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380239" w14:textId="77777777" w:rsidR="002A3E66" w:rsidRDefault="002A3E66" w:rsidP="002A3E66">
      <w:pPr>
        <w:autoSpaceDE w:val="0"/>
        <w:autoSpaceDN w:val="0"/>
        <w:adjustRightInd w:val="0"/>
        <w:spacing w:after="0" w:line="360" w:lineRule="auto"/>
        <w:rPr>
          <w:rFonts w:ascii="Times New Roman" w:hAnsi="Times New Roman" w:cs="Times New Roman"/>
          <w:sz w:val="24"/>
          <w:szCs w:val="24"/>
          <w:lang w:val="en-US"/>
        </w:rPr>
      </w:pPr>
      <w:r w:rsidRPr="00D6508A">
        <w:rPr>
          <w:rFonts w:ascii="Times New Roman" w:hAnsi="Times New Roman" w:cs="Times New Roman"/>
          <w:b/>
          <w:bCs/>
          <w:sz w:val="24"/>
          <w:szCs w:val="24"/>
          <w:lang w:val="en-US"/>
        </w:rPr>
        <w:t>Appendix A. Supplementary Data</w:t>
      </w:r>
    </w:p>
    <w:p w14:paraId="13B9F94F" w14:textId="77777777" w:rsidR="002A3E66" w:rsidRDefault="002A3E66" w:rsidP="002A3E6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noProof/>
        </w:rPr>
        <w:drawing>
          <wp:inline distT="0" distB="0" distL="0" distR="0" wp14:anchorId="24EEE29D" wp14:editId="7B785C86">
            <wp:extent cx="2263775" cy="1782922"/>
            <wp:effectExtent l="0" t="0" r="3175" b="8255"/>
            <wp:docPr id="3" name="Resim 3" descr="A black circle on a white surfac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Resim 3" descr="A black circle on a white surface&#10;&#10;Description automatically generated with low confidence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68420" cy="1786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9E12CE" w14:textId="77777777" w:rsidR="002A3E66" w:rsidRDefault="002A3E66" w:rsidP="002A3E6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 xml:space="preserve">Fig.S1. Powder of </w:t>
      </w:r>
      <w:proofErr w:type="spellStart"/>
      <w:r>
        <w:rPr>
          <w:rFonts w:ascii="Times New Roman" w:hAnsi="Times New Roman" w:cs="Times New Roman"/>
          <w:sz w:val="24"/>
          <w:szCs w:val="24"/>
          <w:lang w:val="en-US"/>
        </w:rPr>
        <w:t>gIONPs</w:t>
      </w:r>
      <w:proofErr w:type="spellEnd"/>
      <w:r>
        <w:rPr>
          <w:rFonts w:ascii="Times New Roman" w:hAnsi="Times New Roman" w:cs="Times New Roman"/>
          <w:sz w:val="24"/>
          <w:szCs w:val="24"/>
          <w:lang w:val="en-US"/>
        </w:rPr>
        <w:t xml:space="preserve"> dried at 70 °C.</w:t>
      </w:r>
    </w:p>
    <w:p w14:paraId="2B445123" w14:textId="77777777" w:rsidR="002A3E66" w:rsidRDefault="002A3E66" w:rsidP="002A3E6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76E97F8E" w14:textId="77777777" w:rsidR="002A3E66" w:rsidRPr="00D618D3" w:rsidRDefault="002A3E66" w:rsidP="002A3E66">
      <w:pPr>
        <w:autoSpaceDE w:val="0"/>
        <w:autoSpaceDN w:val="0"/>
        <w:adjustRightInd w:val="0"/>
        <w:spacing w:after="0" w:line="360" w:lineRule="auto"/>
        <w:jc w:val="center"/>
        <w:rPr>
          <w:rFonts w:ascii="Times New Roman" w:hAnsi="Times New Roman" w:cs="Times New Roman"/>
          <w:sz w:val="24"/>
          <w:szCs w:val="24"/>
          <w:lang w:val="en-US"/>
        </w:rPr>
      </w:pPr>
      <w:r w:rsidRPr="00D618D3">
        <w:rPr>
          <w:rFonts w:ascii="Times New Roman" w:hAnsi="Times New Roman" w:cs="Times New Roman"/>
          <w:sz w:val="24"/>
          <w:szCs w:val="24"/>
          <w:lang w:val="en-US"/>
        </w:rPr>
        <w:t xml:space="preserve">Table S1. Experimental design runs for synthesis of </w:t>
      </w:r>
      <w:proofErr w:type="spellStart"/>
      <w:r w:rsidRPr="00D618D3">
        <w:rPr>
          <w:rFonts w:ascii="Times New Roman" w:hAnsi="Times New Roman" w:cs="Times New Roman"/>
          <w:sz w:val="24"/>
          <w:szCs w:val="24"/>
          <w:lang w:val="en-US"/>
        </w:rPr>
        <w:t>gIONPs</w:t>
      </w:r>
      <w:proofErr w:type="spellEnd"/>
      <w:r w:rsidRPr="00D618D3">
        <w:rPr>
          <w:rFonts w:ascii="Times New Roman" w:hAnsi="Times New Roman" w:cs="Times New Roman"/>
          <w:sz w:val="24"/>
          <w:szCs w:val="24"/>
          <w:lang w:val="en-US"/>
        </w:rPr>
        <w:t xml:space="preserve"> with the corresponding responses (hydrodynamic size and PDI values of DLS measurements).</w:t>
      </w:r>
    </w:p>
    <w:tbl>
      <w:tblPr>
        <w:tblW w:w="8170" w:type="dxa"/>
        <w:jc w:val="center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49"/>
        <w:gridCol w:w="1431"/>
        <w:gridCol w:w="992"/>
        <w:gridCol w:w="709"/>
        <w:gridCol w:w="850"/>
        <w:gridCol w:w="689"/>
        <w:gridCol w:w="567"/>
        <w:gridCol w:w="1438"/>
        <w:gridCol w:w="945"/>
      </w:tblGrid>
      <w:tr w:rsidR="002A3E66" w:rsidRPr="000621E5" w14:paraId="563E841B" w14:textId="77777777" w:rsidTr="000615BC">
        <w:trPr>
          <w:trHeight w:val="619"/>
          <w:tblHeader/>
          <w:jc w:val="center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76CF749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No</w:t>
            </w:r>
          </w:p>
        </w:tc>
        <w:tc>
          <w:tcPr>
            <w:tcW w:w="14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FB9284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 xml:space="preserve">Extract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C</w:t>
            </w: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o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ncentration</w:t>
            </w: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 xml:space="preserve"> (</w:t>
            </w:r>
            <w:r w:rsidRPr="008F7D3E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w/w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 xml:space="preserve"> </w:t>
            </w:r>
            <w:r w:rsidRPr="008F7D3E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%</w:t>
            </w: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4D4A76F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Iron Ion (M)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3CC2DFC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Time (h)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1B0F034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Temp (°C)</w:t>
            </w:r>
          </w:p>
        </w:tc>
        <w:tc>
          <w:tcPr>
            <w:tcW w:w="68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29FC65B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RPM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52D6476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color w:val="000000"/>
                <w:sz w:val="19"/>
                <w:szCs w:val="19"/>
                <w:u w:val="single"/>
                <w:lang w:val="en-US"/>
              </w:rPr>
              <w:t>pH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noWrap/>
            <w:vAlign w:val="center"/>
            <w:hideMark/>
          </w:tcPr>
          <w:p w14:paraId="017D861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  <w:u w:val="single"/>
                <w:lang w:val="en-US"/>
              </w:rPr>
            </w:pPr>
            <w:r w:rsidRPr="000621E5">
              <w:rPr>
                <w:rFonts w:ascii="Times New Roman" w:hAnsi="Times New Roman" w:cs="Times New Roman"/>
                <w:b/>
                <w:bCs/>
                <w:sz w:val="19"/>
                <w:szCs w:val="19"/>
                <w:u w:val="single"/>
                <w:lang w:val="en-US"/>
              </w:rPr>
              <w:t>Hydrodynamic Size (nm)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2F2F2"/>
            <w:vAlign w:val="center"/>
            <w:hideMark/>
          </w:tcPr>
          <w:p w14:paraId="478F0EF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b/>
                <w:bCs/>
                <w:sz w:val="19"/>
                <w:szCs w:val="19"/>
                <w:u w:val="single"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sz w:val="19"/>
                <w:szCs w:val="19"/>
                <w:u w:val="single"/>
                <w:lang w:val="en-US"/>
              </w:rPr>
              <w:t>PDI</w:t>
            </w:r>
          </w:p>
        </w:tc>
      </w:tr>
      <w:tr w:rsidR="002A3E66" w:rsidRPr="000621E5" w14:paraId="5736A94E" w14:textId="77777777" w:rsidTr="000615BC">
        <w:trPr>
          <w:trHeight w:val="264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5EEBB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8547C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0ADD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0,07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BAACB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80892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1A582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B40EA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A40C7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302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6±13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800B1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</w:p>
        </w:tc>
      </w:tr>
      <w:tr w:rsidR="002A3E66" w:rsidRPr="000621E5" w14:paraId="596350CF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9EC7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1E7A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E1AC2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95C82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2D7B2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DA7D5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06EA8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5F8C1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401±27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8F1D4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</w:tr>
      <w:tr w:rsidR="002A3E66" w:rsidRPr="000621E5" w14:paraId="5F9B4D90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20067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A5DBD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EF158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18C64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7ACE5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4B66F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BA70A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6802C0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448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8±16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5EA5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3±1</w:t>
            </w:r>
          </w:p>
        </w:tc>
      </w:tr>
      <w:tr w:rsidR="002A3E66" w:rsidRPr="000621E5" w14:paraId="03B7CB4D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FB7E3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266D0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730BBD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A235D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F7543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65974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9FAA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C0C46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384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7±8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3C41D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</w:tr>
      <w:tr w:rsidR="002A3E66" w:rsidRPr="000621E5" w14:paraId="4D24EBA4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F00C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CE51F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2AA7D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752D9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6378F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25481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C884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15F74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256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3±9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BBF14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</w:tr>
      <w:tr w:rsidR="002A3E66" w:rsidRPr="000621E5" w14:paraId="2C0882CD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0D62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D4A5B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E6D1A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068C0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79D0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8FC1E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E82C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BBC72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1±9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D54D6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</w:tr>
      <w:tr w:rsidR="002A3E66" w:rsidRPr="000621E5" w14:paraId="68C37E2E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C66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5DD4F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BF5A5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8F92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7AD5D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6B357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EEAFD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DD430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317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9±5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61D8B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</w:p>
        </w:tc>
      </w:tr>
      <w:tr w:rsidR="002A3E66" w:rsidRPr="000621E5" w14:paraId="14E962D4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CC903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8C652B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603F8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71DA0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C75E5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7A46B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F75C3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99178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330±7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293BD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</w:tr>
      <w:tr w:rsidR="002A3E66" w:rsidRPr="000621E5" w14:paraId="716CD35A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81099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592CD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19DED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5BFF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20FCA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8981C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44E42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F2320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384±7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B76A38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</w:tr>
      <w:tr w:rsidR="002A3E66" w:rsidRPr="000621E5" w14:paraId="20B9C3E6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6F504F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CBD5C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D5756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06EF0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0BBE6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93278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FC71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65E33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268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3±7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CCBC7B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</w:tr>
      <w:tr w:rsidR="002A3E66" w:rsidRPr="000621E5" w14:paraId="3AB1A931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9D112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A8647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229B1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A3CEB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3E1FC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55819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593A2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198C4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279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7±9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27D8B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02</w:t>
            </w:r>
          </w:p>
        </w:tc>
      </w:tr>
      <w:tr w:rsidR="002A3E66" w:rsidRPr="000621E5" w14:paraId="4DFED189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CB485E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12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82E01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DBAA0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166F9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C3AB6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92729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4205B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E1D34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277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2±14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736BE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</w:tr>
      <w:tr w:rsidR="002A3E66" w:rsidRPr="000621E5" w14:paraId="2B9429B1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B9481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0F739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D274E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A630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150EF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EB8E9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C9281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14DFC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237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6±5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D9260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06</w:t>
            </w:r>
          </w:p>
        </w:tc>
      </w:tr>
      <w:tr w:rsidR="002A3E66" w:rsidRPr="000621E5" w14:paraId="2CF9D8AA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1034A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0E43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FF6A5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9F888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44DB9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A7F23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3E5B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0B77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288±3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AE7C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08</w:t>
            </w:r>
          </w:p>
        </w:tc>
      </w:tr>
      <w:tr w:rsidR="002A3E66" w:rsidRPr="000621E5" w14:paraId="7A7F105F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F9CDC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57DA8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6665BD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DDD37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C067B4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B561F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7AFEB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8B8E9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278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2±7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A59A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</w:tr>
      <w:tr w:rsidR="002A3E66" w:rsidRPr="000621E5" w14:paraId="34F732B6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A3F42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16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D9C4A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59D75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A7FA6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C3F1A2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DB8CA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B0DDB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C3725C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373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5±11</w:t>
            </w:r>
          </w:p>
        </w:tc>
        <w:tc>
          <w:tcPr>
            <w:tcW w:w="945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B10AC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</w:p>
        </w:tc>
      </w:tr>
      <w:tr w:rsidR="002A3E66" w:rsidRPr="000621E5" w14:paraId="58903050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612F5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17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629B9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F7A80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F6DD6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989AB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74910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5ECDA5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10DF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372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7±24</w:t>
            </w:r>
          </w:p>
        </w:tc>
        <w:tc>
          <w:tcPr>
            <w:tcW w:w="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01150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5±1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</w:tr>
      <w:tr w:rsidR="002A3E66" w:rsidRPr="000621E5" w14:paraId="57B73726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9A628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lastRenderedPageBreak/>
              <w:t>18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C38DD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2664E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F9B11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50B513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36811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43E3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9D336B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325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8±9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E704F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4±1</w:t>
            </w:r>
          </w:p>
        </w:tc>
      </w:tr>
      <w:tr w:rsidR="002A3E66" w:rsidRPr="000621E5" w14:paraId="15E90B8C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B937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19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E4C37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92CD0B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50578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397A8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81D78C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AE98C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27B42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800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6±39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3810C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</w:p>
        </w:tc>
      </w:tr>
      <w:tr w:rsidR="002A3E66" w:rsidRPr="000621E5" w14:paraId="5D79B3C0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CBE7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4D04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47DC5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DD8CD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E71D33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C122D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62C35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EB9DC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661±8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11446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9±1</w:t>
            </w:r>
          </w:p>
        </w:tc>
      </w:tr>
      <w:tr w:rsidR="002A3E66" w:rsidRPr="000621E5" w14:paraId="52DECE3D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F1BD8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21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50058F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6166F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07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8B852A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485FC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8E760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53FC8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0BDA8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721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4±30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CA4C5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</w:t>
            </w:r>
          </w:p>
        </w:tc>
      </w:tr>
      <w:tr w:rsidR="002A3E66" w:rsidRPr="000621E5" w14:paraId="4EAE2689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9ADBF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22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F487F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10D94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6C952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36FC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336D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5C06D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80129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1074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1±7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52D0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0±1</w:t>
            </w:r>
          </w:p>
        </w:tc>
      </w:tr>
      <w:tr w:rsidR="002A3E66" w:rsidRPr="000621E5" w14:paraId="2AD3E7FB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09354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23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4EBB8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7C8A0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C8D90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BE119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37755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9C7A3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098F5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645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7±5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CD8E2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</w:tr>
      <w:tr w:rsidR="002A3E66" w:rsidRPr="000621E5" w14:paraId="191C2E3C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E77524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24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9CAD0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A6148C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14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6F0B2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0B141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00F3A3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38DA65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71F380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826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9±3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B6064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</w:p>
        </w:tc>
      </w:tr>
      <w:tr w:rsidR="002A3E66" w:rsidRPr="000621E5" w14:paraId="1A7EFDCD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26761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38DE08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4EA372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853F81D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625C0F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72780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73707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11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AD9F5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766±3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C63228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</w:tr>
      <w:tr w:rsidR="002A3E66" w:rsidRPr="000621E5" w14:paraId="44273B6D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4DB701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26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675122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A0631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0625C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E2F9AA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90AA1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DA7BE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7CFA88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472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5±2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4802C1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3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4</w:t>
            </w:r>
          </w:p>
        </w:tc>
      </w:tr>
      <w:tr w:rsidR="002A3E66" w:rsidRPr="000621E5" w14:paraId="64E83C50" w14:textId="77777777" w:rsidTr="000615BC">
        <w:trPr>
          <w:trHeight w:val="309"/>
          <w:jc w:val="center"/>
        </w:trPr>
        <w:tc>
          <w:tcPr>
            <w:tcW w:w="54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1FA7B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27</w:t>
            </w:r>
          </w:p>
        </w:tc>
        <w:tc>
          <w:tcPr>
            <w:tcW w:w="14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727053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BED41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28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9D9ACEE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ECC09E4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25</w:t>
            </w:r>
          </w:p>
        </w:tc>
        <w:tc>
          <w:tcPr>
            <w:tcW w:w="68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4A44B17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600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E19456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8</w:t>
            </w:r>
          </w:p>
        </w:tc>
        <w:tc>
          <w:tcPr>
            <w:tcW w:w="14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2047F10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714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9±5</w:t>
            </w:r>
          </w:p>
        </w:tc>
        <w:tc>
          <w:tcPr>
            <w:tcW w:w="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18B37CB" w14:textId="77777777" w:rsidR="002A3E66" w:rsidRPr="000621E5" w:rsidRDefault="002A3E66" w:rsidP="000615BC">
            <w:pPr>
              <w:jc w:val="center"/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</w:pP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5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7±0</w:t>
            </w:r>
            <w:r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.</w:t>
            </w:r>
            <w:r w:rsidRPr="000621E5">
              <w:rPr>
                <w:rFonts w:ascii="Times New Roman" w:hAnsi="Times New Roman" w:cs="Times New Roman"/>
                <w:color w:val="000000"/>
                <w:sz w:val="19"/>
                <w:szCs w:val="19"/>
                <w:lang w:val="en-US"/>
              </w:rPr>
              <w:t>6</w:t>
            </w:r>
          </w:p>
        </w:tc>
      </w:tr>
    </w:tbl>
    <w:p w14:paraId="3C5EB389" w14:textId="77777777" w:rsidR="002A3E66" w:rsidRDefault="002A3E66" w:rsidP="002A3E66">
      <w:pPr>
        <w:pStyle w:val="ListParagraph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81A6CE2" w14:textId="77777777" w:rsidR="002A3E66" w:rsidRPr="00D618D3" w:rsidRDefault="002A3E66" w:rsidP="002A3E66">
      <w:pPr>
        <w:pStyle w:val="ListParagraph"/>
        <w:autoSpaceDE w:val="0"/>
        <w:autoSpaceDN w:val="0"/>
        <w:adjustRightInd w:val="0"/>
        <w:spacing w:after="0" w:line="360" w:lineRule="auto"/>
        <w:ind w:left="0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D618D3">
        <w:rPr>
          <w:rFonts w:ascii="Times New Roman" w:hAnsi="Times New Roman" w:cs="Times New Roman"/>
          <w:sz w:val="24"/>
          <w:szCs w:val="24"/>
          <w:lang w:val="en-US"/>
        </w:rPr>
        <w:t>Table S2. JCPDS card for Hematite</w:t>
      </w:r>
    </w:p>
    <w:p w14:paraId="48CFD2F9" w14:textId="77777777" w:rsidR="002A3E66" w:rsidRPr="00D618D3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  <w:lang w:val="en-US"/>
        </w:rPr>
      </w:pPr>
      <w:r w:rsidRPr="00D618D3">
        <w:rPr>
          <w:rFonts w:ascii="Tahoma" w:hAnsi="Tahoma" w:cs="Tahoma"/>
          <w:b/>
          <w:bCs/>
          <w:sz w:val="20"/>
          <w:szCs w:val="20"/>
          <w:lang w:val="en-US"/>
        </w:rPr>
        <w:t>Name and formula</w:t>
      </w:r>
    </w:p>
    <w:p w14:paraId="67DD6F20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34FD0235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Reference code:</w:t>
      </w:r>
      <w:r>
        <w:rPr>
          <w:rFonts w:ascii="Tahoma" w:hAnsi="Tahoma" w:cs="Tahoma"/>
          <w:sz w:val="20"/>
          <w:szCs w:val="20"/>
          <w:lang w:val="en-US"/>
        </w:rPr>
        <w:tab/>
        <w:t xml:space="preserve">00-013-0534 </w:t>
      </w:r>
    </w:p>
    <w:p w14:paraId="694A6E16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676E4317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Mineral name:</w:t>
      </w:r>
      <w:r>
        <w:rPr>
          <w:rFonts w:ascii="Arial" w:hAnsi="Arial" w:cs="Arial"/>
          <w:sz w:val="20"/>
          <w:szCs w:val="20"/>
          <w:lang w:val="en-US"/>
        </w:rPr>
        <w:tab/>
        <w:t xml:space="preserve">Hematite, syn </w:t>
      </w:r>
    </w:p>
    <w:p w14:paraId="0C10C84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Compound name:</w:t>
      </w:r>
      <w:r>
        <w:rPr>
          <w:rFonts w:ascii="Arial" w:hAnsi="Arial" w:cs="Arial"/>
          <w:sz w:val="20"/>
          <w:szCs w:val="20"/>
          <w:lang w:val="en-US"/>
        </w:rPr>
        <w:tab/>
        <w:t xml:space="preserve">Iron Oxide </w:t>
      </w:r>
    </w:p>
    <w:p w14:paraId="7AE066D1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Arial" w:hAnsi="Arial" w:cs="Arial"/>
          <w:sz w:val="20"/>
          <w:szCs w:val="20"/>
          <w:lang w:val="en-US"/>
        </w:rPr>
      </w:pPr>
      <w:r>
        <w:rPr>
          <w:rFonts w:ascii="Arial" w:hAnsi="Arial" w:cs="Arial"/>
          <w:sz w:val="20"/>
          <w:szCs w:val="20"/>
          <w:lang w:val="en-US"/>
        </w:rPr>
        <w:t>PDF index name:</w:t>
      </w:r>
      <w:r>
        <w:rPr>
          <w:rFonts w:ascii="Arial" w:hAnsi="Arial" w:cs="Arial"/>
          <w:sz w:val="20"/>
          <w:szCs w:val="20"/>
          <w:lang w:val="en-US"/>
        </w:rPr>
        <w:tab/>
        <w:t xml:space="preserve">Iron Oxide </w:t>
      </w:r>
    </w:p>
    <w:p w14:paraId="0DD55903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4CC48FF2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Empirical formula:</w:t>
      </w:r>
      <w:r>
        <w:rPr>
          <w:rFonts w:ascii="Tahoma" w:hAnsi="Tahoma" w:cs="Tahoma"/>
          <w:sz w:val="20"/>
          <w:szCs w:val="20"/>
          <w:lang w:val="en-US"/>
        </w:rPr>
        <w:tab/>
        <w:t>Fe</w:t>
      </w:r>
      <w:r>
        <w:rPr>
          <w:rFonts w:ascii="Tahoma" w:hAnsi="Tahoma" w:cs="Tahoma"/>
          <w:position w:val="-6"/>
          <w:sz w:val="16"/>
          <w:szCs w:val="16"/>
          <w:lang w:val="en-US"/>
        </w:rPr>
        <w:t>2</w:t>
      </w:r>
      <w:r>
        <w:rPr>
          <w:rFonts w:ascii="Tahoma" w:hAnsi="Tahoma" w:cs="Tahoma"/>
          <w:sz w:val="20"/>
          <w:szCs w:val="20"/>
          <w:lang w:val="en-US"/>
        </w:rPr>
        <w:t>O</w:t>
      </w:r>
      <w:r>
        <w:rPr>
          <w:rFonts w:ascii="Tahoma" w:hAnsi="Tahoma" w:cs="Tahoma"/>
          <w:position w:val="-6"/>
          <w:sz w:val="16"/>
          <w:szCs w:val="16"/>
          <w:lang w:val="en-US"/>
        </w:rPr>
        <w:t>3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2BD3182C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Chemical formula:</w:t>
      </w:r>
      <w:r>
        <w:rPr>
          <w:rFonts w:ascii="Tahoma" w:hAnsi="Tahoma" w:cs="Tahoma"/>
          <w:sz w:val="20"/>
          <w:szCs w:val="20"/>
          <w:lang w:val="en-US"/>
        </w:rPr>
        <w:tab/>
        <w:t>Fe</w:t>
      </w:r>
      <w:r>
        <w:rPr>
          <w:rFonts w:ascii="Tahoma" w:hAnsi="Tahoma" w:cs="Tahoma"/>
          <w:position w:val="-6"/>
          <w:sz w:val="16"/>
          <w:szCs w:val="16"/>
          <w:lang w:val="en-US"/>
        </w:rPr>
        <w:t>2</w:t>
      </w:r>
      <w:r>
        <w:rPr>
          <w:rFonts w:ascii="Tahoma" w:hAnsi="Tahoma" w:cs="Tahoma"/>
          <w:sz w:val="20"/>
          <w:szCs w:val="20"/>
          <w:lang w:val="en-US"/>
        </w:rPr>
        <w:t>O</w:t>
      </w:r>
      <w:r>
        <w:rPr>
          <w:rFonts w:ascii="Tahoma" w:hAnsi="Tahoma" w:cs="Tahoma"/>
          <w:position w:val="-6"/>
          <w:sz w:val="16"/>
          <w:szCs w:val="16"/>
          <w:lang w:val="en-US"/>
        </w:rPr>
        <w:t>3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5C5320FB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7C252495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37F95B72" w14:textId="77777777" w:rsidR="002A3E66" w:rsidRPr="00D618D3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  <w:lang w:val="en-US"/>
        </w:rPr>
      </w:pPr>
      <w:r w:rsidRPr="00D618D3">
        <w:rPr>
          <w:rFonts w:ascii="Tahoma" w:hAnsi="Tahoma" w:cs="Tahoma"/>
          <w:b/>
          <w:bCs/>
          <w:sz w:val="20"/>
          <w:szCs w:val="20"/>
          <w:lang w:val="en-US"/>
        </w:rPr>
        <w:t>Crystallographic parameters</w:t>
      </w:r>
    </w:p>
    <w:p w14:paraId="7435ECDE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53CCF34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Crystal system:</w:t>
      </w:r>
      <w:r>
        <w:rPr>
          <w:rFonts w:ascii="Tahoma" w:hAnsi="Tahoma" w:cs="Tahoma"/>
          <w:sz w:val="20"/>
          <w:szCs w:val="20"/>
          <w:lang w:val="en-US"/>
        </w:rPr>
        <w:tab/>
        <w:t xml:space="preserve">Rhombohedral </w:t>
      </w:r>
    </w:p>
    <w:p w14:paraId="789E346C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Space group:</w:t>
      </w:r>
      <w:r>
        <w:rPr>
          <w:rFonts w:ascii="Tahoma" w:hAnsi="Tahoma" w:cs="Tahoma"/>
          <w:sz w:val="20"/>
          <w:szCs w:val="20"/>
          <w:lang w:val="en-US"/>
        </w:rPr>
        <w:tab/>
        <w:t xml:space="preserve">R-3c </w:t>
      </w:r>
    </w:p>
    <w:p w14:paraId="684E0B91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Space group number:</w:t>
      </w:r>
      <w:r>
        <w:rPr>
          <w:rFonts w:ascii="Tahoma" w:hAnsi="Tahoma" w:cs="Tahoma"/>
          <w:sz w:val="20"/>
          <w:szCs w:val="20"/>
          <w:lang w:val="en-US"/>
        </w:rPr>
        <w:tab/>
        <w:t>167</w:t>
      </w:r>
    </w:p>
    <w:p w14:paraId="151EAF17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552FD108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a (Å):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 5.0310</w:t>
      </w:r>
      <w:proofErr w:type="gramEnd"/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26730B48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b (Å):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 5.0310</w:t>
      </w:r>
      <w:proofErr w:type="gramEnd"/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268487CC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c (Å):</w:t>
      </w:r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13.7370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455A7141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Alpha (°):</w:t>
      </w:r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90.0000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39B7A3C7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Beta (°):</w:t>
      </w:r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90.0000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5512E8F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Gamma (°):</w:t>
      </w:r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>120.0000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518096EF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4D2B400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Calculated density (g/cm^3):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 5.27</w:t>
      </w:r>
      <w:proofErr w:type="gramEnd"/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0F44AB15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Measured density (g/cm^3):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 5.26</w:t>
      </w:r>
      <w:proofErr w:type="gramEnd"/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58640A3C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Volume of cell (10^6 pm^3):</w:t>
      </w:r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>301.11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10E99630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lastRenderedPageBreak/>
        <w:t>Z: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 6.00</w:t>
      </w:r>
      <w:proofErr w:type="gramEnd"/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6C33629C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RIR:</w:t>
      </w:r>
      <w:proofErr w:type="gramStart"/>
      <w:r>
        <w:rPr>
          <w:rFonts w:ascii="Tahoma" w:hAnsi="Tahoma" w:cs="Tahoma"/>
          <w:sz w:val="20"/>
          <w:szCs w:val="20"/>
          <w:lang w:val="en-US"/>
        </w:rPr>
        <w:tab/>
      </w:r>
      <w:r>
        <w:rPr>
          <w:rFonts w:ascii="Courier New" w:hAnsi="Courier New" w:cs="Courier New"/>
          <w:sz w:val="20"/>
          <w:szCs w:val="20"/>
          <w:lang w:val="en-US"/>
        </w:rPr>
        <w:t xml:space="preserve">  2.60</w:t>
      </w:r>
      <w:proofErr w:type="gramEnd"/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0A5AFD33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5FB05130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0A27791B" w14:textId="77777777" w:rsidR="002A3E66" w:rsidRPr="00D618D3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  <w:lang w:val="en-US"/>
        </w:rPr>
      </w:pPr>
      <w:r w:rsidRPr="00D618D3">
        <w:rPr>
          <w:rFonts w:ascii="Tahoma" w:hAnsi="Tahoma" w:cs="Tahoma"/>
          <w:b/>
          <w:bCs/>
          <w:sz w:val="20"/>
          <w:szCs w:val="20"/>
          <w:lang w:val="en-US"/>
        </w:rPr>
        <w:t>Status, subfiles and quality</w:t>
      </w:r>
    </w:p>
    <w:p w14:paraId="275DAC0B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4F9DF46B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Status:</w:t>
      </w:r>
      <w:r>
        <w:rPr>
          <w:rFonts w:ascii="Tahoma" w:hAnsi="Tahoma" w:cs="Tahoma"/>
          <w:sz w:val="20"/>
          <w:szCs w:val="20"/>
          <w:lang w:val="en-US"/>
        </w:rPr>
        <w:tab/>
        <w:t>Marked as deleted by ICDD</w:t>
      </w:r>
    </w:p>
    <w:p w14:paraId="79B67F37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Subfiles:</w:t>
      </w:r>
      <w:r>
        <w:rPr>
          <w:rFonts w:ascii="Tahoma" w:hAnsi="Tahoma" w:cs="Tahoma"/>
          <w:sz w:val="20"/>
          <w:szCs w:val="20"/>
          <w:lang w:val="en-US"/>
        </w:rPr>
        <w:tab/>
        <w:t xml:space="preserve">Alloy, metal or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intermetalic</w:t>
      </w:r>
      <w:proofErr w:type="spellEnd"/>
    </w:p>
    <w:p w14:paraId="693B52B8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ab/>
        <w:t>Forensic</w:t>
      </w:r>
    </w:p>
    <w:p w14:paraId="23E152DC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ab/>
        <w:t>Inorganic</w:t>
      </w:r>
    </w:p>
    <w:p w14:paraId="1634789F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ab/>
        <w:t>Mineral</w:t>
      </w:r>
    </w:p>
    <w:p w14:paraId="7604362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ab/>
        <w:t>Pharmaceutical</w:t>
      </w:r>
    </w:p>
    <w:p w14:paraId="1A9ED143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Quality:</w:t>
      </w:r>
      <w:r>
        <w:rPr>
          <w:rFonts w:ascii="Tahoma" w:hAnsi="Tahoma" w:cs="Tahoma"/>
          <w:sz w:val="20"/>
          <w:szCs w:val="20"/>
          <w:lang w:val="en-US"/>
        </w:rPr>
        <w:tab/>
        <w:t>Blank (B)</w:t>
      </w:r>
    </w:p>
    <w:p w14:paraId="59CEAF4F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69285DD6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4CA4C969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68CFA5D9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011A5478" w14:textId="77777777" w:rsidR="002A3E66" w:rsidRPr="00D618D3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  <w:lang w:val="en-US"/>
        </w:rPr>
      </w:pPr>
      <w:r w:rsidRPr="00D618D3">
        <w:rPr>
          <w:rFonts w:ascii="Tahoma" w:hAnsi="Tahoma" w:cs="Tahoma"/>
          <w:b/>
          <w:bCs/>
          <w:sz w:val="20"/>
          <w:szCs w:val="20"/>
          <w:lang w:val="en-US"/>
        </w:rPr>
        <w:t>References</w:t>
      </w:r>
    </w:p>
    <w:p w14:paraId="6A2742E1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7F3D8FEC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Primary reference:</w:t>
      </w:r>
      <w:r>
        <w:rPr>
          <w:rFonts w:ascii="Tahoma" w:hAnsi="Tahoma" w:cs="Tahoma"/>
          <w:sz w:val="20"/>
          <w:szCs w:val="20"/>
          <w:lang w:val="en-US"/>
        </w:rPr>
        <w:tab/>
      </w:r>
      <w:proofErr w:type="spellStart"/>
      <w:r>
        <w:rPr>
          <w:rFonts w:ascii="Tahoma" w:hAnsi="Tahoma" w:cs="Tahoma"/>
          <w:sz w:val="20"/>
          <w:szCs w:val="20"/>
          <w:lang w:val="en-US"/>
        </w:rPr>
        <w:t>Aravindaksham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, Ali, Council of Sci. and Ind. Res., Central Fuel Res. Inst., </w:t>
      </w:r>
      <w:proofErr w:type="spellStart"/>
      <w:r>
        <w:rPr>
          <w:rFonts w:ascii="Tahoma" w:hAnsi="Tahoma" w:cs="Tahoma"/>
          <w:sz w:val="20"/>
          <w:szCs w:val="20"/>
          <w:lang w:val="en-US"/>
        </w:rPr>
        <w:t>Bimat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, India., </w:t>
      </w:r>
      <w:r>
        <w:rPr>
          <w:rFonts w:ascii="Tahoma" w:hAnsi="Tahoma" w:cs="Tahoma"/>
          <w:i/>
          <w:iCs/>
          <w:sz w:val="20"/>
          <w:szCs w:val="20"/>
          <w:lang w:val="en-US"/>
        </w:rPr>
        <w:t>Private Communication</w:t>
      </w:r>
      <w:r>
        <w:rPr>
          <w:rFonts w:ascii="Tahoma" w:hAnsi="Tahoma" w:cs="Tahoma"/>
          <w:sz w:val="20"/>
          <w:szCs w:val="20"/>
          <w:lang w:val="en-US"/>
        </w:rPr>
        <w:t xml:space="preserve"> </w:t>
      </w:r>
    </w:p>
    <w:p w14:paraId="77C74266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  <w:r>
        <w:rPr>
          <w:rFonts w:ascii="Tahoma" w:hAnsi="Tahoma" w:cs="Tahoma"/>
          <w:sz w:val="20"/>
          <w:szCs w:val="20"/>
          <w:lang w:val="en-US"/>
        </w:rPr>
        <w:t>Unit cell:</w:t>
      </w:r>
      <w:r>
        <w:rPr>
          <w:rFonts w:ascii="Tahoma" w:hAnsi="Tahoma" w:cs="Tahoma"/>
          <w:sz w:val="20"/>
          <w:szCs w:val="20"/>
          <w:lang w:val="en-US"/>
        </w:rPr>
        <w:tab/>
      </w:r>
      <w:proofErr w:type="spellStart"/>
      <w:r>
        <w:rPr>
          <w:rFonts w:ascii="Tahoma" w:hAnsi="Tahoma" w:cs="Tahoma"/>
          <w:sz w:val="20"/>
          <w:szCs w:val="20"/>
          <w:lang w:val="en-US"/>
        </w:rPr>
        <w:t>Kastalsky</w:t>
      </w:r>
      <w:proofErr w:type="spellEnd"/>
      <w:r>
        <w:rPr>
          <w:rFonts w:ascii="Tahoma" w:hAnsi="Tahoma" w:cs="Tahoma"/>
          <w:sz w:val="20"/>
          <w:szCs w:val="20"/>
          <w:lang w:val="en-US"/>
        </w:rPr>
        <w:t xml:space="preserve">, et al., </w:t>
      </w:r>
      <w:r>
        <w:rPr>
          <w:rFonts w:ascii="Tahoma" w:hAnsi="Tahoma" w:cs="Tahoma"/>
          <w:i/>
          <w:iCs/>
          <w:sz w:val="20"/>
          <w:szCs w:val="20"/>
          <w:lang w:val="en-US"/>
        </w:rPr>
        <w:t>Aust. J. Chem.</w:t>
      </w:r>
      <w:r>
        <w:rPr>
          <w:rFonts w:ascii="Tahoma" w:hAnsi="Tahoma" w:cs="Tahoma"/>
          <w:sz w:val="20"/>
          <w:szCs w:val="20"/>
          <w:lang w:val="en-US"/>
        </w:rPr>
        <w:t xml:space="preserve">, </w:t>
      </w:r>
      <w:r>
        <w:rPr>
          <w:rFonts w:ascii="Tahoma" w:hAnsi="Tahoma" w:cs="Tahoma"/>
          <w:b/>
          <w:bCs/>
          <w:sz w:val="20"/>
          <w:szCs w:val="20"/>
          <w:lang w:val="en-US"/>
        </w:rPr>
        <w:t>21</w:t>
      </w:r>
      <w:r>
        <w:rPr>
          <w:rFonts w:ascii="Tahoma" w:hAnsi="Tahoma" w:cs="Tahoma"/>
          <w:sz w:val="20"/>
          <w:szCs w:val="20"/>
          <w:lang w:val="en-US"/>
        </w:rPr>
        <w:t>, 1061, (1968)</w:t>
      </w:r>
    </w:p>
    <w:p w14:paraId="324B3206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</w:p>
    <w:p w14:paraId="09CAEA79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</w:p>
    <w:p w14:paraId="4891D2B6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</w:p>
    <w:p w14:paraId="1D4D7725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</w:p>
    <w:p w14:paraId="3FE096E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ind w:left="3000" w:hanging="3000"/>
        <w:rPr>
          <w:rFonts w:ascii="Tahoma" w:hAnsi="Tahoma" w:cs="Tahoma"/>
          <w:sz w:val="20"/>
          <w:szCs w:val="20"/>
          <w:lang w:val="en-US"/>
        </w:rPr>
      </w:pPr>
    </w:p>
    <w:p w14:paraId="260A6BFF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78DDD912" w14:textId="77777777" w:rsidR="002A3E66" w:rsidRPr="00D618D3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b/>
          <w:bCs/>
          <w:sz w:val="20"/>
          <w:szCs w:val="20"/>
          <w:lang w:val="en-US"/>
        </w:rPr>
      </w:pPr>
      <w:r w:rsidRPr="00D618D3">
        <w:rPr>
          <w:rFonts w:ascii="Tahoma" w:hAnsi="Tahoma" w:cs="Tahoma"/>
          <w:b/>
          <w:bCs/>
          <w:sz w:val="20"/>
          <w:szCs w:val="20"/>
          <w:lang w:val="en-US"/>
        </w:rPr>
        <w:t>Peak list</w:t>
      </w:r>
    </w:p>
    <w:p w14:paraId="71DD73A8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  <w:lang w:val="en-US"/>
        </w:rPr>
      </w:pPr>
    </w:p>
    <w:p w14:paraId="57AAF86E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u w:val="single"/>
          <w:lang w:val="en-US"/>
        </w:rPr>
      </w:pPr>
      <w:r>
        <w:rPr>
          <w:rFonts w:ascii="Courier New" w:hAnsi="Courier New" w:cs="Courier New"/>
          <w:sz w:val="20"/>
          <w:szCs w:val="20"/>
          <w:u w:val="single"/>
          <w:lang w:val="en-US"/>
        </w:rPr>
        <w:t>No.    h    k    l      d [</w:t>
      </w:r>
      <w:proofErr w:type="gramStart"/>
      <w:r>
        <w:rPr>
          <w:rFonts w:ascii="Courier New" w:hAnsi="Courier New" w:cs="Courier New"/>
          <w:sz w:val="20"/>
          <w:szCs w:val="20"/>
          <w:u w:val="single"/>
          <w:lang w:val="en-US"/>
        </w:rPr>
        <w:t xml:space="preserve">A]   </w:t>
      </w:r>
      <w:proofErr w:type="gramEnd"/>
      <w:r>
        <w:rPr>
          <w:rFonts w:ascii="Courier New" w:hAnsi="Courier New" w:cs="Courier New"/>
          <w:sz w:val="20"/>
          <w:szCs w:val="20"/>
          <w:u w:val="single"/>
          <w:lang w:val="en-US"/>
        </w:rPr>
        <w:t xml:space="preserve">  2Theta[deg] I [%]   </w:t>
      </w:r>
    </w:p>
    <w:p w14:paraId="55096C4D" w14:textId="77777777" w:rsidR="002A3E66" w:rsidRPr="00D9175B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</w:pPr>
      <w:r w:rsidRPr="00793DF8">
        <w:rPr>
          <w:rFonts w:ascii="Courier New" w:hAnsi="Courier New" w:cs="Courier New"/>
          <w:b/>
          <w:bCs/>
          <w:sz w:val="20"/>
          <w:szCs w:val="20"/>
          <w:lang w:val="en-US"/>
        </w:rPr>
        <w:t xml:space="preserve"> 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1    0    1    2      3.66000    24.299      25.0</w:t>
      </w:r>
    </w:p>
    <w:p w14:paraId="658CA5BB" w14:textId="77777777" w:rsidR="002A3E66" w:rsidRPr="00793DF8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lang w:val="en-US"/>
        </w:rPr>
      </w:pPr>
      <w:r w:rsidRPr="00E54901">
        <w:rPr>
          <w:rFonts w:ascii="Courier New" w:hAnsi="Courier New" w:cs="Courier New"/>
          <w:b/>
          <w:bCs/>
          <w:sz w:val="20"/>
          <w:szCs w:val="20"/>
          <w:lang w:val="en-US"/>
        </w:rPr>
        <w:t xml:space="preserve"> 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2    1    0    4      2.69000    33.280     100.0</w:t>
      </w:r>
    </w:p>
    <w:p w14:paraId="5FBED604" w14:textId="77777777" w:rsidR="002A3E66" w:rsidRPr="00793DF8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lang w:val="en-US"/>
        </w:rPr>
      </w:pPr>
      <w:r w:rsidRPr="00793DF8">
        <w:rPr>
          <w:rFonts w:ascii="Courier New" w:hAnsi="Courier New" w:cs="Courier New"/>
          <w:b/>
          <w:bCs/>
          <w:sz w:val="20"/>
          <w:szCs w:val="20"/>
          <w:lang w:val="en-US"/>
        </w:rPr>
        <w:t xml:space="preserve"> 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3    1    1    0      2.51000    35.744      50.0</w:t>
      </w:r>
    </w:p>
    <w:p w14:paraId="3725448D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 </w:t>
      </w:r>
      <w:r w:rsidRPr="008B5FAE">
        <w:rPr>
          <w:rFonts w:ascii="Courier New" w:hAnsi="Courier New" w:cs="Courier New"/>
          <w:sz w:val="20"/>
          <w:szCs w:val="20"/>
          <w:lang w:val="en-US"/>
        </w:rPr>
        <w:t>4    0    0    6      2.28500    39.402       2.0</w:t>
      </w:r>
    </w:p>
    <w:p w14:paraId="2BC39AAF" w14:textId="77777777" w:rsidR="002A3E66" w:rsidRPr="00793DF8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lang w:val="en-US"/>
        </w:rPr>
      </w:pPr>
      <w:r w:rsidRPr="00793DF8">
        <w:rPr>
          <w:rFonts w:ascii="Courier New" w:hAnsi="Courier New" w:cs="Courier New"/>
          <w:b/>
          <w:bCs/>
          <w:sz w:val="20"/>
          <w:szCs w:val="20"/>
          <w:lang w:val="en-US"/>
        </w:rPr>
        <w:t xml:space="preserve"> 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5    1    1    3      2.20100    40.972      30.0</w:t>
      </w:r>
    </w:p>
    <w:p w14:paraId="0A11EDA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 6    2    0    2      2.07000    43.694       2.0</w:t>
      </w:r>
    </w:p>
    <w:p w14:paraId="6CD74E2C" w14:textId="77777777" w:rsidR="002A3E66" w:rsidRPr="00793DF8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lang w:val="en-US"/>
        </w:rPr>
      </w:pPr>
      <w:r w:rsidRPr="00793DF8">
        <w:rPr>
          <w:rFonts w:ascii="Courier New" w:hAnsi="Courier New" w:cs="Courier New"/>
          <w:b/>
          <w:bCs/>
          <w:sz w:val="20"/>
          <w:szCs w:val="20"/>
          <w:lang w:val="en-US"/>
        </w:rPr>
        <w:t xml:space="preserve"> 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7    0    2    4      1.83800    49.555      40.0</w:t>
      </w:r>
    </w:p>
    <w:p w14:paraId="1ADEEFC3" w14:textId="77777777" w:rsidR="002A3E66" w:rsidRPr="00793DF8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8    1    1    6      1.69000    54.233      60.0</w:t>
      </w:r>
    </w:p>
    <w:p w14:paraId="75A0D664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 </w:t>
      </w:r>
      <w:r w:rsidRPr="00793DF8">
        <w:rPr>
          <w:rFonts w:ascii="Courier New" w:hAnsi="Courier New" w:cs="Courier New"/>
          <w:sz w:val="20"/>
          <w:szCs w:val="20"/>
          <w:lang w:val="en-US"/>
        </w:rPr>
        <w:t>9    2    1    1      1.63400    56.253       4.0</w:t>
      </w:r>
    </w:p>
    <w:p w14:paraId="364DB044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10    0    1    8      1.59600    57.716      16.0</w:t>
      </w:r>
    </w:p>
    <w:p w14:paraId="5D6FF6F2" w14:textId="77777777" w:rsidR="002A3E66" w:rsidRPr="00793DF8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11    2    1    4      1.48400    62.540      35.0</w:t>
      </w:r>
    </w:p>
    <w:p w14:paraId="2B617E61" w14:textId="77777777" w:rsidR="002A3E66" w:rsidRPr="00793DF8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b/>
          <w:bCs/>
          <w:sz w:val="20"/>
          <w:szCs w:val="20"/>
          <w:lang w:val="en-US"/>
        </w:rPr>
      </w:pPr>
      <w:r w:rsidRPr="00793DF8">
        <w:rPr>
          <w:rFonts w:ascii="Courier New" w:hAnsi="Courier New" w:cs="Courier New"/>
          <w:b/>
          <w:bCs/>
          <w:sz w:val="20"/>
          <w:szCs w:val="20"/>
          <w:lang w:val="en-US"/>
        </w:rPr>
        <w:t xml:space="preserve"> </w:t>
      </w:r>
      <w:r w:rsidRPr="00D9175B">
        <w:rPr>
          <w:rFonts w:ascii="Courier New" w:hAnsi="Courier New" w:cs="Courier New"/>
          <w:b/>
          <w:bCs/>
          <w:sz w:val="20"/>
          <w:szCs w:val="20"/>
          <w:highlight w:val="yellow"/>
          <w:lang w:val="en-US"/>
        </w:rPr>
        <w:t>12    3    0    0      1.45200    64.080      35.0</w:t>
      </w:r>
    </w:p>
    <w:p w14:paraId="563A0842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13    2    0    8      1.34900    69.642       4.0</w:t>
      </w:r>
    </w:p>
    <w:p w14:paraId="0B5BAE96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14    1    0   10      1.31000    72.033      20.0</w:t>
      </w:r>
    </w:p>
    <w:p w14:paraId="57456577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</w:t>
      </w:r>
      <w:r w:rsidRPr="00793DF8">
        <w:rPr>
          <w:rFonts w:ascii="Courier New" w:hAnsi="Courier New" w:cs="Courier New"/>
          <w:sz w:val="20"/>
          <w:szCs w:val="20"/>
          <w:lang w:val="en-US"/>
        </w:rPr>
        <w:t>15    2    2    0      1.25800    75.515       8.0</w:t>
      </w:r>
    </w:p>
    <w:p w14:paraId="1C52702E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16    0    3    6      1.22600    77.850       2.0</w:t>
      </w:r>
    </w:p>
    <w:p w14:paraId="21A66868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17    2    2    3      1.21300    78.845       4.0</w:t>
      </w:r>
    </w:p>
    <w:p w14:paraId="08003381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18    1    2    8      1.18900    80.760       8.0</w:t>
      </w:r>
    </w:p>
    <w:p w14:paraId="0AC4878D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19    0    2   10      1.16200    83.044      10.0</w:t>
      </w:r>
    </w:p>
    <w:p w14:paraId="3090DBB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20    1    3    4      1.14100    84.925      12.0</w:t>
      </w:r>
    </w:p>
    <w:p w14:paraId="404A4E8E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21    2    2    6      1.10200    88.694      14.0</w:t>
      </w:r>
    </w:p>
    <w:p w14:paraId="7DB46B35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22    0    4    2      1.07600    91.433       2.0</w:t>
      </w:r>
    </w:p>
    <w:p w14:paraId="0D81D75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23    2    1   10      1.05500    93.797      18.0</w:t>
      </w:r>
    </w:p>
    <w:p w14:paraId="492F5E5A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24    1    1   12      1.04200    95.335       2.0</w:t>
      </w:r>
    </w:p>
    <w:p w14:paraId="3943878D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lastRenderedPageBreak/>
        <w:t xml:space="preserve"> 25    4    0    4      1.03800    95.821       2.0</w:t>
      </w:r>
    </w:p>
    <w:p w14:paraId="6EB3F26E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26    2    3    2      0.98900   102.314      10.0</w:t>
      </w:r>
    </w:p>
    <w:p w14:paraId="0868475F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27    2    2    9      0.97150   104.914       2.0</w:t>
      </w:r>
    </w:p>
    <w:p w14:paraId="2386C016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28    3    2    4      0.96010   106.703      18.0</w:t>
      </w:r>
    </w:p>
    <w:p w14:paraId="0383C4CB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29    0    1   14      0.95780   107.074       6.0</w:t>
      </w:r>
    </w:p>
    <w:p w14:paraId="71214715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30    4    1    0      0.95120   108.157      12.0</w:t>
      </w:r>
    </w:p>
    <w:p w14:paraId="24B0D855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31    4    1    3      0.93140   111.591       6.0</w:t>
      </w:r>
    </w:p>
    <w:p w14:paraId="2F67F757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32    0    4    8      0.92040   113.632       6.0</w:t>
      </w:r>
    </w:p>
    <w:p w14:paraId="4288A2DE" w14:textId="77777777" w:rsidR="002A3E66" w:rsidRDefault="002A3E66" w:rsidP="002A3E66">
      <w:pPr>
        <w:widowControl w:val="0"/>
        <w:tabs>
          <w:tab w:val="left" w:pos="3000"/>
        </w:tabs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  <w:sz w:val="20"/>
          <w:szCs w:val="20"/>
          <w:lang w:val="en-US"/>
        </w:rPr>
      </w:pPr>
      <w:r>
        <w:rPr>
          <w:rFonts w:ascii="Courier New" w:hAnsi="Courier New" w:cs="Courier New"/>
          <w:sz w:val="20"/>
          <w:szCs w:val="20"/>
          <w:lang w:val="en-US"/>
        </w:rPr>
        <w:t xml:space="preserve"> 33                     0.90800   116.065      25.0</w:t>
      </w:r>
    </w:p>
    <w:p w14:paraId="0EDCE576" w14:textId="77777777" w:rsidR="002A3E66" w:rsidRDefault="002A3E66" w:rsidP="002A3E66">
      <w:pPr>
        <w:pStyle w:val="ListParagraph"/>
        <w:autoSpaceDE w:val="0"/>
        <w:autoSpaceDN w:val="0"/>
        <w:adjustRightInd w:val="0"/>
        <w:spacing w:after="0" w:line="360" w:lineRule="auto"/>
        <w:ind w:firstLine="360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4B5B85EE" w14:textId="77777777" w:rsidR="002A3E66" w:rsidRPr="00FF38AD" w:rsidRDefault="002A3E66" w:rsidP="002A3E66">
      <w:p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12DDFCB" w14:textId="77777777" w:rsidR="002A3E66" w:rsidRPr="00B76862" w:rsidRDefault="002A3E66" w:rsidP="002A3E66">
      <w:pPr>
        <w:pStyle w:val="ListParagraph"/>
        <w:autoSpaceDE w:val="0"/>
        <w:autoSpaceDN w:val="0"/>
        <w:adjustRightInd w:val="0"/>
        <w:spacing w:after="0" w:line="360" w:lineRule="auto"/>
        <w:ind w:left="0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B76862">
        <w:rPr>
          <w:rFonts w:ascii="Times New Roman" w:hAnsi="Times New Roman" w:cs="Times New Roman"/>
          <w:b/>
          <w:bCs/>
          <w:sz w:val="24"/>
          <w:szCs w:val="24"/>
          <w:lang w:val="en-US"/>
        </w:rPr>
        <w:t>Table S3. Kirby Bauer Interpretation chart for test antibiotics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17"/>
        <w:gridCol w:w="1577"/>
        <w:gridCol w:w="1529"/>
        <w:gridCol w:w="1273"/>
        <w:gridCol w:w="1438"/>
        <w:gridCol w:w="1408"/>
      </w:tblGrid>
      <w:tr w:rsidR="002A3E66" w:rsidRPr="00FF38AD" w14:paraId="0CB19032" w14:textId="77777777" w:rsidTr="000615BC">
        <w:tc>
          <w:tcPr>
            <w:tcW w:w="1417" w:type="dxa"/>
            <w:vMerge w:val="restart"/>
            <w:shd w:val="clear" w:color="auto" w:fill="F2F2F2" w:themeFill="background1" w:themeFillShade="F2"/>
            <w:vAlign w:val="center"/>
          </w:tcPr>
          <w:p w14:paraId="27EF2A8A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</w:pPr>
            <w:r w:rsidRPr="00FF38AD"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  <w:t>Antibiotics</w:t>
            </w:r>
          </w:p>
        </w:tc>
        <w:tc>
          <w:tcPr>
            <w:tcW w:w="1577" w:type="dxa"/>
            <w:vMerge w:val="restart"/>
            <w:shd w:val="clear" w:color="auto" w:fill="F2F2F2" w:themeFill="background1" w:themeFillShade="F2"/>
            <w:vAlign w:val="center"/>
          </w:tcPr>
          <w:p w14:paraId="1D3FC807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</w:pPr>
            <w:r w:rsidRPr="00FF38AD"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  <w:t>Abbreviation</w:t>
            </w:r>
          </w:p>
        </w:tc>
        <w:tc>
          <w:tcPr>
            <w:tcW w:w="1529" w:type="dxa"/>
            <w:vMerge w:val="restart"/>
            <w:shd w:val="clear" w:color="auto" w:fill="F2F2F2" w:themeFill="background1" w:themeFillShade="F2"/>
          </w:tcPr>
          <w:p w14:paraId="32E96A7E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</w:pPr>
            <w:r w:rsidRPr="00FF38AD"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  <w:t>Disc potency µg/ Disc</w:t>
            </w:r>
          </w:p>
        </w:tc>
        <w:tc>
          <w:tcPr>
            <w:tcW w:w="4119" w:type="dxa"/>
            <w:gridSpan w:val="3"/>
            <w:shd w:val="clear" w:color="auto" w:fill="F2F2F2" w:themeFill="background1" w:themeFillShade="F2"/>
          </w:tcPr>
          <w:p w14:paraId="3FA73539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</w:pPr>
            <w:r w:rsidRPr="00FF38AD">
              <w:rPr>
                <w:rFonts w:ascii="Times New Roman" w:hAnsi="Times New Roman" w:cs="Times New Roman"/>
                <w:b/>
                <w:bCs/>
                <w:u w:val="single"/>
                <w:lang w:val="en-US"/>
              </w:rPr>
              <w:t>Zone of Inhibition in mm</w:t>
            </w:r>
          </w:p>
        </w:tc>
      </w:tr>
      <w:tr w:rsidR="002A3E66" w:rsidRPr="00FF38AD" w14:paraId="5B71C302" w14:textId="77777777" w:rsidTr="000615BC">
        <w:tc>
          <w:tcPr>
            <w:tcW w:w="1417" w:type="dxa"/>
            <w:vMerge/>
            <w:shd w:val="clear" w:color="auto" w:fill="F2F2F2" w:themeFill="background1" w:themeFillShade="F2"/>
          </w:tcPr>
          <w:p w14:paraId="12F58264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77" w:type="dxa"/>
            <w:vMerge/>
            <w:shd w:val="clear" w:color="auto" w:fill="F2F2F2" w:themeFill="background1" w:themeFillShade="F2"/>
          </w:tcPr>
          <w:p w14:paraId="6F9800F4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1529" w:type="dxa"/>
            <w:vMerge/>
            <w:shd w:val="clear" w:color="auto" w:fill="F2F2F2" w:themeFill="background1" w:themeFillShade="F2"/>
          </w:tcPr>
          <w:p w14:paraId="35698D8C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1273" w:type="dxa"/>
            <w:shd w:val="clear" w:color="auto" w:fill="F2F2F2" w:themeFill="background1" w:themeFillShade="F2"/>
            <w:vAlign w:val="center"/>
          </w:tcPr>
          <w:p w14:paraId="2D6805E8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F38AD">
              <w:rPr>
                <w:rFonts w:ascii="Times New Roman" w:hAnsi="Times New Roman" w:cs="Times New Roman"/>
                <w:b/>
                <w:bCs/>
                <w:lang w:val="en-US"/>
              </w:rPr>
              <w:t>Resistant</w:t>
            </w:r>
          </w:p>
        </w:tc>
        <w:tc>
          <w:tcPr>
            <w:tcW w:w="1438" w:type="dxa"/>
            <w:shd w:val="clear" w:color="auto" w:fill="F2F2F2" w:themeFill="background1" w:themeFillShade="F2"/>
            <w:vAlign w:val="center"/>
          </w:tcPr>
          <w:p w14:paraId="0AB76B27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F38AD">
              <w:rPr>
                <w:rFonts w:ascii="Times New Roman" w:hAnsi="Times New Roman" w:cs="Times New Roman"/>
                <w:b/>
                <w:bCs/>
                <w:lang w:val="en-US"/>
              </w:rPr>
              <w:t>Intermediate</w:t>
            </w:r>
          </w:p>
        </w:tc>
        <w:tc>
          <w:tcPr>
            <w:tcW w:w="1408" w:type="dxa"/>
            <w:shd w:val="clear" w:color="auto" w:fill="F2F2F2" w:themeFill="background1" w:themeFillShade="F2"/>
            <w:vAlign w:val="center"/>
          </w:tcPr>
          <w:p w14:paraId="399670CA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FF38AD">
              <w:rPr>
                <w:rFonts w:ascii="Times New Roman" w:hAnsi="Times New Roman" w:cs="Times New Roman"/>
                <w:b/>
                <w:bCs/>
                <w:lang w:val="en-US"/>
              </w:rPr>
              <w:t>Susceptible</w:t>
            </w:r>
          </w:p>
        </w:tc>
      </w:tr>
      <w:tr w:rsidR="002A3E66" w:rsidRPr="00FF38AD" w14:paraId="6BBDA99D" w14:textId="77777777" w:rsidTr="000615BC">
        <w:trPr>
          <w:trHeight w:val="324"/>
        </w:trPr>
        <w:tc>
          <w:tcPr>
            <w:tcW w:w="1417" w:type="dxa"/>
          </w:tcPr>
          <w:p w14:paraId="36530476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rPr>
                <w:rFonts w:ascii="Times New Roman" w:hAnsi="Times New Roman" w:cs="Times New Roman"/>
                <w:lang w:val="en-US"/>
              </w:rPr>
            </w:pPr>
            <w:r w:rsidRPr="00FF38AD">
              <w:rPr>
                <w:rFonts w:ascii="Times New Roman" w:hAnsi="Times New Roman" w:cs="Times New Roman"/>
                <w:lang w:val="en-US"/>
              </w:rPr>
              <w:t>Cefotaxime</w:t>
            </w:r>
          </w:p>
        </w:tc>
        <w:tc>
          <w:tcPr>
            <w:tcW w:w="1577" w:type="dxa"/>
          </w:tcPr>
          <w:p w14:paraId="29DEE974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CTX</w:t>
            </w:r>
          </w:p>
        </w:tc>
        <w:tc>
          <w:tcPr>
            <w:tcW w:w="1529" w:type="dxa"/>
          </w:tcPr>
          <w:p w14:paraId="67AEBEA9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3" w:type="dxa"/>
          </w:tcPr>
          <w:p w14:paraId="35D54A16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≤ 14</w:t>
            </w:r>
          </w:p>
        </w:tc>
        <w:tc>
          <w:tcPr>
            <w:tcW w:w="1438" w:type="dxa"/>
          </w:tcPr>
          <w:p w14:paraId="52880F06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15 – 22</w:t>
            </w:r>
          </w:p>
        </w:tc>
        <w:tc>
          <w:tcPr>
            <w:tcW w:w="1408" w:type="dxa"/>
          </w:tcPr>
          <w:p w14:paraId="48B53BA3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≥ 23</w:t>
            </w:r>
          </w:p>
        </w:tc>
      </w:tr>
      <w:tr w:rsidR="002A3E66" w:rsidRPr="00FF38AD" w14:paraId="54844D51" w14:textId="77777777" w:rsidTr="000615BC">
        <w:tc>
          <w:tcPr>
            <w:tcW w:w="1417" w:type="dxa"/>
          </w:tcPr>
          <w:p w14:paraId="6620DE39" w14:textId="77777777" w:rsidR="002A3E66" w:rsidRPr="00FF38AD" w:rsidRDefault="002A3E66" w:rsidP="000615B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38AD">
              <w:rPr>
                <w:rFonts w:ascii="Times New Roman" w:hAnsi="Times New Roman" w:cs="Times New Roman"/>
                <w:lang w:val="en-US"/>
              </w:rPr>
              <w:t>Tetracycline</w:t>
            </w:r>
          </w:p>
        </w:tc>
        <w:tc>
          <w:tcPr>
            <w:tcW w:w="1577" w:type="dxa"/>
          </w:tcPr>
          <w:p w14:paraId="15FA2A05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529" w:type="dxa"/>
          </w:tcPr>
          <w:p w14:paraId="392AB837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3" w:type="dxa"/>
          </w:tcPr>
          <w:p w14:paraId="36E9EAE0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≤ 14</w:t>
            </w:r>
          </w:p>
        </w:tc>
        <w:tc>
          <w:tcPr>
            <w:tcW w:w="1438" w:type="dxa"/>
          </w:tcPr>
          <w:p w14:paraId="46E4657F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15 – 18</w:t>
            </w:r>
          </w:p>
        </w:tc>
        <w:tc>
          <w:tcPr>
            <w:tcW w:w="1408" w:type="dxa"/>
          </w:tcPr>
          <w:p w14:paraId="431695F9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≥ 19</w:t>
            </w:r>
          </w:p>
        </w:tc>
      </w:tr>
      <w:tr w:rsidR="002A3E66" w:rsidRPr="00FF38AD" w14:paraId="58AE0B90" w14:textId="77777777" w:rsidTr="000615BC">
        <w:tc>
          <w:tcPr>
            <w:tcW w:w="1417" w:type="dxa"/>
          </w:tcPr>
          <w:p w14:paraId="729710C9" w14:textId="77777777" w:rsidR="002A3E66" w:rsidRPr="00FF38AD" w:rsidRDefault="002A3E66" w:rsidP="000615B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38AD">
              <w:rPr>
                <w:rFonts w:ascii="Times New Roman" w:hAnsi="Times New Roman" w:cs="Times New Roman"/>
                <w:lang w:val="en-US"/>
              </w:rPr>
              <w:t>Gentamicin</w:t>
            </w:r>
          </w:p>
        </w:tc>
        <w:tc>
          <w:tcPr>
            <w:tcW w:w="1577" w:type="dxa"/>
          </w:tcPr>
          <w:p w14:paraId="286BF298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CN</w:t>
            </w:r>
          </w:p>
        </w:tc>
        <w:tc>
          <w:tcPr>
            <w:tcW w:w="1529" w:type="dxa"/>
          </w:tcPr>
          <w:p w14:paraId="5046898F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273" w:type="dxa"/>
          </w:tcPr>
          <w:p w14:paraId="3D1812B5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≤ 12</w:t>
            </w:r>
          </w:p>
        </w:tc>
        <w:tc>
          <w:tcPr>
            <w:tcW w:w="1438" w:type="dxa"/>
          </w:tcPr>
          <w:p w14:paraId="5F9288D6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13 – 14</w:t>
            </w:r>
          </w:p>
        </w:tc>
        <w:tc>
          <w:tcPr>
            <w:tcW w:w="1408" w:type="dxa"/>
          </w:tcPr>
          <w:p w14:paraId="139866D7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≥ 15</w:t>
            </w:r>
          </w:p>
        </w:tc>
      </w:tr>
      <w:tr w:rsidR="002A3E66" w:rsidRPr="00FF38AD" w14:paraId="566CBF2C" w14:textId="77777777" w:rsidTr="000615BC">
        <w:tc>
          <w:tcPr>
            <w:tcW w:w="1417" w:type="dxa"/>
          </w:tcPr>
          <w:p w14:paraId="27FE7BC4" w14:textId="77777777" w:rsidR="002A3E66" w:rsidRPr="00FF38AD" w:rsidRDefault="002A3E66" w:rsidP="000615BC">
            <w:pPr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lang w:val="en-US"/>
              </w:rPr>
            </w:pPr>
            <w:r w:rsidRPr="00FF38AD">
              <w:rPr>
                <w:rFonts w:ascii="Times New Roman" w:hAnsi="Times New Roman" w:cs="Times New Roman"/>
                <w:lang w:val="en-US"/>
              </w:rPr>
              <w:t>Cefoxitin</w:t>
            </w:r>
          </w:p>
        </w:tc>
        <w:tc>
          <w:tcPr>
            <w:tcW w:w="1577" w:type="dxa"/>
          </w:tcPr>
          <w:p w14:paraId="68DEC99E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FOX</w:t>
            </w:r>
          </w:p>
        </w:tc>
        <w:tc>
          <w:tcPr>
            <w:tcW w:w="1529" w:type="dxa"/>
          </w:tcPr>
          <w:p w14:paraId="45E9B42D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30</w:t>
            </w:r>
          </w:p>
        </w:tc>
        <w:tc>
          <w:tcPr>
            <w:tcW w:w="1273" w:type="dxa"/>
          </w:tcPr>
          <w:p w14:paraId="31B1ECE7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≤ 21</w:t>
            </w:r>
          </w:p>
        </w:tc>
        <w:tc>
          <w:tcPr>
            <w:tcW w:w="1438" w:type="dxa"/>
          </w:tcPr>
          <w:p w14:paraId="11DA297F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-</w:t>
            </w:r>
          </w:p>
        </w:tc>
        <w:tc>
          <w:tcPr>
            <w:tcW w:w="1408" w:type="dxa"/>
          </w:tcPr>
          <w:p w14:paraId="79769CDD" w14:textId="77777777" w:rsidR="002A3E66" w:rsidRPr="00FF38AD" w:rsidRDefault="002A3E66" w:rsidP="000615BC">
            <w:pPr>
              <w:pStyle w:val="ListParagraph"/>
              <w:autoSpaceDE w:val="0"/>
              <w:autoSpaceDN w:val="0"/>
              <w:adjustRightInd w:val="0"/>
              <w:spacing w:line="360" w:lineRule="auto"/>
              <w:ind w:left="0"/>
              <w:jc w:val="center"/>
              <w:rPr>
                <w:rFonts w:ascii="Times New Roman" w:hAnsi="Times New Roman" w:cs="Times New Roman"/>
              </w:rPr>
            </w:pPr>
            <w:r w:rsidRPr="00FF38AD">
              <w:rPr>
                <w:rFonts w:ascii="Times New Roman" w:hAnsi="Times New Roman" w:cs="Times New Roman"/>
              </w:rPr>
              <w:t>≥ 22</w:t>
            </w:r>
          </w:p>
        </w:tc>
      </w:tr>
    </w:tbl>
    <w:p w14:paraId="11C6BC87" w14:textId="77777777" w:rsidR="00F037DD" w:rsidRDefault="00F037DD"/>
    <w:sectPr w:rsidR="00F037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3E66"/>
    <w:rsid w:val="002A3E66"/>
    <w:rsid w:val="00F0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12A88C"/>
  <w15:chartTrackingRefBased/>
  <w15:docId w15:val="{CF8A846E-DB74-4949-A57D-90F76363E7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3E66"/>
    <w:rPr>
      <w:lang w:val="tr-T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A3E66"/>
    <w:pPr>
      <w:spacing w:after="0" w:line="240" w:lineRule="auto"/>
    </w:pPr>
    <w:rPr>
      <w:lang w:val="tr-T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2A3E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663</Words>
  <Characters>3784</Characters>
  <Application>Microsoft Office Word</Application>
  <DocSecurity>0</DocSecurity>
  <Lines>31</Lines>
  <Paragraphs>8</Paragraphs>
  <ScaleCrop>false</ScaleCrop>
  <Company/>
  <LinksUpToDate>false</LinksUpToDate>
  <CharactersWithSpaces>4439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Editor</dc:creator>
  <cp:keywords/>
  <dc:description/>
  <cp:lastModifiedBy>Editor</cp:lastModifiedBy>
  <cp:revision>1</cp:revision>
  <dcterms:created xsi:type="dcterms:W3CDTF">2022-02-11T18:23:00Z</dcterms:created>
  <dcterms:modified xsi:type="dcterms:W3CDTF">2022-02-11T18:24:00Z</dcterms:modified>
</cp:coreProperties>
</file>