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516C" w:rsidRDefault="00DA516C" w:rsidP="00DA516C">
      <w:pPr>
        <w:spacing w:line="480" w:lineRule="auto"/>
        <w:jc w:val="both"/>
        <w:rPr>
          <w:rFonts w:ascii="Times New Roman" w:eastAsia="Times New Roman" w:hAnsi="Times New Roman" w:cs="Times New Roman"/>
          <w:b/>
          <w:i/>
          <w:sz w:val="26"/>
          <w:szCs w:val="26"/>
        </w:rPr>
      </w:pPr>
      <w:r>
        <w:rPr>
          <w:rFonts w:ascii="Times New Roman" w:eastAsia="Times New Roman" w:hAnsi="Times New Roman" w:cs="Times New Roman"/>
          <w:b/>
          <w:i/>
          <w:sz w:val="26"/>
          <w:szCs w:val="26"/>
        </w:rPr>
        <w:t xml:space="preserve">Appendix </w:t>
      </w:r>
    </w:p>
    <w:p w:rsidR="00DA516C" w:rsidRDefault="00DA516C" w:rsidP="00DA516C">
      <w:pPr>
        <w:spacing w:line="48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Sample &amp; Intersectionality</w:t>
      </w:r>
    </w:p>
    <w:p w:rsidR="00DA516C" w:rsidRDefault="00DA516C" w:rsidP="00DA516C">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Overall the reduced sample, i.e. the sample after </w:t>
      </w:r>
      <w:proofErr w:type="spellStart"/>
      <w:r>
        <w:rPr>
          <w:rFonts w:ascii="Times New Roman" w:eastAsia="Times New Roman" w:hAnsi="Times New Roman" w:cs="Times New Roman"/>
          <w:sz w:val="24"/>
          <w:szCs w:val="24"/>
        </w:rPr>
        <w:t>listwise</w:t>
      </w:r>
      <w:proofErr w:type="spellEnd"/>
      <w:r>
        <w:rPr>
          <w:rFonts w:ascii="Times New Roman" w:eastAsia="Times New Roman" w:hAnsi="Times New Roman" w:cs="Times New Roman"/>
          <w:sz w:val="24"/>
          <w:szCs w:val="24"/>
        </w:rPr>
        <w:t xml:space="preserve"> deletion, closely mirrors the demographics in the original ACPP sample of wave 22 (see Table A1). Respondents in the reduced sample are on average a bit older than in the original sample and people not born in Austria are slightly underrepresented, while men are overrepresented. People younger than 30 years are underrepresented in the reduced sample.</w:t>
      </w:r>
    </w:p>
    <w:p w:rsidR="00DA516C" w:rsidRDefault="00DA516C" w:rsidP="00DA516C">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Additionally, possession of private health insurance (PHI) in the reduced sample is relatively evenly distributed over gender, level of education and migration background. Though, people with ISCED 3 have PHI less frequently and so do people who were not born in Austria. By contrast, Austrian residents younger than 30 years are covered by PHI more often than people older than them.</w:t>
      </w:r>
    </w:p>
    <w:p w:rsidR="00DA516C" w:rsidRDefault="00DA516C" w:rsidP="00DA516C">
      <w:pPr>
        <w:spacing w:line="480" w:lineRule="auto"/>
        <w:jc w:val="both"/>
        <w:rPr>
          <w:rFonts w:ascii="Times New Roman" w:eastAsia="Times New Roman" w:hAnsi="Times New Roman" w:cs="Times New Roman"/>
          <w:sz w:val="24"/>
          <w:szCs w:val="24"/>
        </w:rPr>
      </w:pPr>
    </w:p>
    <w:tbl>
      <w:tblPr>
        <w:tblW w:w="90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11"/>
        <w:gridCol w:w="1811"/>
        <w:gridCol w:w="1810"/>
        <w:gridCol w:w="1810"/>
        <w:gridCol w:w="1810"/>
      </w:tblGrid>
      <w:tr w:rsidR="00DA516C" w:rsidTr="006C5DE1">
        <w:trPr>
          <w:trHeight w:val="530"/>
        </w:trPr>
        <w:tc>
          <w:tcPr>
            <w:tcW w:w="3620" w:type="dxa"/>
            <w:gridSpan w:val="2"/>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b/>
                <w:i/>
                <w:sz w:val="24"/>
                <w:szCs w:val="24"/>
              </w:rPr>
            </w:pP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Original sample (N=1488)</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Reduced sample (N=1027)</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with PHI in reduced sample</w:t>
            </w:r>
          </w:p>
        </w:tc>
      </w:tr>
      <w:tr w:rsidR="00DA516C" w:rsidTr="006C5DE1">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Mean age</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Age</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48.50 years</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50.95 years</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r>
      <w:tr w:rsidR="00DA516C" w:rsidTr="006C5DE1">
        <w:trPr>
          <w:trHeight w:val="440"/>
        </w:trPr>
        <w:tc>
          <w:tcPr>
            <w:tcW w:w="1810" w:type="dxa"/>
            <w:vMerge w:val="restart"/>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Age group</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14-29</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17.49%</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11.97%</w:t>
            </w:r>
          </w:p>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31.82%</w:t>
            </w:r>
          </w:p>
        </w:tc>
      </w:tr>
      <w:tr w:rsidR="00DA516C" w:rsidTr="006C5DE1">
        <w:trPr>
          <w:trHeight w:val="440"/>
        </w:trPr>
        <w:tc>
          <w:tcPr>
            <w:tcW w:w="1810" w:type="dxa"/>
            <w:vMerge/>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b/>
                <w:sz w:val="24"/>
                <w:szCs w:val="24"/>
              </w:rPr>
            </w:pP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30-64</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59.20%</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62.12%</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24.99%</w:t>
            </w:r>
          </w:p>
        </w:tc>
      </w:tr>
      <w:tr w:rsidR="00DA516C" w:rsidTr="006C5DE1">
        <w:trPr>
          <w:trHeight w:val="440"/>
        </w:trPr>
        <w:tc>
          <w:tcPr>
            <w:tcW w:w="1810" w:type="dxa"/>
            <w:vMerge/>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b/>
                <w:sz w:val="24"/>
                <w:szCs w:val="24"/>
              </w:rPr>
            </w:pP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65+</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23.30%</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25.91%</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25.36%</w:t>
            </w:r>
          </w:p>
        </w:tc>
      </w:tr>
      <w:tr w:rsidR="00DA516C" w:rsidTr="006C5DE1">
        <w:trPr>
          <w:trHeight w:val="440"/>
        </w:trPr>
        <w:tc>
          <w:tcPr>
            <w:tcW w:w="1810" w:type="dxa"/>
            <w:vMerge w:val="restart"/>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Education level</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ISCED 1</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1.84%</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2.13%</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28.49%</w:t>
            </w:r>
          </w:p>
        </w:tc>
      </w:tr>
      <w:tr w:rsidR="00DA516C" w:rsidTr="006C5DE1">
        <w:trPr>
          <w:trHeight w:val="500"/>
        </w:trPr>
        <w:tc>
          <w:tcPr>
            <w:tcW w:w="1810" w:type="dxa"/>
            <w:vMerge/>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p>
        </w:tc>
        <w:tc>
          <w:tcPr>
            <w:tcW w:w="1810" w:type="dxa"/>
            <w:shd w:val="clear" w:color="auto" w:fill="auto"/>
            <w:tcMar>
              <w:top w:w="100" w:type="dxa"/>
              <w:left w:w="100" w:type="dxa"/>
              <w:bottom w:w="100" w:type="dxa"/>
              <w:right w:w="100" w:type="dxa"/>
            </w:tcMar>
          </w:tcPr>
          <w:p w:rsidR="00DA516C" w:rsidRDefault="00DA516C" w:rsidP="006C5DE1">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ISCED 2</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31.46%</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28.79%</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28.03%</w:t>
            </w:r>
          </w:p>
        </w:tc>
      </w:tr>
      <w:tr w:rsidR="00DA516C" w:rsidTr="006C5DE1">
        <w:trPr>
          <w:trHeight w:val="455"/>
        </w:trPr>
        <w:tc>
          <w:tcPr>
            <w:tcW w:w="1810" w:type="dxa"/>
            <w:vMerge/>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p>
        </w:tc>
        <w:tc>
          <w:tcPr>
            <w:tcW w:w="1810" w:type="dxa"/>
            <w:shd w:val="clear" w:color="auto" w:fill="auto"/>
            <w:tcMar>
              <w:top w:w="100" w:type="dxa"/>
              <w:left w:w="100" w:type="dxa"/>
              <w:bottom w:w="100" w:type="dxa"/>
              <w:right w:w="100" w:type="dxa"/>
            </w:tcMar>
          </w:tcPr>
          <w:p w:rsidR="00DA516C" w:rsidRDefault="00DA516C" w:rsidP="006C5DE1">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ISCED 3</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33.92%</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35.65%</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20.11%</w:t>
            </w:r>
          </w:p>
        </w:tc>
      </w:tr>
      <w:tr w:rsidR="00DA516C" w:rsidTr="006C5DE1">
        <w:trPr>
          <w:trHeight w:val="440"/>
        </w:trPr>
        <w:tc>
          <w:tcPr>
            <w:tcW w:w="1810" w:type="dxa"/>
            <w:vMerge/>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p>
        </w:tc>
        <w:tc>
          <w:tcPr>
            <w:tcW w:w="1810" w:type="dxa"/>
            <w:shd w:val="clear" w:color="auto" w:fill="auto"/>
            <w:tcMar>
              <w:top w:w="100" w:type="dxa"/>
              <w:left w:w="100" w:type="dxa"/>
              <w:bottom w:w="100" w:type="dxa"/>
              <w:right w:w="100" w:type="dxa"/>
            </w:tcMar>
          </w:tcPr>
          <w:p w:rsidR="00DA516C" w:rsidRDefault="00DA516C" w:rsidP="006C5DE1">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ISCED 4</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16.59%</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16.38%</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30.80%</w:t>
            </w:r>
          </w:p>
        </w:tc>
      </w:tr>
      <w:tr w:rsidR="00DA516C" w:rsidTr="006C5DE1">
        <w:trPr>
          <w:trHeight w:val="440"/>
        </w:trPr>
        <w:tc>
          <w:tcPr>
            <w:tcW w:w="1810" w:type="dxa"/>
            <w:vMerge/>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p>
        </w:tc>
        <w:tc>
          <w:tcPr>
            <w:tcW w:w="1810" w:type="dxa"/>
            <w:shd w:val="clear" w:color="auto" w:fill="auto"/>
            <w:tcMar>
              <w:top w:w="100" w:type="dxa"/>
              <w:left w:w="100" w:type="dxa"/>
              <w:bottom w:w="100" w:type="dxa"/>
              <w:right w:w="100" w:type="dxa"/>
            </w:tcMar>
          </w:tcPr>
          <w:p w:rsidR="00DA516C" w:rsidRDefault="00DA516C" w:rsidP="006C5DE1">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ISCED 5</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16.19%</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17.06%</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29.39%</w:t>
            </w:r>
          </w:p>
        </w:tc>
      </w:tr>
      <w:tr w:rsidR="00DA516C" w:rsidTr="006C5DE1">
        <w:trPr>
          <w:trHeight w:val="440"/>
        </w:trPr>
        <w:tc>
          <w:tcPr>
            <w:tcW w:w="1810" w:type="dxa"/>
            <w:vMerge w:val="restart"/>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Gender</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Female</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51.07%</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47.54%</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26.45%</w:t>
            </w:r>
          </w:p>
        </w:tc>
      </w:tr>
      <w:tr w:rsidR="00DA516C" w:rsidTr="006C5DE1">
        <w:trPr>
          <w:trHeight w:val="440"/>
        </w:trPr>
        <w:tc>
          <w:tcPr>
            <w:tcW w:w="1810" w:type="dxa"/>
            <w:vMerge/>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Male</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48.93%</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52.46%</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25.41%</w:t>
            </w:r>
          </w:p>
        </w:tc>
      </w:tr>
      <w:tr w:rsidR="00DA516C" w:rsidTr="006C5DE1">
        <w:trPr>
          <w:trHeight w:val="440"/>
        </w:trPr>
        <w:tc>
          <w:tcPr>
            <w:tcW w:w="1810" w:type="dxa"/>
            <w:vMerge w:val="restart"/>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Migration background</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Both/one parent born in Austria</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74.31%</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76.93%</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25.80%</w:t>
            </w:r>
          </w:p>
        </w:tc>
      </w:tr>
      <w:tr w:rsidR="00DA516C" w:rsidTr="006C5DE1">
        <w:trPr>
          <w:trHeight w:val="440"/>
        </w:trPr>
        <w:tc>
          <w:tcPr>
            <w:tcW w:w="1810" w:type="dxa"/>
            <w:vMerge/>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Both parents born abroad</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16.80%</w:t>
            </w:r>
          </w:p>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17.38%</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29.64%</w:t>
            </w:r>
          </w:p>
        </w:tc>
      </w:tr>
      <w:tr w:rsidR="00DA516C" w:rsidTr="006C5DE1">
        <w:trPr>
          <w:trHeight w:val="440"/>
        </w:trPr>
        <w:tc>
          <w:tcPr>
            <w:tcW w:w="1810" w:type="dxa"/>
            <w:vMerge/>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Self born</w:t>
            </w:r>
            <w:proofErr w:type="spellEnd"/>
            <w:r>
              <w:rPr>
                <w:rFonts w:ascii="Times New Roman" w:eastAsia="Times New Roman" w:hAnsi="Times New Roman" w:cs="Times New Roman"/>
                <w:sz w:val="24"/>
                <w:szCs w:val="24"/>
              </w:rPr>
              <w:t xml:space="preserve"> abroad</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8.89%</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5.69%</w:t>
            </w:r>
          </w:p>
        </w:tc>
        <w:tc>
          <w:tcPr>
            <w:tcW w:w="1810" w:type="dxa"/>
            <w:shd w:val="clear" w:color="auto" w:fill="auto"/>
            <w:tcMar>
              <w:top w:w="100" w:type="dxa"/>
              <w:left w:w="100" w:type="dxa"/>
              <w:bottom w:w="100" w:type="dxa"/>
              <w:right w:w="100" w:type="dxa"/>
            </w:tcMar>
          </w:tcPr>
          <w:p w:rsidR="00DA516C" w:rsidRDefault="00DA516C" w:rsidP="006C5DE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15.80%</w:t>
            </w:r>
          </w:p>
        </w:tc>
      </w:tr>
    </w:tbl>
    <w:p w:rsidR="00DA516C" w:rsidRDefault="00DA516C" w:rsidP="00DA516C">
      <w:pPr>
        <w:jc w:val="center"/>
        <w:rPr>
          <w:rFonts w:ascii="Times New Roman" w:eastAsia="Times New Roman" w:hAnsi="Times New Roman" w:cs="Times New Roman"/>
        </w:rPr>
      </w:pPr>
      <w:r>
        <w:rPr>
          <w:rFonts w:ascii="Times New Roman" w:eastAsia="Times New Roman" w:hAnsi="Times New Roman" w:cs="Times New Roman"/>
        </w:rPr>
        <w:t>Table A1: Sample comparison with key demographic characteristics (with demographic sample weights).</w:t>
      </w:r>
    </w:p>
    <w:p w:rsidR="00DA516C" w:rsidRDefault="00DA516C" w:rsidP="00DA516C">
      <w:pPr>
        <w:jc w:val="center"/>
        <w:rPr>
          <w:rFonts w:ascii="Times New Roman" w:eastAsia="Times New Roman" w:hAnsi="Times New Roman" w:cs="Times New Roman"/>
        </w:rPr>
      </w:pPr>
    </w:p>
    <w:p w:rsidR="00DA516C" w:rsidRDefault="00DA516C" w:rsidP="00DA516C">
      <w:pPr>
        <w:jc w:val="center"/>
        <w:rPr>
          <w:rFonts w:ascii="Times New Roman" w:eastAsia="Times New Roman" w:hAnsi="Times New Roman" w:cs="Times New Roman"/>
        </w:rPr>
      </w:pPr>
    </w:p>
    <w:p w:rsidR="00DA516C" w:rsidRDefault="00DA516C" w:rsidP="00DA516C">
      <w:pPr>
        <w:spacing w:line="480" w:lineRule="auto"/>
        <w:jc w:val="center"/>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24DA5014" wp14:editId="663ED0AD">
            <wp:extent cx="5745600" cy="4178300"/>
            <wp:effectExtent l="0" t="0" r="0" b="0"/>
            <wp:docPr id="3"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4"/>
                    <a:srcRect/>
                    <a:stretch>
                      <a:fillRect/>
                    </a:stretch>
                  </pic:blipFill>
                  <pic:spPr>
                    <a:xfrm>
                      <a:off x="0" y="0"/>
                      <a:ext cx="5745600" cy="4178300"/>
                    </a:xfrm>
                    <a:prstGeom prst="rect">
                      <a:avLst/>
                    </a:prstGeom>
                    <a:ln/>
                  </pic:spPr>
                </pic:pic>
              </a:graphicData>
            </a:graphic>
          </wp:inline>
        </w:drawing>
      </w:r>
    </w:p>
    <w:p w:rsidR="00DA516C" w:rsidRDefault="00DA516C" w:rsidP="00DA516C">
      <w:pPr>
        <w:jc w:val="center"/>
        <w:rPr>
          <w:rFonts w:ascii="Times New Roman" w:eastAsia="Times New Roman" w:hAnsi="Times New Roman" w:cs="Times New Roman"/>
        </w:rPr>
      </w:pPr>
      <w:r>
        <w:rPr>
          <w:rFonts w:ascii="Times New Roman" w:eastAsia="Times New Roman" w:hAnsi="Times New Roman" w:cs="Times New Roman"/>
        </w:rPr>
        <w:t>Figure A1: Redistribution preferences in health care (with demographic &amp; political sample weights).</w:t>
      </w:r>
    </w:p>
    <w:p w:rsidR="00DA516C" w:rsidRDefault="00DA516C" w:rsidP="00DA516C">
      <w:pPr>
        <w:jc w:val="center"/>
        <w:rPr>
          <w:rFonts w:ascii="Times New Roman" w:eastAsia="Times New Roman" w:hAnsi="Times New Roman" w:cs="Times New Roman"/>
        </w:rPr>
      </w:pPr>
    </w:p>
    <w:p w:rsidR="00DA516C" w:rsidRDefault="00DA516C" w:rsidP="00DA516C">
      <w:pPr>
        <w:jc w:val="center"/>
        <w:rPr>
          <w:rFonts w:ascii="Times New Roman" w:eastAsia="Times New Roman" w:hAnsi="Times New Roman" w:cs="Times New Roman"/>
        </w:rPr>
      </w:pPr>
      <w:r>
        <w:rPr>
          <w:rFonts w:ascii="Times New Roman" w:eastAsia="Times New Roman" w:hAnsi="Times New Roman" w:cs="Times New Roman"/>
          <w:noProof/>
        </w:rPr>
        <w:lastRenderedPageBreak/>
        <w:drawing>
          <wp:inline distT="114300" distB="114300" distL="114300" distR="114300" wp14:anchorId="12D86CA5" wp14:editId="13CCA9B8">
            <wp:extent cx="5745600" cy="4178300"/>
            <wp:effectExtent l="0" t="0" r="0" b="0"/>
            <wp:docPr id="1"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5"/>
                    <a:srcRect/>
                    <a:stretch>
                      <a:fillRect/>
                    </a:stretch>
                  </pic:blipFill>
                  <pic:spPr>
                    <a:xfrm>
                      <a:off x="0" y="0"/>
                      <a:ext cx="5745600" cy="4178300"/>
                    </a:xfrm>
                    <a:prstGeom prst="rect">
                      <a:avLst/>
                    </a:prstGeom>
                    <a:ln/>
                  </pic:spPr>
                </pic:pic>
              </a:graphicData>
            </a:graphic>
          </wp:inline>
        </w:drawing>
      </w:r>
    </w:p>
    <w:p w:rsidR="00DA516C" w:rsidRDefault="00DA516C" w:rsidP="00DA516C">
      <w:pPr>
        <w:jc w:val="center"/>
        <w:rPr>
          <w:rFonts w:ascii="Times New Roman" w:eastAsia="Times New Roman" w:hAnsi="Times New Roman" w:cs="Times New Roman"/>
        </w:rPr>
      </w:pPr>
      <w:r>
        <w:rPr>
          <w:rFonts w:ascii="Times New Roman" w:eastAsia="Times New Roman" w:hAnsi="Times New Roman" w:cs="Times New Roman"/>
        </w:rPr>
        <w:t>Figure A2: Ordered mean dis/agreement of redistribution preferences with trend-lines and 95% confidence intervals (with demographic and political sample weights).</w:t>
      </w:r>
    </w:p>
    <w:p w:rsidR="00DA516C" w:rsidRDefault="00DA516C" w:rsidP="00DA516C">
      <w:pPr>
        <w:jc w:val="center"/>
        <w:rPr>
          <w:rFonts w:ascii="Times New Roman" w:eastAsia="Times New Roman" w:hAnsi="Times New Roman" w:cs="Times New Roman"/>
        </w:rPr>
      </w:pPr>
    </w:p>
    <w:p w:rsidR="00DA516C" w:rsidRDefault="00DA516C" w:rsidP="00DA516C">
      <w:pPr>
        <w:jc w:val="center"/>
        <w:rPr>
          <w:rFonts w:ascii="Times New Roman" w:eastAsia="Times New Roman" w:hAnsi="Times New Roman" w:cs="Times New Roman"/>
        </w:rPr>
      </w:pPr>
    </w:p>
    <w:p w:rsidR="00DA516C" w:rsidRDefault="00DA516C" w:rsidP="00DA516C">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2D97BF07" wp14:editId="31883873">
            <wp:extent cx="5745600" cy="4178300"/>
            <wp:effectExtent l="0" t="0" r="0" b="0"/>
            <wp:docPr id="9"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6"/>
                    <a:srcRect/>
                    <a:stretch>
                      <a:fillRect/>
                    </a:stretch>
                  </pic:blipFill>
                  <pic:spPr>
                    <a:xfrm>
                      <a:off x="0" y="0"/>
                      <a:ext cx="5745600" cy="4178300"/>
                    </a:xfrm>
                    <a:prstGeom prst="rect">
                      <a:avLst/>
                    </a:prstGeom>
                    <a:ln/>
                  </pic:spPr>
                </pic:pic>
              </a:graphicData>
            </a:graphic>
          </wp:inline>
        </w:drawing>
      </w:r>
    </w:p>
    <w:p w:rsidR="00DA516C" w:rsidRDefault="00DA516C" w:rsidP="00DA516C">
      <w:pPr>
        <w:jc w:val="center"/>
        <w:rPr>
          <w:rFonts w:ascii="Times New Roman" w:eastAsia="Times New Roman" w:hAnsi="Times New Roman" w:cs="Times New Roman"/>
          <w:sz w:val="24"/>
          <w:szCs w:val="24"/>
        </w:rPr>
      </w:pPr>
      <w:r>
        <w:rPr>
          <w:rFonts w:ascii="Times New Roman" w:eastAsia="Times New Roman" w:hAnsi="Times New Roman" w:cs="Times New Roman"/>
        </w:rPr>
        <w:t>Figure A3: Dis/agreement of redistribution preferences with polynomial trend-lines and 95% confidence intervals (with demographic and political sample weights).</w:t>
      </w:r>
    </w:p>
    <w:p w:rsidR="00DA516C" w:rsidRDefault="00DA516C" w:rsidP="00DA516C">
      <w:pPr>
        <w:spacing w:line="360" w:lineRule="auto"/>
        <w:jc w:val="both"/>
        <w:rPr>
          <w:rFonts w:ascii="Times New Roman" w:eastAsia="Times New Roman" w:hAnsi="Times New Roman" w:cs="Times New Roman"/>
          <w:sz w:val="24"/>
          <w:szCs w:val="24"/>
        </w:rPr>
      </w:pPr>
    </w:p>
    <w:p w:rsidR="00DA516C" w:rsidRDefault="00DA516C" w:rsidP="00DA516C">
      <w:pPr>
        <w:spacing w:line="36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Additive index of eight redistribution preferences in health care</w:t>
      </w:r>
    </w:p>
    <w:p w:rsidR="00DA516C" w:rsidRDefault="00DA516C" w:rsidP="00DA516C">
      <w:pPr>
        <w:spacing w:line="360" w:lineRule="auto"/>
        <w:jc w:val="both"/>
        <w:rPr>
          <w:rFonts w:ascii="Times New Roman" w:eastAsia="Times New Roman" w:hAnsi="Times New Roman" w:cs="Times New Roman"/>
          <w:i/>
          <w:sz w:val="24"/>
          <w:szCs w:val="24"/>
        </w:rPr>
      </w:pPr>
    </w:p>
    <w:p w:rsidR="00DA516C" w:rsidRDefault="00DA516C" w:rsidP="00DA516C">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 the additive index all signs are reversed except for ‘More private medicine’ and ‘Higher contributions for patients’.</w:t>
      </w:r>
    </w:p>
    <w:p w:rsidR="00DA516C" w:rsidRDefault="00DA516C" w:rsidP="00DA516C">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Weighted mean: 3.267</w:t>
      </w:r>
    </w:p>
    <w:p w:rsidR="00DA516C" w:rsidRDefault="00DA516C" w:rsidP="00DA516C">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Weighted Minimum: 1.250</w:t>
      </w:r>
    </w:p>
    <w:p w:rsidR="00DA516C" w:rsidRDefault="00DA516C" w:rsidP="00DA516C">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Weighted Maximum: 5.000</w:t>
      </w:r>
    </w:p>
    <w:p w:rsidR="00DA516C" w:rsidRDefault="00DA516C" w:rsidP="00DA516C">
      <w:pPr>
        <w:spacing w:line="360" w:lineRule="auto"/>
        <w:jc w:val="both"/>
        <w:rPr>
          <w:rFonts w:ascii="Times New Roman" w:eastAsia="Times New Roman" w:hAnsi="Times New Roman" w:cs="Times New Roman"/>
          <w:sz w:val="24"/>
          <w:szCs w:val="24"/>
        </w:rPr>
      </w:pPr>
    </w:p>
    <w:p w:rsidR="00DA516C" w:rsidRDefault="00DA516C" w:rsidP="00DA516C">
      <w:pPr>
        <w:spacing w:line="36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Index validation</w:t>
      </w:r>
    </w:p>
    <w:p w:rsidR="00DA516C" w:rsidRDefault="00DA516C" w:rsidP="00DA516C">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Multiple/Joint correspondence analysis (MCA) with Burt/adjusted inertias yields that the eight redistribution preferences load on the first dimension with 61.33% (principal inertia are 0.081 of 0.133). The respective MCA coordinate plot </w:t>
      </w:r>
      <w:proofErr w:type="spellStart"/>
      <w:r>
        <w:rPr>
          <w:rFonts w:ascii="Times New Roman" w:eastAsia="Times New Roman" w:hAnsi="Times New Roman" w:cs="Times New Roman"/>
          <w:sz w:val="24"/>
          <w:szCs w:val="24"/>
        </w:rPr>
        <w:t>visualises</w:t>
      </w:r>
      <w:proofErr w:type="spellEnd"/>
      <w:r>
        <w:rPr>
          <w:rFonts w:ascii="Times New Roman" w:eastAsia="Times New Roman" w:hAnsi="Times New Roman" w:cs="Times New Roman"/>
          <w:sz w:val="24"/>
          <w:szCs w:val="24"/>
        </w:rPr>
        <w:t xml:space="preserve"> the results for the first two dimensions (Fig. A4).</w:t>
      </w:r>
    </w:p>
    <w:p w:rsidR="00DA516C" w:rsidRDefault="00DA516C" w:rsidP="00DA516C">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51EA6380" wp14:editId="27F80988">
            <wp:extent cx="5745600" cy="4178300"/>
            <wp:effectExtent l="0" t="0" r="0" b="0"/>
            <wp:docPr id="10"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7"/>
                    <a:srcRect/>
                    <a:stretch>
                      <a:fillRect/>
                    </a:stretch>
                  </pic:blipFill>
                  <pic:spPr>
                    <a:xfrm>
                      <a:off x="0" y="0"/>
                      <a:ext cx="5745600" cy="4178300"/>
                    </a:xfrm>
                    <a:prstGeom prst="rect">
                      <a:avLst/>
                    </a:prstGeom>
                    <a:ln/>
                  </pic:spPr>
                </pic:pic>
              </a:graphicData>
            </a:graphic>
          </wp:inline>
        </w:drawing>
      </w:r>
    </w:p>
    <w:p w:rsidR="00DA516C" w:rsidRDefault="00DA516C" w:rsidP="00DA516C">
      <w:pPr>
        <w:spacing w:line="360" w:lineRule="auto"/>
        <w:jc w:val="center"/>
        <w:rPr>
          <w:rFonts w:ascii="Times New Roman" w:eastAsia="Times New Roman" w:hAnsi="Times New Roman" w:cs="Times New Roman"/>
        </w:rPr>
      </w:pPr>
      <w:r>
        <w:rPr>
          <w:rFonts w:ascii="Times New Roman" w:eastAsia="Times New Roman" w:hAnsi="Times New Roman" w:cs="Times New Roman"/>
        </w:rPr>
        <w:t>Figure A4: Multiple/Joint correspondence analysis (MCA) coordinate plot. 1=Completely disagree, 2=Somewhat disagree, 3=Partly dis/agree, 4=Somewhat agree, 5=Completely agree.</w:t>
      </w:r>
    </w:p>
    <w:p w:rsidR="00DA516C" w:rsidRDefault="00DA516C" w:rsidP="00DA516C">
      <w:pPr>
        <w:spacing w:line="360" w:lineRule="auto"/>
        <w:jc w:val="center"/>
        <w:rPr>
          <w:rFonts w:ascii="Times New Roman" w:eastAsia="Times New Roman" w:hAnsi="Times New Roman" w:cs="Times New Roman"/>
        </w:rPr>
      </w:pPr>
      <w:r>
        <w:rPr>
          <w:rFonts w:ascii="Times New Roman" w:eastAsia="Times New Roman" w:hAnsi="Times New Roman" w:cs="Times New Roman"/>
          <w:noProof/>
          <w:sz w:val="24"/>
          <w:szCs w:val="24"/>
        </w:rPr>
        <w:drawing>
          <wp:inline distT="114300" distB="114300" distL="114300" distR="114300" wp14:anchorId="71926CB0" wp14:editId="19608451">
            <wp:extent cx="5745600" cy="2984500"/>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5745600" cy="2984500"/>
                    </a:xfrm>
                    <a:prstGeom prst="rect">
                      <a:avLst/>
                    </a:prstGeom>
                    <a:ln/>
                  </pic:spPr>
                </pic:pic>
              </a:graphicData>
            </a:graphic>
          </wp:inline>
        </w:drawing>
      </w:r>
      <w:r>
        <w:rPr>
          <w:rFonts w:ascii="Times New Roman" w:eastAsia="Times New Roman" w:hAnsi="Times New Roman" w:cs="Times New Roman"/>
        </w:rPr>
        <w:t>Figure A5: Correlation-Matrix of three index measures of redistribution preferences in health care (with demographic &amp; political sample weights).</w:t>
      </w:r>
    </w:p>
    <w:p w:rsidR="00DA516C" w:rsidRDefault="00DA516C" w:rsidP="00DA516C">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26C0CBF4" wp14:editId="4D5D0FC7">
            <wp:extent cx="5731200" cy="4165600"/>
            <wp:effectExtent l="0" t="0" r="0" b="0"/>
            <wp:docPr id="1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a:stretch>
                      <a:fillRect/>
                    </a:stretch>
                  </pic:blipFill>
                  <pic:spPr>
                    <a:xfrm>
                      <a:off x="0" y="0"/>
                      <a:ext cx="5731200" cy="4165600"/>
                    </a:xfrm>
                    <a:prstGeom prst="rect">
                      <a:avLst/>
                    </a:prstGeom>
                    <a:ln/>
                  </pic:spPr>
                </pic:pic>
              </a:graphicData>
            </a:graphic>
          </wp:inline>
        </w:drawing>
      </w:r>
    </w:p>
    <w:p w:rsidR="00DA516C" w:rsidRDefault="00DA516C" w:rsidP="00DA516C">
      <w:pPr>
        <w:jc w:val="center"/>
        <w:rPr>
          <w:rFonts w:ascii="Times New Roman" w:eastAsia="Times New Roman" w:hAnsi="Times New Roman" w:cs="Times New Roman"/>
        </w:rPr>
      </w:pPr>
      <w:r>
        <w:rPr>
          <w:rFonts w:ascii="Times New Roman" w:eastAsia="Times New Roman" w:hAnsi="Times New Roman" w:cs="Times New Roman"/>
        </w:rPr>
        <w:t>Fig. A6: Means of redistribution preferences in health care (Additive index, with demographic &amp; political sample weights, red dotted line shows weighted mean).</w:t>
      </w:r>
    </w:p>
    <w:p w:rsidR="00DA516C" w:rsidRDefault="00DA516C" w:rsidP="00DA516C">
      <w:pPr>
        <w:jc w:val="center"/>
        <w:rPr>
          <w:rFonts w:ascii="Times New Roman" w:eastAsia="Times New Roman" w:hAnsi="Times New Roman" w:cs="Times New Roman"/>
        </w:rPr>
      </w:pPr>
    </w:p>
    <w:p w:rsidR="00DA516C" w:rsidRDefault="00DA516C" w:rsidP="00DA516C">
      <w:pPr>
        <w:jc w:val="center"/>
        <w:rPr>
          <w:rFonts w:ascii="Times New Roman" w:eastAsia="Times New Roman" w:hAnsi="Times New Roman" w:cs="Times New Roman"/>
        </w:rPr>
      </w:pPr>
      <w:r>
        <w:rPr>
          <w:rFonts w:ascii="Times New Roman" w:eastAsia="Times New Roman" w:hAnsi="Times New Roman" w:cs="Times New Roman"/>
          <w:noProof/>
        </w:rPr>
        <w:lastRenderedPageBreak/>
        <w:drawing>
          <wp:inline distT="114300" distB="114300" distL="114300" distR="114300" wp14:anchorId="063331B8" wp14:editId="75070CF3">
            <wp:extent cx="5745600" cy="4178300"/>
            <wp:effectExtent l="0" t="0" r="0" b="0"/>
            <wp:docPr id="5"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0"/>
                    <a:srcRect/>
                    <a:stretch>
                      <a:fillRect/>
                    </a:stretch>
                  </pic:blipFill>
                  <pic:spPr>
                    <a:xfrm>
                      <a:off x="0" y="0"/>
                      <a:ext cx="5745600" cy="4178300"/>
                    </a:xfrm>
                    <a:prstGeom prst="rect">
                      <a:avLst/>
                    </a:prstGeom>
                    <a:ln/>
                  </pic:spPr>
                </pic:pic>
              </a:graphicData>
            </a:graphic>
          </wp:inline>
        </w:drawing>
      </w:r>
    </w:p>
    <w:p w:rsidR="00DA516C" w:rsidRDefault="00DA516C" w:rsidP="00DA516C">
      <w:pPr>
        <w:jc w:val="center"/>
        <w:rPr>
          <w:rFonts w:ascii="Times New Roman" w:eastAsia="Times New Roman" w:hAnsi="Times New Roman" w:cs="Times New Roman"/>
        </w:rPr>
      </w:pPr>
    </w:p>
    <w:p w:rsidR="00DA516C" w:rsidRDefault="00DA516C" w:rsidP="00DA516C">
      <w:pPr>
        <w:jc w:val="center"/>
        <w:rPr>
          <w:rFonts w:ascii="Times New Roman" w:eastAsia="Times New Roman" w:hAnsi="Times New Roman" w:cs="Times New Roman"/>
        </w:rPr>
      </w:pPr>
      <w:r>
        <w:rPr>
          <w:rFonts w:ascii="Times New Roman" w:eastAsia="Times New Roman" w:hAnsi="Times New Roman" w:cs="Times New Roman"/>
        </w:rPr>
        <w:t>Fig. A7: Distributions of dis/agreement to redistribution preferences in health care (additive index) grouped by insurance status and fairness attitudes.</w:t>
      </w:r>
    </w:p>
    <w:p w:rsidR="00DA516C" w:rsidRDefault="00DA516C" w:rsidP="00DA516C">
      <w:pPr>
        <w:spacing w:line="360" w:lineRule="auto"/>
        <w:jc w:val="both"/>
        <w:rPr>
          <w:rFonts w:ascii="Times New Roman" w:eastAsia="Times New Roman" w:hAnsi="Times New Roman" w:cs="Times New Roman"/>
          <w:sz w:val="24"/>
          <w:szCs w:val="24"/>
        </w:rPr>
      </w:pPr>
    </w:p>
    <w:p w:rsidR="00DA516C" w:rsidRDefault="00DA516C" w:rsidP="00DA516C">
      <w:pPr>
        <w:spacing w:line="36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Robustness checks</w:t>
      </w:r>
    </w:p>
    <w:p w:rsidR="00DA516C" w:rsidRDefault="00DA516C" w:rsidP="00DA516C">
      <w:pPr>
        <w:spacing w:line="360" w:lineRule="auto"/>
        <w:jc w:val="both"/>
        <w:rPr>
          <w:rFonts w:ascii="Times New Roman" w:eastAsia="Times New Roman" w:hAnsi="Times New Roman" w:cs="Times New Roman"/>
          <w:sz w:val="24"/>
          <w:szCs w:val="24"/>
        </w:rPr>
      </w:pPr>
    </w:p>
    <w:p w:rsidR="00DA516C" w:rsidRDefault="00DA516C" w:rsidP="00DA516C">
      <w:pPr>
        <w:spacing w:line="240" w:lineRule="auto"/>
        <w:jc w:val="center"/>
        <w:rPr>
          <w:rFonts w:ascii="Times New Roman" w:eastAsia="Times New Roman" w:hAnsi="Times New Roman" w:cs="Times New Roman"/>
          <w:b/>
          <w:i/>
        </w:rPr>
      </w:pPr>
      <w:r>
        <w:rPr>
          <w:rFonts w:ascii="Times New Roman" w:eastAsia="Times New Roman" w:hAnsi="Times New Roman" w:cs="Times New Roman"/>
          <w:b/>
          <w:i/>
        </w:rPr>
        <w:t>Table A</w:t>
      </w:r>
      <w:proofErr w:type="gramStart"/>
      <w:r>
        <w:rPr>
          <w:rFonts w:ascii="Times New Roman" w:eastAsia="Times New Roman" w:hAnsi="Times New Roman" w:cs="Times New Roman"/>
          <w:b/>
          <w:i/>
        </w:rPr>
        <w:t>2 :</w:t>
      </w:r>
      <w:proofErr w:type="gramEnd"/>
      <w:r>
        <w:rPr>
          <w:rFonts w:ascii="Times New Roman" w:eastAsia="Times New Roman" w:hAnsi="Times New Roman" w:cs="Times New Roman"/>
          <w:b/>
          <w:i/>
        </w:rPr>
        <w:t xml:space="preserve"> GSEM with CFA</w:t>
      </w:r>
    </w:p>
    <w:p w:rsidR="00DA516C" w:rsidRDefault="00DA516C" w:rsidP="00DA516C">
      <w:pPr>
        <w:spacing w:line="240" w:lineRule="auto"/>
        <w:jc w:val="center"/>
        <w:rPr>
          <w:rFonts w:ascii="Times New Roman" w:eastAsia="Times New Roman" w:hAnsi="Times New Roman" w:cs="Times New Roman"/>
          <w:b/>
          <w:i/>
        </w:rPr>
      </w:pPr>
      <w:r>
        <w:rPr>
          <w:rFonts w:ascii="Times New Roman" w:eastAsia="Times New Roman" w:hAnsi="Times New Roman" w:cs="Times New Roman"/>
          <w:b/>
          <w:i/>
        </w:rPr>
        <w:t>Latent dependent variable: Redistribution preferences in health care</w:t>
      </w:r>
    </w:p>
    <w:p w:rsidR="00DA516C" w:rsidRDefault="00DA516C" w:rsidP="00DA516C">
      <w:pPr>
        <w:spacing w:line="240" w:lineRule="auto"/>
        <w:jc w:val="center"/>
        <w:rPr>
          <w:rFonts w:ascii="Times New Roman" w:eastAsia="Times New Roman" w:hAnsi="Times New Roman" w:cs="Times New Roman"/>
          <w:sz w:val="18"/>
          <w:szCs w:val="18"/>
        </w:rPr>
      </w:pPr>
    </w:p>
    <w:tbl>
      <w:tblPr>
        <w:tblW w:w="5270" w:type="dxa"/>
        <w:jc w:val="center"/>
        <w:tblBorders>
          <w:top w:val="nil"/>
          <w:left w:val="nil"/>
          <w:bottom w:val="nil"/>
          <w:right w:val="nil"/>
          <w:insideH w:val="nil"/>
          <w:insideV w:val="nil"/>
        </w:tblBorders>
        <w:tblLayout w:type="fixed"/>
        <w:tblLook w:val="0600" w:firstRow="0" w:lastRow="0" w:firstColumn="0" w:lastColumn="0" w:noHBand="1" w:noVBand="1"/>
      </w:tblPr>
      <w:tblGrid>
        <w:gridCol w:w="2835"/>
        <w:gridCol w:w="2435"/>
      </w:tblGrid>
      <w:tr w:rsidR="00DA516C" w:rsidTr="006C5DE1">
        <w:trPr>
          <w:trHeight w:val="485"/>
          <w:jc w:val="center"/>
        </w:trPr>
        <w:tc>
          <w:tcPr>
            <w:tcW w:w="2835" w:type="dxa"/>
            <w:tcBorders>
              <w:top w:val="single" w:sz="8" w:space="0" w:color="000000"/>
            </w:tcBorders>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2435" w:type="dxa"/>
            <w:tcBorders>
              <w:top w:val="single" w:sz="8" w:space="0" w:color="000000"/>
            </w:tcBorders>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GSEM</w:t>
            </w:r>
          </w:p>
        </w:tc>
      </w:tr>
      <w:tr w:rsidR="00DA516C" w:rsidTr="006C5DE1">
        <w:trPr>
          <w:trHeight w:val="530"/>
          <w:jc w:val="center"/>
        </w:trPr>
        <w:tc>
          <w:tcPr>
            <w:tcW w:w="2835" w:type="dxa"/>
            <w:tcMar>
              <w:top w:w="100" w:type="dxa"/>
              <w:left w:w="100" w:type="dxa"/>
              <w:bottom w:w="100" w:type="dxa"/>
              <w:right w:w="100" w:type="dxa"/>
            </w:tcMar>
          </w:tcPr>
          <w:p w:rsidR="00DA516C" w:rsidRDefault="00DA516C" w:rsidP="006C5DE1">
            <w:p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Possess PHI</w:t>
            </w:r>
          </w:p>
        </w:tc>
        <w:tc>
          <w:tcPr>
            <w:tcW w:w="2435" w:type="dxa"/>
            <w:tcMar>
              <w:top w:w="100" w:type="dxa"/>
              <w:left w:w="100" w:type="dxa"/>
              <w:bottom w:w="100" w:type="dxa"/>
              <w:right w:w="100" w:type="dxa"/>
            </w:tcMar>
          </w:tcPr>
          <w:p w:rsidR="00DA516C" w:rsidRDefault="00DA516C" w:rsidP="006C5DE1">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-0.192***</w:t>
            </w:r>
          </w:p>
        </w:tc>
      </w:tr>
      <w:tr w:rsidR="00DA516C" w:rsidTr="006C5DE1">
        <w:trPr>
          <w:trHeight w:val="485"/>
          <w:jc w:val="center"/>
        </w:trPr>
        <w:tc>
          <w:tcPr>
            <w:tcW w:w="2835" w:type="dxa"/>
            <w:tcMar>
              <w:top w:w="100" w:type="dxa"/>
              <w:left w:w="100" w:type="dxa"/>
              <w:bottom w:w="100" w:type="dxa"/>
              <w:right w:w="100" w:type="dxa"/>
            </w:tcMar>
          </w:tcPr>
          <w:p w:rsidR="00DA516C" w:rsidRDefault="00DA516C" w:rsidP="006C5DE1">
            <w:p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2435" w:type="dxa"/>
            <w:tcMar>
              <w:top w:w="100" w:type="dxa"/>
              <w:left w:w="100" w:type="dxa"/>
              <w:bottom w:w="100" w:type="dxa"/>
              <w:right w:w="100" w:type="dxa"/>
            </w:tcMar>
          </w:tcPr>
          <w:p w:rsidR="00DA516C" w:rsidRDefault="00DA516C" w:rsidP="006C5DE1">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(0.05)</w:t>
            </w:r>
          </w:p>
        </w:tc>
      </w:tr>
      <w:tr w:rsidR="00DA516C" w:rsidTr="006C5DE1">
        <w:trPr>
          <w:trHeight w:val="530"/>
          <w:jc w:val="center"/>
        </w:trPr>
        <w:tc>
          <w:tcPr>
            <w:tcW w:w="2835" w:type="dxa"/>
            <w:tcMar>
              <w:top w:w="100" w:type="dxa"/>
              <w:left w:w="100" w:type="dxa"/>
              <w:bottom w:w="100" w:type="dxa"/>
              <w:right w:w="100" w:type="dxa"/>
            </w:tcMar>
          </w:tcPr>
          <w:p w:rsidR="00DA516C" w:rsidRDefault="00DA516C" w:rsidP="006C5DE1">
            <w:p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Fairness of </w:t>
            </w:r>
            <w:proofErr w:type="spellStart"/>
            <w:r>
              <w:rPr>
                <w:rFonts w:ascii="Times New Roman" w:eastAsia="Times New Roman" w:hAnsi="Times New Roman" w:cs="Times New Roman"/>
                <w:sz w:val="18"/>
                <w:szCs w:val="18"/>
              </w:rPr>
              <w:t>prioritising</w:t>
            </w:r>
            <w:proofErr w:type="spellEnd"/>
            <w:r>
              <w:rPr>
                <w:rFonts w:ascii="Times New Roman" w:eastAsia="Times New Roman" w:hAnsi="Times New Roman" w:cs="Times New Roman"/>
                <w:sz w:val="18"/>
                <w:szCs w:val="18"/>
              </w:rPr>
              <w:t xml:space="preserve"> privately insured</w:t>
            </w:r>
          </w:p>
        </w:tc>
        <w:tc>
          <w:tcPr>
            <w:tcW w:w="2435" w:type="dxa"/>
            <w:tcMar>
              <w:top w:w="100" w:type="dxa"/>
              <w:left w:w="100" w:type="dxa"/>
              <w:bottom w:w="100" w:type="dxa"/>
              <w:right w:w="100" w:type="dxa"/>
            </w:tcMar>
          </w:tcPr>
          <w:p w:rsidR="00DA516C" w:rsidRDefault="00DA516C" w:rsidP="006C5DE1">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-0.140***</w:t>
            </w:r>
          </w:p>
        </w:tc>
      </w:tr>
      <w:tr w:rsidR="00DA516C" w:rsidTr="006C5DE1">
        <w:trPr>
          <w:trHeight w:val="485"/>
          <w:jc w:val="center"/>
        </w:trPr>
        <w:tc>
          <w:tcPr>
            <w:tcW w:w="2835" w:type="dxa"/>
            <w:tcMar>
              <w:top w:w="100" w:type="dxa"/>
              <w:left w:w="100" w:type="dxa"/>
              <w:bottom w:w="100" w:type="dxa"/>
              <w:right w:w="100" w:type="dxa"/>
            </w:tcMar>
          </w:tcPr>
          <w:p w:rsidR="00DA516C" w:rsidRDefault="00DA516C" w:rsidP="006C5DE1">
            <w:p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2435" w:type="dxa"/>
            <w:tcMar>
              <w:top w:w="100" w:type="dxa"/>
              <w:left w:w="100" w:type="dxa"/>
              <w:bottom w:w="100" w:type="dxa"/>
              <w:right w:w="100" w:type="dxa"/>
            </w:tcMar>
          </w:tcPr>
          <w:p w:rsidR="00DA516C" w:rsidRDefault="00DA516C" w:rsidP="006C5DE1">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(0.02)</w:t>
            </w:r>
          </w:p>
        </w:tc>
      </w:tr>
      <w:tr w:rsidR="00DA516C" w:rsidTr="006C5DE1">
        <w:trPr>
          <w:trHeight w:val="530"/>
          <w:jc w:val="center"/>
        </w:trPr>
        <w:tc>
          <w:tcPr>
            <w:tcW w:w="2835" w:type="dxa"/>
            <w:tcMar>
              <w:top w:w="100" w:type="dxa"/>
              <w:left w:w="100" w:type="dxa"/>
              <w:bottom w:w="100" w:type="dxa"/>
              <w:right w:w="100" w:type="dxa"/>
            </w:tcMar>
          </w:tcPr>
          <w:p w:rsidR="00DA516C" w:rsidRDefault="00DA516C" w:rsidP="006C5DE1">
            <w:p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Trust in public health care system</w:t>
            </w:r>
          </w:p>
        </w:tc>
        <w:tc>
          <w:tcPr>
            <w:tcW w:w="2435" w:type="dxa"/>
            <w:tcMar>
              <w:top w:w="100" w:type="dxa"/>
              <w:left w:w="100" w:type="dxa"/>
              <w:bottom w:w="100" w:type="dxa"/>
              <w:right w:w="100" w:type="dxa"/>
            </w:tcMar>
          </w:tcPr>
          <w:p w:rsidR="00DA516C" w:rsidRDefault="00DA516C" w:rsidP="006C5DE1">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0.064**</w:t>
            </w:r>
          </w:p>
        </w:tc>
      </w:tr>
      <w:tr w:rsidR="00DA516C" w:rsidTr="006C5DE1">
        <w:trPr>
          <w:trHeight w:val="485"/>
          <w:jc w:val="center"/>
        </w:trPr>
        <w:tc>
          <w:tcPr>
            <w:tcW w:w="2835" w:type="dxa"/>
            <w:tcMar>
              <w:top w:w="100" w:type="dxa"/>
              <w:left w:w="100" w:type="dxa"/>
              <w:bottom w:w="100" w:type="dxa"/>
              <w:right w:w="100" w:type="dxa"/>
            </w:tcMar>
          </w:tcPr>
          <w:p w:rsidR="00DA516C" w:rsidRDefault="00DA516C" w:rsidP="006C5DE1">
            <w:p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2435" w:type="dxa"/>
            <w:tcMar>
              <w:top w:w="100" w:type="dxa"/>
              <w:left w:w="100" w:type="dxa"/>
              <w:bottom w:w="100" w:type="dxa"/>
              <w:right w:w="100" w:type="dxa"/>
            </w:tcMar>
          </w:tcPr>
          <w:p w:rsidR="00DA516C" w:rsidRDefault="00DA516C" w:rsidP="006C5DE1">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(0.02)</w:t>
            </w:r>
          </w:p>
        </w:tc>
      </w:tr>
      <w:tr w:rsidR="00DA516C" w:rsidTr="006C5DE1">
        <w:trPr>
          <w:trHeight w:val="530"/>
          <w:jc w:val="center"/>
        </w:trPr>
        <w:tc>
          <w:tcPr>
            <w:tcW w:w="2835" w:type="dxa"/>
            <w:tcMar>
              <w:top w:w="100" w:type="dxa"/>
              <w:left w:w="100" w:type="dxa"/>
              <w:bottom w:w="100" w:type="dxa"/>
              <w:right w:w="100" w:type="dxa"/>
            </w:tcMar>
          </w:tcPr>
          <w:p w:rsidR="00DA516C" w:rsidRDefault="00DA516C" w:rsidP="006C5DE1">
            <w:p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Trust in government</w:t>
            </w:r>
          </w:p>
        </w:tc>
        <w:tc>
          <w:tcPr>
            <w:tcW w:w="2435" w:type="dxa"/>
            <w:tcMar>
              <w:top w:w="100" w:type="dxa"/>
              <w:left w:w="100" w:type="dxa"/>
              <w:bottom w:w="100" w:type="dxa"/>
              <w:right w:w="100" w:type="dxa"/>
            </w:tcMar>
          </w:tcPr>
          <w:p w:rsidR="00DA516C" w:rsidRDefault="00DA516C" w:rsidP="006C5DE1">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-0.141***</w:t>
            </w:r>
          </w:p>
        </w:tc>
      </w:tr>
      <w:tr w:rsidR="00DA516C" w:rsidTr="006C5DE1">
        <w:trPr>
          <w:trHeight w:val="485"/>
          <w:jc w:val="center"/>
        </w:trPr>
        <w:tc>
          <w:tcPr>
            <w:tcW w:w="2835" w:type="dxa"/>
            <w:tcMar>
              <w:top w:w="100" w:type="dxa"/>
              <w:left w:w="100" w:type="dxa"/>
              <w:bottom w:w="100" w:type="dxa"/>
              <w:right w:w="100" w:type="dxa"/>
            </w:tcMar>
          </w:tcPr>
          <w:p w:rsidR="00DA516C" w:rsidRDefault="00DA516C" w:rsidP="006C5DE1">
            <w:p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2435" w:type="dxa"/>
            <w:tcMar>
              <w:top w:w="100" w:type="dxa"/>
              <w:left w:w="100" w:type="dxa"/>
              <w:bottom w:w="100" w:type="dxa"/>
              <w:right w:w="100" w:type="dxa"/>
            </w:tcMar>
          </w:tcPr>
          <w:p w:rsidR="00DA516C" w:rsidRDefault="00DA516C" w:rsidP="006C5DE1">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(0.02)</w:t>
            </w:r>
          </w:p>
        </w:tc>
      </w:tr>
      <w:tr w:rsidR="00DA516C" w:rsidTr="006C5DE1">
        <w:trPr>
          <w:trHeight w:val="530"/>
          <w:jc w:val="center"/>
        </w:trPr>
        <w:tc>
          <w:tcPr>
            <w:tcW w:w="2835" w:type="dxa"/>
            <w:tcMar>
              <w:top w:w="100" w:type="dxa"/>
              <w:left w:w="100" w:type="dxa"/>
              <w:bottom w:w="100" w:type="dxa"/>
              <w:right w:w="100" w:type="dxa"/>
            </w:tcMar>
          </w:tcPr>
          <w:p w:rsidR="00DA516C" w:rsidRDefault="00DA516C" w:rsidP="006C5DE1">
            <w:p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Party preference for left-wing</w:t>
            </w:r>
          </w:p>
        </w:tc>
        <w:tc>
          <w:tcPr>
            <w:tcW w:w="2435" w:type="dxa"/>
            <w:tcMar>
              <w:top w:w="100" w:type="dxa"/>
              <w:left w:w="100" w:type="dxa"/>
              <w:bottom w:w="100" w:type="dxa"/>
              <w:right w:w="100" w:type="dxa"/>
            </w:tcMar>
          </w:tcPr>
          <w:p w:rsidR="00DA516C" w:rsidRDefault="00DA516C" w:rsidP="006C5DE1">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0.109*</w:t>
            </w:r>
          </w:p>
        </w:tc>
      </w:tr>
      <w:tr w:rsidR="00DA516C" w:rsidTr="006C5DE1">
        <w:trPr>
          <w:trHeight w:val="485"/>
          <w:jc w:val="center"/>
        </w:trPr>
        <w:tc>
          <w:tcPr>
            <w:tcW w:w="2835" w:type="dxa"/>
            <w:tcMar>
              <w:top w:w="100" w:type="dxa"/>
              <w:left w:w="100" w:type="dxa"/>
              <w:bottom w:w="100" w:type="dxa"/>
              <w:right w:w="100" w:type="dxa"/>
            </w:tcMar>
          </w:tcPr>
          <w:p w:rsidR="00DA516C" w:rsidRDefault="00DA516C" w:rsidP="006C5DE1">
            <w:p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2435" w:type="dxa"/>
            <w:tcMar>
              <w:top w:w="100" w:type="dxa"/>
              <w:left w:w="100" w:type="dxa"/>
              <w:bottom w:w="100" w:type="dxa"/>
              <w:right w:w="100" w:type="dxa"/>
            </w:tcMar>
          </w:tcPr>
          <w:p w:rsidR="00DA516C" w:rsidRDefault="00DA516C" w:rsidP="006C5DE1">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(0.04)</w:t>
            </w:r>
          </w:p>
        </w:tc>
      </w:tr>
      <w:tr w:rsidR="00DA516C" w:rsidTr="006C5DE1">
        <w:trPr>
          <w:trHeight w:val="485"/>
          <w:jc w:val="center"/>
        </w:trPr>
        <w:tc>
          <w:tcPr>
            <w:tcW w:w="2835" w:type="dxa"/>
            <w:tcMar>
              <w:top w:w="100" w:type="dxa"/>
              <w:left w:w="100" w:type="dxa"/>
              <w:bottom w:w="100" w:type="dxa"/>
              <w:right w:w="100" w:type="dxa"/>
            </w:tcMar>
          </w:tcPr>
          <w:p w:rsidR="00DA516C" w:rsidRDefault="00DA516C" w:rsidP="006C5DE1">
            <w:p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Party preference for conservatives, liberals, right-wing</w:t>
            </w:r>
          </w:p>
        </w:tc>
        <w:tc>
          <w:tcPr>
            <w:tcW w:w="2435" w:type="dxa"/>
            <w:tcMar>
              <w:top w:w="100" w:type="dxa"/>
              <w:left w:w="100" w:type="dxa"/>
              <w:bottom w:w="100" w:type="dxa"/>
              <w:right w:w="100" w:type="dxa"/>
            </w:tcMar>
          </w:tcPr>
          <w:p w:rsidR="00DA516C" w:rsidRDefault="00DA516C" w:rsidP="006C5DE1">
            <w:pPr>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Reference</w:t>
            </w:r>
          </w:p>
        </w:tc>
      </w:tr>
      <w:tr w:rsidR="00DA516C" w:rsidTr="006C5DE1">
        <w:trPr>
          <w:trHeight w:val="485"/>
          <w:jc w:val="center"/>
        </w:trPr>
        <w:tc>
          <w:tcPr>
            <w:tcW w:w="2835" w:type="dxa"/>
            <w:tcMar>
              <w:top w:w="100" w:type="dxa"/>
              <w:left w:w="100" w:type="dxa"/>
              <w:bottom w:w="100" w:type="dxa"/>
              <w:right w:w="100" w:type="dxa"/>
            </w:tcMar>
          </w:tcPr>
          <w:p w:rsidR="00DA516C" w:rsidRDefault="00DA516C" w:rsidP="006C5DE1">
            <w:p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2435" w:type="dxa"/>
            <w:tcMar>
              <w:top w:w="100" w:type="dxa"/>
              <w:left w:w="100" w:type="dxa"/>
              <w:bottom w:w="100" w:type="dxa"/>
              <w:right w:w="100" w:type="dxa"/>
            </w:tcMar>
          </w:tcPr>
          <w:p w:rsidR="00DA516C" w:rsidRDefault="00DA516C" w:rsidP="006C5DE1">
            <w:pPr>
              <w:jc w:val="center"/>
              <w:rPr>
                <w:rFonts w:ascii="Times New Roman" w:eastAsia="Times New Roman" w:hAnsi="Times New Roman" w:cs="Times New Roman"/>
                <w:sz w:val="18"/>
                <w:szCs w:val="18"/>
              </w:rPr>
            </w:pPr>
          </w:p>
        </w:tc>
      </w:tr>
      <w:tr w:rsidR="00DA516C" w:rsidTr="006C5DE1">
        <w:trPr>
          <w:trHeight w:val="485"/>
          <w:jc w:val="center"/>
        </w:trPr>
        <w:tc>
          <w:tcPr>
            <w:tcW w:w="2835" w:type="dxa"/>
            <w:tcMar>
              <w:top w:w="100" w:type="dxa"/>
              <w:left w:w="100" w:type="dxa"/>
              <w:bottom w:w="100" w:type="dxa"/>
              <w:right w:w="100" w:type="dxa"/>
            </w:tcMar>
          </w:tcPr>
          <w:p w:rsidR="00DA516C" w:rsidRDefault="00DA516C" w:rsidP="006C5DE1">
            <w:p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Other/No party preference</w:t>
            </w:r>
          </w:p>
        </w:tc>
        <w:tc>
          <w:tcPr>
            <w:tcW w:w="2435" w:type="dxa"/>
            <w:tcMar>
              <w:top w:w="100" w:type="dxa"/>
              <w:left w:w="100" w:type="dxa"/>
              <w:bottom w:w="100" w:type="dxa"/>
              <w:right w:w="100" w:type="dxa"/>
            </w:tcMar>
          </w:tcPr>
          <w:p w:rsidR="00DA516C" w:rsidRDefault="00DA516C" w:rsidP="006C5DE1">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0.069</w:t>
            </w:r>
          </w:p>
        </w:tc>
      </w:tr>
      <w:tr w:rsidR="00DA516C" w:rsidTr="006C5DE1">
        <w:trPr>
          <w:trHeight w:val="485"/>
          <w:jc w:val="center"/>
        </w:trPr>
        <w:tc>
          <w:tcPr>
            <w:tcW w:w="2835" w:type="dxa"/>
            <w:tcMar>
              <w:top w:w="100" w:type="dxa"/>
              <w:left w:w="100" w:type="dxa"/>
              <w:bottom w:w="100" w:type="dxa"/>
              <w:right w:w="100" w:type="dxa"/>
            </w:tcMar>
          </w:tcPr>
          <w:p w:rsidR="00DA516C" w:rsidRDefault="00DA516C" w:rsidP="006C5DE1">
            <w:p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2435" w:type="dxa"/>
            <w:tcMar>
              <w:top w:w="100" w:type="dxa"/>
              <w:left w:w="100" w:type="dxa"/>
              <w:bottom w:w="100" w:type="dxa"/>
              <w:right w:w="100" w:type="dxa"/>
            </w:tcMar>
          </w:tcPr>
          <w:p w:rsidR="00DA516C" w:rsidRDefault="00DA516C" w:rsidP="006C5DE1">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(0.05)</w:t>
            </w:r>
          </w:p>
        </w:tc>
      </w:tr>
      <w:tr w:rsidR="00DA516C" w:rsidTr="006C5DE1">
        <w:trPr>
          <w:trHeight w:val="485"/>
          <w:jc w:val="center"/>
        </w:trPr>
        <w:tc>
          <w:tcPr>
            <w:tcW w:w="2835" w:type="dxa"/>
            <w:tcMar>
              <w:top w:w="100" w:type="dxa"/>
              <w:left w:w="100" w:type="dxa"/>
              <w:bottom w:w="100" w:type="dxa"/>
              <w:right w:w="100" w:type="dxa"/>
            </w:tcMar>
          </w:tcPr>
          <w:p w:rsidR="00DA516C" w:rsidRDefault="00DA516C" w:rsidP="006C5DE1">
            <w:p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Government responsibility</w:t>
            </w:r>
          </w:p>
        </w:tc>
        <w:tc>
          <w:tcPr>
            <w:tcW w:w="2435" w:type="dxa"/>
            <w:tcMar>
              <w:top w:w="100" w:type="dxa"/>
              <w:left w:w="100" w:type="dxa"/>
              <w:bottom w:w="100" w:type="dxa"/>
              <w:right w:w="100" w:type="dxa"/>
            </w:tcMar>
          </w:tcPr>
          <w:p w:rsidR="00DA516C" w:rsidRDefault="00DA516C" w:rsidP="006C5DE1">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0.131***</w:t>
            </w:r>
          </w:p>
        </w:tc>
      </w:tr>
      <w:tr w:rsidR="00DA516C" w:rsidTr="006C5DE1">
        <w:trPr>
          <w:trHeight w:val="485"/>
          <w:jc w:val="center"/>
        </w:trPr>
        <w:tc>
          <w:tcPr>
            <w:tcW w:w="2835" w:type="dxa"/>
            <w:tcMar>
              <w:top w:w="100" w:type="dxa"/>
              <w:left w:w="100" w:type="dxa"/>
              <w:bottom w:w="100" w:type="dxa"/>
              <w:right w:w="100" w:type="dxa"/>
            </w:tcMar>
          </w:tcPr>
          <w:p w:rsidR="00DA516C" w:rsidRDefault="00DA516C" w:rsidP="006C5DE1">
            <w:p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2435" w:type="dxa"/>
            <w:tcMar>
              <w:top w:w="100" w:type="dxa"/>
              <w:left w:w="100" w:type="dxa"/>
              <w:bottom w:w="100" w:type="dxa"/>
              <w:right w:w="100" w:type="dxa"/>
            </w:tcMar>
          </w:tcPr>
          <w:p w:rsidR="00DA516C" w:rsidRDefault="00DA516C" w:rsidP="006C5DE1">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(0.02)</w:t>
            </w:r>
          </w:p>
        </w:tc>
      </w:tr>
      <w:tr w:rsidR="00DA516C" w:rsidTr="006C5DE1">
        <w:trPr>
          <w:trHeight w:val="530"/>
          <w:jc w:val="center"/>
        </w:trPr>
        <w:tc>
          <w:tcPr>
            <w:tcW w:w="2835" w:type="dxa"/>
            <w:tcMar>
              <w:top w:w="100" w:type="dxa"/>
              <w:left w:w="100" w:type="dxa"/>
              <w:bottom w:w="100" w:type="dxa"/>
              <w:right w:w="100" w:type="dxa"/>
            </w:tcMar>
          </w:tcPr>
          <w:p w:rsidR="00DA516C" w:rsidRDefault="00DA516C" w:rsidP="006C5DE1">
            <w:p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Social redistribution</w:t>
            </w:r>
          </w:p>
        </w:tc>
        <w:tc>
          <w:tcPr>
            <w:tcW w:w="2435" w:type="dxa"/>
            <w:tcMar>
              <w:top w:w="100" w:type="dxa"/>
              <w:left w:w="100" w:type="dxa"/>
              <w:bottom w:w="100" w:type="dxa"/>
              <w:right w:w="100" w:type="dxa"/>
            </w:tcMar>
          </w:tcPr>
          <w:p w:rsidR="00DA516C" w:rsidRDefault="00DA516C" w:rsidP="006C5DE1">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0.035</w:t>
            </w:r>
          </w:p>
        </w:tc>
      </w:tr>
      <w:tr w:rsidR="00DA516C" w:rsidTr="006C5DE1">
        <w:trPr>
          <w:trHeight w:val="485"/>
          <w:jc w:val="center"/>
        </w:trPr>
        <w:tc>
          <w:tcPr>
            <w:tcW w:w="2835"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2435" w:type="dxa"/>
            <w:tcMar>
              <w:top w:w="100" w:type="dxa"/>
              <w:left w:w="100" w:type="dxa"/>
              <w:bottom w:w="100" w:type="dxa"/>
              <w:right w:w="100" w:type="dxa"/>
            </w:tcMar>
          </w:tcPr>
          <w:p w:rsidR="00DA516C" w:rsidRDefault="00DA516C" w:rsidP="006C5DE1">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(0.02)</w:t>
            </w:r>
          </w:p>
        </w:tc>
      </w:tr>
      <w:tr w:rsidR="00DA516C" w:rsidTr="006C5DE1">
        <w:trPr>
          <w:trHeight w:val="485"/>
          <w:jc w:val="center"/>
        </w:trPr>
        <w:tc>
          <w:tcPr>
            <w:tcW w:w="2835" w:type="dxa"/>
            <w:tcMar>
              <w:top w:w="100" w:type="dxa"/>
              <w:left w:w="100" w:type="dxa"/>
              <w:bottom w:w="100" w:type="dxa"/>
              <w:right w:w="100" w:type="dxa"/>
            </w:tcMar>
          </w:tcPr>
          <w:p w:rsidR="00DA516C" w:rsidRDefault="00DA516C" w:rsidP="006C5DE1">
            <w:p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Health risk for Austrian population</w:t>
            </w:r>
          </w:p>
        </w:tc>
        <w:tc>
          <w:tcPr>
            <w:tcW w:w="2435" w:type="dxa"/>
            <w:tcMar>
              <w:top w:w="100" w:type="dxa"/>
              <w:left w:w="100" w:type="dxa"/>
              <w:bottom w:w="100" w:type="dxa"/>
              <w:right w:w="100" w:type="dxa"/>
            </w:tcMar>
          </w:tcPr>
          <w:p w:rsidR="00DA516C" w:rsidRDefault="00DA516C" w:rsidP="006C5DE1">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0.041*</w:t>
            </w:r>
          </w:p>
        </w:tc>
      </w:tr>
      <w:tr w:rsidR="00DA516C" w:rsidTr="006C5DE1">
        <w:trPr>
          <w:trHeight w:val="485"/>
          <w:jc w:val="center"/>
        </w:trPr>
        <w:tc>
          <w:tcPr>
            <w:tcW w:w="2835"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p>
        </w:tc>
        <w:tc>
          <w:tcPr>
            <w:tcW w:w="2435" w:type="dxa"/>
            <w:tcMar>
              <w:top w:w="100" w:type="dxa"/>
              <w:left w:w="100" w:type="dxa"/>
              <w:bottom w:w="100" w:type="dxa"/>
              <w:right w:w="100" w:type="dxa"/>
            </w:tcMar>
          </w:tcPr>
          <w:p w:rsidR="00DA516C" w:rsidRDefault="00DA516C" w:rsidP="006C5DE1">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(0.02)</w:t>
            </w:r>
          </w:p>
        </w:tc>
      </w:tr>
      <w:tr w:rsidR="00DA516C" w:rsidTr="006C5DE1">
        <w:trPr>
          <w:trHeight w:val="485"/>
          <w:jc w:val="center"/>
        </w:trPr>
        <w:tc>
          <w:tcPr>
            <w:tcW w:w="2835" w:type="dxa"/>
            <w:tcBorders>
              <w:top w:val="single" w:sz="8" w:space="0" w:color="000000"/>
            </w:tcBorders>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p>
        </w:tc>
        <w:tc>
          <w:tcPr>
            <w:tcW w:w="2435" w:type="dxa"/>
            <w:tcBorders>
              <w:top w:val="single" w:sz="8" w:space="0" w:color="000000"/>
            </w:tcBorders>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r>
      <w:tr w:rsidR="00DA516C" w:rsidTr="006C5DE1">
        <w:trPr>
          <w:trHeight w:val="485"/>
          <w:jc w:val="center"/>
        </w:trPr>
        <w:tc>
          <w:tcPr>
            <w:tcW w:w="2835"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rPr>
              <w:t>df</w:t>
            </w:r>
            <w:proofErr w:type="spellEnd"/>
          </w:p>
        </w:tc>
        <w:tc>
          <w:tcPr>
            <w:tcW w:w="2435"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30</w:t>
            </w:r>
          </w:p>
        </w:tc>
      </w:tr>
      <w:tr w:rsidR="00DA516C" w:rsidTr="006C5DE1">
        <w:trPr>
          <w:trHeight w:val="512"/>
          <w:jc w:val="center"/>
        </w:trPr>
        <w:tc>
          <w:tcPr>
            <w:tcW w:w="2835"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AIC</w:t>
            </w:r>
          </w:p>
        </w:tc>
        <w:tc>
          <w:tcPr>
            <w:tcW w:w="2435"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21543.35</w:t>
            </w:r>
          </w:p>
          <w:p w:rsidR="00DA516C" w:rsidRDefault="00DA516C" w:rsidP="006C5DE1">
            <w:pPr>
              <w:spacing w:line="240" w:lineRule="auto"/>
              <w:jc w:val="center"/>
              <w:rPr>
                <w:rFonts w:ascii="Times New Roman" w:eastAsia="Times New Roman" w:hAnsi="Times New Roman" w:cs="Times New Roman"/>
                <w:sz w:val="18"/>
                <w:szCs w:val="18"/>
              </w:rPr>
            </w:pPr>
          </w:p>
        </w:tc>
      </w:tr>
      <w:tr w:rsidR="00DA516C" w:rsidTr="006C5DE1">
        <w:trPr>
          <w:trHeight w:val="485"/>
          <w:jc w:val="center"/>
        </w:trPr>
        <w:tc>
          <w:tcPr>
            <w:tcW w:w="2835"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BIC</w:t>
            </w:r>
          </w:p>
        </w:tc>
        <w:tc>
          <w:tcPr>
            <w:tcW w:w="2435"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21691.38</w:t>
            </w:r>
          </w:p>
        </w:tc>
      </w:tr>
      <w:tr w:rsidR="00DA516C" w:rsidTr="006C5DE1">
        <w:trPr>
          <w:trHeight w:val="485"/>
          <w:jc w:val="center"/>
        </w:trPr>
        <w:tc>
          <w:tcPr>
            <w:tcW w:w="2835" w:type="dxa"/>
            <w:tcBorders>
              <w:bottom w:val="single" w:sz="8" w:space="0" w:color="000000"/>
            </w:tcBorders>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2435" w:type="dxa"/>
            <w:tcBorders>
              <w:bottom w:val="single" w:sz="8" w:space="0" w:color="000000"/>
            </w:tcBorders>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1027</w:t>
            </w:r>
          </w:p>
        </w:tc>
      </w:tr>
    </w:tbl>
    <w:p w:rsidR="00DA516C" w:rsidRDefault="00DA516C" w:rsidP="00DA516C">
      <w:pPr>
        <w:spacing w:before="24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vertAlign w:val="superscript"/>
        </w:rPr>
        <w:t>*</w:t>
      </w:r>
      <w:r>
        <w:rPr>
          <w:rFonts w:ascii="Times New Roman" w:eastAsia="Times New Roman" w:hAnsi="Times New Roman" w:cs="Times New Roman"/>
          <w:sz w:val="18"/>
          <w:szCs w:val="18"/>
        </w:rPr>
        <w:t xml:space="preserve"> </w:t>
      </w:r>
      <w:r>
        <w:rPr>
          <w:rFonts w:ascii="Times New Roman" w:eastAsia="Times New Roman" w:hAnsi="Times New Roman" w:cs="Times New Roman"/>
          <w:i/>
          <w:sz w:val="18"/>
          <w:szCs w:val="18"/>
        </w:rPr>
        <w:t>p</w:t>
      </w:r>
      <w:r>
        <w:rPr>
          <w:rFonts w:ascii="Times New Roman" w:eastAsia="Times New Roman" w:hAnsi="Times New Roman" w:cs="Times New Roman"/>
          <w:sz w:val="18"/>
          <w:szCs w:val="18"/>
        </w:rPr>
        <w:t xml:space="preserve"> &lt; 0.05, </w:t>
      </w:r>
      <w:r>
        <w:rPr>
          <w:rFonts w:ascii="Times New Roman" w:eastAsia="Times New Roman" w:hAnsi="Times New Roman" w:cs="Times New Roman"/>
          <w:sz w:val="18"/>
          <w:szCs w:val="18"/>
          <w:vertAlign w:val="superscript"/>
        </w:rPr>
        <w:t>**</w:t>
      </w:r>
      <w:r>
        <w:rPr>
          <w:rFonts w:ascii="Times New Roman" w:eastAsia="Times New Roman" w:hAnsi="Times New Roman" w:cs="Times New Roman"/>
          <w:sz w:val="18"/>
          <w:szCs w:val="18"/>
        </w:rPr>
        <w:t xml:space="preserve"> </w:t>
      </w:r>
      <w:r>
        <w:rPr>
          <w:rFonts w:ascii="Times New Roman" w:eastAsia="Times New Roman" w:hAnsi="Times New Roman" w:cs="Times New Roman"/>
          <w:i/>
          <w:sz w:val="18"/>
          <w:szCs w:val="18"/>
        </w:rPr>
        <w:t>p</w:t>
      </w:r>
      <w:r>
        <w:rPr>
          <w:rFonts w:ascii="Times New Roman" w:eastAsia="Times New Roman" w:hAnsi="Times New Roman" w:cs="Times New Roman"/>
          <w:sz w:val="18"/>
          <w:szCs w:val="18"/>
        </w:rPr>
        <w:t xml:space="preserve"> &lt; 0.01, </w:t>
      </w:r>
      <w:r>
        <w:rPr>
          <w:rFonts w:ascii="Times New Roman" w:eastAsia="Times New Roman" w:hAnsi="Times New Roman" w:cs="Times New Roman"/>
          <w:sz w:val="18"/>
          <w:szCs w:val="18"/>
          <w:vertAlign w:val="superscript"/>
        </w:rPr>
        <w:t>***</w:t>
      </w:r>
      <w:r>
        <w:rPr>
          <w:rFonts w:ascii="Times New Roman" w:eastAsia="Times New Roman" w:hAnsi="Times New Roman" w:cs="Times New Roman"/>
          <w:sz w:val="18"/>
          <w:szCs w:val="18"/>
        </w:rPr>
        <w:t xml:space="preserve"> </w:t>
      </w:r>
      <w:r>
        <w:rPr>
          <w:rFonts w:ascii="Times New Roman" w:eastAsia="Times New Roman" w:hAnsi="Times New Roman" w:cs="Times New Roman"/>
          <w:i/>
          <w:sz w:val="18"/>
          <w:szCs w:val="18"/>
        </w:rPr>
        <w:t>p</w:t>
      </w:r>
      <w:r>
        <w:rPr>
          <w:rFonts w:ascii="Times New Roman" w:eastAsia="Times New Roman" w:hAnsi="Times New Roman" w:cs="Times New Roman"/>
          <w:sz w:val="18"/>
          <w:szCs w:val="18"/>
        </w:rPr>
        <w:t xml:space="preserve"> &lt; 0.001</w:t>
      </w:r>
    </w:p>
    <w:p w:rsidR="00DA516C" w:rsidRDefault="00DA516C" w:rsidP="00DA516C">
      <w:pPr>
        <w:spacing w:before="240" w:line="240" w:lineRule="auto"/>
        <w:jc w:val="center"/>
        <w:rPr>
          <w:rFonts w:ascii="Times New Roman" w:eastAsia="Times New Roman" w:hAnsi="Times New Roman" w:cs="Times New Roman"/>
          <w:sz w:val="18"/>
          <w:szCs w:val="18"/>
        </w:rPr>
      </w:pPr>
    </w:p>
    <w:p w:rsidR="00DA516C" w:rsidRDefault="00DA516C" w:rsidP="00DA516C">
      <w:pPr>
        <w:spacing w:before="240" w:line="240" w:lineRule="auto"/>
        <w:rPr>
          <w:rFonts w:ascii="Times New Roman" w:eastAsia="Times New Roman" w:hAnsi="Times New Roman" w:cs="Times New Roman"/>
          <w:b/>
          <w:sz w:val="24"/>
          <w:szCs w:val="24"/>
        </w:rPr>
      </w:pPr>
    </w:p>
    <w:p w:rsidR="00DA516C" w:rsidRDefault="00DA516C" w:rsidP="00DA516C">
      <w:pPr>
        <w:spacing w:line="240" w:lineRule="auto"/>
        <w:jc w:val="center"/>
        <w:rPr>
          <w:rFonts w:ascii="Times New Roman" w:eastAsia="Times New Roman" w:hAnsi="Times New Roman" w:cs="Times New Roman"/>
          <w:b/>
          <w:i/>
        </w:rPr>
      </w:pPr>
      <w:r>
        <w:rPr>
          <w:rFonts w:ascii="Times New Roman" w:eastAsia="Times New Roman" w:hAnsi="Times New Roman" w:cs="Times New Roman"/>
          <w:b/>
          <w:i/>
        </w:rPr>
        <w:t>Table A</w:t>
      </w:r>
      <w:proofErr w:type="gramStart"/>
      <w:r>
        <w:rPr>
          <w:rFonts w:ascii="Times New Roman" w:eastAsia="Times New Roman" w:hAnsi="Times New Roman" w:cs="Times New Roman"/>
          <w:b/>
          <w:i/>
        </w:rPr>
        <w:t>3 :</w:t>
      </w:r>
      <w:proofErr w:type="gramEnd"/>
      <w:r>
        <w:rPr>
          <w:rFonts w:ascii="Times New Roman" w:eastAsia="Times New Roman" w:hAnsi="Times New Roman" w:cs="Times New Roman"/>
          <w:b/>
          <w:i/>
        </w:rPr>
        <w:t xml:space="preserve"> OLS Regressions</w:t>
      </w:r>
    </w:p>
    <w:p w:rsidR="00DA516C" w:rsidRDefault="00DA516C" w:rsidP="00DA516C">
      <w:pPr>
        <w:spacing w:line="240" w:lineRule="auto"/>
        <w:jc w:val="center"/>
        <w:rPr>
          <w:rFonts w:ascii="Times New Roman" w:eastAsia="Times New Roman" w:hAnsi="Times New Roman" w:cs="Times New Roman"/>
          <w:b/>
          <w:i/>
        </w:rPr>
      </w:pPr>
      <w:r>
        <w:rPr>
          <w:rFonts w:ascii="Times New Roman" w:eastAsia="Times New Roman" w:hAnsi="Times New Roman" w:cs="Times New Roman"/>
          <w:b/>
          <w:i/>
        </w:rPr>
        <w:t xml:space="preserve">Dependent Variable: </w:t>
      </w:r>
      <w:proofErr w:type="spellStart"/>
      <w:r>
        <w:rPr>
          <w:rFonts w:ascii="Times New Roman" w:eastAsia="Times New Roman" w:hAnsi="Times New Roman" w:cs="Times New Roman"/>
          <w:b/>
          <w:i/>
        </w:rPr>
        <w:t>Polychoric</w:t>
      </w:r>
      <w:proofErr w:type="spellEnd"/>
      <w:r>
        <w:rPr>
          <w:rFonts w:ascii="Times New Roman" w:eastAsia="Times New Roman" w:hAnsi="Times New Roman" w:cs="Times New Roman"/>
          <w:b/>
          <w:i/>
        </w:rPr>
        <w:t xml:space="preserve"> PCA index of redistribution preferences</w:t>
      </w:r>
    </w:p>
    <w:p w:rsidR="00DA516C" w:rsidRDefault="00DA516C" w:rsidP="00DA516C">
      <w:pPr>
        <w:spacing w:line="240" w:lineRule="auto"/>
        <w:jc w:val="center"/>
        <w:rPr>
          <w:rFonts w:ascii="Times New Roman" w:eastAsia="Times New Roman" w:hAnsi="Times New Roman" w:cs="Times New Roman"/>
          <w:b/>
          <w:i/>
        </w:rPr>
      </w:pPr>
      <w:r>
        <w:rPr>
          <w:rFonts w:ascii="Times New Roman" w:eastAsia="Times New Roman" w:hAnsi="Times New Roman" w:cs="Times New Roman"/>
          <w:b/>
          <w:i/>
        </w:rPr>
        <w:t>Demographic &amp; political sample weights</w:t>
      </w:r>
    </w:p>
    <w:tbl>
      <w:tblPr>
        <w:tblW w:w="9048" w:type="dxa"/>
        <w:tblBorders>
          <w:top w:val="nil"/>
          <w:left w:val="nil"/>
          <w:bottom w:val="nil"/>
          <w:right w:val="nil"/>
          <w:insideH w:val="nil"/>
          <w:insideV w:val="nil"/>
        </w:tblBorders>
        <w:tblLayout w:type="fixed"/>
        <w:tblLook w:val="0600" w:firstRow="0" w:lastRow="0" w:firstColumn="0" w:lastColumn="0" w:noHBand="1" w:noVBand="1"/>
      </w:tblPr>
      <w:tblGrid>
        <w:gridCol w:w="1887"/>
        <w:gridCol w:w="1433"/>
        <w:gridCol w:w="1432"/>
        <w:gridCol w:w="1432"/>
        <w:gridCol w:w="1432"/>
        <w:gridCol w:w="1432"/>
      </w:tblGrid>
      <w:tr w:rsidR="00DA516C" w:rsidTr="006C5DE1">
        <w:trPr>
          <w:trHeight w:val="485"/>
        </w:trPr>
        <w:tc>
          <w:tcPr>
            <w:tcW w:w="1885" w:type="dxa"/>
            <w:tcBorders>
              <w:top w:val="single" w:sz="8" w:space="0" w:color="000000"/>
            </w:tcBorders>
            <w:tcMar>
              <w:top w:w="100" w:type="dxa"/>
              <w:left w:w="100" w:type="dxa"/>
              <w:bottom w:w="100" w:type="dxa"/>
              <w:right w:w="100" w:type="dxa"/>
            </w:tcMar>
          </w:tcPr>
          <w:p w:rsidR="00DA516C" w:rsidRDefault="00DA516C" w:rsidP="006C5DE1">
            <w:p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Borders>
              <w:top w:val="single" w:sz="8" w:space="0" w:color="000000"/>
            </w:tcBorders>
            <w:tcMar>
              <w:top w:w="100" w:type="dxa"/>
              <w:left w:w="100" w:type="dxa"/>
              <w:bottom w:w="100" w:type="dxa"/>
              <w:right w:w="100" w:type="dxa"/>
            </w:tcMar>
          </w:tcPr>
          <w:p w:rsidR="00DA516C" w:rsidRDefault="00DA516C" w:rsidP="006C5DE1">
            <w:pPr>
              <w:spacing w:line="480" w:lineRule="auto"/>
              <w:jc w:val="center"/>
              <w:rPr>
                <w:rFonts w:ascii="Times New Roman" w:eastAsia="Times New Roman" w:hAnsi="Times New Roman" w:cs="Times New Roman"/>
                <w:b/>
                <w:i/>
                <w:sz w:val="18"/>
                <w:szCs w:val="18"/>
              </w:rPr>
            </w:pPr>
            <w:r>
              <w:rPr>
                <w:rFonts w:ascii="Times New Roman" w:eastAsia="Times New Roman" w:hAnsi="Times New Roman" w:cs="Times New Roman"/>
                <w:b/>
                <w:i/>
                <w:sz w:val="18"/>
                <w:szCs w:val="18"/>
              </w:rPr>
              <w:t>Baseline Model</w:t>
            </w:r>
          </w:p>
        </w:tc>
        <w:tc>
          <w:tcPr>
            <w:tcW w:w="1432" w:type="dxa"/>
            <w:tcBorders>
              <w:top w:val="single" w:sz="8" w:space="0" w:color="000000"/>
            </w:tcBorders>
            <w:tcMar>
              <w:top w:w="100" w:type="dxa"/>
              <w:left w:w="100" w:type="dxa"/>
              <w:bottom w:w="100" w:type="dxa"/>
              <w:right w:w="100" w:type="dxa"/>
            </w:tcMar>
          </w:tcPr>
          <w:p w:rsidR="00DA516C" w:rsidRDefault="00DA516C" w:rsidP="006C5DE1">
            <w:pPr>
              <w:spacing w:line="480" w:lineRule="auto"/>
              <w:jc w:val="center"/>
              <w:rPr>
                <w:rFonts w:ascii="Times New Roman" w:eastAsia="Times New Roman" w:hAnsi="Times New Roman" w:cs="Times New Roman"/>
                <w:b/>
                <w:i/>
                <w:sz w:val="18"/>
                <w:szCs w:val="18"/>
              </w:rPr>
            </w:pPr>
            <w:r>
              <w:rPr>
                <w:rFonts w:ascii="Times New Roman" w:eastAsia="Times New Roman" w:hAnsi="Times New Roman" w:cs="Times New Roman"/>
                <w:b/>
                <w:i/>
                <w:sz w:val="18"/>
                <w:szCs w:val="18"/>
              </w:rPr>
              <w:t>Fairness Model</w:t>
            </w:r>
          </w:p>
        </w:tc>
        <w:tc>
          <w:tcPr>
            <w:tcW w:w="1432" w:type="dxa"/>
            <w:tcBorders>
              <w:top w:val="single" w:sz="8" w:space="0" w:color="000000"/>
            </w:tcBorders>
            <w:tcMar>
              <w:top w:w="100" w:type="dxa"/>
              <w:left w:w="100" w:type="dxa"/>
              <w:bottom w:w="100" w:type="dxa"/>
              <w:right w:w="100" w:type="dxa"/>
            </w:tcMar>
          </w:tcPr>
          <w:p w:rsidR="00DA516C" w:rsidRDefault="00DA516C" w:rsidP="006C5DE1">
            <w:pPr>
              <w:spacing w:line="480" w:lineRule="auto"/>
              <w:jc w:val="center"/>
              <w:rPr>
                <w:rFonts w:ascii="Times New Roman" w:eastAsia="Times New Roman" w:hAnsi="Times New Roman" w:cs="Times New Roman"/>
                <w:b/>
                <w:i/>
                <w:sz w:val="18"/>
                <w:szCs w:val="18"/>
              </w:rPr>
            </w:pPr>
            <w:r>
              <w:rPr>
                <w:rFonts w:ascii="Times New Roman" w:eastAsia="Times New Roman" w:hAnsi="Times New Roman" w:cs="Times New Roman"/>
                <w:b/>
                <w:i/>
                <w:sz w:val="18"/>
                <w:szCs w:val="18"/>
              </w:rPr>
              <w:t>Auxiliary Model</w:t>
            </w:r>
          </w:p>
        </w:tc>
        <w:tc>
          <w:tcPr>
            <w:tcW w:w="1432" w:type="dxa"/>
            <w:tcBorders>
              <w:top w:val="single" w:sz="8" w:space="0" w:color="000000"/>
            </w:tcBorders>
            <w:tcMar>
              <w:top w:w="100" w:type="dxa"/>
              <w:left w:w="100" w:type="dxa"/>
              <w:bottom w:w="100" w:type="dxa"/>
              <w:right w:w="100" w:type="dxa"/>
            </w:tcMar>
          </w:tcPr>
          <w:p w:rsidR="00DA516C" w:rsidRDefault="00DA516C" w:rsidP="006C5DE1">
            <w:pPr>
              <w:spacing w:line="480" w:lineRule="auto"/>
              <w:jc w:val="center"/>
              <w:rPr>
                <w:rFonts w:ascii="Times New Roman" w:eastAsia="Times New Roman" w:hAnsi="Times New Roman" w:cs="Times New Roman"/>
                <w:b/>
                <w:i/>
                <w:sz w:val="18"/>
                <w:szCs w:val="18"/>
              </w:rPr>
            </w:pPr>
            <w:r>
              <w:rPr>
                <w:rFonts w:ascii="Times New Roman" w:eastAsia="Times New Roman" w:hAnsi="Times New Roman" w:cs="Times New Roman"/>
                <w:b/>
                <w:i/>
                <w:sz w:val="18"/>
                <w:szCs w:val="18"/>
              </w:rPr>
              <w:t>Full Model</w:t>
            </w:r>
          </w:p>
        </w:tc>
        <w:tc>
          <w:tcPr>
            <w:tcW w:w="1432" w:type="dxa"/>
            <w:tcBorders>
              <w:top w:val="single" w:sz="8" w:space="0" w:color="000000"/>
            </w:tcBorders>
            <w:tcMar>
              <w:top w:w="100" w:type="dxa"/>
              <w:left w:w="100" w:type="dxa"/>
              <w:bottom w:w="100" w:type="dxa"/>
              <w:right w:w="100" w:type="dxa"/>
            </w:tcMar>
          </w:tcPr>
          <w:p w:rsidR="00DA516C" w:rsidRDefault="00DA516C" w:rsidP="006C5DE1">
            <w:pPr>
              <w:spacing w:line="480" w:lineRule="auto"/>
              <w:jc w:val="center"/>
              <w:rPr>
                <w:rFonts w:ascii="Times New Roman" w:eastAsia="Times New Roman" w:hAnsi="Times New Roman" w:cs="Times New Roman"/>
                <w:b/>
                <w:i/>
                <w:sz w:val="18"/>
                <w:szCs w:val="18"/>
              </w:rPr>
            </w:pPr>
            <w:r>
              <w:rPr>
                <w:rFonts w:ascii="Times New Roman" w:eastAsia="Times New Roman" w:hAnsi="Times New Roman" w:cs="Times New Roman"/>
                <w:b/>
                <w:i/>
                <w:sz w:val="18"/>
                <w:szCs w:val="18"/>
              </w:rPr>
              <w:t>Interaction Model</w:t>
            </w:r>
          </w:p>
        </w:tc>
      </w:tr>
      <w:tr w:rsidR="00DA516C" w:rsidTr="006C5DE1">
        <w:trPr>
          <w:trHeight w:val="500"/>
        </w:trPr>
        <w:tc>
          <w:tcPr>
            <w:tcW w:w="1885" w:type="dxa"/>
            <w:tcMar>
              <w:top w:w="100" w:type="dxa"/>
              <w:left w:w="100" w:type="dxa"/>
              <w:bottom w:w="100" w:type="dxa"/>
              <w:right w:w="100" w:type="dxa"/>
            </w:tcMar>
          </w:tcPr>
          <w:p w:rsidR="00DA516C" w:rsidRDefault="00DA516C" w:rsidP="006C5DE1">
            <w:p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b/se</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b/se</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b/se</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b/se</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b/se</w:t>
            </w:r>
          </w:p>
        </w:tc>
      </w:tr>
      <w:tr w:rsidR="00DA516C" w:rsidTr="006C5DE1">
        <w:trPr>
          <w:trHeight w:val="285"/>
        </w:trPr>
        <w:tc>
          <w:tcPr>
            <w:tcW w:w="1885" w:type="dxa"/>
            <w:tcBorders>
              <w:top w:val="single" w:sz="8" w:space="0" w:color="000000"/>
            </w:tcBorders>
            <w:tcMar>
              <w:top w:w="100" w:type="dxa"/>
              <w:left w:w="100" w:type="dxa"/>
              <w:bottom w:w="100" w:type="dxa"/>
              <w:right w:w="100" w:type="dxa"/>
            </w:tcMar>
          </w:tcPr>
          <w:p w:rsidR="00DA516C" w:rsidRDefault="00DA516C" w:rsidP="006C5DE1">
            <w:pPr>
              <w:spacing w:line="240" w:lineRule="auto"/>
              <w:rPr>
                <w:rFonts w:ascii="Times New Roman" w:eastAsia="Times New Roman" w:hAnsi="Times New Roman" w:cs="Times New Roman"/>
                <w:sz w:val="18"/>
                <w:szCs w:val="18"/>
              </w:rPr>
            </w:pPr>
          </w:p>
        </w:tc>
        <w:tc>
          <w:tcPr>
            <w:tcW w:w="1432" w:type="dxa"/>
            <w:tcBorders>
              <w:top w:val="single" w:sz="8" w:space="0" w:color="000000"/>
            </w:tcBorders>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i/>
                <w:sz w:val="18"/>
                <w:szCs w:val="18"/>
              </w:rPr>
            </w:pPr>
          </w:p>
        </w:tc>
        <w:tc>
          <w:tcPr>
            <w:tcW w:w="1432" w:type="dxa"/>
            <w:tcBorders>
              <w:top w:val="single" w:sz="8" w:space="0" w:color="000000"/>
            </w:tcBorders>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p>
        </w:tc>
        <w:tc>
          <w:tcPr>
            <w:tcW w:w="1432" w:type="dxa"/>
            <w:tcBorders>
              <w:top w:val="single" w:sz="8" w:space="0" w:color="000000"/>
            </w:tcBorders>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p>
        </w:tc>
        <w:tc>
          <w:tcPr>
            <w:tcW w:w="1432" w:type="dxa"/>
            <w:tcBorders>
              <w:top w:val="single" w:sz="8" w:space="0" w:color="000000"/>
            </w:tcBorders>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p>
        </w:tc>
        <w:tc>
          <w:tcPr>
            <w:tcW w:w="1432" w:type="dxa"/>
            <w:tcBorders>
              <w:top w:val="single" w:sz="8" w:space="0" w:color="000000"/>
            </w:tcBorders>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p>
        </w:tc>
      </w:tr>
      <w:tr w:rsidR="00DA516C" w:rsidTr="006C5DE1">
        <w:trPr>
          <w:trHeight w:val="530"/>
        </w:trPr>
        <w:tc>
          <w:tcPr>
            <w:tcW w:w="1885" w:type="dxa"/>
            <w:tcMar>
              <w:top w:w="100" w:type="dxa"/>
              <w:left w:w="100" w:type="dxa"/>
              <w:bottom w:w="100" w:type="dxa"/>
              <w:right w:w="100" w:type="dxa"/>
            </w:tcMar>
          </w:tcPr>
          <w:p w:rsidR="00DA516C" w:rsidRDefault="00DA516C" w:rsidP="006C5DE1">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Possess PHI</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vertAlign w:val="superscript"/>
              </w:rPr>
            </w:pPr>
            <w:r>
              <w:rPr>
                <w:rFonts w:ascii="Times New Roman" w:eastAsia="Times New Roman" w:hAnsi="Times New Roman" w:cs="Times New Roman"/>
                <w:sz w:val="18"/>
                <w:szCs w:val="18"/>
              </w:rPr>
              <w:t>-0.674</w:t>
            </w:r>
            <w:r>
              <w:rPr>
                <w:rFonts w:ascii="Times New Roman" w:eastAsia="Times New Roman" w:hAnsi="Times New Roman" w:cs="Times New Roman"/>
                <w:sz w:val="18"/>
                <w:szCs w:val="18"/>
                <w:vertAlign w:val="superscript"/>
              </w:rPr>
              <w:t>***</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vertAlign w:val="superscript"/>
              </w:rPr>
            </w:pPr>
            <w:r>
              <w:rPr>
                <w:rFonts w:ascii="Times New Roman" w:eastAsia="Times New Roman" w:hAnsi="Times New Roman" w:cs="Times New Roman"/>
                <w:sz w:val="18"/>
                <w:szCs w:val="18"/>
              </w:rPr>
              <w:t>-0.452</w:t>
            </w:r>
            <w:r>
              <w:rPr>
                <w:rFonts w:ascii="Times New Roman" w:eastAsia="Times New Roman" w:hAnsi="Times New Roman" w:cs="Times New Roman"/>
                <w:sz w:val="18"/>
                <w:szCs w:val="18"/>
                <w:vertAlign w:val="superscript"/>
              </w:rPr>
              <w:t>***</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vertAlign w:val="superscript"/>
              </w:rPr>
            </w:pPr>
            <w:r>
              <w:rPr>
                <w:rFonts w:ascii="Times New Roman" w:eastAsia="Times New Roman" w:hAnsi="Times New Roman" w:cs="Times New Roman"/>
                <w:sz w:val="18"/>
                <w:szCs w:val="18"/>
              </w:rPr>
              <w:t>-0.462</w:t>
            </w:r>
            <w:r>
              <w:rPr>
                <w:rFonts w:ascii="Times New Roman" w:eastAsia="Times New Roman" w:hAnsi="Times New Roman" w:cs="Times New Roman"/>
                <w:sz w:val="18"/>
                <w:szCs w:val="18"/>
                <w:vertAlign w:val="superscript"/>
              </w:rPr>
              <w:t>***</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r>
      <w:tr w:rsidR="00DA516C" w:rsidTr="006C5DE1">
        <w:trPr>
          <w:trHeight w:val="485"/>
        </w:trPr>
        <w:tc>
          <w:tcPr>
            <w:tcW w:w="1885" w:type="dxa"/>
            <w:tcMar>
              <w:top w:w="100" w:type="dxa"/>
              <w:left w:w="100" w:type="dxa"/>
              <w:bottom w:w="100" w:type="dxa"/>
              <w:right w:w="100" w:type="dxa"/>
            </w:tcMar>
          </w:tcPr>
          <w:p w:rsidR="00DA516C" w:rsidRDefault="00DA516C" w:rsidP="006C5DE1">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(0.11)</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(0.12)</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(0.11)</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r>
      <w:tr w:rsidR="00DA516C" w:rsidTr="006C5DE1">
        <w:trPr>
          <w:trHeight w:val="530"/>
        </w:trPr>
        <w:tc>
          <w:tcPr>
            <w:tcW w:w="1885" w:type="dxa"/>
            <w:tcMar>
              <w:top w:w="100" w:type="dxa"/>
              <w:left w:w="100" w:type="dxa"/>
              <w:bottom w:w="100" w:type="dxa"/>
              <w:right w:w="100" w:type="dxa"/>
            </w:tcMar>
          </w:tcPr>
          <w:p w:rsidR="00DA516C" w:rsidRDefault="00DA516C" w:rsidP="006C5DE1">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Fairness of </w:t>
            </w:r>
            <w:proofErr w:type="spellStart"/>
            <w:r>
              <w:rPr>
                <w:rFonts w:ascii="Times New Roman" w:eastAsia="Times New Roman" w:hAnsi="Times New Roman" w:cs="Times New Roman"/>
                <w:sz w:val="18"/>
                <w:szCs w:val="18"/>
              </w:rPr>
              <w:t>prioritising</w:t>
            </w:r>
            <w:proofErr w:type="spellEnd"/>
            <w:r>
              <w:rPr>
                <w:rFonts w:ascii="Times New Roman" w:eastAsia="Times New Roman" w:hAnsi="Times New Roman" w:cs="Times New Roman"/>
                <w:sz w:val="18"/>
                <w:szCs w:val="18"/>
              </w:rPr>
              <w:t xml:space="preserve"> privately insured</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vertAlign w:val="superscript"/>
              </w:rPr>
            </w:pPr>
            <w:r>
              <w:rPr>
                <w:rFonts w:ascii="Times New Roman" w:eastAsia="Times New Roman" w:hAnsi="Times New Roman" w:cs="Times New Roman"/>
                <w:sz w:val="18"/>
                <w:szCs w:val="18"/>
              </w:rPr>
              <w:t>-0.361</w:t>
            </w:r>
            <w:r>
              <w:rPr>
                <w:rFonts w:ascii="Times New Roman" w:eastAsia="Times New Roman" w:hAnsi="Times New Roman" w:cs="Times New Roman"/>
                <w:sz w:val="18"/>
                <w:szCs w:val="18"/>
                <w:vertAlign w:val="superscript"/>
              </w:rPr>
              <w:t>***</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vertAlign w:val="superscript"/>
              </w:rPr>
            </w:pPr>
            <w:r>
              <w:rPr>
                <w:rFonts w:ascii="Times New Roman" w:eastAsia="Times New Roman" w:hAnsi="Times New Roman" w:cs="Times New Roman"/>
                <w:sz w:val="18"/>
                <w:szCs w:val="18"/>
              </w:rPr>
              <w:t>-0.319</w:t>
            </w:r>
            <w:r>
              <w:rPr>
                <w:rFonts w:ascii="Times New Roman" w:eastAsia="Times New Roman" w:hAnsi="Times New Roman" w:cs="Times New Roman"/>
                <w:sz w:val="18"/>
                <w:szCs w:val="18"/>
                <w:vertAlign w:val="superscript"/>
              </w:rPr>
              <w:t>***</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r>
      <w:tr w:rsidR="00DA516C" w:rsidTr="006C5DE1">
        <w:trPr>
          <w:trHeight w:val="485"/>
        </w:trPr>
        <w:tc>
          <w:tcPr>
            <w:tcW w:w="1885" w:type="dxa"/>
            <w:tcMar>
              <w:top w:w="100" w:type="dxa"/>
              <w:left w:w="100" w:type="dxa"/>
              <w:bottom w:w="100" w:type="dxa"/>
              <w:right w:w="100" w:type="dxa"/>
            </w:tcMar>
          </w:tcPr>
          <w:p w:rsidR="00DA516C" w:rsidRDefault="00DA516C" w:rsidP="006C5DE1">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(0.06)</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(0.06)</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r>
      <w:tr w:rsidR="00DA516C" w:rsidTr="006C5DE1">
        <w:trPr>
          <w:trHeight w:val="485"/>
        </w:trPr>
        <w:tc>
          <w:tcPr>
            <w:tcW w:w="1885" w:type="dxa"/>
            <w:tcMar>
              <w:top w:w="100" w:type="dxa"/>
              <w:left w:w="100" w:type="dxa"/>
              <w:bottom w:w="100" w:type="dxa"/>
              <w:right w:w="100" w:type="dxa"/>
            </w:tcMar>
          </w:tcPr>
          <w:p w:rsidR="00DA516C" w:rsidRDefault="00DA516C" w:rsidP="006C5DE1">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Trust in public health care system</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0.051</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0.047</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0.034</w:t>
            </w:r>
          </w:p>
        </w:tc>
      </w:tr>
      <w:tr w:rsidR="00DA516C" w:rsidTr="006C5DE1">
        <w:trPr>
          <w:trHeight w:val="485"/>
        </w:trPr>
        <w:tc>
          <w:tcPr>
            <w:tcW w:w="1885" w:type="dxa"/>
            <w:tcMar>
              <w:top w:w="100" w:type="dxa"/>
              <w:left w:w="100" w:type="dxa"/>
              <w:bottom w:w="100" w:type="dxa"/>
              <w:right w:w="100" w:type="dxa"/>
            </w:tcMar>
          </w:tcPr>
          <w:p w:rsidR="00DA516C" w:rsidRDefault="00DA516C" w:rsidP="006C5DE1">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(0.07)</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(0.07)</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(0.07)</w:t>
            </w:r>
          </w:p>
        </w:tc>
      </w:tr>
      <w:tr w:rsidR="00DA516C" w:rsidTr="006C5DE1">
        <w:trPr>
          <w:trHeight w:val="530"/>
        </w:trPr>
        <w:tc>
          <w:tcPr>
            <w:tcW w:w="1885" w:type="dxa"/>
            <w:tcMar>
              <w:top w:w="100" w:type="dxa"/>
              <w:left w:w="100" w:type="dxa"/>
              <w:bottom w:w="100" w:type="dxa"/>
              <w:right w:w="100" w:type="dxa"/>
            </w:tcMar>
          </w:tcPr>
          <w:p w:rsidR="00DA516C" w:rsidRDefault="00DA516C" w:rsidP="006C5DE1">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Trust in government</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vertAlign w:val="superscript"/>
              </w:rPr>
            </w:pPr>
            <w:r>
              <w:rPr>
                <w:rFonts w:ascii="Times New Roman" w:eastAsia="Times New Roman" w:hAnsi="Times New Roman" w:cs="Times New Roman"/>
                <w:sz w:val="18"/>
                <w:szCs w:val="18"/>
              </w:rPr>
              <w:t>-0.293</w:t>
            </w:r>
            <w:r>
              <w:rPr>
                <w:rFonts w:ascii="Times New Roman" w:eastAsia="Times New Roman" w:hAnsi="Times New Roman" w:cs="Times New Roman"/>
                <w:sz w:val="18"/>
                <w:szCs w:val="18"/>
                <w:vertAlign w:val="superscript"/>
              </w:rPr>
              <w:t>***</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vertAlign w:val="superscript"/>
              </w:rPr>
            </w:pPr>
            <w:r>
              <w:rPr>
                <w:rFonts w:ascii="Times New Roman" w:eastAsia="Times New Roman" w:hAnsi="Times New Roman" w:cs="Times New Roman"/>
                <w:sz w:val="18"/>
                <w:szCs w:val="18"/>
              </w:rPr>
              <w:t>-0.248</w:t>
            </w:r>
            <w:r>
              <w:rPr>
                <w:rFonts w:ascii="Times New Roman" w:eastAsia="Times New Roman" w:hAnsi="Times New Roman" w:cs="Times New Roman"/>
                <w:sz w:val="18"/>
                <w:szCs w:val="18"/>
                <w:vertAlign w:val="superscript"/>
              </w:rPr>
              <w:t>***</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vertAlign w:val="superscript"/>
              </w:rPr>
            </w:pPr>
            <w:r>
              <w:rPr>
                <w:rFonts w:ascii="Times New Roman" w:eastAsia="Times New Roman" w:hAnsi="Times New Roman" w:cs="Times New Roman"/>
                <w:sz w:val="18"/>
                <w:szCs w:val="18"/>
              </w:rPr>
              <w:t>-0.246</w:t>
            </w:r>
            <w:r>
              <w:rPr>
                <w:rFonts w:ascii="Times New Roman" w:eastAsia="Times New Roman" w:hAnsi="Times New Roman" w:cs="Times New Roman"/>
                <w:sz w:val="18"/>
                <w:szCs w:val="18"/>
                <w:vertAlign w:val="superscript"/>
              </w:rPr>
              <w:t>***</w:t>
            </w:r>
          </w:p>
        </w:tc>
      </w:tr>
      <w:tr w:rsidR="00DA516C" w:rsidTr="006C5DE1">
        <w:trPr>
          <w:trHeight w:val="485"/>
        </w:trPr>
        <w:tc>
          <w:tcPr>
            <w:tcW w:w="1885" w:type="dxa"/>
            <w:tcMar>
              <w:top w:w="100" w:type="dxa"/>
              <w:left w:w="100" w:type="dxa"/>
              <w:bottom w:w="100" w:type="dxa"/>
              <w:right w:w="100" w:type="dxa"/>
            </w:tcMar>
          </w:tcPr>
          <w:p w:rsidR="00DA516C" w:rsidRDefault="00DA516C" w:rsidP="006C5DE1">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(0.07)</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(0.07)</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(0.07)</w:t>
            </w:r>
          </w:p>
        </w:tc>
      </w:tr>
      <w:tr w:rsidR="00DA516C" w:rsidTr="006C5DE1">
        <w:trPr>
          <w:trHeight w:val="485"/>
        </w:trPr>
        <w:tc>
          <w:tcPr>
            <w:tcW w:w="1885" w:type="dxa"/>
            <w:tcMar>
              <w:top w:w="100" w:type="dxa"/>
              <w:left w:w="100" w:type="dxa"/>
              <w:bottom w:w="100" w:type="dxa"/>
              <w:right w:w="100" w:type="dxa"/>
            </w:tcMar>
          </w:tcPr>
          <w:p w:rsidR="00DA516C" w:rsidRDefault="00DA516C" w:rsidP="006C5DE1">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Party preference for left-wing</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0.237</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0.216</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0.192</w:t>
            </w:r>
          </w:p>
        </w:tc>
      </w:tr>
      <w:tr w:rsidR="00DA516C" w:rsidTr="006C5DE1">
        <w:trPr>
          <w:trHeight w:val="485"/>
        </w:trPr>
        <w:tc>
          <w:tcPr>
            <w:tcW w:w="1885" w:type="dxa"/>
            <w:tcMar>
              <w:top w:w="100" w:type="dxa"/>
              <w:left w:w="100" w:type="dxa"/>
              <w:bottom w:w="100" w:type="dxa"/>
              <w:right w:w="100" w:type="dxa"/>
            </w:tcMar>
          </w:tcPr>
          <w:p w:rsidR="00DA516C" w:rsidRDefault="00DA516C" w:rsidP="006C5DE1">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(0.13)</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(0.12)</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(0.12)</w:t>
            </w:r>
          </w:p>
        </w:tc>
      </w:tr>
      <w:tr w:rsidR="00DA516C" w:rsidTr="006C5DE1">
        <w:trPr>
          <w:trHeight w:val="485"/>
        </w:trPr>
        <w:tc>
          <w:tcPr>
            <w:tcW w:w="1885" w:type="dxa"/>
            <w:tcMar>
              <w:top w:w="100" w:type="dxa"/>
              <w:left w:w="100" w:type="dxa"/>
              <w:bottom w:w="100" w:type="dxa"/>
              <w:right w:w="100" w:type="dxa"/>
            </w:tcMar>
          </w:tcPr>
          <w:p w:rsidR="00DA516C" w:rsidRDefault="00DA516C" w:rsidP="006C5DE1">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Party preference for conservatives, liberals, right-wing</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Reference</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Reference</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Reference</w:t>
            </w:r>
          </w:p>
        </w:tc>
      </w:tr>
      <w:tr w:rsidR="00DA516C" w:rsidTr="006C5DE1">
        <w:trPr>
          <w:trHeight w:val="485"/>
        </w:trPr>
        <w:tc>
          <w:tcPr>
            <w:tcW w:w="1885" w:type="dxa"/>
            <w:tcMar>
              <w:top w:w="100" w:type="dxa"/>
              <w:left w:w="100" w:type="dxa"/>
              <w:bottom w:w="100" w:type="dxa"/>
              <w:right w:w="100" w:type="dxa"/>
            </w:tcMar>
          </w:tcPr>
          <w:p w:rsidR="00DA516C" w:rsidRDefault="00DA516C" w:rsidP="006C5DE1">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p>
        </w:tc>
      </w:tr>
      <w:tr w:rsidR="00DA516C" w:rsidTr="006C5DE1">
        <w:trPr>
          <w:trHeight w:val="485"/>
        </w:trPr>
        <w:tc>
          <w:tcPr>
            <w:tcW w:w="1885" w:type="dxa"/>
            <w:tcMar>
              <w:top w:w="100" w:type="dxa"/>
              <w:left w:w="100" w:type="dxa"/>
              <w:bottom w:w="100" w:type="dxa"/>
              <w:right w:w="100" w:type="dxa"/>
            </w:tcMar>
          </w:tcPr>
          <w:p w:rsidR="00DA516C" w:rsidRDefault="00DA516C" w:rsidP="006C5DE1">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Other/No party preference</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0.207</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0.171</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0.182</w:t>
            </w:r>
          </w:p>
        </w:tc>
      </w:tr>
      <w:tr w:rsidR="00DA516C" w:rsidTr="006C5DE1">
        <w:trPr>
          <w:trHeight w:val="485"/>
        </w:trPr>
        <w:tc>
          <w:tcPr>
            <w:tcW w:w="1885" w:type="dxa"/>
            <w:tcMar>
              <w:top w:w="100" w:type="dxa"/>
              <w:left w:w="100" w:type="dxa"/>
              <w:bottom w:w="100" w:type="dxa"/>
              <w:right w:w="100" w:type="dxa"/>
            </w:tcMar>
          </w:tcPr>
          <w:p w:rsidR="00DA516C" w:rsidRDefault="00DA516C" w:rsidP="006C5DE1">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(0.15)</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(0.14)</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(0.14)</w:t>
            </w:r>
          </w:p>
        </w:tc>
      </w:tr>
      <w:tr w:rsidR="00DA516C" w:rsidTr="006C5DE1">
        <w:trPr>
          <w:trHeight w:val="530"/>
        </w:trPr>
        <w:tc>
          <w:tcPr>
            <w:tcW w:w="1885" w:type="dxa"/>
            <w:tcMar>
              <w:top w:w="100" w:type="dxa"/>
              <w:left w:w="100" w:type="dxa"/>
              <w:bottom w:w="100" w:type="dxa"/>
              <w:right w:w="100" w:type="dxa"/>
            </w:tcMar>
          </w:tcPr>
          <w:p w:rsidR="00DA516C" w:rsidRDefault="00DA516C" w:rsidP="006C5DE1">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Government responsibility</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vertAlign w:val="superscript"/>
              </w:rPr>
            </w:pPr>
            <w:r>
              <w:rPr>
                <w:rFonts w:ascii="Times New Roman" w:eastAsia="Times New Roman" w:hAnsi="Times New Roman" w:cs="Times New Roman"/>
                <w:sz w:val="18"/>
                <w:szCs w:val="18"/>
              </w:rPr>
              <w:t>0.275</w:t>
            </w:r>
            <w:r>
              <w:rPr>
                <w:rFonts w:ascii="Times New Roman" w:eastAsia="Times New Roman" w:hAnsi="Times New Roman" w:cs="Times New Roman"/>
                <w:sz w:val="18"/>
                <w:szCs w:val="18"/>
                <w:vertAlign w:val="superscript"/>
              </w:rPr>
              <w:t>***</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vertAlign w:val="superscript"/>
              </w:rPr>
            </w:pPr>
            <w:r>
              <w:rPr>
                <w:rFonts w:ascii="Times New Roman" w:eastAsia="Times New Roman" w:hAnsi="Times New Roman" w:cs="Times New Roman"/>
                <w:sz w:val="18"/>
                <w:szCs w:val="18"/>
              </w:rPr>
              <w:t>0.269</w:t>
            </w:r>
            <w:r>
              <w:rPr>
                <w:rFonts w:ascii="Times New Roman" w:eastAsia="Times New Roman" w:hAnsi="Times New Roman" w:cs="Times New Roman"/>
                <w:sz w:val="18"/>
                <w:szCs w:val="18"/>
                <w:vertAlign w:val="superscript"/>
              </w:rPr>
              <w:t>***</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vertAlign w:val="superscript"/>
              </w:rPr>
            </w:pPr>
            <w:r>
              <w:rPr>
                <w:rFonts w:ascii="Times New Roman" w:eastAsia="Times New Roman" w:hAnsi="Times New Roman" w:cs="Times New Roman"/>
                <w:sz w:val="18"/>
                <w:szCs w:val="18"/>
              </w:rPr>
              <w:t>0.270</w:t>
            </w:r>
            <w:r>
              <w:rPr>
                <w:rFonts w:ascii="Times New Roman" w:eastAsia="Times New Roman" w:hAnsi="Times New Roman" w:cs="Times New Roman"/>
                <w:sz w:val="18"/>
                <w:szCs w:val="18"/>
                <w:vertAlign w:val="superscript"/>
              </w:rPr>
              <w:t>***</w:t>
            </w:r>
          </w:p>
        </w:tc>
      </w:tr>
      <w:tr w:rsidR="00DA516C" w:rsidTr="006C5DE1">
        <w:trPr>
          <w:trHeight w:val="485"/>
        </w:trPr>
        <w:tc>
          <w:tcPr>
            <w:tcW w:w="1885" w:type="dxa"/>
            <w:tcMar>
              <w:top w:w="100" w:type="dxa"/>
              <w:left w:w="100" w:type="dxa"/>
              <w:bottom w:w="100" w:type="dxa"/>
              <w:right w:w="100" w:type="dxa"/>
            </w:tcMar>
          </w:tcPr>
          <w:p w:rsidR="00DA516C" w:rsidRDefault="00DA516C" w:rsidP="006C5DE1">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(0.06)</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(0.06)</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(0.07)</w:t>
            </w:r>
          </w:p>
        </w:tc>
      </w:tr>
      <w:tr w:rsidR="00DA516C" w:rsidTr="006C5DE1">
        <w:trPr>
          <w:trHeight w:val="530"/>
        </w:trPr>
        <w:tc>
          <w:tcPr>
            <w:tcW w:w="1885" w:type="dxa"/>
            <w:tcMar>
              <w:top w:w="100" w:type="dxa"/>
              <w:left w:w="100" w:type="dxa"/>
              <w:bottom w:w="100" w:type="dxa"/>
              <w:right w:w="100" w:type="dxa"/>
            </w:tcMar>
          </w:tcPr>
          <w:p w:rsidR="00DA516C" w:rsidRDefault="00DA516C" w:rsidP="006C5DE1">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Social redistribution</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vertAlign w:val="superscript"/>
              </w:rPr>
            </w:pPr>
            <w:r>
              <w:rPr>
                <w:rFonts w:ascii="Times New Roman" w:eastAsia="Times New Roman" w:hAnsi="Times New Roman" w:cs="Times New Roman"/>
                <w:sz w:val="18"/>
                <w:szCs w:val="18"/>
              </w:rPr>
              <w:t>0.114</w:t>
            </w:r>
            <w:r>
              <w:rPr>
                <w:rFonts w:ascii="Times New Roman" w:eastAsia="Times New Roman" w:hAnsi="Times New Roman" w:cs="Times New Roman"/>
                <w:sz w:val="18"/>
                <w:szCs w:val="18"/>
                <w:vertAlign w:val="superscript"/>
              </w:rPr>
              <w:t>*</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0.099</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vertAlign w:val="superscript"/>
              </w:rPr>
            </w:pPr>
            <w:r>
              <w:rPr>
                <w:rFonts w:ascii="Times New Roman" w:eastAsia="Times New Roman" w:hAnsi="Times New Roman" w:cs="Times New Roman"/>
                <w:sz w:val="18"/>
                <w:szCs w:val="18"/>
              </w:rPr>
              <w:t>0.101</w:t>
            </w:r>
            <w:r>
              <w:rPr>
                <w:rFonts w:ascii="Times New Roman" w:eastAsia="Times New Roman" w:hAnsi="Times New Roman" w:cs="Times New Roman"/>
                <w:sz w:val="18"/>
                <w:szCs w:val="18"/>
                <w:vertAlign w:val="superscript"/>
              </w:rPr>
              <w:t>*</w:t>
            </w:r>
          </w:p>
        </w:tc>
      </w:tr>
      <w:tr w:rsidR="00DA516C" w:rsidTr="006C5DE1">
        <w:trPr>
          <w:trHeight w:val="485"/>
        </w:trPr>
        <w:tc>
          <w:tcPr>
            <w:tcW w:w="1885" w:type="dxa"/>
            <w:tcMar>
              <w:top w:w="100" w:type="dxa"/>
              <w:left w:w="100" w:type="dxa"/>
              <w:bottom w:w="100" w:type="dxa"/>
              <w:right w:w="100" w:type="dxa"/>
            </w:tcMar>
          </w:tcPr>
          <w:p w:rsidR="00DA516C" w:rsidRDefault="00DA516C" w:rsidP="006C5DE1">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(0.05)</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(0.05)</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(0.05)</w:t>
            </w:r>
          </w:p>
        </w:tc>
      </w:tr>
      <w:tr w:rsidR="00DA516C" w:rsidTr="006C5DE1">
        <w:trPr>
          <w:trHeight w:val="530"/>
        </w:trPr>
        <w:tc>
          <w:tcPr>
            <w:tcW w:w="1885" w:type="dxa"/>
            <w:tcMar>
              <w:top w:w="100" w:type="dxa"/>
              <w:left w:w="100" w:type="dxa"/>
              <w:bottom w:w="100" w:type="dxa"/>
              <w:right w:w="100" w:type="dxa"/>
            </w:tcMar>
          </w:tcPr>
          <w:p w:rsidR="00DA516C" w:rsidRDefault="00DA516C" w:rsidP="006C5DE1">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Health risk for Austrian population</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vertAlign w:val="superscript"/>
              </w:rPr>
            </w:pPr>
            <w:r>
              <w:rPr>
                <w:rFonts w:ascii="Times New Roman" w:eastAsia="Times New Roman" w:hAnsi="Times New Roman" w:cs="Times New Roman"/>
                <w:sz w:val="18"/>
                <w:szCs w:val="18"/>
              </w:rPr>
              <w:t>0.169</w:t>
            </w:r>
            <w:r>
              <w:rPr>
                <w:rFonts w:ascii="Times New Roman" w:eastAsia="Times New Roman" w:hAnsi="Times New Roman" w:cs="Times New Roman"/>
                <w:sz w:val="18"/>
                <w:szCs w:val="18"/>
                <w:vertAlign w:val="superscript"/>
              </w:rPr>
              <w:t>**</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vertAlign w:val="superscript"/>
              </w:rPr>
            </w:pPr>
            <w:r>
              <w:rPr>
                <w:rFonts w:ascii="Times New Roman" w:eastAsia="Times New Roman" w:hAnsi="Times New Roman" w:cs="Times New Roman"/>
                <w:sz w:val="18"/>
                <w:szCs w:val="18"/>
              </w:rPr>
              <w:t>0.147</w:t>
            </w:r>
            <w:r>
              <w:rPr>
                <w:rFonts w:ascii="Times New Roman" w:eastAsia="Times New Roman" w:hAnsi="Times New Roman" w:cs="Times New Roman"/>
                <w:sz w:val="18"/>
                <w:szCs w:val="18"/>
                <w:vertAlign w:val="superscript"/>
              </w:rPr>
              <w:t>*</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vertAlign w:val="superscript"/>
              </w:rPr>
            </w:pPr>
            <w:r>
              <w:rPr>
                <w:rFonts w:ascii="Times New Roman" w:eastAsia="Times New Roman" w:hAnsi="Times New Roman" w:cs="Times New Roman"/>
                <w:sz w:val="18"/>
                <w:szCs w:val="18"/>
              </w:rPr>
              <w:t>0.148</w:t>
            </w:r>
            <w:r>
              <w:rPr>
                <w:rFonts w:ascii="Times New Roman" w:eastAsia="Times New Roman" w:hAnsi="Times New Roman" w:cs="Times New Roman"/>
                <w:sz w:val="18"/>
                <w:szCs w:val="18"/>
                <w:vertAlign w:val="superscript"/>
              </w:rPr>
              <w:t>*</w:t>
            </w:r>
          </w:p>
        </w:tc>
      </w:tr>
      <w:tr w:rsidR="00DA516C" w:rsidTr="006C5DE1">
        <w:trPr>
          <w:trHeight w:val="485"/>
        </w:trPr>
        <w:tc>
          <w:tcPr>
            <w:tcW w:w="1885" w:type="dxa"/>
            <w:tcMar>
              <w:top w:w="100" w:type="dxa"/>
              <w:left w:w="100" w:type="dxa"/>
              <w:bottom w:w="100" w:type="dxa"/>
              <w:right w:w="100" w:type="dxa"/>
            </w:tcMar>
          </w:tcPr>
          <w:p w:rsidR="00DA516C" w:rsidRDefault="00DA516C" w:rsidP="006C5DE1">
            <w:pPr>
              <w:spacing w:line="480" w:lineRule="auto"/>
              <w:rPr>
                <w:rFonts w:ascii="Times New Roman" w:eastAsia="Times New Roman" w:hAnsi="Times New Roman" w:cs="Times New Roman"/>
                <w:sz w:val="18"/>
                <w:szCs w:val="18"/>
              </w:rPr>
            </w:pP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(0.06)</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(0.06)</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(0.06)</w:t>
            </w:r>
          </w:p>
        </w:tc>
      </w:tr>
      <w:tr w:rsidR="00DA516C" w:rsidTr="006C5DE1">
        <w:trPr>
          <w:trHeight w:val="770"/>
        </w:trPr>
        <w:tc>
          <w:tcPr>
            <w:tcW w:w="1885" w:type="dxa"/>
            <w:tcMar>
              <w:top w:w="100" w:type="dxa"/>
              <w:left w:w="100" w:type="dxa"/>
              <w:bottom w:w="100" w:type="dxa"/>
              <w:right w:w="100" w:type="dxa"/>
            </w:tcMar>
          </w:tcPr>
          <w:p w:rsidR="00DA516C" w:rsidRDefault="00DA516C" w:rsidP="006C5DE1">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Do not possess PHI X Fairness of </w:t>
            </w:r>
            <w:proofErr w:type="spellStart"/>
            <w:r>
              <w:rPr>
                <w:rFonts w:ascii="Times New Roman" w:eastAsia="Times New Roman" w:hAnsi="Times New Roman" w:cs="Times New Roman"/>
                <w:sz w:val="18"/>
                <w:szCs w:val="18"/>
              </w:rPr>
              <w:t>prioritising</w:t>
            </w:r>
            <w:proofErr w:type="spellEnd"/>
            <w:r>
              <w:rPr>
                <w:rFonts w:ascii="Times New Roman" w:eastAsia="Times New Roman" w:hAnsi="Times New Roman" w:cs="Times New Roman"/>
                <w:sz w:val="18"/>
                <w:szCs w:val="18"/>
              </w:rPr>
              <w:t xml:space="preserve"> privately insured</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vertAlign w:val="superscript"/>
              </w:rPr>
            </w:pPr>
            <w:r>
              <w:rPr>
                <w:rFonts w:ascii="Times New Roman" w:eastAsia="Times New Roman" w:hAnsi="Times New Roman" w:cs="Times New Roman"/>
                <w:sz w:val="18"/>
                <w:szCs w:val="18"/>
              </w:rPr>
              <w:t>-0.330</w:t>
            </w:r>
            <w:r>
              <w:rPr>
                <w:rFonts w:ascii="Times New Roman" w:eastAsia="Times New Roman" w:hAnsi="Times New Roman" w:cs="Times New Roman"/>
                <w:sz w:val="18"/>
                <w:szCs w:val="18"/>
                <w:vertAlign w:val="superscript"/>
              </w:rPr>
              <w:t>***</w:t>
            </w:r>
          </w:p>
        </w:tc>
      </w:tr>
      <w:tr w:rsidR="00DA516C" w:rsidTr="006C5DE1">
        <w:trPr>
          <w:trHeight w:val="485"/>
        </w:trPr>
        <w:tc>
          <w:tcPr>
            <w:tcW w:w="1885" w:type="dxa"/>
            <w:tcMar>
              <w:top w:w="100" w:type="dxa"/>
              <w:left w:w="100" w:type="dxa"/>
              <w:bottom w:w="100" w:type="dxa"/>
              <w:right w:w="100" w:type="dxa"/>
            </w:tcMar>
          </w:tcPr>
          <w:p w:rsidR="00DA516C" w:rsidRDefault="00DA516C" w:rsidP="006C5DE1">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(0.07)</w:t>
            </w:r>
          </w:p>
        </w:tc>
      </w:tr>
      <w:tr w:rsidR="00DA516C" w:rsidTr="006C5DE1">
        <w:trPr>
          <w:trHeight w:val="770"/>
        </w:trPr>
        <w:tc>
          <w:tcPr>
            <w:tcW w:w="1885" w:type="dxa"/>
            <w:tcMar>
              <w:top w:w="100" w:type="dxa"/>
              <w:left w:w="100" w:type="dxa"/>
              <w:bottom w:w="100" w:type="dxa"/>
              <w:right w:w="100" w:type="dxa"/>
            </w:tcMar>
          </w:tcPr>
          <w:p w:rsidR="00DA516C" w:rsidRDefault="00DA516C" w:rsidP="006C5DE1">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Possess PHI X Fairness of </w:t>
            </w:r>
            <w:proofErr w:type="spellStart"/>
            <w:r>
              <w:rPr>
                <w:rFonts w:ascii="Times New Roman" w:eastAsia="Times New Roman" w:hAnsi="Times New Roman" w:cs="Times New Roman"/>
                <w:sz w:val="18"/>
                <w:szCs w:val="18"/>
              </w:rPr>
              <w:t>prioritising</w:t>
            </w:r>
            <w:proofErr w:type="spellEnd"/>
            <w:r>
              <w:rPr>
                <w:rFonts w:ascii="Times New Roman" w:eastAsia="Times New Roman" w:hAnsi="Times New Roman" w:cs="Times New Roman"/>
                <w:sz w:val="18"/>
                <w:szCs w:val="18"/>
              </w:rPr>
              <w:t xml:space="preserve"> privately insured</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vertAlign w:val="superscript"/>
              </w:rPr>
            </w:pPr>
            <w:r>
              <w:rPr>
                <w:rFonts w:ascii="Times New Roman" w:eastAsia="Times New Roman" w:hAnsi="Times New Roman" w:cs="Times New Roman"/>
                <w:sz w:val="18"/>
                <w:szCs w:val="18"/>
              </w:rPr>
              <w:t>-0.475</w:t>
            </w:r>
            <w:r>
              <w:rPr>
                <w:rFonts w:ascii="Times New Roman" w:eastAsia="Times New Roman" w:hAnsi="Times New Roman" w:cs="Times New Roman"/>
                <w:sz w:val="18"/>
                <w:szCs w:val="18"/>
                <w:vertAlign w:val="superscript"/>
              </w:rPr>
              <w:t>***</w:t>
            </w:r>
          </w:p>
        </w:tc>
      </w:tr>
      <w:tr w:rsidR="00DA516C" w:rsidTr="006C5DE1">
        <w:trPr>
          <w:trHeight w:val="485"/>
        </w:trPr>
        <w:tc>
          <w:tcPr>
            <w:tcW w:w="1885" w:type="dxa"/>
            <w:tcMar>
              <w:top w:w="100" w:type="dxa"/>
              <w:left w:w="100" w:type="dxa"/>
              <w:bottom w:w="100" w:type="dxa"/>
              <w:right w:w="100" w:type="dxa"/>
            </w:tcMar>
          </w:tcPr>
          <w:p w:rsidR="00DA516C" w:rsidRDefault="00DA516C" w:rsidP="006C5DE1">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(0.10)</w:t>
            </w:r>
          </w:p>
        </w:tc>
      </w:tr>
      <w:tr w:rsidR="00DA516C" w:rsidTr="006C5DE1">
        <w:trPr>
          <w:trHeight w:val="530"/>
        </w:trPr>
        <w:tc>
          <w:tcPr>
            <w:tcW w:w="1885" w:type="dxa"/>
            <w:tcMar>
              <w:top w:w="100" w:type="dxa"/>
              <w:left w:w="100" w:type="dxa"/>
              <w:bottom w:w="100" w:type="dxa"/>
              <w:right w:w="100" w:type="dxa"/>
            </w:tcMar>
          </w:tcPr>
          <w:p w:rsidR="00DA516C" w:rsidRDefault="00DA516C" w:rsidP="006C5DE1">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Constant</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vertAlign w:val="superscript"/>
              </w:rPr>
            </w:pPr>
            <w:r>
              <w:rPr>
                <w:rFonts w:ascii="Times New Roman" w:eastAsia="Times New Roman" w:hAnsi="Times New Roman" w:cs="Times New Roman"/>
                <w:sz w:val="18"/>
                <w:szCs w:val="18"/>
              </w:rPr>
              <w:t>0.129</w:t>
            </w:r>
            <w:r>
              <w:rPr>
                <w:rFonts w:ascii="Times New Roman" w:eastAsia="Times New Roman" w:hAnsi="Times New Roman" w:cs="Times New Roman"/>
                <w:sz w:val="18"/>
                <w:szCs w:val="18"/>
                <w:vertAlign w:val="superscript"/>
              </w:rPr>
              <w:t>*</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0.096</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-0.141</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0.011</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-0.084</w:t>
            </w:r>
          </w:p>
        </w:tc>
      </w:tr>
      <w:tr w:rsidR="00DA516C" w:rsidTr="006C5DE1">
        <w:trPr>
          <w:trHeight w:val="500"/>
        </w:trPr>
        <w:tc>
          <w:tcPr>
            <w:tcW w:w="1885" w:type="dxa"/>
            <w:tcBorders>
              <w:bottom w:val="single" w:sz="8" w:space="0" w:color="000000"/>
            </w:tcBorders>
            <w:tcMar>
              <w:top w:w="100" w:type="dxa"/>
              <w:left w:w="100" w:type="dxa"/>
              <w:bottom w:w="100" w:type="dxa"/>
              <w:right w:w="100" w:type="dxa"/>
            </w:tcMar>
          </w:tcPr>
          <w:p w:rsidR="00DA516C" w:rsidRDefault="00DA516C" w:rsidP="006C5DE1">
            <w:pPr>
              <w:spacing w:line="48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1432" w:type="dxa"/>
            <w:tcBorders>
              <w:bottom w:val="single" w:sz="8" w:space="0" w:color="000000"/>
            </w:tcBorders>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(0.07)</w:t>
            </w:r>
          </w:p>
        </w:tc>
        <w:tc>
          <w:tcPr>
            <w:tcW w:w="1432" w:type="dxa"/>
            <w:tcBorders>
              <w:bottom w:val="single" w:sz="8" w:space="0" w:color="000000"/>
            </w:tcBorders>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(0.06)</w:t>
            </w:r>
          </w:p>
        </w:tc>
        <w:tc>
          <w:tcPr>
            <w:tcW w:w="1432" w:type="dxa"/>
            <w:tcBorders>
              <w:bottom w:val="single" w:sz="8" w:space="0" w:color="000000"/>
            </w:tcBorders>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(0.07)</w:t>
            </w:r>
          </w:p>
        </w:tc>
        <w:tc>
          <w:tcPr>
            <w:tcW w:w="1432" w:type="dxa"/>
            <w:tcBorders>
              <w:bottom w:val="single" w:sz="8" w:space="0" w:color="000000"/>
            </w:tcBorders>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(0.08)</w:t>
            </w:r>
          </w:p>
        </w:tc>
        <w:tc>
          <w:tcPr>
            <w:tcW w:w="1432" w:type="dxa"/>
            <w:tcBorders>
              <w:bottom w:val="single" w:sz="8" w:space="0" w:color="000000"/>
            </w:tcBorders>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(0.08)</w:t>
            </w:r>
          </w:p>
        </w:tc>
      </w:tr>
      <w:tr w:rsidR="00DA516C" w:rsidTr="006C5DE1">
        <w:trPr>
          <w:trHeight w:val="485"/>
        </w:trPr>
        <w:tc>
          <w:tcPr>
            <w:tcW w:w="1885" w:type="dxa"/>
            <w:tcMar>
              <w:top w:w="100" w:type="dxa"/>
              <w:left w:w="100" w:type="dxa"/>
              <w:bottom w:w="100" w:type="dxa"/>
              <w:right w:w="100" w:type="dxa"/>
            </w:tcMar>
          </w:tcPr>
          <w:p w:rsidR="00DA516C" w:rsidRDefault="00DA516C" w:rsidP="006C5DE1">
            <w:pPr>
              <w:spacing w:line="240" w:lineRule="auto"/>
              <w:rPr>
                <w:rFonts w:ascii="Times New Roman" w:eastAsia="Times New Roman" w:hAnsi="Times New Roman" w:cs="Times New Roman"/>
                <w:b/>
                <w:sz w:val="18"/>
                <w:szCs w:val="18"/>
              </w:rPr>
            </w:pPr>
            <w:r>
              <w:rPr>
                <w:rFonts w:ascii="Times New Roman" w:eastAsia="Times New Roman" w:hAnsi="Times New Roman" w:cs="Times New Roman"/>
                <w:b/>
                <w:sz w:val="18"/>
                <w:szCs w:val="18"/>
              </w:rPr>
              <w:t>R-</w:t>
            </w:r>
            <w:proofErr w:type="spellStart"/>
            <w:r>
              <w:rPr>
                <w:rFonts w:ascii="Times New Roman" w:eastAsia="Times New Roman" w:hAnsi="Times New Roman" w:cs="Times New Roman"/>
                <w:b/>
                <w:sz w:val="18"/>
                <w:szCs w:val="18"/>
              </w:rPr>
              <w:t>sqr</w:t>
            </w:r>
            <w:proofErr w:type="spellEnd"/>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0.047</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0.111</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0.099</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0.193</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0.175</w:t>
            </w:r>
          </w:p>
        </w:tc>
      </w:tr>
      <w:tr w:rsidR="00DA516C" w:rsidTr="006C5DE1">
        <w:trPr>
          <w:trHeight w:val="485"/>
        </w:trPr>
        <w:tc>
          <w:tcPr>
            <w:tcW w:w="1885" w:type="dxa"/>
            <w:tcMar>
              <w:top w:w="100" w:type="dxa"/>
              <w:left w:w="100" w:type="dxa"/>
              <w:bottom w:w="100" w:type="dxa"/>
              <w:right w:w="100" w:type="dxa"/>
            </w:tcMar>
          </w:tcPr>
          <w:p w:rsidR="00DA516C" w:rsidRDefault="00DA516C" w:rsidP="006C5DE1">
            <w:pPr>
              <w:spacing w:line="240" w:lineRule="auto"/>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rPr>
              <w:t>dfres</w:t>
            </w:r>
            <w:proofErr w:type="spellEnd"/>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1025</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1024</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1019</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1017</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1017</w:t>
            </w:r>
          </w:p>
        </w:tc>
      </w:tr>
      <w:tr w:rsidR="00DA516C" w:rsidTr="006C5DE1">
        <w:trPr>
          <w:trHeight w:val="485"/>
        </w:trPr>
        <w:tc>
          <w:tcPr>
            <w:tcW w:w="1885" w:type="dxa"/>
            <w:tcMar>
              <w:top w:w="100" w:type="dxa"/>
              <w:left w:w="100" w:type="dxa"/>
              <w:bottom w:w="100" w:type="dxa"/>
              <w:right w:w="100" w:type="dxa"/>
            </w:tcMar>
          </w:tcPr>
          <w:p w:rsidR="00DA516C" w:rsidRDefault="00DA516C" w:rsidP="006C5DE1">
            <w:p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BIC</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3508.5</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3443.7</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3492.9</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3393.9</w:t>
            </w:r>
          </w:p>
        </w:tc>
        <w:tc>
          <w:tcPr>
            <w:tcW w:w="1432" w:type="dxa"/>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3416.5</w:t>
            </w:r>
          </w:p>
        </w:tc>
      </w:tr>
      <w:tr w:rsidR="00DA516C" w:rsidTr="006C5DE1">
        <w:trPr>
          <w:trHeight w:val="500"/>
        </w:trPr>
        <w:tc>
          <w:tcPr>
            <w:tcW w:w="1885" w:type="dxa"/>
            <w:tcBorders>
              <w:bottom w:val="single" w:sz="8" w:space="0" w:color="000000"/>
            </w:tcBorders>
            <w:tcMar>
              <w:top w:w="100" w:type="dxa"/>
              <w:left w:w="100" w:type="dxa"/>
              <w:bottom w:w="100" w:type="dxa"/>
              <w:right w:w="100" w:type="dxa"/>
            </w:tcMar>
          </w:tcPr>
          <w:p w:rsidR="00DA516C" w:rsidRDefault="00DA516C" w:rsidP="006C5DE1">
            <w:p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1432" w:type="dxa"/>
            <w:tcBorders>
              <w:bottom w:val="single" w:sz="8" w:space="0" w:color="000000"/>
            </w:tcBorders>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1027</w:t>
            </w:r>
          </w:p>
        </w:tc>
        <w:tc>
          <w:tcPr>
            <w:tcW w:w="1432" w:type="dxa"/>
            <w:tcBorders>
              <w:bottom w:val="single" w:sz="8" w:space="0" w:color="000000"/>
            </w:tcBorders>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1027</w:t>
            </w:r>
          </w:p>
        </w:tc>
        <w:tc>
          <w:tcPr>
            <w:tcW w:w="1432" w:type="dxa"/>
            <w:tcBorders>
              <w:bottom w:val="single" w:sz="8" w:space="0" w:color="000000"/>
            </w:tcBorders>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1027</w:t>
            </w:r>
          </w:p>
        </w:tc>
        <w:tc>
          <w:tcPr>
            <w:tcW w:w="1432" w:type="dxa"/>
            <w:tcBorders>
              <w:bottom w:val="single" w:sz="8" w:space="0" w:color="000000"/>
            </w:tcBorders>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1027</w:t>
            </w:r>
          </w:p>
        </w:tc>
        <w:tc>
          <w:tcPr>
            <w:tcW w:w="1432" w:type="dxa"/>
            <w:tcBorders>
              <w:bottom w:val="single" w:sz="8" w:space="0" w:color="000000"/>
            </w:tcBorders>
            <w:tcMar>
              <w:top w:w="100" w:type="dxa"/>
              <w:left w:w="100" w:type="dxa"/>
              <w:bottom w:w="100" w:type="dxa"/>
              <w:right w:w="100" w:type="dxa"/>
            </w:tcMar>
          </w:tcPr>
          <w:p w:rsidR="00DA516C" w:rsidRDefault="00DA516C" w:rsidP="006C5DE1">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1027</w:t>
            </w:r>
          </w:p>
        </w:tc>
      </w:tr>
    </w:tbl>
    <w:p w:rsidR="00DA516C" w:rsidRDefault="00DA516C" w:rsidP="00DA516C">
      <w:pPr>
        <w:jc w:val="center"/>
        <w:rPr>
          <w:rFonts w:ascii="Times New Roman" w:eastAsia="Times New Roman" w:hAnsi="Times New Roman" w:cs="Times New Roman"/>
          <w:sz w:val="20"/>
          <w:szCs w:val="20"/>
        </w:rPr>
      </w:pPr>
      <w:r>
        <w:rPr>
          <w:rFonts w:ascii="Times New Roman" w:eastAsia="Times New Roman" w:hAnsi="Times New Roman" w:cs="Times New Roman"/>
          <w:sz w:val="34"/>
          <w:szCs w:val="34"/>
          <w:vertAlign w:val="superscript"/>
        </w:rPr>
        <w:t>*</w:t>
      </w:r>
      <w:r>
        <w:rPr>
          <w:rFonts w:ascii="Times New Roman" w:eastAsia="Times New Roman" w:hAnsi="Times New Roman" w:cs="Times New Roman"/>
          <w:sz w:val="20"/>
          <w:szCs w:val="20"/>
        </w:rPr>
        <w:t xml:space="preserve"> </w:t>
      </w:r>
      <w:r>
        <w:rPr>
          <w:rFonts w:ascii="Times New Roman" w:eastAsia="Times New Roman" w:hAnsi="Times New Roman" w:cs="Times New Roman"/>
          <w:i/>
          <w:sz w:val="20"/>
          <w:szCs w:val="20"/>
        </w:rPr>
        <w:t>p</w:t>
      </w:r>
      <w:r>
        <w:rPr>
          <w:rFonts w:ascii="Times New Roman" w:eastAsia="Times New Roman" w:hAnsi="Times New Roman" w:cs="Times New Roman"/>
          <w:sz w:val="20"/>
          <w:szCs w:val="20"/>
        </w:rPr>
        <w:t xml:space="preserve"> &lt; 0.05, </w:t>
      </w:r>
      <w:r>
        <w:rPr>
          <w:rFonts w:ascii="Times New Roman" w:eastAsia="Times New Roman" w:hAnsi="Times New Roman" w:cs="Times New Roman"/>
          <w:sz w:val="20"/>
          <w:szCs w:val="20"/>
          <w:vertAlign w:val="superscript"/>
        </w:rPr>
        <w:t>**</w:t>
      </w:r>
      <w:r>
        <w:rPr>
          <w:rFonts w:ascii="Times New Roman" w:eastAsia="Times New Roman" w:hAnsi="Times New Roman" w:cs="Times New Roman"/>
          <w:sz w:val="20"/>
          <w:szCs w:val="20"/>
        </w:rPr>
        <w:t xml:space="preserve"> </w:t>
      </w:r>
      <w:r>
        <w:rPr>
          <w:rFonts w:ascii="Times New Roman" w:eastAsia="Times New Roman" w:hAnsi="Times New Roman" w:cs="Times New Roman"/>
          <w:i/>
          <w:sz w:val="20"/>
          <w:szCs w:val="20"/>
        </w:rPr>
        <w:t>p</w:t>
      </w:r>
      <w:r>
        <w:rPr>
          <w:rFonts w:ascii="Times New Roman" w:eastAsia="Times New Roman" w:hAnsi="Times New Roman" w:cs="Times New Roman"/>
          <w:sz w:val="20"/>
          <w:szCs w:val="20"/>
        </w:rPr>
        <w:t xml:space="preserve"> &lt; 0.01, </w:t>
      </w:r>
      <w:r>
        <w:rPr>
          <w:rFonts w:ascii="Times New Roman" w:eastAsia="Times New Roman" w:hAnsi="Times New Roman" w:cs="Times New Roman"/>
          <w:sz w:val="20"/>
          <w:szCs w:val="20"/>
          <w:vertAlign w:val="superscript"/>
        </w:rPr>
        <w:t>***</w:t>
      </w:r>
      <w:r>
        <w:rPr>
          <w:rFonts w:ascii="Times New Roman" w:eastAsia="Times New Roman" w:hAnsi="Times New Roman" w:cs="Times New Roman"/>
          <w:sz w:val="20"/>
          <w:szCs w:val="20"/>
        </w:rPr>
        <w:t xml:space="preserve"> </w:t>
      </w:r>
      <w:r>
        <w:rPr>
          <w:rFonts w:ascii="Times New Roman" w:eastAsia="Times New Roman" w:hAnsi="Times New Roman" w:cs="Times New Roman"/>
          <w:i/>
          <w:sz w:val="20"/>
          <w:szCs w:val="20"/>
        </w:rPr>
        <w:t>p</w:t>
      </w:r>
      <w:r>
        <w:rPr>
          <w:rFonts w:ascii="Times New Roman" w:eastAsia="Times New Roman" w:hAnsi="Times New Roman" w:cs="Times New Roman"/>
          <w:sz w:val="20"/>
          <w:szCs w:val="20"/>
        </w:rPr>
        <w:t xml:space="preserve"> &lt; 0.001 (All VIFs are below 2)</w:t>
      </w:r>
    </w:p>
    <w:p w:rsidR="00DA516C" w:rsidRDefault="00DA516C" w:rsidP="00DA516C">
      <w:pPr>
        <w:spacing w:before="240" w:line="240" w:lineRule="auto"/>
        <w:rPr>
          <w:rFonts w:ascii="Times New Roman" w:eastAsia="Times New Roman" w:hAnsi="Times New Roman" w:cs="Times New Roman"/>
          <w:sz w:val="18"/>
          <w:szCs w:val="18"/>
        </w:rPr>
      </w:pPr>
    </w:p>
    <w:p w:rsidR="00DA516C" w:rsidRDefault="00DA516C" w:rsidP="00DA516C">
      <w:pPr>
        <w:spacing w:before="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 ACPP questions (Wave 22) used for this article (in English translation) are available here:</w:t>
      </w:r>
    </w:p>
    <w:p w:rsidR="00DA516C" w:rsidRDefault="00DA516C" w:rsidP="00DA516C">
      <w:pPr>
        <w:spacing w:before="240" w:line="240" w:lineRule="auto"/>
        <w:rPr>
          <w:rFonts w:ascii="Times New Roman" w:eastAsia="Times New Roman" w:hAnsi="Times New Roman" w:cs="Times New Roman"/>
          <w:sz w:val="24"/>
          <w:szCs w:val="24"/>
        </w:rPr>
      </w:pPr>
      <w:hyperlink r:id="rId11">
        <w:r>
          <w:rPr>
            <w:rFonts w:ascii="Times New Roman" w:eastAsia="Times New Roman" w:hAnsi="Times New Roman" w:cs="Times New Roman"/>
            <w:color w:val="1155CC"/>
            <w:sz w:val="24"/>
            <w:szCs w:val="24"/>
            <w:u w:val="single"/>
          </w:rPr>
          <w:t>https://viecer.univie.ac.at/en/projects-and-cooperations/austrian-corona-panel-project/austrian-corona-panel-data/questionnaires/</w:t>
        </w:r>
      </w:hyperlink>
    </w:p>
    <w:p w:rsidR="00DA516C" w:rsidRDefault="00DA516C" w:rsidP="00DA516C">
      <w:pPr>
        <w:rPr>
          <w:rFonts w:ascii="Times New Roman" w:eastAsia="Times New Roman" w:hAnsi="Times New Roman" w:cs="Times New Roman"/>
          <w:sz w:val="24"/>
          <w:szCs w:val="24"/>
        </w:rPr>
      </w:pPr>
    </w:p>
    <w:p w:rsidR="00AD1398" w:rsidRDefault="00AD1398">
      <w:bookmarkStart w:id="0" w:name="_GoBack"/>
      <w:bookmarkEnd w:id="0"/>
    </w:p>
    <w:sectPr w:rsidR="00AD1398">
      <w:headerReference w:type="default" r:id="rId12"/>
      <w:footerReference w:type="default" r:id="rId13"/>
      <w:headerReference w:type="first" r:id="rId14"/>
      <w:footerReference w:type="first" r:id="rId15"/>
      <w:pgSz w:w="11909" w:h="16834"/>
      <w:pgMar w:top="1440" w:right="1440" w:bottom="1440" w:left="1417" w:header="720" w:footer="720" w:gutter="0"/>
      <w:pgNumType w:start="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0FD7" w:rsidRDefault="00DA516C">
    <w:pPr>
      <w:spacing w:line="240" w:lineRule="auto"/>
      <w:rPr>
        <w:rFonts w:ascii="Times New Roman" w:eastAsia="Times New Roman" w:hAnsi="Times New Roman" w:cs="Times New Roman"/>
        <w:sz w:val="18"/>
        <w:szCs w:val="18"/>
      </w:rPr>
    </w:pPr>
  </w:p>
  <w:p w:rsidR="00520FD7" w:rsidRDefault="00DA516C">
    <w:pPr>
      <w:spacing w:line="240" w:lineRule="auto"/>
      <w:rPr>
        <w:rFonts w:ascii="Times New Roman" w:eastAsia="Times New Roman" w:hAnsi="Times New Roman" w:cs="Times New Roman"/>
        <w:sz w:val="18"/>
        <w:szCs w:val="18"/>
      </w:rPr>
    </w:pPr>
  </w:p>
  <w:p w:rsidR="00520FD7" w:rsidRDefault="00DA516C">
    <w:pPr>
      <w:jc w:val="right"/>
      <w:rPr>
        <w:rFonts w:ascii="Times New Roman" w:eastAsia="Times New Roman" w:hAnsi="Times New Roman" w:cs="Times New Roman"/>
      </w:rPr>
    </w:pPr>
  </w:p>
  <w:p w:rsidR="00520FD7" w:rsidRDefault="00DA516C">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Pr>
        <w:rFonts w:ascii="Times New Roman" w:eastAsia="Times New Roman" w:hAnsi="Times New Roman" w:cs="Times New Roman"/>
        <w:noProof/>
        <w:sz w:val="24"/>
        <w:szCs w:val="24"/>
      </w:rPr>
      <w:t>10</w:t>
    </w:r>
    <w:r>
      <w:rPr>
        <w:rFonts w:ascii="Times New Roman" w:eastAsia="Times New Roman" w:hAnsi="Times New Roman" w:cs="Times New Roman"/>
        <w:sz w:val="24"/>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0FD7" w:rsidRDefault="00DA516C">
    <w:pPr>
      <w:jc w:val="righ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0FD7" w:rsidRDefault="00DA516C"/>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0FD7" w:rsidRDefault="00DA516C"/>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516C"/>
    <w:rsid w:val="00AD1398"/>
    <w:rsid w:val="00DA51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1A658C-9E01-4F53-9C5E-95D0D463D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DA516C"/>
    <w:pPr>
      <w:spacing w:after="0" w:line="276" w:lineRule="auto"/>
    </w:pPr>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yperlink" Target="https://viecer.univie.ac.at/en/projects-and-cooperations/austrian-corona-panel-project/austrian-corona-panel-data/questionnaires/" TargetMode="External"/><Relationship Id="rId5" Type="http://schemas.openxmlformats.org/officeDocument/2006/relationships/image" Target="media/image2.png"/><Relationship Id="rId15" Type="http://schemas.openxmlformats.org/officeDocument/2006/relationships/footer" Target="footer2.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876</Words>
  <Characters>4994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5859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2022-02-01T04:03:00Z</dcterms:created>
  <dcterms:modified xsi:type="dcterms:W3CDTF">2022-02-01T04:03:00Z</dcterms:modified>
</cp:coreProperties>
</file>