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F4A9AA" w14:textId="23913F72" w:rsidR="000815B2" w:rsidRPr="00825640" w:rsidRDefault="00825640" w:rsidP="00825640">
      <w:pPr>
        <w:spacing w:line="480" w:lineRule="auto"/>
        <w:jc w:val="center"/>
        <w:rPr>
          <w:rFonts w:asciiTheme="minorHAnsi" w:hAnsiTheme="minorHAnsi" w:cstheme="minorHAnsi"/>
          <w:b/>
          <w:sz w:val="28"/>
          <w:szCs w:val="28"/>
          <w:lang w:val="en-US"/>
        </w:rPr>
      </w:pPr>
      <w:r w:rsidRPr="00825640">
        <w:rPr>
          <w:rFonts w:asciiTheme="minorHAnsi" w:hAnsiTheme="minorHAnsi" w:cstheme="minorHAnsi"/>
          <w:b/>
          <w:sz w:val="28"/>
          <w:szCs w:val="28"/>
          <w:lang w:val="en-US"/>
        </w:rPr>
        <w:t>Supplemental figure legends</w:t>
      </w:r>
    </w:p>
    <w:p w14:paraId="1F1DAAAA" w14:textId="77777777" w:rsidR="000815B2" w:rsidRPr="008D1539" w:rsidRDefault="000A188C" w:rsidP="000815B2">
      <w:pPr>
        <w:autoSpaceDE w:val="0"/>
        <w:autoSpaceDN w:val="0"/>
        <w:adjustRightInd w:val="0"/>
        <w:spacing w:line="480" w:lineRule="auto"/>
        <w:jc w:val="both"/>
        <w:rPr>
          <w:rFonts w:asciiTheme="minorHAnsi" w:hAnsiTheme="minorHAnsi" w:cstheme="minorHAnsi"/>
          <w:b/>
          <w:lang w:val="en-US"/>
        </w:rPr>
      </w:pPr>
      <w:r>
        <w:rPr>
          <w:rFonts w:asciiTheme="minorHAnsi" w:hAnsiTheme="minorHAnsi" w:cstheme="minorHAnsi"/>
          <w:b/>
          <w:lang w:val="en-US"/>
        </w:rPr>
        <w:t>Fig S1</w:t>
      </w:r>
      <w:r w:rsidR="000815B2">
        <w:rPr>
          <w:rFonts w:asciiTheme="minorHAnsi" w:hAnsiTheme="minorHAnsi" w:cstheme="minorHAnsi"/>
          <w:b/>
          <w:lang w:val="en-US"/>
        </w:rPr>
        <w:t>.</w:t>
      </w:r>
      <w:r w:rsidR="000815B2" w:rsidRPr="000815B2">
        <w:rPr>
          <w:rFonts w:asciiTheme="minorHAnsi" w:hAnsiTheme="minorHAnsi" w:cstheme="minorHAnsi"/>
          <w:b/>
          <w:lang w:val="en-US"/>
        </w:rPr>
        <w:t xml:space="preserve"> </w:t>
      </w:r>
      <w:r w:rsidR="000815B2" w:rsidRPr="008D1539">
        <w:rPr>
          <w:rFonts w:asciiTheme="minorHAnsi" w:hAnsiTheme="minorHAnsi" w:cstheme="minorHAnsi"/>
          <w:b/>
          <w:lang w:val="en-US"/>
        </w:rPr>
        <w:t>Characteristics of the animal model</w:t>
      </w:r>
    </w:p>
    <w:p w14:paraId="5028EF4F" w14:textId="5F216297" w:rsidR="00994D9D" w:rsidRPr="000815B2" w:rsidRDefault="000815B2" w:rsidP="000815B2">
      <w:pPr>
        <w:autoSpaceDE w:val="0"/>
        <w:autoSpaceDN w:val="0"/>
        <w:adjustRightInd w:val="0"/>
        <w:spacing w:line="480" w:lineRule="auto"/>
        <w:jc w:val="both"/>
        <w:rPr>
          <w:rFonts w:asciiTheme="minorHAnsi" w:eastAsia="AdvTT7b515deb" w:hAnsiTheme="minorHAnsi" w:cstheme="minorHAnsi"/>
          <w:color w:val="231F20"/>
          <w:lang w:val="en-US"/>
        </w:rPr>
      </w:pPr>
      <w:r>
        <w:rPr>
          <w:rFonts w:asciiTheme="minorHAnsi" w:eastAsia="AdvTT7b515deb" w:hAnsiTheme="minorHAnsi" w:cstheme="minorHAnsi"/>
          <w:b/>
          <w:color w:val="231F20"/>
          <w:lang w:val="en-US"/>
        </w:rPr>
        <w:t>(</w:t>
      </w:r>
      <w:r w:rsidRPr="008D1539">
        <w:rPr>
          <w:rFonts w:asciiTheme="minorHAnsi" w:eastAsia="AdvTT7b515deb" w:hAnsiTheme="minorHAnsi" w:cstheme="minorHAnsi"/>
          <w:b/>
          <w:color w:val="231F20"/>
          <w:lang w:val="en-US"/>
        </w:rPr>
        <w:t>A</w:t>
      </w:r>
      <w:r>
        <w:rPr>
          <w:rFonts w:asciiTheme="minorHAnsi" w:eastAsia="AdvTT7b515deb" w:hAnsiTheme="minorHAnsi" w:cstheme="minorHAnsi"/>
          <w:b/>
          <w:color w:val="231F20"/>
          <w:lang w:val="en-US"/>
        </w:rPr>
        <w:t>)</w:t>
      </w:r>
      <w:r w:rsidRPr="008D1539">
        <w:rPr>
          <w:rFonts w:asciiTheme="minorHAnsi" w:eastAsia="AdvTT7b515deb" w:hAnsiTheme="minorHAnsi" w:cstheme="minorHAnsi"/>
          <w:color w:val="231F20"/>
          <w:lang w:val="en-US"/>
        </w:rPr>
        <w:t xml:space="preserve"> </w:t>
      </w:r>
      <w:r w:rsidRPr="008D1539">
        <w:rPr>
          <w:rFonts w:asciiTheme="minorHAnsi" w:hAnsiTheme="minorHAnsi" w:cstheme="minorHAnsi"/>
          <w:color w:val="131413"/>
          <w:lang w:val="en-US"/>
        </w:rPr>
        <w:t xml:space="preserve">Synopsis of the experiment. Rats were subjected to controlled pressure hemorrhaging for 90 minutes. After 1.5 hours of shock (T0H), the hemorrhagic rats were resuscitated with a lactate ringer infusion (with or without treatment) followed by re-transfusion of spoliated blood. At T6H the animals were sacrificed and the samples collected. </w:t>
      </w:r>
      <w:r>
        <w:rPr>
          <w:rFonts w:asciiTheme="minorHAnsi" w:hAnsiTheme="minorHAnsi" w:cstheme="minorHAnsi"/>
          <w:color w:val="131413"/>
          <w:lang w:val="en-US"/>
        </w:rPr>
        <w:t>(</w:t>
      </w:r>
      <w:r w:rsidRPr="008D1539">
        <w:rPr>
          <w:rFonts w:asciiTheme="minorHAnsi" w:eastAsia="AdvTT7b515deb" w:hAnsiTheme="minorHAnsi" w:cstheme="minorHAnsi"/>
          <w:b/>
          <w:color w:val="231F20"/>
          <w:lang w:val="en-US"/>
        </w:rPr>
        <w:t>B</w:t>
      </w:r>
      <w:r>
        <w:rPr>
          <w:rFonts w:asciiTheme="minorHAnsi" w:eastAsia="AdvTT7b515deb" w:hAnsiTheme="minorHAnsi" w:cstheme="minorHAnsi"/>
          <w:b/>
          <w:color w:val="231F20"/>
          <w:lang w:val="en-US"/>
        </w:rPr>
        <w:t>)</w:t>
      </w:r>
      <w:r w:rsidRPr="008D1539">
        <w:rPr>
          <w:rFonts w:asciiTheme="minorHAnsi" w:eastAsia="AdvTT7b515deb" w:hAnsiTheme="minorHAnsi" w:cstheme="minorHAnsi"/>
          <w:color w:val="231F20"/>
          <w:lang w:val="en-US"/>
        </w:rPr>
        <w:t xml:space="preserve"> </w:t>
      </w:r>
      <w:r w:rsidRPr="008D1539">
        <w:rPr>
          <w:rFonts w:asciiTheme="minorHAnsi" w:hAnsiTheme="minorHAnsi" w:cstheme="minorHAnsi"/>
          <w:bCs/>
          <w:lang w:val="en-US"/>
        </w:rPr>
        <w:t xml:space="preserve">Mean blood pressure over time in sham, untreated hemorrhagic (HS) and hemorrhagic treated with </w:t>
      </w:r>
      <w:proofErr w:type="spellStart"/>
      <w:r w:rsidRPr="008D1539">
        <w:rPr>
          <w:rFonts w:asciiTheme="minorHAnsi" w:hAnsiTheme="minorHAnsi" w:cstheme="minorHAnsi"/>
          <w:bCs/>
          <w:lang w:val="en-US"/>
        </w:rPr>
        <w:t>MSCn</w:t>
      </w:r>
      <w:proofErr w:type="spellEnd"/>
      <w:r w:rsidRPr="008D1539">
        <w:rPr>
          <w:rFonts w:asciiTheme="minorHAnsi" w:hAnsiTheme="minorHAnsi" w:cstheme="minorHAnsi"/>
          <w:bCs/>
          <w:lang w:val="en-US"/>
        </w:rPr>
        <w:t xml:space="preserve"> and </w:t>
      </w:r>
      <w:proofErr w:type="spellStart"/>
      <w:r w:rsidRPr="008D1539">
        <w:rPr>
          <w:rFonts w:asciiTheme="minorHAnsi" w:hAnsiTheme="minorHAnsi" w:cstheme="minorHAnsi"/>
          <w:bCs/>
          <w:lang w:val="en-US"/>
        </w:rPr>
        <w:t>MSCp</w:t>
      </w:r>
      <w:proofErr w:type="spellEnd"/>
      <w:r w:rsidRPr="008D1539">
        <w:rPr>
          <w:rFonts w:asciiTheme="minorHAnsi" w:hAnsiTheme="minorHAnsi" w:cstheme="minorHAnsi"/>
          <w:bCs/>
          <w:lang w:val="en-US"/>
        </w:rPr>
        <w:t xml:space="preserve"> groups of animals, during the phase of hemorrhagic shock, fluid resuscitation and re-transfusion followed by SEM </w:t>
      </w:r>
      <w:r w:rsidR="008E1AF5">
        <w:rPr>
          <w:rFonts w:asciiTheme="minorHAnsi" w:hAnsiTheme="minorHAnsi" w:cstheme="minorHAnsi"/>
          <w:bCs/>
          <w:lang w:val="en-US"/>
        </w:rPr>
        <w:t>(</w:t>
      </w:r>
      <w:r w:rsidRPr="008D1539">
        <w:rPr>
          <w:rFonts w:asciiTheme="minorHAnsi" w:hAnsiTheme="minorHAnsi" w:cstheme="minorHAnsi"/>
          <w:lang w:val="en-US"/>
        </w:rPr>
        <w:t xml:space="preserve">n= 10, 14, 10 and 12 in Sham, HS, </w:t>
      </w:r>
      <w:proofErr w:type="spellStart"/>
      <w:r w:rsidRPr="008D1539">
        <w:rPr>
          <w:rFonts w:asciiTheme="minorHAnsi" w:hAnsiTheme="minorHAnsi" w:cstheme="minorHAnsi"/>
          <w:lang w:val="en-US"/>
        </w:rPr>
        <w:t>MSCn</w:t>
      </w:r>
      <w:proofErr w:type="spellEnd"/>
      <w:r w:rsidRPr="008D1539">
        <w:rPr>
          <w:rFonts w:asciiTheme="minorHAnsi" w:hAnsiTheme="minorHAnsi" w:cstheme="minorHAnsi"/>
          <w:lang w:val="en-US"/>
        </w:rPr>
        <w:t xml:space="preserve"> and </w:t>
      </w:r>
      <w:proofErr w:type="spellStart"/>
      <w:r w:rsidRPr="008D1539">
        <w:rPr>
          <w:rFonts w:asciiTheme="minorHAnsi" w:hAnsiTheme="minorHAnsi" w:cstheme="minorHAnsi"/>
          <w:lang w:val="en-US"/>
        </w:rPr>
        <w:t>MSCp</w:t>
      </w:r>
      <w:proofErr w:type="spellEnd"/>
      <w:r w:rsidRPr="008D1539">
        <w:rPr>
          <w:rFonts w:asciiTheme="minorHAnsi" w:hAnsiTheme="minorHAnsi" w:cstheme="minorHAnsi"/>
          <w:lang w:val="en-US"/>
        </w:rPr>
        <w:t xml:space="preserve"> groups respectively</w:t>
      </w:r>
      <w:r w:rsidR="008E1AF5">
        <w:rPr>
          <w:rFonts w:asciiTheme="minorHAnsi" w:hAnsiTheme="minorHAnsi" w:cstheme="minorHAnsi"/>
          <w:lang w:val="en-US"/>
        </w:rPr>
        <w:t>)</w:t>
      </w:r>
      <w:r w:rsidRPr="008D1539">
        <w:rPr>
          <w:rFonts w:asciiTheme="minorHAnsi" w:hAnsiTheme="minorHAnsi" w:cstheme="minorHAnsi"/>
          <w:lang w:val="en-US"/>
        </w:rPr>
        <w:t>.</w:t>
      </w:r>
      <w:r w:rsidRPr="008D1539">
        <w:rPr>
          <w:rFonts w:asciiTheme="minorHAnsi" w:hAnsiTheme="minorHAnsi" w:cstheme="minorHAnsi"/>
          <w:b/>
          <w:lang w:val="en-US"/>
        </w:rPr>
        <w:t xml:space="preserve"> </w:t>
      </w:r>
      <w:r w:rsidRPr="008D1539">
        <w:rPr>
          <w:rFonts w:asciiTheme="minorHAnsi" w:hAnsiTheme="minorHAnsi" w:cstheme="minorHAnsi"/>
          <w:bCs/>
          <w:lang w:val="en-US"/>
        </w:rPr>
        <w:t xml:space="preserve">The 3 phases of the protocol were analyzed separately by Non-Parametric Analysis of Longitudinal Data in Factorial Experiments (F1-LD-F1) follow by a </w:t>
      </w:r>
      <w:proofErr w:type="spellStart"/>
      <w:proofErr w:type="gramStart"/>
      <w:r w:rsidRPr="008D1539">
        <w:rPr>
          <w:rFonts w:asciiTheme="minorHAnsi" w:hAnsiTheme="minorHAnsi" w:cstheme="minorHAnsi"/>
          <w:bCs/>
          <w:lang w:val="en-US"/>
        </w:rPr>
        <w:t>pair.comparison</w:t>
      </w:r>
      <w:proofErr w:type="spellEnd"/>
      <w:proofErr w:type="gramEnd"/>
      <w:r w:rsidRPr="008D1539">
        <w:rPr>
          <w:rFonts w:asciiTheme="minorHAnsi" w:hAnsiTheme="minorHAnsi" w:cstheme="minorHAnsi"/>
          <w:bCs/>
          <w:lang w:val="en-US"/>
        </w:rPr>
        <w:t xml:space="preserve"> test, </w:t>
      </w:r>
      <w:r w:rsidRPr="008D1539">
        <w:rPr>
          <w:rFonts w:asciiTheme="minorHAnsi" w:eastAsia="AdvTT7b515deb" w:hAnsiTheme="minorHAnsi" w:cstheme="minorHAnsi"/>
          <w:color w:val="231F20"/>
          <w:lang w:val="en-US"/>
        </w:rPr>
        <w:t>#### p&lt;0.001.</w:t>
      </w:r>
      <w:r w:rsidRPr="008D1539">
        <w:rPr>
          <w:rFonts w:asciiTheme="minorHAnsi" w:hAnsiTheme="minorHAnsi" w:cstheme="minorHAnsi"/>
          <w:bCs/>
          <w:lang w:val="en-US"/>
        </w:rPr>
        <w:t xml:space="preserve"> </w:t>
      </w:r>
      <w:r w:rsidRPr="008D1539">
        <w:rPr>
          <w:rFonts w:asciiTheme="minorHAnsi" w:eastAsia="AdvTT7b515deb" w:hAnsiTheme="minorHAnsi" w:cstheme="minorHAnsi"/>
          <w:b/>
          <w:color w:val="231F20"/>
          <w:lang w:val="en-US"/>
        </w:rPr>
        <w:t>C.</w:t>
      </w:r>
      <w:r w:rsidRPr="008D1539">
        <w:rPr>
          <w:rFonts w:asciiTheme="minorHAnsi" w:eastAsia="AdvTT7b515deb" w:hAnsiTheme="minorHAnsi" w:cstheme="minorHAnsi"/>
          <w:color w:val="231F20"/>
          <w:lang w:val="en-US"/>
        </w:rPr>
        <w:t xml:space="preserve"> Individual curve of tissue oxygen tension (tPO</w:t>
      </w:r>
      <w:r w:rsidRPr="008D1539">
        <w:rPr>
          <w:rFonts w:asciiTheme="minorHAnsi" w:eastAsia="AdvTT7b515deb" w:hAnsiTheme="minorHAnsi" w:cstheme="minorHAnsi"/>
          <w:color w:val="231F20"/>
          <w:vertAlign w:val="subscript"/>
          <w:lang w:val="en-US"/>
        </w:rPr>
        <w:t>2</w:t>
      </w:r>
      <w:r w:rsidRPr="008D1539">
        <w:rPr>
          <w:rFonts w:asciiTheme="minorHAnsi" w:eastAsia="AdvTT7b515deb" w:hAnsiTheme="minorHAnsi" w:cstheme="minorHAnsi"/>
          <w:color w:val="231F20"/>
          <w:lang w:val="en-US"/>
        </w:rPr>
        <w:t>) in the renal cortex during hemorrhagic shock, fluid resuscitation and re-transfusion in an untreated HS rat.</w:t>
      </w:r>
      <w:r w:rsidRPr="008D1539">
        <w:rPr>
          <w:rFonts w:asciiTheme="minorHAnsi" w:hAnsiTheme="minorHAnsi" w:cstheme="minorHAnsi"/>
          <w:bCs/>
          <w:lang w:val="en-US"/>
        </w:rPr>
        <w:t xml:space="preserve"> </w:t>
      </w:r>
      <w:r>
        <w:rPr>
          <w:rFonts w:asciiTheme="minorHAnsi" w:hAnsiTheme="minorHAnsi" w:cstheme="minorHAnsi"/>
          <w:bCs/>
          <w:lang w:val="en-US"/>
        </w:rPr>
        <w:t>(</w:t>
      </w:r>
      <w:r w:rsidRPr="008D1539">
        <w:rPr>
          <w:rFonts w:asciiTheme="minorHAnsi" w:eastAsia="AdvTT7b515deb" w:hAnsiTheme="minorHAnsi" w:cstheme="minorHAnsi"/>
          <w:b/>
          <w:color w:val="231F20"/>
          <w:lang w:val="en-US"/>
        </w:rPr>
        <w:t>D</w:t>
      </w:r>
      <w:r>
        <w:rPr>
          <w:rFonts w:asciiTheme="minorHAnsi" w:eastAsia="AdvTT7b515deb" w:hAnsiTheme="minorHAnsi" w:cstheme="minorHAnsi"/>
          <w:b/>
          <w:color w:val="231F20"/>
          <w:lang w:val="en-US"/>
        </w:rPr>
        <w:t>)</w:t>
      </w:r>
      <w:r w:rsidRPr="008D1539">
        <w:rPr>
          <w:rFonts w:asciiTheme="minorHAnsi" w:eastAsia="AdvTT7b515deb" w:hAnsiTheme="minorHAnsi" w:cstheme="minorHAnsi"/>
          <w:color w:val="231F20"/>
          <w:lang w:val="en-US"/>
        </w:rPr>
        <w:t xml:space="preserve"> Kaplan Meier survival curve after 90 minutes of bleeding at 35 ± 2 mmHg were analyzed through stat Log-rank ### p&lt;0.005</w:t>
      </w:r>
      <w:r w:rsidR="008E1AF5">
        <w:rPr>
          <w:rFonts w:asciiTheme="minorHAnsi" w:eastAsia="AdvTT7b515deb" w:hAnsiTheme="minorHAnsi" w:cstheme="minorHAnsi"/>
          <w:color w:val="231F20"/>
          <w:lang w:val="en-US"/>
        </w:rPr>
        <w:t xml:space="preserve"> (</w:t>
      </w:r>
      <w:r w:rsidRPr="008D1539">
        <w:rPr>
          <w:rFonts w:asciiTheme="minorHAnsi" w:hAnsiTheme="minorHAnsi" w:cstheme="minorHAnsi"/>
          <w:lang w:val="en-US"/>
        </w:rPr>
        <w:t xml:space="preserve">n= 10, 19, 15 and 16 in Sham, HS, </w:t>
      </w:r>
      <w:proofErr w:type="spellStart"/>
      <w:r w:rsidRPr="008D1539">
        <w:rPr>
          <w:rFonts w:asciiTheme="minorHAnsi" w:hAnsiTheme="minorHAnsi" w:cstheme="minorHAnsi"/>
          <w:lang w:val="en-US"/>
        </w:rPr>
        <w:t>MSCn</w:t>
      </w:r>
      <w:proofErr w:type="spellEnd"/>
      <w:r w:rsidRPr="008D1539">
        <w:rPr>
          <w:rFonts w:asciiTheme="minorHAnsi" w:hAnsiTheme="minorHAnsi" w:cstheme="minorHAnsi"/>
          <w:lang w:val="en-US"/>
        </w:rPr>
        <w:t xml:space="preserve"> and </w:t>
      </w:r>
      <w:proofErr w:type="spellStart"/>
      <w:r w:rsidRPr="008D1539">
        <w:rPr>
          <w:rFonts w:asciiTheme="minorHAnsi" w:hAnsiTheme="minorHAnsi" w:cstheme="minorHAnsi"/>
          <w:lang w:val="en-US"/>
        </w:rPr>
        <w:t>MSCp</w:t>
      </w:r>
      <w:proofErr w:type="spellEnd"/>
      <w:r w:rsidRPr="008D1539">
        <w:rPr>
          <w:rFonts w:asciiTheme="minorHAnsi" w:hAnsiTheme="minorHAnsi" w:cstheme="minorHAnsi"/>
          <w:lang w:val="en-US"/>
        </w:rPr>
        <w:t xml:space="preserve"> groups respectively</w:t>
      </w:r>
      <w:r w:rsidR="008E1AF5">
        <w:rPr>
          <w:rFonts w:asciiTheme="minorHAnsi" w:hAnsiTheme="minorHAnsi" w:cstheme="minorHAnsi"/>
          <w:lang w:val="en-US"/>
        </w:rPr>
        <w:t>)</w:t>
      </w:r>
      <w:r w:rsidRPr="008D1539">
        <w:rPr>
          <w:rFonts w:asciiTheme="minorHAnsi" w:hAnsiTheme="minorHAnsi" w:cstheme="minorHAnsi"/>
          <w:lang w:val="en-US"/>
        </w:rPr>
        <w:t>.</w:t>
      </w:r>
      <w:r w:rsidRPr="008D1539">
        <w:rPr>
          <w:rFonts w:asciiTheme="minorHAnsi" w:hAnsiTheme="minorHAnsi" w:cstheme="minorHAnsi"/>
          <w:b/>
          <w:lang w:val="en-US"/>
        </w:rPr>
        <w:t xml:space="preserve"> </w:t>
      </w:r>
      <w:r w:rsidRPr="008D1539">
        <w:rPr>
          <w:rFonts w:asciiTheme="minorHAnsi" w:eastAsia="AdvTT7b515deb" w:hAnsiTheme="minorHAnsi" w:cstheme="minorHAnsi"/>
          <w:color w:val="231F20"/>
          <w:lang w:val="en-US"/>
        </w:rPr>
        <w:t xml:space="preserve">HS: Hemorrhagic Shock, </w:t>
      </w:r>
      <w:proofErr w:type="spellStart"/>
      <w:r w:rsidRPr="008D1539">
        <w:rPr>
          <w:rFonts w:asciiTheme="minorHAnsi" w:eastAsia="AdvTT7b515deb" w:hAnsiTheme="minorHAnsi" w:cstheme="minorHAnsi"/>
          <w:color w:val="231F20"/>
          <w:lang w:val="en-US"/>
        </w:rPr>
        <w:t>MSCn</w:t>
      </w:r>
      <w:proofErr w:type="spellEnd"/>
      <w:r w:rsidRPr="008D1539">
        <w:rPr>
          <w:rFonts w:asciiTheme="minorHAnsi" w:eastAsia="AdvTT7b515deb" w:hAnsiTheme="minorHAnsi" w:cstheme="minorHAnsi"/>
          <w:color w:val="231F20"/>
          <w:lang w:val="en-US"/>
        </w:rPr>
        <w:t xml:space="preserve"> or </w:t>
      </w:r>
      <w:proofErr w:type="spellStart"/>
      <w:r w:rsidRPr="008D1539">
        <w:rPr>
          <w:rFonts w:asciiTheme="minorHAnsi" w:eastAsia="AdvTT7b515deb" w:hAnsiTheme="minorHAnsi" w:cstheme="minorHAnsi"/>
          <w:color w:val="231F20"/>
          <w:lang w:val="en-US"/>
        </w:rPr>
        <w:t>MSCp</w:t>
      </w:r>
      <w:proofErr w:type="spellEnd"/>
      <w:r w:rsidRPr="008D1539">
        <w:rPr>
          <w:rFonts w:asciiTheme="minorHAnsi" w:eastAsia="AdvTT7b515deb" w:hAnsiTheme="minorHAnsi" w:cstheme="minorHAnsi"/>
          <w:color w:val="231F20"/>
          <w:lang w:val="en-US"/>
        </w:rPr>
        <w:t>: naive or primed Mesenchymal Stromal Cells, BL: Baseline.</w:t>
      </w:r>
    </w:p>
    <w:p w14:paraId="4D718257" w14:textId="77777777" w:rsidR="000A188C" w:rsidRDefault="000A188C" w:rsidP="00994D9D">
      <w:pPr>
        <w:spacing w:line="480" w:lineRule="auto"/>
        <w:jc w:val="both"/>
        <w:rPr>
          <w:rFonts w:asciiTheme="minorHAnsi" w:hAnsiTheme="minorHAnsi" w:cstheme="minorHAnsi"/>
          <w:b/>
          <w:lang w:val="en-US"/>
        </w:rPr>
      </w:pPr>
    </w:p>
    <w:p w14:paraId="16A218E0" w14:textId="77777777" w:rsidR="00994D9D" w:rsidRPr="008D1539" w:rsidRDefault="000A188C" w:rsidP="00994D9D">
      <w:pPr>
        <w:spacing w:line="480" w:lineRule="auto"/>
        <w:jc w:val="both"/>
        <w:rPr>
          <w:rFonts w:asciiTheme="minorHAnsi" w:hAnsiTheme="minorHAnsi" w:cstheme="minorHAnsi"/>
          <w:b/>
          <w:bCs/>
          <w:lang w:val="en-US"/>
        </w:rPr>
      </w:pPr>
      <w:r>
        <w:rPr>
          <w:rFonts w:asciiTheme="minorHAnsi" w:hAnsiTheme="minorHAnsi" w:cstheme="minorHAnsi"/>
          <w:b/>
          <w:lang w:val="en-US"/>
        </w:rPr>
        <w:t>Fig S2</w:t>
      </w:r>
      <w:r w:rsidR="00994D9D" w:rsidRPr="008D1539">
        <w:rPr>
          <w:rFonts w:asciiTheme="minorHAnsi" w:hAnsiTheme="minorHAnsi" w:cstheme="minorHAnsi"/>
          <w:b/>
          <w:lang w:val="en-US"/>
        </w:rPr>
        <w:t xml:space="preserve">. Lung </w:t>
      </w:r>
      <w:r w:rsidR="00994D9D" w:rsidRPr="008D1539">
        <w:rPr>
          <w:rFonts w:asciiTheme="minorHAnsi" w:hAnsiTheme="minorHAnsi" w:cstheme="minorHAnsi"/>
          <w:b/>
          <w:bCs/>
          <w:lang w:val="en-US"/>
        </w:rPr>
        <w:t>dysfunction</w:t>
      </w:r>
    </w:p>
    <w:p w14:paraId="63A117F9" w14:textId="2EF795BD" w:rsidR="00994D9D" w:rsidRPr="008D1539" w:rsidRDefault="00994D9D" w:rsidP="00994D9D">
      <w:pPr>
        <w:spacing w:line="480" w:lineRule="auto"/>
        <w:jc w:val="both"/>
        <w:rPr>
          <w:rFonts w:asciiTheme="minorHAnsi" w:hAnsiTheme="minorHAnsi" w:cstheme="minorHAnsi"/>
          <w:lang w:val="en-US"/>
        </w:rPr>
      </w:pPr>
      <w:r w:rsidRPr="00680576">
        <w:rPr>
          <w:rFonts w:asciiTheme="minorHAnsi" w:hAnsiTheme="minorHAnsi" w:cstheme="minorHAnsi"/>
          <w:b/>
          <w:lang w:val="en-US"/>
        </w:rPr>
        <w:t>(</w:t>
      </w:r>
      <w:r w:rsidRPr="008D1539">
        <w:rPr>
          <w:rFonts w:asciiTheme="minorHAnsi" w:hAnsiTheme="minorHAnsi" w:cstheme="minorHAnsi"/>
          <w:b/>
          <w:lang w:val="en-US"/>
        </w:rPr>
        <w:t>A</w:t>
      </w:r>
      <w:r>
        <w:rPr>
          <w:rFonts w:asciiTheme="minorHAnsi" w:hAnsiTheme="minorHAnsi" w:cstheme="minorHAnsi"/>
          <w:b/>
          <w:lang w:val="en-US"/>
        </w:rPr>
        <w:t>)</w:t>
      </w:r>
      <w:r w:rsidRPr="008D1539">
        <w:rPr>
          <w:rFonts w:asciiTheme="minorHAnsi" w:hAnsiTheme="minorHAnsi" w:cstheme="minorHAnsi"/>
          <w:lang w:val="en-US"/>
        </w:rPr>
        <w:t xml:space="preserve"> Ratio PaO</w:t>
      </w:r>
      <w:r w:rsidRPr="008D1539">
        <w:rPr>
          <w:rFonts w:asciiTheme="minorHAnsi" w:hAnsiTheme="minorHAnsi" w:cstheme="minorHAnsi"/>
          <w:vertAlign w:val="subscript"/>
          <w:lang w:val="en-US"/>
        </w:rPr>
        <w:t>2</w:t>
      </w:r>
      <w:r w:rsidRPr="008D1539">
        <w:rPr>
          <w:rFonts w:asciiTheme="minorHAnsi" w:hAnsiTheme="minorHAnsi" w:cstheme="minorHAnsi"/>
          <w:lang w:val="en-US"/>
        </w:rPr>
        <w:t xml:space="preserve"> / FiO</w:t>
      </w:r>
      <w:r w:rsidRPr="008D1539">
        <w:rPr>
          <w:rFonts w:asciiTheme="minorHAnsi" w:hAnsiTheme="minorHAnsi" w:cstheme="minorHAnsi"/>
          <w:vertAlign w:val="subscript"/>
          <w:lang w:val="en-US"/>
        </w:rPr>
        <w:t>2</w:t>
      </w:r>
      <w:r w:rsidRPr="008D1539">
        <w:rPr>
          <w:rFonts w:asciiTheme="minorHAnsi" w:hAnsiTheme="minorHAnsi" w:cstheme="minorHAnsi"/>
          <w:lang w:val="en-US"/>
        </w:rPr>
        <w:t xml:space="preserve"> and alveolar-arterial oxygen difference </w:t>
      </w:r>
      <w:r w:rsidR="008E1AF5">
        <w:rPr>
          <w:rFonts w:asciiTheme="minorHAnsi" w:hAnsiTheme="minorHAnsi" w:cstheme="minorHAnsi"/>
          <w:lang w:val="en-US"/>
        </w:rPr>
        <w:t>(</w:t>
      </w:r>
      <w:r w:rsidRPr="008D1539">
        <w:rPr>
          <w:rFonts w:asciiTheme="minorHAnsi" w:hAnsiTheme="minorHAnsi" w:cstheme="minorHAnsi"/>
          <w:lang w:val="en-US"/>
        </w:rPr>
        <w:t xml:space="preserve">n= 9, 11, 10 and 11 in Sham, HS, </w:t>
      </w:r>
      <w:proofErr w:type="spellStart"/>
      <w:r w:rsidRPr="008D1539">
        <w:rPr>
          <w:rFonts w:asciiTheme="minorHAnsi" w:hAnsiTheme="minorHAnsi" w:cstheme="minorHAnsi"/>
          <w:lang w:val="en-US"/>
        </w:rPr>
        <w:t>MSCn</w:t>
      </w:r>
      <w:proofErr w:type="spellEnd"/>
      <w:r w:rsidRPr="008D1539">
        <w:rPr>
          <w:rFonts w:asciiTheme="minorHAnsi" w:hAnsiTheme="minorHAnsi" w:cstheme="minorHAnsi"/>
          <w:lang w:val="en-US"/>
        </w:rPr>
        <w:t xml:space="preserve"> and </w:t>
      </w:r>
      <w:proofErr w:type="spellStart"/>
      <w:r w:rsidRPr="008D1539">
        <w:rPr>
          <w:rFonts w:asciiTheme="minorHAnsi" w:hAnsiTheme="minorHAnsi" w:cstheme="minorHAnsi"/>
          <w:lang w:val="en-US"/>
        </w:rPr>
        <w:t>MSCp</w:t>
      </w:r>
      <w:proofErr w:type="spellEnd"/>
      <w:r w:rsidRPr="008D1539">
        <w:rPr>
          <w:rFonts w:asciiTheme="minorHAnsi" w:hAnsiTheme="minorHAnsi" w:cstheme="minorHAnsi"/>
          <w:lang w:val="en-US"/>
        </w:rPr>
        <w:t xml:space="preserve"> groups respectively</w:t>
      </w:r>
      <w:r w:rsidR="008E1AF5">
        <w:rPr>
          <w:rFonts w:asciiTheme="minorHAnsi" w:hAnsiTheme="minorHAnsi" w:cstheme="minorHAnsi"/>
          <w:lang w:val="en-US"/>
        </w:rPr>
        <w:t>)</w:t>
      </w:r>
      <w:r w:rsidRPr="008D1539">
        <w:rPr>
          <w:rFonts w:asciiTheme="minorHAnsi" w:hAnsiTheme="minorHAnsi" w:cstheme="minorHAnsi"/>
          <w:lang w:val="en-US"/>
        </w:rPr>
        <w:t xml:space="preserve">. </w:t>
      </w:r>
      <w:r w:rsidRPr="00680576">
        <w:rPr>
          <w:rFonts w:asciiTheme="minorHAnsi" w:hAnsiTheme="minorHAnsi" w:cstheme="minorHAnsi"/>
          <w:b/>
          <w:lang w:val="en-US"/>
        </w:rPr>
        <w:t>(</w:t>
      </w:r>
      <w:r w:rsidRPr="008D1539">
        <w:rPr>
          <w:rFonts w:asciiTheme="minorHAnsi" w:hAnsiTheme="minorHAnsi" w:cstheme="minorHAnsi"/>
          <w:b/>
          <w:lang w:val="en-US"/>
        </w:rPr>
        <w:t>B</w:t>
      </w:r>
      <w:r>
        <w:rPr>
          <w:rFonts w:asciiTheme="minorHAnsi" w:hAnsiTheme="minorHAnsi" w:cstheme="minorHAnsi"/>
          <w:b/>
          <w:lang w:val="en-US"/>
        </w:rPr>
        <w:t>)</w:t>
      </w:r>
      <w:r w:rsidRPr="008D1539">
        <w:rPr>
          <w:rFonts w:asciiTheme="minorHAnsi" w:hAnsiTheme="minorHAnsi" w:cstheme="minorHAnsi"/>
          <w:lang w:val="en-US"/>
        </w:rPr>
        <w:t xml:space="preserve"> The lung was collected and stained by HES. Representative pictures were showed for every experimental group. </w:t>
      </w:r>
      <w:r w:rsidRPr="00680576">
        <w:rPr>
          <w:rFonts w:asciiTheme="minorHAnsi" w:hAnsiTheme="minorHAnsi" w:cstheme="minorHAnsi"/>
          <w:b/>
          <w:lang w:val="en-US"/>
        </w:rPr>
        <w:t>(</w:t>
      </w:r>
      <w:r w:rsidRPr="008D1539">
        <w:rPr>
          <w:rFonts w:asciiTheme="minorHAnsi" w:hAnsiTheme="minorHAnsi" w:cstheme="minorHAnsi"/>
          <w:b/>
          <w:lang w:val="en-US"/>
        </w:rPr>
        <w:t>C</w:t>
      </w:r>
      <w:r>
        <w:rPr>
          <w:rFonts w:asciiTheme="minorHAnsi" w:hAnsiTheme="minorHAnsi" w:cstheme="minorHAnsi"/>
          <w:b/>
          <w:lang w:val="en-US"/>
        </w:rPr>
        <w:t>)</w:t>
      </w:r>
      <w:r w:rsidRPr="008D1539">
        <w:rPr>
          <w:rFonts w:asciiTheme="minorHAnsi" w:hAnsiTheme="minorHAnsi" w:cstheme="minorHAnsi"/>
          <w:lang w:val="en-US"/>
        </w:rPr>
        <w:t xml:space="preserve"> Lung injury scores </w:t>
      </w:r>
      <w:r w:rsidR="008E1AF5">
        <w:rPr>
          <w:rFonts w:asciiTheme="minorHAnsi" w:hAnsiTheme="minorHAnsi" w:cstheme="minorHAnsi"/>
          <w:lang w:val="en-US"/>
        </w:rPr>
        <w:t>(</w:t>
      </w:r>
      <w:r w:rsidRPr="008D1539">
        <w:rPr>
          <w:rFonts w:asciiTheme="minorHAnsi" w:hAnsiTheme="minorHAnsi" w:cstheme="minorHAnsi"/>
          <w:lang w:val="en-US"/>
        </w:rPr>
        <w:t xml:space="preserve">n= 10, 14, 10 and 12 in Sham, HS, </w:t>
      </w:r>
      <w:proofErr w:type="spellStart"/>
      <w:r w:rsidRPr="008D1539">
        <w:rPr>
          <w:rFonts w:asciiTheme="minorHAnsi" w:hAnsiTheme="minorHAnsi" w:cstheme="minorHAnsi"/>
          <w:lang w:val="en-US"/>
        </w:rPr>
        <w:t>MSCn</w:t>
      </w:r>
      <w:proofErr w:type="spellEnd"/>
      <w:r w:rsidRPr="008D1539">
        <w:rPr>
          <w:rFonts w:asciiTheme="minorHAnsi" w:hAnsiTheme="minorHAnsi" w:cstheme="minorHAnsi"/>
          <w:lang w:val="en-US"/>
        </w:rPr>
        <w:t xml:space="preserve"> and </w:t>
      </w:r>
      <w:proofErr w:type="spellStart"/>
      <w:r w:rsidRPr="008D1539">
        <w:rPr>
          <w:rFonts w:asciiTheme="minorHAnsi" w:hAnsiTheme="minorHAnsi" w:cstheme="minorHAnsi"/>
          <w:lang w:val="en-US"/>
        </w:rPr>
        <w:t>MSCp</w:t>
      </w:r>
      <w:proofErr w:type="spellEnd"/>
      <w:r w:rsidRPr="008D1539">
        <w:rPr>
          <w:rFonts w:asciiTheme="minorHAnsi" w:hAnsiTheme="minorHAnsi" w:cstheme="minorHAnsi"/>
          <w:lang w:val="en-US"/>
        </w:rPr>
        <w:t xml:space="preserve"> groups respectively</w:t>
      </w:r>
      <w:r w:rsidR="008E1AF5">
        <w:rPr>
          <w:rFonts w:asciiTheme="minorHAnsi" w:hAnsiTheme="minorHAnsi" w:cstheme="minorHAnsi"/>
          <w:lang w:val="en-US"/>
        </w:rPr>
        <w:t>)</w:t>
      </w:r>
      <w:r w:rsidRPr="008D1539">
        <w:rPr>
          <w:rFonts w:asciiTheme="minorHAnsi" w:hAnsiTheme="minorHAnsi" w:cstheme="minorHAnsi"/>
          <w:lang w:val="en-US"/>
        </w:rPr>
        <w:t xml:space="preserve">. Data are expressed as median and interquartile range in the four experimental groups. Mann-Whitney statistical </w:t>
      </w:r>
      <w:r w:rsidRPr="008D1539">
        <w:rPr>
          <w:rFonts w:asciiTheme="minorHAnsi" w:hAnsiTheme="minorHAnsi" w:cstheme="minorHAnsi"/>
          <w:lang w:val="en-US"/>
        </w:rPr>
        <w:lastRenderedPageBreak/>
        <w:t>analysis was used to test the effect of our hemorrhaging model versus Sham. Dunn's test (with adjustment for multiplicity) was used to compare the effects of the treatments (</w:t>
      </w:r>
      <w:proofErr w:type="spellStart"/>
      <w:r w:rsidRPr="008D1539">
        <w:rPr>
          <w:rFonts w:asciiTheme="minorHAnsi" w:hAnsiTheme="minorHAnsi" w:cstheme="minorHAnsi"/>
          <w:lang w:val="en-US"/>
        </w:rPr>
        <w:t>MSCn</w:t>
      </w:r>
      <w:proofErr w:type="spellEnd"/>
      <w:r w:rsidRPr="008D1539">
        <w:rPr>
          <w:rFonts w:asciiTheme="minorHAnsi" w:hAnsiTheme="minorHAnsi" w:cstheme="minorHAnsi"/>
          <w:lang w:val="en-US"/>
        </w:rPr>
        <w:t xml:space="preserve"> and </w:t>
      </w:r>
      <w:proofErr w:type="spellStart"/>
      <w:r w:rsidRPr="008D1539">
        <w:rPr>
          <w:rFonts w:asciiTheme="minorHAnsi" w:hAnsiTheme="minorHAnsi" w:cstheme="minorHAnsi"/>
          <w:lang w:val="en-US"/>
        </w:rPr>
        <w:t>MSCp</w:t>
      </w:r>
      <w:proofErr w:type="spellEnd"/>
      <w:r w:rsidRPr="008D1539">
        <w:rPr>
          <w:rFonts w:asciiTheme="minorHAnsi" w:hAnsiTheme="minorHAnsi" w:cstheme="minorHAnsi"/>
          <w:lang w:val="en-US"/>
        </w:rPr>
        <w:t xml:space="preserve">) to the HS group. </w:t>
      </w:r>
      <w:r w:rsidRPr="008D1539">
        <w:rPr>
          <w:rFonts w:asciiTheme="minorHAnsi" w:eastAsia="AdvTT7b515deb" w:hAnsiTheme="minorHAnsi" w:cstheme="minorHAnsi"/>
          <w:lang w:val="en-US"/>
        </w:rPr>
        <w:t xml:space="preserve">HS: hemorrhagic shock, </w:t>
      </w:r>
      <w:proofErr w:type="spellStart"/>
      <w:r w:rsidRPr="008D1539">
        <w:rPr>
          <w:rFonts w:asciiTheme="minorHAnsi" w:eastAsia="AdvTT7b515deb" w:hAnsiTheme="minorHAnsi" w:cstheme="minorHAnsi"/>
          <w:lang w:val="en-US"/>
        </w:rPr>
        <w:t>MSCn</w:t>
      </w:r>
      <w:proofErr w:type="spellEnd"/>
      <w:r w:rsidRPr="008D1539">
        <w:rPr>
          <w:rFonts w:asciiTheme="minorHAnsi" w:eastAsia="AdvTT7b515deb" w:hAnsiTheme="minorHAnsi" w:cstheme="minorHAnsi"/>
          <w:lang w:val="en-US"/>
        </w:rPr>
        <w:t xml:space="preserve"> or </w:t>
      </w:r>
      <w:proofErr w:type="spellStart"/>
      <w:r w:rsidRPr="008D1539">
        <w:rPr>
          <w:rFonts w:asciiTheme="minorHAnsi" w:eastAsia="AdvTT7b515deb" w:hAnsiTheme="minorHAnsi" w:cstheme="minorHAnsi"/>
          <w:lang w:val="en-US"/>
        </w:rPr>
        <w:t>MSCp</w:t>
      </w:r>
      <w:proofErr w:type="spellEnd"/>
      <w:r w:rsidRPr="008D1539">
        <w:rPr>
          <w:rFonts w:asciiTheme="minorHAnsi" w:eastAsia="AdvTT7b515deb" w:hAnsiTheme="minorHAnsi" w:cstheme="minorHAnsi"/>
          <w:lang w:val="en-US"/>
        </w:rPr>
        <w:t>: naive or primed mesenchymal stromal cells, PaO</w:t>
      </w:r>
      <w:r w:rsidRPr="008D1539">
        <w:rPr>
          <w:rFonts w:asciiTheme="minorHAnsi" w:eastAsia="AdvTT7b515deb" w:hAnsiTheme="minorHAnsi" w:cstheme="minorHAnsi"/>
          <w:vertAlign w:val="subscript"/>
          <w:lang w:val="en-US"/>
        </w:rPr>
        <w:t>2</w:t>
      </w:r>
      <w:r w:rsidRPr="008D1539">
        <w:rPr>
          <w:rFonts w:asciiTheme="minorHAnsi" w:eastAsia="AdvTT7b515deb" w:hAnsiTheme="minorHAnsi" w:cstheme="minorHAnsi"/>
          <w:lang w:val="en-US"/>
        </w:rPr>
        <w:t xml:space="preserve">: </w:t>
      </w:r>
      <w:r w:rsidRPr="008D1539">
        <w:rPr>
          <w:rFonts w:asciiTheme="minorHAnsi" w:hAnsiTheme="minorHAnsi" w:cstheme="minorHAnsi"/>
          <w:shd w:val="clear" w:color="auto" w:fill="FFFFFF"/>
          <w:lang w:val="en-US"/>
        </w:rPr>
        <w:t>partial pressure of oxygen</w:t>
      </w:r>
      <w:r w:rsidRPr="008D1539">
        <w:rPr>
          <w:rFonts w:asciiTheme="minorHAnsi" w:eastAsia="AdvTT7b515deb" w:hAnsiTheme="minorHAnsi" w:cstheme="minorHAnsi"/>
          <w:lang w:val="en-US"/>
        </w:rPr>
        <w:t>, FiO</w:t>
      </w:r>
      <w:r w:rsidRPr="008D1539">
        <w:rPr>
          <w:rFonts w:asciiTheme="minorHAnsi" w:eastAsia="AdvTT7b515deb" w:hAnsiTheme="minorHAnsi" w:cstheme="minorHAnsi"/>
          <w:vertAlign w:val="subscript"/>
          <w:lang w:val="en-US"/>
        </w:rPr>
        <w:t>2</w:t>
      </w:r>
      <w:r w:rsidRPr="008D1539">
        <w:rPr>
          <w:rFonts w:asciiTheme="minorHAnsi" w:eastAsia="AdvTT7b515deb" w:hAnsiTheme="minorHAnsi" w:cstheme="minorHAnsi"/>
          <w:lang w:val="en-US"/>
        </w:rPr>
        <w:t xml:space="preserve">: </w:t>
      </w:r>
      <w:r w:rsidRPr="008D1539">
        <w:rPr>
          <w:rFonts w:asciiTheme="minorHAnsi" w:hAnsiTheme="minorHAnsi" w:cstheme="minorHAnsi"/>
          <w:shd w:val="clear" w:color="auto" w:fill="FFFFFF"/>
          <w:lang w:val="en-US"/>
        </w:rPr>
        <w:t xml:space="preserve">inspired oxygen faction, HES: </w:t>
      </w:r>
      <w:r w:rsidRPr="008D1539">
        <w:rPr>
          <w:rFonts w:asciiTheme="minorHAnsi" w:hAnsiTheme="minorHAnsi" w:cstheme="minorHAnsi"/>
          <w:lang w:val="en-US"/>
        </w:rPr>
        <w:t>Hematoxylin-Eosin-Safran</w:t>
      </w:r>
      <w:r w:rsidRPr="008D1539">
        <w:rPr>
          <w:rFonts w:asciiTheme="minorHAnsi" w:eastAsia="AdvTT7b515deb" w:hAnsiTheme="minorHAnsi" w:cstheme="minorHAnsi"/>
          <w:lang w:val="en-US"/>
        </w:rPr>
        <w:t>.</w:t>
      </w:r>
    </w:p>
    <w:p w14:paraId="36219A0D" w14:textId="77777777" w:rsidR="00F05B58" w:rsidRPr="008D1539" w:rsidRDefault="00F05B58" w:rsidP="00F05B58">
      <w:pPr>
        <w:spacing w:line="480" w:lineRule="auto"/>
        <w:jc w:val="both"/>
        <w:rPr>
          <w:rFonts w:asciiTheme="minorHAnsi" w:hAnsiTheme="minorHAnsi" w:cstheme="minorHAnsi"/>
          <w:b/>
          <w:lang w:val="en-US"/>
        </w:rPr>
      </w:pPr>
      <w:r w:rsidRPr="008D1539">
        <w:rPr>
          <w:rFonts w:asciiTheme="minorHAnsi" w:hAnsiTheme="minorHAnsi" w:cstheme="minorHAnsi"/>
          <w:b/>
          <w:lang w:val="en-US"/>
        </w:rPr>
        <w:t xml:space="preserve">Fig </w:t>
      </w:r>
      <w:r w:rsidR="000A188C">
        <w:rPr>
          <w:rFonts w:asciiTheme="minorHAnsi" w:hAnsiTheme="minorHAnsi" w:cstheme="minorHAnsi"/>
          <w:b/>
          <w:lang w:val="en-US"/>
        </w:rPr>
        <w:t>S3</w:t>
      </w:r>
      <w:r w:rsidRPr="008D1539">
        <w:rPr>
          <w:rFonts w:asciiTheme="minorHAnsi" w:hAnsiTheme="minorHAnsi" w:cstheme="minorHAnsi"/>
          <w:b/>
          <w:lang w:val="en-US"/>
        </w:rPr>
        <w:t>. IL-1</w:t>
      </w:r>
      <w:r w:rsidRPr="008D1539">
        <w:rPr>
          <w:rFonts w:ascii="Symbol" w:hAnsi="Symbol" w:cstheme="minorHAnsi"/>
          <w:b/>
          <w:lang w:val="en-US"/>
        </w:rPr>
        <w:t></w:t>
      </w:r>
      <w:r w:rsidRPr="008D1539">
        <w:rPr>
          <w:rFonts w:asciiTheme="minorHAnsi" w:hAnsiTheme="minorHAnsi" w:cstheme="minorHAnsi"/>
          <w:b/>
          <w:lang w:val="en-US"/>
        </w:rPr>
        <w:t xml:space="preserve"> Priming stimulate immunomodulatory property of MSC </w:t>
      </w:r>
    </w:p>
    <w:p w14:paraId="421FC275" w14:textId="383BB813" w:rsidR="00F05B58" w:rsidRPr="008D1539" w:rsidRDefault="00F05B58" w:rsidP="00F05B58">
      <w:pPr>
        <w:autoSpaceDE w:val="0"/>
        <w:autoSpaceDN w:val="0"/>
        <w:adjustRightInd w:val="0"/>
        <w:spacing w:line="480" w:lineRule="auto"/>
        <w:jc w:val="both"/>
        <w:rPr>
          <w:rFonts w:asciiTheme="minorHAnsi" w:hAnsiTheme="minorHAnsi" w:cstheme="minorHAnsi"/>
          <w:b/>
          <w:lang w:val="en-US"/>
        </w:rPr>
      </w:pPr>
      <w:r w:rsidRPr="00680576">
        <w:rPr>
          <w:rFonts w:asciiTheme="minorHAnsi" w:hAnsiTheme="minorHAnsi" w:cstheme="minorHAnsi"/>
          <w:b/>
          <w:lang w:val="en-US"/>
        </w:rPr>
        <w:t>(</w:t>
      </w:r>
      <w:r w:rsidRPr="008D1539">
        <w:rPr>
          <w:rFonts w:asciiTheme="minorHAnsi" w:hAnsiTheme="minorHAnsi" w:cstheme="minorHAnsi"/>
          <w:b/>
          <w:lang w:val="en-US"/>
        </w:rPr>
        <w:t>A</w:t>
      </w:r>
      <w:r>
        <w:rPr>
          <w:rFonts w:asciiTheme="minorHAnsi" w:hAnsiTheme="minorHAnsi" w:cstheme="minorHAnsi"/>
          <w:b/>
          <w:lang w:val="en-US"/>
        </w:rPr>
        <w:t>)</w:t>
      </w:r>
      <w:r w:rsidRPr="008D1539">
        <w:rPr>
          <w:rFonts w:asciiTheme="minorHAnsi" w:hAnsiTheme="minorHAnsi" w:cstheme="minorHAnsi"/>
          <w:b/>
          <w:lang w:val="en-US"/>
        </w:rPr>
        <w:t xml:space="preserve"> </w:t>
      </w:r>
      <w:r w:rsidRPr="008D1539">
        <w:rPr>
          <w:rFonts w:asciiTheme="minorHAnsi" w:hAnsiTheme="minorHAnsi" w:cstheme="minorHAnsi"/>
          <w:lang w:val="en-US"/>
        </w:rPr>
        <w:t xml:space="preserve">Relative mRNA expression of Tlr2, Nlrp3 Il1b, Il6 and Ccl2 in </w:t>
      </w:r>
      <w:proofErr w:type="spellStart"/>
      <w:r w:rsidRPr="008D1539">
        <w:rPr>
          <w:rFonts w:asciiTheme="minorHAnsi" w:hAnsiTheme="minorHAnsi" w:cstheme="minorHAnsi"/>
          <w:lang w:val="en-US"/>
        </w:rPr>
        <w:t>MSCn</w:t>
      </w:r>
      <w:proofErr w:type="spellEnd"/>
      <w:r w:rsidRPr="008D1539">
        <w:rPr>
          <w:rFonts w:asciiTheme="minorHAnsi" w:hAnsiTheme="minorHAnsi" w:cstheme="minorHAnsi"/>
          <w:lang w:val="en-US"/>
        </w:rPr>
        <w:t xml:space="preserve"> or </w:t>
      </w:r>
      <w:proofErr w:type="spellStart"/>
      <w:r w:rsidRPr="008D1539">
        <w:rPr>
          <w:rFonts w:asciiTheme="minorHAnsi" w:hAnsiTheme="minorHAnsi" w:cstheme="minorHAnsi"/>
          <w:lang w:val="en-US"/>
        </w:rPr>
        <w:t>MSCp</w:t>
      </w:r>
      <w:proofErr w:type="spellEnd"/>
      <w:r w:rsidRPr="008D1539">
        <w:rPr>
          <w:rFonts w:asciiTheme="minorHAnsi" w:hAnsiTheme="minorHAnsi" w:cstheme="minorHAnsi"/>
          <w:lang w:val="en-US"/>
        </w:rPr>
        <w:t xml:space="preserve">. </w:t>
      </w:r>
      <w:r w:rsidRPr="00680576">
        <w:rPr>
          <w:rFonts w:asciiTheme="minorHAnsi" w:hAnsiTheme="minorHAnsi" w:cstheme="minorHAnsi"/>
          <w:b/>
          <w:lang w:val="en-US"/>
        </w:rPr>
        <w:t>(</w:t>
      </w:r>
      <w:r w:rsidRPr="008D1539">
        <w:rPr>
          <w:rFonts w:asciiTheme="minorHAnsi" w:hAnsiTheme="minorHAnsi" w:cstheme="minorHAnsi"/>
          <w:b/>
          <w:lang w:val="en-US"/>
        </w:rPr>
        <w:t>B</w:t>
      </w:r>
      <w:r>
        <w:rPr>
          <w:rFonts w:asciiTheme="minorHAnsi" w:hAnsiTheme="minorHAnsi" w:cstheme="minorHAnsi"/>
          <w:b/>
          <w:lang w:val="en-US"/>
        </w:rPr>
        <w:t>)</w:t>
      </w:r>
      <w:r w:rsidRPr="008D1539">
        <w:rPr>
          <w:rFonts w:asciiTheme="minorHAnsi" w:hAnsiTheme="minorHAnsi" w:cstheme="minorHAnsi"/>
          <w:lang w:val="en-US"/>
        </w:rPr>
        <w:t xml:space="preserve"> Concentration of IL-6, CCL2 and PGE2 </w:t>
      </w:r>
      <w:r w:rsidR="008E1AF5">
        <w:rPr>
          <w:rFonts w:asciiTheme="minorHAnsi" w:hAnsiTheme="minorHAnsi" w:cstheme="minorHAnsi"/>
          <w:lang w:val="en-US"/>
        </w:rPr>
        <w:t>(</w:t>
      </w:r>
      <w:r w:rsidRPr="008D1539">
        <w:rPr>
          <w:rFonts w:asciiTheme="minorHAnsi" w:hAnsiTheme="minorHAnsi" w:cstheme="minorHAnsi"/>
          <w:lang w:val="en-US"/>
        </w:rPr>
        <w:t xml:space="preserve"> n= 8 and 8 in </w:t>
      </w:r>
      <w:proofErr w:type="spellStart"/>
      <w:r w:rsidRPr="008D1539">
        <w:rPr>
          <w:rFonts w:asciiTheme="minorHAnsi" w:hAnsiTheme="minorHAnsi" w:cstheme="minorHAnsi"/>
          <w:lang w:val="en-US"/>
        </w:rPr>
        <w:t>MSCn</w:t>
      </w:r>
      <w:proofErr w:type="spellEnd"/>
      <w:r w:rsidRPr="008D1539">
        <w:rPr>
          <w:rFonts w:asciiTheme="minorHAnsi" w:hAnsiTheme="minorHAnsi" w:cstheme="minorHAnsi"/>
          <w:lang w:val="en-US"/>
        </w:rPr>
        <w:t xml:space="preserve"> and </w:t>
      </w:r>
      <w:proofErr w:type="spellStart"/>
      <w:r w:rsidRPr="008D1539">
        <w:rPr>
          <w:rFonts w:asciiTheme="minorHAnsi" w:hAnsiTheme="minorHAnsi" w:cstheme="minorHAnsi"/>
          <w:lang w:val="en-US"/>
        </w:rPr>
        <w:t>MSCp</w:t>
      </w:r>
      <w:proofErr w:type="spellEnd"/>
      <w:r w:rsidRPr="008D1539">
        <w:rPr>
          <w:rFonts w:asciiTheme="minorHAnsi" w:hAnsiTheme="minorHAnsi" w:cstheme="minorHAnsi"/>
          <w:lang w:val="en-US"/>
        </w:rPr>
        <w:t xml:space="preserve"> groups respectively</w:t>
      </w:r>
      <w:r w:rsidR="008E1AF5">
        <w:rPr>
          <w:rFonts w:asciiTheme="minorHAnsi" w:hAnsiTheme="minorHAnsi" w:cstheme="minorHAnsi"/>
          <w:lang w:val="en-US"/>
        </w:rPr>
        <w:t>)</w:t>
      </w:r>
      <w:r w:rsidRPr="008D1539">
        <w:rPr>
          <w:rFonts w:asciiTheme="minorHAnsi" w:hAnsiTheme="minorHAnsi" w:cstheme="minorHAnsi"/>
          <w:lang w:val="en-US"/>
        </w:rPr>
        <w:t xml:space="preserve">. Data are expressed with interquartile range. Mann-Whitney statistical analysis was used, ** p &lt;0.01. Tlr2: Toll-like Receptor 2, Nlrp3:  NOD-like Receptor Family Pyrin domain containing 3, Il1b: Interleukin 1b, Il6: Interleukin 6, Ccl2: Chemokine Ligand 2, PGE2: </w:t>
      </w:r>
      <w:proofErr w:type="spellStart"/>
      <w:r w:rsidRPr="008D1539">
        <w:rPr>
          <w:rFonts w:asciiTheme="minorHAnsi" w:hAnsiTheme="minorHAnsi" w:cstheme="minorHAnsi"/>
          <w:lang w:val="en-US"/>
        </w:rPr>
        <w:t>Prostaglandine</w:t>
      </w:r>
      <w:proofErr w:type="spellEnd"/>
      <w:r w:rsidRPr="008D1539">
        <w:rPr>
          <w:rFonts w:asciiTheme="minorHAnsi" w:hAnsiTheme="minorHAnsi" w:cstheme="minorHAnsi"/>
          <w:lang w:val="en-US"/>
        </w:rPr>
        <w:t xml:space="preserve"> E2.</w:t>
      </w:r>
    </w:p>
    <w:p w14:paraId="5773E542" w14:textId="77777777" w:rsidR="00994D9D" w:rsidRPr="008D1539" w:rsidRDefault="00994D9D" w:rsidP="00994D9D">
      <w:pPr>
        <w:autoSpaceDE w:val="0"/>
        <w:autoSpaceDN w:val="0"/>
        <w:adjustRightInd w:val="0"/>
        <w:spacing w:line="480" w:lineRule="auto"/>
        <w:jc w:val="both"/>
        <w:rPr>
          <w:rFonts w:asciiTheme="minorHAnsi" w:hAnsiTheme="minorHAnsi" w:cstheme="minorHAnsi"/>
          <w:lang w:val="en-US"/>
        </w:rPr>
      </w:pPr>
    </w:p>
    <w:p w14:paraId="142EFE41" w14:textId="77777777" w:rsidR="00994D9D" w:rsidRPr="008E1AF5" w:rsidRDefault="00994D9D" w:rsidP="00786EF2">
      <w:pPr>
        <w:rPr>
          <w:b/>
          <w:lang w:val="en-US"/>
        </w:rPr>
      </w:pPr>
      <w:r w:rsidRPr="008D1539">
        <w:rPr>
          <w:rFonts w:cstheme="minorHAnsi"/>
          <w:b/>
          <w:lang w:val="en-US"/>
        </w:rPr>
        <w:t xml:space="preserve">Table </w:t>
      </w:r>
      <w:r w:rsidR="00786EF2">
        <w:rPr>
          <w:rFonts w:cstheme="minorHAnsi"/>
          <w:b/>
          <w:lang w:val="en-US"/>
        </w:rPr>
        <w:t>S</w:t>
      </w:r>
      <w:r w:rsidRPr="008D1539">
        <w:rPr>
          <w:rFonts w:cstheme="minorHAnsi"/>
          <w:b/>
          <w:lang w:val="en-US"/>
        </w:rPr>
        <w:t>1</w:t>
      </w:r>
      <w:r>
        <w:rPr>
          <w:rFonts w:cstheme="minorHAnsi"/>
          <w:b/>
          <w:lang w:val="en-US"/>
        </w:rPr>
        <w:t xml:space="preserve">: </w:t>
      </w:r>
      <w:r w:rsidR="00786EF2" w:rsidRPr="007E1BBB">
        <w:rPr>
          <w:rFonts w:cstheme="minorHAnsi"/>
          <w:b/>
          <w:bCs/>
          <w:lang w:val="en-US"/>
        </w:rPr>
        <w:t>Blood gases, lactatemia and glycemia</w:t>
      </w:r>
    </w:p>
    <w:p w14:paraId="69DCBEF4" w14:textId="77777777" w:rsidR="00786EF2" w:rsidRPr="008E1AF5" w:rsidRDefault="00786EF2" w:rsidP="00786EF2">
      <w:pPr>
        <w:rPr>
          <w:b/>
          <w:lang w:val="en-US"/>
        </w:rPr>
      </w:pPr>
    </w:p>
    <w:p w14:paraId="54969172" w14:textId="77777777" w:rsidR="00994D9D" w:rsidRPr="00DF49B5" w:rsidRDefault="00994D9D" w:rsidP="00994D9D">
      <w:pPr>
        <w:spacing w:line="480" w:lineRule="auto"/>
        <w:jc w:val="both"/>
        <w:rPr>
          <w:rFonts w:asciiTheme="minorHAnsi" w:eastAsia="AdvTT7b515deb" w:hAnsiTheme="minorHAnsi" w:cstheme="minorHAnsi"/>
          <w:color w:val="231F20"/>
          <w:lang w:val="en-US"/>
        </w:rPr>
      </w:pPr>
      <w:r w:rsidRPr="008D1539">
        <w:rPr>
          <w:rFonts w:asciiTheme="minorHAnsi" w:hAnsiTheme="minorHAnsi" w:cstheme="minorHAnsi"/>
          <w:bCs/>
          <w:lang w:val="en-US"/>
        </w:rPr>
        <w:t>Blood gases, lactatemia and glycemia before treatment injection (T0H) and at the end of the experimental period (T6H) in sham, untreated hemorrhagic (HS) and hemorrhagic treated with naïve MSC (</w:t>
      </w:r>
      <w:proofErr w:type="spellStart"/>
      <w:r w:rsidRPr="008D1539">
        <w:rPr>
          <w:rFonts w:asciiTheme="minorHAnsi" w:hAnsiTheme="minorHAnsi" w:cstheme="minorHAnsi"/>
          <w:bCs/>
          <w:lang w:val="en-US"/>
        </w:rPr>
        <w:t>MSCn</w:t>
      </w:r>
      <w:proofErr w:type="spellEnd"/>
      <w:r w:rsidRPr="008D1539">
        <w:rPr>
          <w:rFonts w:asciiTheme="minorHAnsi" w:hAnsiTheme="minorHAnsi" w:cstheme="minorHAnsi"/>
          <w:bCs/>
          <w:lang w:val="en-US"/>
        </w:rPr>
        <w:t>) and priming MSC (</w:t>
      </w:r>
      <w:proofErr w:type="spellStart"/>
      <w:r w:rsidRPr="008D1539">
        <w:rPr>
          <w:rFonts w:asciiTheme="minorHAnsi" w:hAnsiTheme="minorHAnsi" w:cstheme="minorHAnsi"/>
          <w:bCs/>
          <w:lang w:val="en-US"/>
        </w:rPr>
        <w:t>MSCp</w:t>
      </w:r>
      <w:proofErr w:type="spellEnd"/>
      <w:r w:rsidRPr="008D1539">
        <w:rPr>
          <w:rFonts w:asciiTheme="minorHAnsi" w:hAnsiTheme="minorHAnsi" w:cstheme="minorHAnsi"/>
          <w:bCs/>
          <w:lang w:val="en-US"/>
        </w:rPr>
        <w:t>) groups of animals</w:t>
      </w:r>
      <w:r w:rsidRPr="008D1539">
        <w:rPr>
          <w:rFonts w:asciiTheme="minorHAnsi" w:hAnsiTheme="minorHAnsi" w:cstheme="minorHAnsi"/>
          <w:lang w:val="en-US"/>
        </w:rPr>
        <w:t xml:space="preserve">. Data are expressed as median and interquartile range. Sham, </w:t>
      </w:r>
      <w:proofErr w:type="spellStart"/>
      <w:r w:rsidRPr="008D1539">
        <w:rPr>
          <w:rFonts w:asciiTheme="minorHAnsi" w:hAnsiTheme="minorHAnsi" w:cstheme="minorHAnsi"/>
          <w:lang w:val="en-US"/>
        </w:rPr>
        <w:t>MSCn</w:t>
      </w:r>
      <w:proofErr w:type="spellEnd"/>
      <w:r w:rsidRPr="008D1539">
        <w:rPr>
          <w:rFonts w:asciiTheme="minorHAnsi" w:hAnsiTheme="minorHAnsi" w:cstheme="minorHAnsi"/>
          <w:lang w:val="en-US"/>
        </w:rPr>
        <w:t xml:space="preserve"> and </w:t>
      </w:r>
      <w:proofErr w:type="spellStart"/>
      <w:r w:rsidRPr="008D1539">
        <w:rPr>
          <w:rFonts w:asciiTheme="minorHAnsi" w:hAnsiTheme="minorHAnsi" w:cstheme="minorHAnsi"/>
          <w:lang w:val="en-US"/>
        </w:rPr>
        <w:t>MSCp</w:t>
      </w:r>
      <w:proofErr w:type="spellEnd"/>
      <w:r w:rsidRPr="008D1539">
        <w:rPr>
          <w:rFonts w:asciiTheme="minorHAnsi" w:hAnsiTheme="minorHAnsi" w:cstheme="minorHAnsi"/>
          <w:lang w:val="en-US"/>
        </w:rPr>
        <w:t xml:space="preserve"> were compared to HS group: * p&lt;0.05, ** p&lt;0.01, *** p&lt;0.005 or **** p&lt;0.001 with a Dunn's test (with adjustment for multiplicity). </w:t>
      </w:r>
      <w:r w:rsidRPr="008D1539">
        <w:rPr>
          <w:rFonts w:asciiTheme="minorHAnsi" w:eastAsia="AdvTT7b515deb" w:hAnsiTheme="minorHAnsi" w:cstheme="minorHAnsi"/>
          <w:color w:val="231F20"/>
          <w:lang w:val="en-US"/>
        </w:rPr>
        <w:t xml:space="preserve">HS: Hemorrhagic Shock, </w:t>
      </w:r>
      <w:proofErr w:type="spellStart"/>
      <w:r w:rsidRPr="008D1539">
        <w:rPr>
          <w:rFonts w:asciiTheme="minorHAnsi" w:eastAsia="AdvTT7b515deb" w:hAnsiTheme="minorHAnsi" w:cstheme="minorHAnsi"/>
          <w:color w:val="231F20"/>
          <w:lang w:val="en-US"/>
        </w:rPr>
        <w:t>MSCn</w:t>
      </w:r>
      <w:proofErr w:type="spellEnd"/>
      <w:r w:rsidRPr="008D1539">
        <w:rPr>
          <w:rFonts w:asciiTheme="minorHAnsi" w:eastAsia="AdvTT7b515deb" w:hAnsiTheme="minorHAnsi" w:cstheme="minorHAnsi"/>
          <w:color w:val="231F20"/>
          <w:lang w:val="en-US"/>
        </w:rPr>
        <w:t xml:space="preserve"> or </w:t>
      </w:r>
      <w:proofErr w:type="spellStart"/>
      <w:r w:rsidRPr="008D1539">
        <w:rPr>
          <w:rFonts w:asciiTheme="minorHAnsi" w:eastAsia="AdvTT7b515deb" w:hAnsiTheme="minorHAnsi" w:cstheme="minorHAnsi"/>
          <w:color w:val="231F20"/>
          <w:lang w:val="en-US"/>
        </w:rPr>
        <w:t>MSCp</w:t>
      </w:r>
      <w:proofErr w:type="spellEnd"/>
      <w:r w:rsidRPr="008D1539">
        <w:rPr>
          <w:rFonts w:asciiTheme="minorHAnsi" w:eastAsia="AdvTT7b515deb" w:hAnsiTheme="minorHAnsi" w:cstheme="minorHAnsi"/>
          <w:color w:val="231F20"/>
          <w:lang w:val="en-US"/>
        </w:rPr>
        <w:t>: naive or primed Mesenchymal Stromal Cells, PaO</w:t>
      </w:r>
      <w:r w:rsidRPr="008D1539">
        <w:rPr>
          <w:rFonts w:asciiTheme="minorHAnsi" w:eastAsia="AdvTT7b515deb" w:hAnsiTheme="minorHAnsi" w:cstheme="minorHAnsi"/>
          <w:color w:val="231F20"/>
          <w:vertAlign w:val="subscript"/>
          <w:lang w:val="en-US"/>
        </w:rPr>
        <w:t>2</w:t>
      </w:r>
      <w:r w:rsidRPr="008D1539">
        <w:rPr>
          <w:rFonts w:asciiTheme="minorHAnsi" w:eastAsia="AdvTT7b515deb" w:hAnsiTheme="minorHAnsi" w:cstheme="minorHAnsi"/>
          <w:color w:val="231F20"/>
          <w:lang w:val="en-US"/>
        </w:rPr>
        <w:t xml:space="preserve">: </w:t>
      </w:r>
      <w:r w:rsidRPr="008D1539">
        <w:rPr>
          <w:rFonts w:asciiTheme="minorHAnsi" w:hAnsiTheme="minorHAnsi" w:cstheme="minorHAnsi"/>
          <w:color w:val="212121"/>
          <w:shd w:val="clear" w:color="auto" w:fill="FFFFFF"/>
          <w:lang w:val="en-US"/>
        </w:rPr>
        <w:t>partial pressure of oxygen</w:t>
      </w:r>
      <w:r w:rsidRPr="008D1539">
        <w:rPr>
          <w:rFonts w:asciiTheme="minorHAnsi" w:eastAsia="AdvTT7b515deb" w:hAnsiTheme="minorHAnsi" w:cstheme="minorHAnsi"/>
          <w:color w:val="231F20"/>
          <w:lang w:val="en-US"/>
        </w:rPr>
        <w:t>, PaCO</w:t>
      </w:r>
      <w:r w:rsidRPr="008D1539">
        <w:rPr>
          <w:rFonts w:asciiTheme="minorHAnsi" w:eastAsia="AdvTT7b515deb" w:hAnsiTheme="minorHAnsi" w:cstheme="minorHAnsi"/>
          <w:color w:val="231F20"/>
          <w:vertAlign w:val="subscript"/>
          <w:lang w:val="en-US"/>
        </w:rPr>
        <w:t>2</w:t>
      </w:r>
      <w:r w:rsidRPr="008D1539">
        <w:rPr>
          <w:rFonts w:asciiTheme="minorHAnsi" w:eastAsia="AdvTT7b515deb" w:hAnsiTheme="minorHAnsi" w:cstheme="minorHAnsi"/>
          <w:color w:val="231F20"/>
          <w:lang w:val="en-US"/>
        </w:rPr>
        <w:t xml:space="preserve">: </w:t>
      </w:r>
      <w:r w:rsidRPr="008D1539">
        <w:rPr>
          <w:rFonts w:asciiTheme="minorHAnsi" w:hAnsiTheme="minorHAnsi" w:cstheme="minorHAnsi"/>
          <w:color w:val="212121"/>
          <w:shd w:val="clear" w:color="auto" w:fill="FFFFFF"/>
          <w:lang w:val="en-US"/>
        </w:rPr>
        <w:t xml:space="preserve">partial pressure of carbon dioxide, BE: </w:t>
      </w:r>
      <w:r w:rsidRPr="008D1539">
        <w:rPr>
          <w:rFonts w:asciiTheme="minorHAnsi" w:hAnsiTheme="minorHAnsi" w:cstheme="minorHAnsi"/>
          <w:lang w:val="en-US"/>
        </w:rPr>
        <w:t>Base excess</w:t>
      </w:r>
      <w:r w:rsidRPr="008D1539">
        <w:rPr>
          <w:rFonts w:asciiTheme="minorHAnsi" w:hAnsiTheme="minorHAnsi" w:cstheme="minorHAnsi"/>
          <w:color w:val="212121"/>
          <w:shd w:val="clear" w:color="auto" w:fill="FFFFFF"/>
          <w:lang w:val="en-US"/>
        </w:rPr>
        <w:t xml:space="preserve">, </w:t>
      </w:r>
      <w:proofErr w:type="spellStart"/>
      <w:r w:rsidRPr="008D1539">
        <w:rPr>
          <w:rFonts w:asciiTheme="minorHAnsi" w:hAnsiTheme="minorHAnsi" w:cstheme="minorHAnsi"/>
          <w:color w:val="212121"/>
          <w:shd w:val="clear" w:color="auto" w:fill="FFFFFF"/>
          <w:lang w:val="en-US"/>
        </w:rPr>
        <w:t>Ht</w:t>
      </w:r>
      <w:proofErr w:type="spellEnd"/>
      <w:r w:rsidRPr="008D1539">
        <w:rPr>
          <w:rFonts w:asciiTheme="minorHAnsi" w:hAnsiTheme="minorHAnsi" w:cstheme="minorHAnsi"/>
          <w:color w:val="212121"/>
          <w:shd w:val="clear" w:color="auto" w:fill="FFFFFF"/>
          <w:lang w:val="en-US"/>
        </w:rPr>
        <w:t>: hematocrit.</w:t>
      </w:r>
    </w:p>
    <w:p w14:paraId="2F56B774" w14:textId="77777777" w:rsidR="00831FA3" w:rsidRPr="008E1AF5" w:rsidRDefault="008E1AF5">
      <w:pPr>
        <w:rPr>
          <w:lang w:val="en-US"/>
        </w:rPr>
      </w:pPr>
    </w:p>
    <w:sectPr w:rsidR="00831FA3" w:rsidRPr="008E1AF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dvTT7b515deb">
    <w:altName w:val="MS Gothic"/>
    <w:panose1 w:val="020B0604020202020204"/>
    <w:charset w:val="80"/>
    <w:family w:val="auto"/>
    <w:notTrueType/>
    <w:pitch w:val="default"/>
    <w:sig w:usb0="00000001" w:usb1="08070000" w:usb2="00000010" w:usb3="00000000" w:csb0="0002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proofState w:spelling="clean" w:grammar="clean"/>
  <w:stylePaneFormatFilter w:val="1628" w:allStyles="0" w:customStyles="0" w:latentStyles="0" w:stylesInUse="1" w:headingStyles="1" w:numberingStyles="0" w:tableStyles="0" w:directFormattingOnRuns="0" w:directFormattingOnParagraphs="1" w:directFormattingOnNumbering="1" w:directFormattingOnTables="0" w:clearFormatting="1" w:top3HeadingStyles="0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3EE4"/>
    <w:rsid w:val="000815B2"/>
    <w:rsid w:val="000A188C"/>
    <w:rsid w:val="00367A04"/>
    <w:rsid w:val="0049027F"/>
    <w:rsid w:val="00786EF2"/>
    <w:rsid w:val="00825640"/>
    <w:rsid w:val="00873EE4"/>
    <w:rsid w:val="00897D0E"/>
    <w:rsid w:val="008E1AF5"/>
    <w:rsid w:val="00994D9D"/>
    <w:rsid w:val="00F05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0E040"/>
  <w15:chartTrackingRefBased/>
  <w15:docId w15:val="{3E94D33F-8B85-441E-BC7A-0F54353FE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4D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rsid w:val="0049027F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9027F"/>
    <w:pPr>
      <w:keepNext/>
      <w:keepLines/>
      <w:spacing w:before="40" w:line="259" w:lineRule="auto"/>
      <w:ind w:left="708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9027F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49027F"/>
    <w:pPr>
      <w:keepNext/>
      <w:keepLines/>
      <w:spacing w:before="40" w:line="259" w:lineRule="auto"/>
      <w:ind w:left="864" w:hanging="864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 w:val="22"/>
      <w:szCs w:val="22"/>
      <w:lang w:eastAsia="en-US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49027F"/>
    <w:pPr>
      <w:keepNext/>
      <w:keepLines/>
      <w:spacing w:before="40" w:line="259" w:lineRule="auto"/>
      <w:ind w:left="1008" w:hanging="1008"/>
      <w:outlineLvl w:val="4"/>
    </w:pPr>
    <w:rPr>
      <w:rFonts w:asciiTheme="majorHAnsi" w:eastAsiaTheme="majorEastAsia" w:hAnsiTheme="majorHAnsi" w:cstheme="majorBidi"/>
      <w:color w:val="2E74B5" w:themeColor="accent1" w:themeShade="BF"/>
      <w:sz w:val="22"/>
      <w:szCs w:val="22"/>
      <w:lang w:eastAsia="en-US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9027F"/>
    <w:pPr>
      <w:keepNext/>
      <w:keepLines/>
      <w:spacing w:before="40" w:line="259" w:lineRule="auto"/>
      <w:ind w:left="1152" w:hanging="1152"/>
      <w:outlineLvl w:val="5"/>
    </w:pPr>
    <w:rPr>
      <w:rFonts w:asciiTheme="majorHAnsi" w:eastAsiaTheme="majorEastAsia" w:hAnsiTheme="majorHAnsi" w:cstheme="majorBidi"/>
      <w:color w:val="1F4D78" w:themeColor="accent1" w:themeShade="7F"/>
      <w:sz w:val="22"/>
      <w:szCs w:val="22"/>
      <w:lang w:eastAsia="en-US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9027F"/>
    <w:pPr>
      <w:keepNext/>
      <w:keepLines/>
      <w:spacing w:before="40" w:line="259" w:lineRule="auto"/>
      <w:ind w:left="1296" w:hanging="1296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sz w:val="22"/>
      <w:szCs w:val="22"/>
      <w:lang w:eastAsia="en-US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9027F"/>
    <w:pPr>
      <w:keepNext/>
      <w:keepLines/>
      <w:spacing w:before="40" w:line="259" w:lineRule="auto"/>
      <w:ind w:left="1440" w:hanging="14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en-US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9027F"/>
    <w:pPr>
      <w:keepNext/>
      <w:keepLines/>
      <w:spacing w:before="40" w:line="259" w:lineRule="auto"/>
      <w:ind w:left="1584" w:hanging="158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st">
    <w:name w:val="st"/>
    <w:basedOn w:val="Policepardfaut"/>
    <w:rsid w:val="0049027F"/>
  </w:style>
  <w:style w:type="character" w:customStyle="1" w:styleId="title-text">
    <w:name w:val="title-text"/>
    <w:basedOn w:val="Policepardfaut"/>
    <w:rsid w:val="0049027F"/>
  </w:style>
  <w:style w:type="character" w:customStyle="1" w:styleId="Titre1Car">
    <w:name w:val="Titre 1 Car"/>
    <w:basedOn w:val="Policepardfaut"/>
    <w:link w:val="Titre1"/>
    <w:uiPriority w:val="9"/>
    <w:rsid w:val="0049027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rsid w:val="0049027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49027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49027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49027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9027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49027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itre8Car">
    <w:name w:val="Titre 8 Car"/>
    <w:basedOn w:val="Policepardfaut"/>
    <w:link w:val="Titre8"/>
    <w:uiPriority w:val="9"/>
    <w:semiHidden/>
    <w:rsid w:val="0049027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itre9Car">
    <w:name w:val="Titre 9 Car"/>
    <w:basedOn w:val="Policepardfaut"/>
    <w:link w:val="Titre9"/>
    <w:uiPriority w:val="9"/>
    <w:semiHidden/>
    <w:rsid w:val="0049027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Commentaire">
    <w:name w:val="annotation text"/>
    <w:basedOn w:val="Normal"/>
    <w:link w:val="CommentaireCar"/>
    <w:uiPriority w:val="99"/>
    <w:unhideWhenUsed/>
    <w:rsid w:val="0049027F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CommentaireCar">
    <w:name w:val="Commentaire Car"/>
    <w:basedOn w:val="Policepardfaut"/>
    <w:link w:val="Commentaire"/>
    <w:uiPriority w:val="99"/>
    <w:rsid w:val="0049027F"/>
    <w:rPr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49027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-tteCar">
    <w:name w:val="En-tête Car"/>
    <w:basedOn w:val="Policepardfaut"/>
    <w:link w:val="En-tte"/>
    <w:uiPriority w:val="99"/>
    <w:rsid w:val="0049027F"/>
  </w:style>
  <w:style w:type="paragraph" w:styleId="Pieddepage">
    <w:name w:val="footer"/>
    <w:basedOn w:val="Normal"/>
    <w:link w:val="PieddepageCar"/>
    <w:uiPriority w:val="99"/>
    <w:unhideWhenUsed/>
    <w:rsid w:val="0049027F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depageCar">
    <w:name w:val="Pied de page Car"/>
    <w:basedOn w:val="Policepardfaut"/>
    <w:link w:val="Pieddepage"/>
    <w:uiPriority w:val="99"/>
    <w:rsid w:val="0049027F"/>
  </w:style>
  <w:style w:type="paragraph" w:styleId="Lgende">
    <w:name w:val="caption"/>
    <w:basedOn w:val="Normal"/>
    <w:next w:val="Normal"/>
    <w:uiPriority w:val="35"/>
    <w:unhideWhenUsed/>
    <w:qFormat/>
    <w:rsid w:val="0049027F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eastAsia="en-US"/>
    </w:rPr>
  </w:style>
  <w:style w:type="character" w:styleId="Marquedecommentaire">
    <w:name w:val="annotation reference"/>
    <w:basedOn w:val="Policepardfaut"/>
    <w:uiPriority w:val="99"/>
    <w:semiHidden/>
    <w:unhideWhenUsed/>
    <w:rsid w:val="0049027F"/>
    <w:rPr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49027F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49027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49027F"/>
    <w:pPr>
      <w:spacing w:before="100" w:beforeAutospacing="1" w:after="100" w:afterAutospacing="1"/>
    </w:pPr>
    <w:rPr>
      <w:rFonts w:eastAsiaTheme="minorEastAsia"/>
    </w:rPr>
  </w:style>
  <w:style w:type="paragraph" w:styleId="PrformatHTML">
    <w:name w:val="HTML Preformatted"/>
    <w:basedOn w:val="Normal"/>
    <w:link w:val="PrformatHTMLCar"/>
    <w:uiPriority w:val="99"/>
    <w:unhideWhenUsed/>
    <w:rsid w:val="0049027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PrformatHTMLCar">
    <w:name w:val="Préformaté HTML Car"/>
    <w:basedOn w:val="Policepardfaut"/>
    <w:link w:val="PrformatHTML"/>
    <w:uiPriority w:val="99"/>
    <w:rsid w:val="0049027F"/>
    <w:rPr>
      <w:rFonts w:ascii="Courier New" w:eastAsia="Times New Roman" w:hAnsi="Courier New" w:cs="Courier New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9027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9027F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9027F"/>
    <w:rPr>
      <w:rFonts w:eastAsiaTheme="minorHAnsi"/>
      <w:sz w:val="18"/>
      <w:szCs w:val="18"/>
      <w:lang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9027F"/>
    <w:rPr>
      <w:rFonts w:ascii="Times New Roman" w:hAnsi="Times New Roman" w:cs="Times New Roman"/>
      <w:sz w:val="18"/>
      <w:szCs w:val="18"/>
    </w:rPr>
  </w:style>
  <w:style w:type="character" w:styleId="Textedelespacerserv">
    <w:name w:val="Placeholder Text"/>
    <w:basedOn w:val="Policepardfaut"/>
    <w:uiPriority w:val="99"/>
    <w:semiHidden/>
    <w:rsid w:val="0049027F"/>
    <w:rPr>
      <w:color w:val="808080"/>
    </w:rPr>
  </w:style>
  <w:style w:type="paragraph" w:styleId="Paragraphedeliste">
    <w:name w:val="List Paragraph"/>
    <w:basedOn w:val="Normal"/>
    <w:uiPriority w:val="34"/>
    <w:qFormat/>
    <w:rsid w:val="0049027F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525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-Labo</dc:creator>
  <cp:keywords/>
  <dc:description/>
  <cp:lastModifiedBy>Juliette</cp:lastModifiedBy>
  <cp:revision>8</cp:revision>
  <dcterms:created xsi:type="dcterms:W3CDTF">2020-10-14T09:47:00Z</dcterms:created>
  <dcterms:modified xsi:type="dcterms:W3CDTF">2020-10-19T09:33:00Z</dcterms:modified>
</cp:coreProperties>
</file>