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9F32EB" w14:textId="77777777" w:rsidR="00FC5ABE" w:rsidRPr="008D1539" w:rsidRDefault="00FC5ABE" w:rsidP="00FC5ABE">
      <w:pPr>
        <w:pStyle w:val="PrformatHTML"/>
        <w:spacing w:line="480" w:lineRule="auto"/>
        <w:jc w:val="center"/>
        <w:rPr>
          <w:rFonts w:asciiTheme="minorHAnsi" w:hAnsiTheme="minorHAnsi" w:cstheme="minorHAnsi"/>
          <w:b/>
          <w:bCs/>
          <w:sz w:val="24"/>
          <w:szCs w:val="24"/>
          <w:lang w:val="en-US"/>
        </w:rPr>
      </w:pPr>
      <w:r w:rsidRPr="008D1539">
        <w:rPr>
          <w:rFonts w:asciiTheme="minorHAnsi" w:hAnsiTheme="minorHAnsi" w:cstheme="minorHAnsi"/>
          <w:b/>
          <w:bCs/>
          <w:sz w:val="24"/>
          <w:szCs w:val="24"/>
          <w:lang w:val="en-US"/>
        </w:rPr>
        <w:t>RESULTS</w:t>
      </w:r>
    </w:p>
    <w:p w14:paraId="45711B97" w14:textId="77777777" w:rsidR="00831FA3" w:rsidRDefault="00FC5ABE">
      <w:pPr>
        <w:rPr>
          <w:rFonts w:cstheme="minorHAnsi"/>
          <w:b/>
          <w:bCs/>
          <w:lang w:val="en-US"/>
        </w:rPr>
      </w:pPr>
      <w:r w:rsidRPr="008D1539">
        <w:rPr>
          <w:rFonts w:cstheme="minorHAnsi"/>
          <w:b/>
          <w:bCs/>
          <w:lang w:val="en-US"/>
        </w:rPr>
        <w:t>Characteristics of the animal model</w:t>
      </w:r>
    </w:p>
    <w:p w14:paraId="1F3C4EDE" w14:textId="5EEAF302" w:rsidR="003209C7" w:rsidRDefault="00FC5ABE" w:rsidP="003209C7">
      <w:pPr>
        <w:autoSpaceDE w:val="0"/>
        <w:autoSpaceDN w:val="0"/>
        <w:adjustRightInd w:val="0"/>
        <w:spacing w:line="480" w:lineRule="auto"/>
        <w:jc w:val="both"/>
        <w:rPr>
          <w:rFonts w:cstheme="minorHAnsi"/>
          <w:color w:val="000000"/>
          <w:lang w:val="en-US"/>
        </w:rPr>
      </w:pPr>
      <w:r w:rsidRPr="008D1539">
        <w:rPr>
          <w:rFonts w:cstheme="minorHAnsi"/>
          <w:color w:val="000000"/>
          <w:lang w:val="en-US"/>
        </w:rPr>
        <w:t xml:space="preserve">Prior to the hemorrhagic shock phase, MAP, </w:t>
      </w:r>
      <w:r w:rsidRPr="00FC5ABE">
        <w:rPr>
          <w:rFonts w:cstheme="minorHAnsi"/>
          <w:color w:val="000000"/>
          <w:lang w:val="en-US"/>
        </w:rPr>
        <w:t>blood gas, glycemia and lactatemia</w:t>
      </w:r>
      <w:r w:rsidRPr="008D1539">
        <w:rPr>
          <w:rFonts w:cstheme="minorHAnsi"/>
          <w:color w:val="000000"/>
          <w:lang w:val="en-US"/>
        </w:rPr>
        <w:t xml:space="preserve"> analysis were not statistically different between experimental groups (data not shown)</w:t>
      </w:r>
      <w:r>
        <w:rPr>
          <w:rFonts w:cstheme="minorHAnsi"/>
          <w:color w:val="000000"/>
          <w:lang w:val="en-US"/>
        </w:rPr>
        <w:t xml:space="preserve">. </w:t>
      </w:r>
      <w:r w:rsidR="003209C7" w:rsidRPr="00DA433E">
        <w:rPr>
          <w:rFonts w:cstheme="minorHAnsi"/>
          <w:color w:val="000000"/>
          <w:lang w:val="en-US"/>
        </w:rPr>
        <w:t xml:space="preserve">As shown in Figure </w:t>
      </w:r>
      <w:r w:rsidR="000F2590">
        <w:rPr>
          <w:rFonts w:cstheme="minorHAnsi"/>
          <w:color w:val="000000"/>
          <w:lang w:val="en-US"/>
        </w:rPr>
        <w:t>S</w:t>
      </w:r>
      <w:r w:rsidR="003209C7" w:rsidRPr="00DA433E">
        <w:rPr>
          <w:rFonts w:cstheme="minorHAnsi"/>
          <w:color w:val="000000"/>
          <w:lang w:val="en-US"/>
        </w:rPr>
        <w:t>1B, the evolution of MAP over time during the three phases (hemorrhagic shock, fluid resuscitation and re-transfusion) was similar across hemorrhagic groups.</w:t>
      </w:r>
      <w:r w:rsidR="003209C7">
        <w:rPr>
          <w:rFonts w:cstheme="minorHAnsi"/>
          <w:color w:val="000000"/>
          <w:lang w:val="en-US"/>
        </w:rPr>
        <w:t xml:space="preserve"> </w:t>
      </w:r>
      <w:r w:rsidR="003209C7" w:rsidRPr="00DA433E">
        <w:rPr>
          <w:rFonts w:cstheme="minorHAnsi"/>
          <w:color w:val="000000"/>
          <w:lang w:val="en-US"/>
        </w:rPr>
        <w:t xml:space="preserve">During the hemorrhagic shock phase, the average of the 3 hemorrhagic groups MAP </w:t>
      </w:r>
      <w:r w:rsidR="003209C7" w:rsidRPr="000D2A2A">
        <w:rPr>
          <w:rFonts w:cstheme="minorHAnsi"/>
          <w:color w:val="000000"/>
          <w:lang w:val="en-US"/>
        </w:rPr>
        <w:t xml:space="preserve">were significantly reduced, 36 </w:t>
      </w:r>
      <w:r w:rsidR="003209C7">
        <w:rPr>
          <w:rFonts w:cstheme="minorHAnsi"/>
          <w:color w:val="000000"/>
          <w:lang w:val="en-US"/>
        </w:rPr>
        <w:t>[</w:t>
      </w:r>
      <w:r w:rsidR="003209C7" w:rsidRPr="000D2A2A">
        <w:rPr>
          <w:rFonts w:cstheme="minorHAnsi"/>
          <w:color w:val="000000"/>
          <w:lang w:val="en-US"/>
        </w:rPr>
        <w:t>3</w:t>
      </w:r>
      <w:r w:rsidR="003209C7">
        <w:rPr>
          <w:rFonts w:cstheme="minorHAnsi"/>
          <w:color w:val="000000"/>
          <w:lang w:val="en-US"/>
        </w:rPr>
        <w:t>]</w:t>
      </w:r>
      <w:r w:rsidR="003209C7" w:rsidRPr="000D2A2A">
        <w:rPr>
          <w:rFonts w:cstheme="minorHAnsi"/>
          <w:color w:val="000000"/>
          <w:lang w:val="en-US"/>
        </w:rPr>
        <w:t xml:space="preserve"> mmHg compared to the Sham group, 97 </w:t>
      </w:r>
      <w:r w:rsidR="003209C7">
        <w:rPr>
          <w:rFonts w:cstheme="minorHAnsi"/>
          <w:color w:val="000000"/>
          <w:lang w:val="en-US"/>
        </w:rPr>
        <w:t>[</w:t>
      </w:r>
      <w:r w:rsidR="003209C7" w:rsidRPr="000D2A2A">
        <w:rPr>
          <w:rFonts w:cstheme="minorHAnsi"/>
          <w:color w:val="000000"/>
          <w:lang w:val="en-US"/>
        </w:rPr>
        <w:t>7</w:t>
      </w:r>
      <w:r w:rsidR="003209C7">
        <w:rPr>
          <w:rFonts w:cstheme="minorHAnsi"/>
          <w:color w:val="000000"/>
          <w:lang w:val="en-US"/>
        </w:rPr>
        <w:t>]</w:t>
      </w:r>
      <w:r w:rsidR="003209C7" w:rsidRPr="000D2A2A">
        <w:rPr>
          <w:rFonts w:cstheme="minorHAnsi"/>
          <w:color w:val="000000"/>
          <w:lang w:val="en-US"/>
        </w:rPr>
        <w:t xml:space="preserve"> mmHg</w:t>
      </w:r>
      <w:r w:rsidR="003209C7" w:rsidRPr="00A91763">
        <w:rPr>
          <w:rFonts w:cstheme="minorHAnsi"/>
          <w:color w:val="000000"/>
          <w:lang w:val="en-US"/>
        </w:rPr>
        <w:t xml:space="preserve"> (Fig </w:t>
      </w:r>
      <w:r w:rsidR="000F2590">
        <w:rPr>
          <w:rFonts w:cstheme="minorHAnsi"/>
          <w:color w:val="000000"/>
          <w:lang w:val="en-US"/>
        </w:rPr>
        <w:t>S</w:t>
      </w:r>
      <w:r w:rsidR="003209C7" w:rsidRPr="00A91763">
        <w:rPr>
          <w:rFonts w:cstheme="minorHAnsi"/>
          <w:color w:val="000000"/>
          <w:lang w:val="en-US"/>
        </w:rPr>
        <w:t>1B)</w:t>
      </w:r>
      <w:r w:rsidR="003209C7" w:rsidRPr="00DA433E">
        <w:rPr>
          <w:rFonts w:cstheme="minorHAnsi"/>
          <w:color w:val="000000"/>
          <w:lang w:val="en-US"/>
        </w:rPr>
        <w:t>.</w:t>
      </w:r>
      <w:r w:rsidR="003209C7">
        <w:rPr>
          <w:rFonts w:cstheme="minorHAnsi"/>
          <w:color w:val="000000"/>
          <w:lang w:val="en-US"/>
        </w:rPr>
        <w:t xml:space="preserve"> </w:t>
      </w:r>
      <w:r w:rsidR="003209C7" w:rsidRPr="00DA433E">
        <w:rPr>
          <w:rFonts w:cstheme="minorHAnsi"/>
          <w:color w:val="000000"/>
          <w:lang w:val="en-US"/>
        </w:rPr>
        <w:t>The blood volumes collected to ac</w:t>
      </w:r>
      <w:r w:rsidR="003209C7">
        <w:rPr>
          <w:rFonts w:cstheme="minorHAnsi"/>
          <w:color w:val="000000"/>
          <w:lang w:val="en-US"/>
        </w:rPr>
        <w:t xml:space="preserve">hieve this MAP target were 39 </w:t>
      </w:r>
      <w:r w:rsidR="00232B41">
        <w:rPr>
          <w:rFonts w:cstheme="minorHAnsi"/>
          <w:color w:val="000000"/>
          <w:lang w:val="en-US"/>
        </w:rPr>
        <w:t>[</w:t>
      </w:r>
      <w:r w:rsidR="00232B41" w:rsidRPr="00DA433E">
        <w:rPr>
          <w:rFonts w:cstheme="minorHAnsi"/>
          <w:color w:val="000000"/>
          <w:lang w:val="en-US"/>
        </w:rPr>
        <w:t>4</w:t>
      </w:r>
      <w:r w:rsidR="00232B41">
        <w:rPr>
          <w:rFonts w:cstheme="minorHAnsi"/>
          <w:color w:val="000000"/>
          <w:lang w:val="en-US"/>
        </w:rPr>
        <w:t>]</w:t>
      </w:r>
      <w:r w:rsidR="00232B41" w:rsidRPr="00DA433E">
        <w:rPr>
          <w:rFonts w:cstheme="minorHAnsi"/>
          <w:color w:val="000000"/>
          <w:lang w:val="en-US"/>
        </w:rPr>
        <w:t xml:space="preserve"> </w:t>
      </w:r>
      <w:r w:rsidR="003209C7" w:rsidRPr="00DA433E">
        <w:rPr>
          <w:rFonts w:cstheme="minorHAnsi"/>
          <w:color w:val="000000"/>
          <w:lang w:val="en-US"/>
        </w:rPr>
        <w:t>mL</w:t>
      </w:r>
      <w:r w:rsidR="003209C7">
        <w:rPr>
          <w:rFonts w:cstheme="minorHAnsi"/>
          <w:color w:val="000000"/>
          <w:lang w:val="en-US"/>
        </w:rPr>
        <w:t>/kg, 41 [</w:t>
      </w:r>
      <w:r w:rsidR="003209C7" w:rsidRPr="00DA433E">
        <w:rPr>
          <w:rFonts w:cstheme="minorHAnsi"/>
          <w:color w:val="000000"/>
          <w:lang w:val="en-US"/>
        </w:rPr>
        <w:t>4</w:t>
      </w:r>
      <w:r w:rsidR="003209C7">
        <w:rPr>
          <w:rFonts w:cstheme="minorHAnsi"/>
          <w:color w:val="000000"/>
          <w:lang w:val="en-US"/>
        </w:rPr>
        <w:t>]</w:t>
      </w:r>
      <w:r w:rsidR="003209C7" w:rsidRPr="00DA433E">
        <w:rPr>
          <w:rFonts w:cstheme="minorHAnsi"/>
          <w:color w:val="000000"/>
          <w:lang w:val="en-US"/>
        </w:rPr>
        <w:t xml:space="preserve"> mL</w:t>
      </w:r>
      <w:r w:rsidR="003209C7">
        <w:rPr>
          <w:rFonts w:cstheme="minorHAnsi"/>
          <w:color w:val="000000"/>
          <w:lang w:val="en-US"/>
        </w:rPr>
        <w:t>/kg and 41 [</w:t>
      </w:r>
      <w:r w:rsidR="003209C7" w:rsidRPr="00DA433E">
        <w:rPr>
          <w:rFonts w:cstheme="minorHAnsi"/>
          <w:color w:val="000000"/>
          <w:lang w:val="en-US"/>
        </w:rPr>
        <w:t>4</w:t>
      </w:r>
      <w:r w:rsidR="003209C7">
        <w:rPr>
          <w:rFonts w:cstheme="minorHAnsi"/>
          <w:color w:val="000000"/>
          <w:lang w:val="en-US"/>
        </w:rPr>
        <w:t>]</w:t>
      </w:r>
      <w:r w:rsidR="003209C7" w:rsidRPr="00DA433E">
        <w:rPr>
          <w:rFonts w:cstheme="minorHAnsi"/>
          <w:color w:val="000000"/>
          <w:lang w:val="en-US"/>
        </w:rPr>
        <w:t xml:space="preserve"> mL/kg in the HS, </w:t>
      </w:r>
      <w:proofErr w:type="spellStart"/>
      <w:r w:rsidR="003209C7" w:rsidRPr="00DA433E">
        <w:rPr>
          <w:rFonts w:cstheme="minorHAnsi"/>
          <w:color w:val="000000"/>
          <w:lang w:val="en-US"/>
        </w:rPr>
        <w:t>MSCn</w:t>
      </w:r>
      <w:proofErr w:type="spellEnd"/>
      <w:r w:rsidR="003209C7" w:rsidRPr="00DA433E">
        <w:rPr>
          <w:rFonts w:cstheme="minorHAnsi"/>
          <w:color w:val="000000"/>
          <w:lang w:val="en-US"/>
        </w:rPr>
        <w:t xml:space="preserve"> and </w:t>
      </w:r>
      <w:proofErr w:type="spellStart"/>
      <w:r w:rsidR="003209C7" w:rsidRPr="00DA433E">
        <w:rPr>
          <w:rFonts w:cstheme="minorHAnsi"/>
          <w:color w:val="000000"/>
          <w:lang w:val="en-US"/>
        </w:rPr>
        <w:t>MSCp</w:t>
      </w:r>
      <w:proofErr w:type="spellEnd"/>
      <w:r w:rsidR="003209C7" w:rsidRPr="00DA433E">
        <w:rPr>
          <w:rFonts w:cstheme="minorHAnsi"/>
          <w:color w:val="000000"/>
          <w:lang w:val="en-US"/>
        </w:rPr>
        <w:t xml:space="preserve"> groups respectively and were not significantly different between the hemorrhagic groups (treated or </w:t>
      </w:r>
      <w:r w:rsidR="003209C7">
        <w:rPr>
          <w:rFonts w:cstheme="minorHAnsi"/>
          <w:color w:val="000000"/>
          <w:lang w:val="en-US"/>
        </w:rPr>
        <w:t>not</w:t>
      </w:r>
      <w:r w:rsidR="003209C7" w:rsidRPr="00DA433E">
        <w:rPr>
          <w:rFonts w:cstheme="minorHAnsi"/>
          <w:color w:val="000000"/>
          <w:lang w:val="en-US"/>
        </w:rPr>
        <w:t xml:space="preserve">). With fluid resuscitation, MAP tended to increase but remained significantly lower than </w:t>
      </w:r>
      <w:r w:rsidR="003209C7">
        <w:rPr>
          <w:rFonts w:cstheme="minorHAnsi"/>
          <w:color w:val="000000"/>
          <w:lang w:val="en-US"/>
        </w:rPr>
        <w:t xml:space="preserve">in </w:t>
      </w:r>
      <w:r w:rsidR="003209C7" w:rsidRPr="00DA433E">
        <w:rPr>
          <w:rFonts w:cstheme="minorHAnsi"/>
          <w:color w:val="000000"/>
          <w:lang w:val="en-US"/>
        </w:rPr>
        <w:t>the Sham group. After blood re-transfusion in the third phase, the MAP of the hemorrhagic groups were restored and were no longer significantly different from that of the Sham group.</w:t>
      </w:r>
      <w:r w:rsidR="003209C7">
        <w:rPr>
          <w:rFonts w:cstheme="minorHAnsi"/>
          <w:color w:val="000000"/>
          <w:lang w:val="en-US"/>
        </w:rPr>
        <w:t xml:space="preserve"> </w:t>
      </w:r>
    </w:p>
    <w:p w14:paraId="67AA5A69" w14:textId="77777777" w:rsidR="00765323" w:rsidRPr="000D2A2A" w:rsidRDefault="00765323" w:rsidP="00765323">
      <w:pPr>
        <w:spacing w:line="480" w:lineRule="auto"/>
        <w:jc w:val="both"/>
        <w:rPr>
          <w:rFonts w:cstheme="minorHAnsi"/>
          <w:lang w:val="en-US"/>
        </w:rPr>
      </w:pPr>
      <w:r w:rsidRPr="00C261D1">
        <w:rPr>
          <w:rFonts w:cstheme="minorHAnsi"/>
          <w:lang w:val="en-US"/>
        </w:rPr>
        <w:t xml:space="preserve">Survival analysis showed a significant increase in mortality in the 3 HS groups compared to the Sham group </w:t>
      </w:r>
      <w:r w:rsidRPr="00BF3082">
        <w:rPr>
          <w:rFonts w:cstheme="minorHAnsi"/>
          <w:lang w:val="en-US"/>
        </w:rPr>
        <w:t xml:space="preserve">with 57.9, 66.7 and 68.7% survival in the HS, </w:t>
      </w:r>
      <w:proofErr w:type="spellStart"/>
      <w:r w:rsidRPr="00BF3082">
        <w:rPr>
          <w:rFonts w:cstheme="minorHAnsi"/>
          <w:lang w:val="en-US"/>
        </w:rPr>
        <w:t>MSCn</w:t>
      </w:r>
      <w:proofErr w:type="spellEnd"/>
      <w:r w:rsidRPr="00BF3082">
        <w:rPr>
          <w:rFonts w:cstheme="minorHAnsi"/>
          <w:lang w:val="en-US"/>
        </w:rPr>
        <w:t xml:space="preserve"> and </w:t>
      </w:r>
      <w:proofErr w:type="spellStart"/>
      <w:r w:rsidRPr="00BF3082">
        <w:rPr>
          <w:rFonts w:cstheme="minorHAnsi"/>
          <w:lang w:val="en-US"/>
        </w:rPr>
        <w:t>MSCp</w:t>
      </w:r>
      <w:proofErr w:type="spellEnd"/>
      <w:r w:rsidRPr="00BF3082">
        <w:rPr>
          <w:rFonts w:cstheme="minorHAnsi"/>
          <w:lang w:val="en-US"/>
        </w:rPr>
        <w:t xml:space="preserve"> groups respectively vs 100% in the Sham group</w:t>
      </w:r>
      <w:r w:rsidRPr="00E76A6C">
        <w:rPr>
          <w:rFonts w:cstheme="minorHAnsi"/>
          <w:strike/>
          <w:lang w:val="en-US"/>
        </w:rPr>
        <w:t xml:space="preserve"> </w:t>
      </w:r>
      <w:r w:rsidRPr="004133DB">
        <w:rPr>
          <w:rFonts w:cstheme="minorHAnsi"/>
          <w:lang w:val="en-US"/>
        </w:rPr>
        <w:t xml:space="preserve">(Fig. </w:t>
      </w:r>
      <w:r>
        <w:rPr>
          <w:rFonts w:cstheme="minorHAnsi"/>
          <w:lang w:val="en-US"/>
        </w:rPr>
        <w:t>S</w:t>
      </w:r>
      <w:r w:rsidRPr="004133DB">
        <w:rPr>
          <w:rFonts w:cstheme="minorHAnsi"/>
          <w:lang w:val="en-US"/>
        </w:rPr>
        <w:t>1D). The treatments did not show a significant effect on survival at T6</w:t>
      </w:r>
      <w:r w:rsidRPr="000D2A2A">
        <w:rPr>
          <w:rFonts w:cstheme="minorHAnsi"/>
          <w:lang w:val="en-US"/>
        </w:rPr>
        <w:t xml:space="preserve">H. </w:t>
      </w:r>
    </w:p>
    <w:p w14:paraId="0D5B5E17" w14:textId="77777777" w:rsidR="00765323" w:rsidRDefault="00765323" w:rsidP="003209C7">
      <w:pPr>
        <w:autoSpaceDE w:val="0"/>
        <w:autoSpaceDN w:val="0"/>
        <w:adjustRightInd w:val="0"/>
        <w:spacing w:line="480" w:lineRule="auto"/>
        <w:jc w:val="both"/>
        <w:rPr>
          <w:rFonts w:cstheme="minorHAnsi"/>
          <w:color w:val="000000"/>
          <w:lang w:val="en-US"/>
        </w:rPr>
      </w:pPr>
    </w:p>
    <w:p w14:paraId="05355A12" w14:textId="77777777" w:rsidR="003209C7" w:rsidRPr="008D1539" w:rsidRDefault="003209C7" w:rsidP="003209C7">
      <w:pPr>
        <w:pStyle w:val="PrformatHTML"/>
        <w:spacing w:line="480" w:lineRule="auto"/>
        <w:jc w:val="both"/>
        <w:rPr>
          <w:rFonts w:asciiTheme="minorHAnsi" w:hAnsiTheme="minorHAnsi" w:cstheme="minorHAnsi"/>
          <w:b/>
          <w:sz w:val="24"/>
          <w:szCs w:val="24"/>
          <w:shd w:val="clear" w:color="auto" w:fill="FFFFFF"/>
          <w:lang w:val="en-US"/>
        </w:rPr>
      </w:pPr>
      <w:r w:rsidRPr="008D1539">
        <w:rPr>
          <w:rFonts w:asciiTheme="minorHAnsi" w:hAnsiTheme="minorHAnsi" w:cstheme="minorHAnsi"/>
          <w:b/>
          <w:sz w:val="24"/>
          <w:szCs w:val="24"/>
          <w:shd w:val="clear" w:color="auto" w:fill="FFFFFF"/>
          <w:lang w:val="en-US"/>
        </w:rPr>
        <w:t xml:space="preserve">Tissue oxygen pressure measurement </w:t>
      </w:r>
    </w:p>
    <w:p w14:paraId="6ACD237A" w14:textId="77777777" w:rsidR="003209C7" w:rsidRPr="00DA433E" w:rsidRDefault="003209C7" w:rsidP="003209C7">
      <w:pPr>
        <w:autoSpaceDE w:val="0"/>
        <w:autoSpaceDN w:val="0"/>
        <w:adjustRightInd w:val="0"/>
        <w:spacing w:line="480" w:lineRule="auto"/>
        <w:jc w:val="both"/>
        <w:rPr>
          <w:rFonts w:cstheme="minorHAnsi"/>
          <w:color w:val="000000"/>
          <w:lang w:val="en-US"/>
        </w:rPr>
      </w:pPr>
      <w:r w:rsidRPr="00DA433E">
        <w:rPr>
          <w:rFonts w:cstheme="minorHAnsi"/>
          <w:color w:val="000000"/>
          <w:lang w:val="en-US"/>
        </w:rPr>
        <w:t>Tissue oxygen pressure (tPO</w:t>
      </w:r>
      <w:r w:rsidRPr="00DA433E">
        <w:rPr>
          <w:rFonts w:cstheme="minorHAnsi"/>
          <w:color w:val="000000"/>
          <w:vertAlign w:val="subscript"/>
          <w:lang w:val="en-US"/>
        </w:rPr>
        <w:t>2</w:t>
      </w:r>
      <w:r w:rsidRPr="00DA433E">
        <w:rPr>
          <w:rFonts w:cstheme="minorHAnsi"/>
          <w:color w:val="000000"/>
          <w:lang w:val="en-US"/>
        </w:rPr>
        <w:t>) measured in the renal cortex decreased rapidly</w:t>
      </w:r>
      <w:r w:rsidRPr="00DA433E">
        <w:rPr>
          <w:rFonts w:cstheme="minorHAnsi"/>
          <w:lang w:val="en-US"/>
        </w:rPr>
        <w:t xml:space="preserve"> from 50 mmHg to 2 mmHg with the fall in MAP (Fig. </w:t>
      </w:r>
      <w:r w:rsidR="000F2590">
        <w:rPr>
          <w:rFonts w:cstheme="minorHAnsi"/>
          <w:lang w:val="en-US"/>
        </w:rPr>
        <w:t>S</w:t>
      </w:r>
      <w:r w:rsidRPr="00DA433E">
        <w:rPr>
          <w:rFonts w:cstheme="minorHAnsi"/>
          <w:lang w:val="en-US"/>
        </w:rPr>
        <w:t>1C). During fluid resuscitation, tPO</w:t>
      </w:r>
      <w:r w:rsidRPr="00DA433E">
        <w:rPr>
          <w:rFonts w:cstheme="minorHAnsi"/>
          <w:vertAlign w:val="subscript"/>
          <w:lang w:val="en-US"/>
        </w:rPr>
        <w:t>2</w:t>
      </w:r>
      <w:r w:rsidRPr="00DA433E">
        <w:rPr>
          <w:rFonts w:cstheme="minorHAnsi"/>
          <w:lang w:val="en-US"/>
        </w:rPr>
        <w:t xml:space="preserve"> rose </w:t>
      </w:r>
      <w:r w:rsidRPr="00DA433E">
        <w:rPr>
          <w:rFonts w:cstheme="minorHAnsi"/>
          <w:color w:val="000000"/>
          <w:lang w:val="en-US"/>
        </w:rPr>
        <w:t xml:space="preserve">transiently </w:t>
      </w:r>
      <w:r w:rsidRPr="003209C7">
        <w:rPr>
          <w:rFonts w:cstheme="minorHAnsi"/>
          <w:color w:val="000000"/>
          <w:lang w:val="en-US"/>
        </w:rPr>
        <w:t>before falling back to values close to zero. On the other hand, blood re-transfusion allowed tPO</w:t>
      </w:r>
      <w:r w:rsidRPr="003209C7">
        <w:rPr>
          <w:rFonts w:cstheme="minorHAnsi"/>
          <w:color w:val="000000"/>
          <w:vertAlign w:val="subscript"/>
          <w:lang w:val="en-US"/>
        </w:rPr>
        <w:t>2</w:t>
      </w:r>
      <w:r w:rsidRPr="003209C7">
        <w:rPr>
          <w:rFonts w:cstheme="minorHAnsi"/>
          <w:color w:val="000000"/>
          <w:lang w:val="en-US"/>
        </w:rPr>
        <w:t xml:space="preserve"> to rise and stabilize in the renal cortex. </w:t>
      </w:r>
      <w:r w:rsidRPr="00BF3082">
        <w:rPr>
          <w:rFonts w:cstheme="minorHAnsi"/>
          <w:color w:val="000000"/>
          <w:lang w:val="en-US"/>
        </w:rPr>
        <w:t>The</w:t>
      </w:r>
      <w:r w:rsidRPr="003209C7">
        <w:rPr>
          <w:rFonts w:cstheme="minorHAnsi"/>
          <w:color w:val="000000"/>
          <w:lang w:val="en-US"/>
        </w:rPr>
        <w:t xml:space="preserve"> tPO</w:t>
      </w:r>
      <w:r w:rsidRPr="003209C7">
        <w:rPr>
          <w:rFonts w:cstheme="minorHAnsi"/>
          <w:color w:val="000000"/>
          <w:vertAlign w:val="subscript"/>
          <w:lang w:val="en-US"/>
        </w:rPr>
        <w:t>2</w:t>
      </w:r>
      <w:r w:rsidRPr="003209C7">
        <w:rPr>
          <w:rFonts w:cstheme="minorHAnsi"/>
          <w:color w:val="000000"/>
          <w:lang w:val="en-US"/>
        </w:rPr>
        <w:t xml:space="preserve"> </w:t>
      </w:r>
      <w:r w:rsidRPr="00BF3082">
        <w:rPr>
          <w:rFonts w:cstheme="minorHAnsi"/>
          <w:color w:val="000000"/>
          <w:lang w:val="en-US"/>
        </w:rPr>
        <w:t>analysis was used as a control of the model and not as an experimental data. Therefore, the</w:t>
      </w:r>
      <w:r w:rsidRPr="003209C7">
        <w:rPr>
          <w:rFonts w:cstheme="minorHAnsi"/>
          <w:color w:val="000000"/>
          <w:lang w:val="en-US"/>
        </w:rPr>
        <w:t xml:space="preserve"> measurements were </w:t>
      </w:r>
      <w:r w:rsidRPr="00BF3082">
        <w:rPr>
          <w:rFonts w:cstheme="minorHAnsi"/>
          <w:color w:val="000000"/>
          <w:lang w:val="en-US"/>
        </w:rPr>
        <w:t>only</w:t>
      </w:r>
      <w:r w:rsidRPr="003209C7">
        <w:rPr>
          <w:rFonts w:cstheme="minorHAnsi"/>
          <w:color w:val="000000"/>
          <w:lang w:val="en-US"/>
        </w:rPr>
        <w:t xml:space="preserve"> performed </w:t>
      </w:r>
      <w:r w:rsidRPr="00BF3082">
        <w:rPr>
          <w:rFonts w:cstheme="minorHAnsi"/>
          <w:color w:val="000000"/>
          <w:lang w:val="en-US"/>
        </w:rPr>
        <w:t>on</w:t>
      </w:r>
      <w:r w:rsidRPr="003209C7">
        <w:rPr>
          <w:rFonts w:cstheme="minorHAnsi"/>
          <w:color w:val="000000"/>
          <w:lang w:val="en-US"/>
        </w:rPr>
        <w:t xml:space="preserve"> four rats (2 Sham and 2 HS), no statistical analysis was performed on these results.</w:t>
      </w:r>
    </w:p>
    <w:p w14:paraId="5AD6EF56" w14:textId="77777777" w:rsidR="003209C7" w:rsidRPr="008D1539" w:rsidRDefault="003209C7" w:rsidP="003209C7">
      <w:pPr>
        <w:autoSpaceDE w:val="0"/>
        <w:autoSpaceDN w:val="0"/>
        <w:adjustRightInd w:val="0"/>
        <w:spacing w:line="480" w:lineRule="auto"/>
        <w:jc w:val="both"/>
        <w:rPr>
          <w:rFonts w:cstheme="minorHAnsi"/>
          <w:b/>
          <w:bCs/>
          <w:lang w:val="en-US"/>
        </w:rPr>
      </w:pPr>
    </w:p>
    <w:p w14:paraId="02A8A55D" w14:textId="77777777" w:rsidR="003209C7" w:rsidRPr="008D1539" w:rsidRDefault="003209C7" w:rsidP="003209C7">
      <w:pPr>
        <w:autoSpaceDE w:val="0"/>
        <w:autoSpaceDN w:val="0"/>
        <w:adjustRightInd w:val="0"/>
        <w:spacing w:line="480" w:lineRule="auto"/>
        <w:jc w:val="both"/>
        <w:rPr>
          <w:rFonts w:cstheme="minorHAnsi"/>
          <w:b/>
          <w:bCs/>
          <w:lang w:val="en-US"/>
        </w:rPr>
      </w:pPr>
      <w:r w:rsidRPr="008D1539">
        <w:rPr>
          <w:rFonts w:cstheme="minorHAnsi"/>
          <w:b/>
          <w:bCs/>
          <w:lang w:val="en-US"/>
        </w:rPr>
        <w:lastRenderedPageBreak/>
        <w:t>Blood gas, glycemia and lactatemia</w:t>
      </w:r>
    </w:p>
    <w:p w14:paraId="1ADCA293" w14:textId="77777777" w:rsidR="00FC5ABE" w:rsidRDefault="00FC5ABE" w:rsidP="00FC5ABE">
      <w:pPr>
        <w:spacing w:line="480" w:lineRule="auto"/>
        <w:jc w:val="both"/>
        <w:rPr>
          <w:rFonts w:cstheme="minorHAnsi"/>
          <w:color w:val="000000"/>
          <w:lang w:val="en-US"/>
        </w:rPr>
      </w:pPr>
      <w:r w:rsidRPr="00FC5ABE">
        <w:rPr>
          <w:rFonts w:cstheme="minorHAnsi"/>
          <w:color w:val="000000"/>
          <w:lang w:val="en-US"/>
        </w:rPr>
        <w:t>Blood withdrawal (T0H) induced metabolic acidosis with a significant decrease in pH, base excess and bicarbonates (overall med</w:t>
      </w:r>
      <w:r w:rsidR="00CB5157">
        <w:rPr>
          <w:rFonts w:cstheme="minorHAnsi"/>
          <w:color w:val="000000"/>
          <w:lang w:val="en-US"/>
        </w:rPr>
        <w:t>ian of hemorrhagic groups 7.29 [</w:t>
      </w:r>
      <w:r w:rsidRPr="00FC5ABE">
        <w:rPr>
          <w:rFonts w:cstheme="minorHAnsi"/>
          <w:color w:val="000000"/>
          <w:lang w:val="en-US"/>
        </w:rPr>
        <w:t>0.09</w:t>
      </w:r>
      <w:r w:rsidR="00CB5157">
        <w:rPr>
          <w:rFonts w:cstheme="minorHAnsi"/>
          <w:color w:val="000000"/>
          <w:lang w:val="en-US"/>
        </w:rPr>
        <w:t>]</w:t>
      </w:r>
      <w:r w:rsidRPr="00FC5ABE">
        <w:rPr>
          <w:rFonts w:cstheme="minorHAnsi"/>
          <w:color w:val="000000"/>
          <w:lang w:val="en-US"/>
        </w:rPr>
        <w:t xml:space="preserve"> -11.0 </w:t>
      </w:r>
      <w:r w:rsidR="00CB5157">
        <w:rPr>
          <w:rFonts w:cstheme="minorHAnsi"/>
          <w:color w:val="000000"/>
          <w:lang w:val="en-US"/>
        </w:rPr>
        <w:t>[</w:t>
      </w:r>
      <w:r w:rsidRPr="00FC5ABE">
        <w:rPr>
          <w:rFonts w:cstheme="minorHAnsi"/>
          <w:color w:val="000000"/>
          <w:lang w:val="en-US"/>
        </w:rPr>
        <w:t>4.28</w:t>
      </w:r>
      <w:r w:rsidR="00CB5157">
        <w:rPr>
          <w:rFonts w:cstheme="minorHAnsi"/>
          <w:color w:val="000000"/>
          <w:lang w:val="en-US"/>
        </w:rPr>
        <w:t>]</w:t>
      </w:r>
      <w:r w:rsidRPr="00FC5ABE">
        <w:rPr>
          <w:rFonts w:cstheme="minorHAnsi"/>
          <w:color w:val="000000"/>
          <w:lang w:val="en-US"/>
        </w:rPr>
        <w:t xml:space="preserve"> and 15.7 </w:t>
      </w:r>
      <w:r w:rsidR="00CB5157">
        <w:rPr>
          <w:rFonts w:cstheme="minorHAnsi"/>
          <w:color w:val="000000"/>
          <w:lang w:val="en-US"/>
        </w:rPr>
        <w:t>[</w:t>
      </w:r>
      <w:r w:rsidRPr="00FC5ABE">
        <w:rPr>
          <w:rFonts w:cstheme="minorHAnsi"/>
          <w:color w:val="000000"/>
          <w:lang w:val="en-US"/>
        </w:rPr>
        <w:t>4.40</w:t>
      </w:r>
      <w:r w:rsidR="00CB5157">
        <w:rPr>
          <w:rFonts w:cstheme="minorHAnsi"/>
          <w:color w:val="000000"/>
          <w:lang w:val="en-US"/>
        </w:rPr>
        <w:t>]</w:t>
      </w:r>
      <w:r w:rsidRPr="00FC5ABE">
        <w:rPr>
          <w:rFonts w:cstheme="minorHAnsi"/>
          <w:color w:val="000000"/>
          <w:lang w:val="en-US"/>
        </w:rPr>
        <w:t xml:space="preserve"> mmol/L respectively) associated with a significant increase in lactate concentration, which peaked at 12.0 </w:t>
      </w:r>
      <w:r w:rsidR="00CB5157">
        <w:rPr>
          <w:rFonts w:cstheme="minorHAnsi"/>
          <w:color w:val="000000"/>
          <w:lang w:val="en-US"/>
        </w:rPr>
        <w:t>[</w:t>
      </w:r>
      <w:r w:rsidRPr="00FC5ABE">
        <w:rPr>
          <w:rFonts w:cstheme="minorHAnsi"/>
          <w:color w:val="000000"/>
          <w:lang w:val="en-US"/>
        </w:rPr>
        <w:t>3.6</w:t>
      </w:r>
      <w:r w:rsidR="00CB5157">
        <w:rPr>
          <w:rFonts w:cstheme="minorHAnsi"/>
          <w:color w:val="000000"/>
          <w:lang w:val="en-US"/>
        </w:rPr>
        <w:t>]</w:t>
      </w:r>
      <w:r w:rsidRPr="00FC5ABE">
        <w:rPr>
          <w:rFonts w:cstheme="minorHAnsi"/>
          <w:color w:val="000000"/>
          <w:lang w:val="en-US"/>
        </w:rPr>
        <w:t xml:space="preserve"> mmol/L for the 3 hemorrhagic groups (Table </w:t>
      </w:r>
      <w:r>
        <w:rPr>
          <w:rFonts w:cstheme="minorHAnsi"/>
          <w:color w:val="000000"/>
          <w:lang w:val="en-US"/>
        </w:rPr>
        <w:t>S</w:t>
      </w:r>
      <w:r w:rsidRPr="00FC5ABE">
        <w:rPr>
          <w:rFonts w:cstheme="minorHAnsi"/>
          <w:color w:val="000000"/>
          <w:lang w:val="en-US"/>
        </w:rPr>
        <w:t>1). Reactive hyperventilation resulted in a decrease in PaCO</w:t>
      </w:r>
      <w:r w:rsidRPr="00FC5ABE">
        <w:rPr>
          <w:rFonts w:cstheme="minorHAnsi"/>
          <w:color w:val="000000"/>
          <w:vertAlign w:val="subscript"/>
          <w:lang w:val="en-US"/>
        </w:rPr>
        <w:t>2</w:t>
      </w:r>
      <w:r w:rsidRPr="00FC5ABE">
        <w:rPr>
          <w:rFonts w:cstheme="minorHAnsi"/>
          <w:color w:val="000000"/>
          <w:lang w:val="en-US"/>
        </w:rPr>
        <w:t xml:space="preserve"> associated with an increase in PaO</w:t>
      </w:r>
      <w:r w:rsidRPr="00FC5ABE">
        <w:rPr>
          <w:rFonts w:cstheme="minorHAnsi"/>
          <w:color w:val="000000"/>
          <w:vertAlign w:val="subscript"/>
          <w:lang w:val="en-US"/>
        </w:rPr>
        <w:t>2</w:t>
      </w:r>
      <w:r w:rsidRPr="00FC5ABE">
        <w:rPr>
          <w:rFonts w:cstheme="minorHAnsi"/>
          <w:color w:val="000000"/>
          <w:lang w:val="en-US"/>
        </w:rPr>
        <w:t xml:space="preserve"> (overall median of hemorrhagic groups 35 </w:t>
      </w:r>
      <w:r w:rsidR="00CB5157">
        <w:rPr>
          <w:rFonts w:cstheme="minorHAnsi"/>
          <w:color w:val="000000"/>
          <w:lang w:val="en-US"/>
        </w:rPr>
        <w:t>[</w:t>
      </w:r>
      <w:r w:rsidRPr="00FC5ABE">
        <w:rPr>
          <w:rFonts w:cstheme="minorHAnsi"/>
          <w:color w:val="000000"/>
          <w:lang w:val="en-US"/>
        </w:rPr>
        <w:t>8.6</w:t>
      </w:r>
      <w:r w:rsidR="00CB5157">
        <w:rPr>
          <w:rFonts w:cstheme="minorHAnsi"/>
          <w:color w:val="000000"/>
          <w:lang w:val="en-US"/>
        </w:rPr>
        <w:t>]</w:t>
      </w:r>
      <w:r w:rsidRPr="00FC5ABE">
        <w:rPr>
          <w:rFonts w:cstheme="minorHAnsi"/>
          <w:color w:val="000000"/>
          <w:lang w:val="en-US"/>
        </w:rPr>
        <w:t xml:space="preserve"> and 140 </w:t>
      </w:r>
      <w:r w:rsidR="00CB5157">
        <w:rPr>
          <w:rFonts w:cstheme="minorHAnsi"/>
          <w:color w:val="000000"/>
          <w:lang w:val="en-US"/>
        </w:rPr>
        <w:t>[</w:t>
      </w:r>
      <w:r w:rsidRPr="00FC5ABE">
        <w:rPr>
          <w:rFonts w:cstheme="minorHAnsi"/>
          <w:color w:val="000000"/>
          <w:lang w:val="en-US"/>
        </w:rPr>
        <w:t>18.2</w:t>
      </w:r>
      <w:r w:rsidR="00CB5157">
        <w:rPr>
          <w:rFonts w:cstheme="minorHAnsi"/>
          <w:color w:val="000000"/>
          <w:lang w:val="en-US"/>
        </w:rPr>
        <w:t>]</w:t>
      </w:r>
      <w:r w:rsidRPr="00FC5ABE">
        <w:rPr>
          <w:rFonts w:cstheme="minorHAnsi"/>
          <w:color w:val="000000"/>
          <w:lang w:val="en-US"/>
        </w:rPr>
        <w:t xml:space="preserve"> mmHg respectively). Hemorrhagic shock also induced a decrease in hematocrit (overall median of hemorrhagic groups 25 </w:t>
      </w:r>
      <w:r w:rsidR="00CB5157">
        <w:rPr>
          <w:rFonts w:cstheme="minorHAnsi"/>
          <w:color w:val="000000"/>
          <w:lang w:val="en-US"/>
        </w:rPr>
        <w:t>[5]</w:t>
      </w:r>
      <w:r w:rsidRPr="00FC5ABE">
        <w:rPr>
          <w:rFonts w:cstheme="minorHAnsi"/>
          <w:color w:val="000000"/>
          <w:lang w:val="en-US"/>
        </w:rPr>
        <w:t xml:space="preserve">) and an increase in blood glucose (overall median of hemorrhagic groups 244 </w:t>
      </w:r>
      <w:r w:rsidR="00CB5157">
        <w:rPr>
          <w:rFonts w:cstheme="minorHAnsi"/>
          <w:color w:val="000000"/>
          <w:lang w:val="en-US"/>
        </w:rPr>
        <w:t>[</w:t>
      </w:r>
      <w:r w:rsidRPr="00FC5ABE">
        <w:rPr>
          <w:rFonts w:cstheme="minorHAnsi"/>
          <w:color w:val="000000"/>
          <w:lang w:val="en-US"/>
        </w:rPr>
        <w:t>161</w:t>
      </w:r>
      <w:r w:rsidR="00CB5157">
        <w:rPr>
          <w:rFonts w:cstheme="minorHAnsi"/>
          <w:color w:val="000000"/>
          <w:lang w:val="en-US"/>
        </w:rPr>
        <w:t>]</w:t>
      </w:r>
      <w:r w:rsidRPr="00FC5ABE">
        <w:rPr>
          <w:rFonts w:cstheme="minorHAnsi"/>
          <w:color w:val="000000"/>
          <w:lang w:val="en-US"/>
        </w:rPr>
        <w:t xml:space="preserve">) at T0H. At T6H, overall acid-base results were normalized in the hemorrhagic animals (treated or untreated) with no difference with the Sham group. Hematocrit was no longer significantly different between groups and only blood glucose levels remained significantly higher in animals treated with </w:t>
      </w:r>
      <w:proofErr w:type="spellStart"/>
      <w:r w:rsidRPr="00FC5ABE">
        <w:rPr>
          <w:rFonts w:cstheme="minorHAnsi"/>
          <w:color w:val="000000"/>
          <w:lang w:val="en-US"/>
        </w:rPr>
        <w:t>MSCp</w:t>
      </w:r>
      <w:proofErr w:type="spellEnd"/>
      <w:r w:rsidRPr="00FC5ABE">
        <w:rPr>
          <w:rFonts w:cstheme="minorHAnsi"/>
          <w:color w:val="000000"/>
          <w:lang w:val="en-US"/>
        </w:rPr>
        <w:t>.</w:t>
      </w:r>
    </w:p>
    <w:p w14:paraId="1D55A751" w14:textId="77777777" w:rsidR="00FC5ABE" w:rsidRPr="008D1539" w:rsidRDefault="00FC5ABE" w:rsidP="00FC5ABE">
      <w:pPr>
        <w:spacing w:line="480" w:lineRule="auto"/>
        <w:rPr>
          <w:rFonts w:cstheme="minorHAnsi"/>
          <w:b/>
          <w:lang w:val="en-US"/>
        </w:rPr>
      </w:pPr>
      <w:r w:rsidRPr="008D1539">
        <w:rPr>
          <w:rFonts w:cstheme="minorHAnsi"/>
          <w:b/>
          <w:bCs/>
          <w:lang w:val="en-US"/>
        </w:rPr>
        <w:t>MSC or HS had no effect on lung histology and ventilation</w:t>
      </w:r>
    </w:p>
    <w:p w14:paraId="7A008499" w14:textId="77777777" w:rsidR="00FC5ABE" w:rsidRDefault="00FC5ABE" w:rsidP="00FC5ABE">
      <w:pPr>
        <w:spacing w:line="480" w:lineRule="auto"/>
        <w:jc w:val="both"/>
        <w:rPr>
          <w:rFonts w:eastAsia="AdvTT7b515deb" w:cstheme="minorHAnsi"/>
          <w:color w:val="231F20"/>
          <w:lang w:val="en-US"/>
        </w:rPr>
      </w:pPr>
      <w:r w:rsidRPr="008D1539">
        <w:rPr>
          <w:rFonts w:cstheme="minorHAnsi"/>
          <w:lang w:val="en-US"/>
        </w:rPr>
        <w:t>No ventilation parameters were dysregulated by HS or MSC infusion. The PaO</w:t>
      </w:r>
      <w:r w:rsidRPr="008D1539">
        <w:rPr>
          <w:rFonts w:cstheme="minorHAnsi"/>
          <w:vertAlign w:val="subscript"/>
          <w:lang w:val="en-US"/>
        </w:rPr>
        <w:t>2</w:t>
      </w:r>
      <w:r w:rsidRPr="008D1539">
        <w:rPr>
          <w:rFonts w:cstheme="minorHAnsi"/>
          <w:lang w:val="en-US"/>
        </w:rPr>
        <w:t>/FiO</w:t>
      </w:r>
      <w:r w:rsidRPr="008D1539">
        <w:rPr>
          <w:rFonts w:cstheme="minorHAnsi"/>
          <w:vertAlign w:val="subscript"/>
          <w:lang w:val="en-US"/>
        </w:rPr>
        <w:t>2</w:t>
      </w:r>
      <w:r w:rsidRPr="008D1539">
        <w:rPr>
          <w:rFonts w:cstheme="minorHAnsi"/>
          <w:lang w:val="en-US"/>
        </w:rPr>
        <w:t xml:space="preserve"> ratio remained greater than 300mmHg in all groups, meaning that the rats were not hypoxemic. No difference was found between groups, as well as for the </w:t>
      </w:r>
      <w:r w:rsidRPr="008D1539">
        <w:rPr>
          <w:rStyle w:val="Accentuation"/>
          <w:rFonts w:cstheme="minorHAnsi"/>
          <w:lang w:val="en-US"/>
        </w:rPr>
        <w:t>alveolar</w:t>
      </w:r>
      <w:r w:rsidRPr="008D1539">
        <w:rPr>
          <w:rStyle w:val="st"/>
          <w:rFonts w:cstheme="minorHAnsi"/>
          <w:i/>
          <w:lang w:val="en-US"/>
        </w:rPr>
        <w:t>–</w:t>
      </w:r>
      <w:r w:rsidRPr="008D1539">
        <w:rPr>
          <w:rStyle w:val="Accentuation"/>
          <w:rFonts w:cstheme="minorHAnsi"/>
          <w:lang w:val="en-US"/>
        </w:rPr>
        <w:t>arterial gradient</w:t>
      </w:r>
      <w:r w:rsidRPr="008D1539">
        <w:rPr>
          <w:rFonts w:cstheme="minorHAnsi"/>
          <w:lang w:val="en-US"/>
        </w:rPr>
        <w:t xml:space="preserve">. </w:t>
      </w:r>
      <w:r w:rsidRPr="008D1539">
        <w:rPr>
          <w:rFonts w:eastAsia="AdvTT7b515deb" w:cstheme="minorHAnsi"/>
          <w:color w:val="231F20"/>
          <w:lang w:val="en-US"/>
        </w:rPr>
        <w:t xml:space="preserve">The histological evaluation of lung sections revealed no evidence </w:t>
      </w:r>
      <w:r w:rsidRPr="008D1539">
        <w:rPr>
          <w:rFonts w:eastAsia="AdvTT7b515deb" w:cstheme="minorHAnsi"/>
          <w:lang w:val="en-US"/>
        </w:rPr>
        <w:t xml:space="preserve">of diffuse alveolar damage evaluate by </w:t>
      </w:r>
      <w:r w:rsidRPr="008D1539">
        <w:rPr>
          <w:rFonts w:cstheme="minorHAnsi"/>
          <w:lang w:val="en-US"/>
        </w:rPr>
        <w:t xml:space="preserve">leukocyte infiltrate, proteinaceous debris filling the airspaces </w:t>
      </w:r>
      <w:r w:rsidR="00B67310">
        <w:rPr>
          <w:rFonts w:cstheme="minorHAnsi"/>
          <w:lang w:val="en-US"/>
        </w:rPr>
        <w:t>S</w:t>
      </w:r>
      <w:r w:rsidRPr="008D1539">
        <w:rPr>
          <w:rFonts w:cstheme="minorHAnsi"/>
          <w:lang w:val="en-US"/>
        </w:rPr>
        <w:t>and alveolar septal thickening</w:t>
      </w:r>
      <w:r w:rsidRPr="008D1539">
        <w:rPr>
          <w:rFonts w:eastAsia="AdvTT7b515deb" w:cstheme="minorHAnsi"/>
          <w:color w:val="231F20"/>
          <w:lang w:val="en-US"/>
        </w:rPr>
        <w:t xml:space="preserve"> (Fig</w:t>
      </w:r>
      <w:r>
        <w:rPr>
          <w:rFonts w:eastAsia="AdvTT7b515deb" w:cstheme="minorHAnsi"/>
          <w:color w:val="231F20"/>
          <w:lang w:val="en-US"/>
        </w:rPr>
        <w:t>. S</w:t>
      </w:r>
      <w:r w:rsidR="000F2590">
        <w:rPr>
          <w:rFonts w:eastAsia="AdvTT7b515deb" w:cstheme="minorHAnsi"/>
          <w:color w:val="231F20"/>
          <w:lang w:val="en-US"/>
        </w:rPr>
        <w:t>2</w:t>
      </w:r>
      <w:r w:rsidRPr="008D1539">
        <w:rPr>
          <w:rFonts w:eastAsia="AdvTT7b515deb" w:cstheme="minorHAnsi"/>
          <w:color w:val="231F20"/>
          <w:lang w:val="en-US"/>
        </w:rPr>
        <w:t>)</w:t>
      </w:r>
      <w:r>
        <w:rPr>
          <w:rFonts w:eastAsia="AdvTT7b515deb" w:cstheme="minorHAnsi"/>
          <w:color w:val="231F20"/>
          <w:lang w:val="en-US"/>
        </w:rPr>
        <w:t>.</w:t>
      </w:r>
    </w:p>
    <w:p w14:paraId="00EBC7F0" w14:textId="77777777" w:rsidR="00537408" w:rsidRPr="008D1539" w:rsidRDefault="00537408" w:rsidP="00537408">
      <w:pPr>
        <w:pStyle w:val="PrformatHTML"/>
        <w:spacing w:line="480" w:lineRule="auto"/>
        <w:jc w:val="both"/>
        <w:rPr>
          <w:rFonts w:asciiTheme="minorHAnsi" w:hAnsiTheme="minorHAnsi" w:cstheme="minorHAnsi"/>
          <w:b/>
          <w:bCs/>
          <w:sz w:val="24"/>
          <w:szCs w:val="24"/>
          <w:lang w:val="en-US"/>
        </w:rPr>
      </w:pPr>
      <w:r w:rsidRPr="00537408">
        <w:rPr>
          <w:rFonts w:asciiTheme="minorHAnsi" w:hAnsiTheme="minorHAnsi" w:cstheme="minorHAnsi"/>
          <w:b/>
          <w:bCs/>
          <w:sz w:val="24"/>
          <w:szCs w:val="24"/>
          <w:lang w:val="en-US"/>
        </w:rPr>
        <w:t>IL-1β priming stimulated the immunomodulatory properties of MSC</w:t>
      </w:r>
    </w:p>
    <w:p w14:paraId="7061FA75" w14:textId="77777777" w:rsidR="00537408" w:rsidRDefault="00537408" w:rsidP="007A1B9B">
      <w:pPr>
        <w:pStyle w:val="PrformatHTML"/>
        <w:spacing w:line="480" w:lineRule="auto"/>
        <w:jc w:val="both"/>
        <w:rPr>
          <w:rFonts w:asciiTheme="minorHAnsi" w:eastAsia="AdvTT7b515deb" w:hAnsiTheme="minorHAnsi" w:cstheme="minorHAnsi"/>
          <w:color w:val="231F20"/>
          <w:sz w:val="24"/>
          <w:szCs w:val="24"/>
          <w:lang w:val="en-US"/>
        </w:rPr>
      </w:pPr>
      <w:r w:rsidRPr="008D1539">
        <w:rPr>
          <w:rFonts w:asciiTheme="minorHAnsi" w:eastAsia="AdvTT7b515deb" w:hAnsiTheme="minorHAnsi" w:cstheme="minorHAnsi"/>
          <w:color w:val="231F20"/>
          <w:sz w:val="24"/>
          <w:szCs w:val="24"/>
          <w:lang w:val="en-US"/>
        </w:rPr>
        <w:t xml:space="preserve">IL-1β priming stimulated immunomodulatory properties of MSC. First, after IL-1β priming, </w:t>
      </w:r>
      <w:proofErr w:type="spellStart"/>
      <w:r w:rsidRPr="008D1539">
        <w:rPr>
          <w:rFonts w:asciiTheme="minorHAnsi" w:eastAsia="AdvTT7b515deb" w:hAnsiTheme="minorHAnsi" w:cstheme="minorHAnsi"/>
          <w:color w:val="231F20"/>
          <w:sz w:val="24"/>
          <w:szCs w:val="24"/>
          <w:lang w:val="en-US"/>
        </w:rPr>
        <w:t>MSCp</w:t>
      </w:r>
      <w:proofErr w:type="spellEnd"/>
      <w:r w:rsidRPr="008D1539">
        <w:rPr>
          <w:rFonts w:asciiTheme="minorHAnsi" w:eastAsia="AdvTT7b515deb" w:hAnsiTheme="minorHAnsi" w:cstheme="minorHAnsi"/>
          <w:color w:val="231F20"/>
          <w:sz w:val="24"/>
          <w:szCs w:val="24"/>
          <w:lang w:val="en-US"/>
        </w:rPr>
        <w:t xml:space="preserve"> showed an increase in pro-inflammatory state assessed by up-regulation of Tlr2, Nlrp3 and IL-1β mRNA expression compared to </w:t>
      </w:r>
      <w:proofErr w:type="spellStart"/>
      <w:r w:rsidRPr="008D1539">
        <w:rPr>
          <w:rFonts w:asciiTheme="minorHAnsi" w:eastAsia="AdvTT7b515deb" w:hAnsiTheme="minorHAnsi" w:cstheme="minorHAnsi"/>
          <w:color w:val="231F20"/>
          <w:sz w:val="24"/>
          <w:szCs w:val="24"/>
          <w:lang w:val="en-US"/>
        </w:rPr>
        <w:t>MSCn</w:t>
      </w:r>
      <w:proofErr w:type="spellEnd"/>
      <w:r w:rsidR="007A1B9B">
        <w:rPr>
          <w:rFonts w:asciiTheme="minorHAnsi" w:eastAsia="AdvTT7b515deb" w:hAnsiTheme="minorHAnsi" w:cstheme="minorHAnsi"/>
          <w:color w:val="231F20"/>
          <w:sz w:val="24"/>
          <w:szCs w:val="24"/>
          <w:lang w:val="en-US"/>
        </w:rPr>
        <w:t xml:space="preserve"> (Fig. S</w:t>
      </w:r>
      <w:r w:rsidR="000F2590">
        <w:rPr>
          <w:rFonts w:asciiTheme="minorHAnsi" w:eastAsia="AdvTT7b515deb" w:hAnsiTheme="minorHAnsi" w:cstheme="minorHAnsi"/>
          <w:color w:val="231F20"/>
          <w:sz w:val="24"/>
          <w:szCs w:val="24"/>
          <w:lang w:val="en-US"/>
        </w:rPr>
        <w:t>3</w:t>
      </w:r>
      <w:r w:rsidRPr="008D1539">
        <w:rPr>
          <w:rFonts w:asciiTheme="minorHAnsi" w:eastAsia="AdvTT7b515deb" w:hAnsiTheme="minorHAnsi" w:cstheme="minorHAnsi"/>
          <w:color w:val="231F20"/>
          <w:sz w:val="24"/>
          <w:szCs w:val="24"/>
          <w:lang w:val="en-US"/>
        </w:rPr>
        <w:t xml:space="preserve">A). Next, the ability of </w:t>
      </w:r>
      <w:proofErr w:type="spellStart"/>
      <w:r w:rsidRPr="008D1539">
        <w:rPr>
          <w:rFonts w:asciiTheme="minorHAnsi" w:eastAsia="AdvTT7b515deb" w:hAnsiTheme="minorHAnsi" w:cstheme="minorHAnsi"/>
          <w:color w:val="231F20"/>
          <w:sz w:val="24"/>
          <w:szCs w:val="24"/>
          <w:lang w:val="en-US"/>
        </w:rPr>
        <w:t>MSCp</w:t>
      </w:r>
      <w:proofErr w:type="spellEnd"/>
      <w:r w:rsidRPr="008D1539">
        <w:rPr>
          <w:rFonts w:asciiTheme="minorHAnsi" w:eastAsia="AdvTT7b515deb" w:hAnsiTheme="minorHAnsi" w:cstheme="minorHAnsi"/>
          <w:color w:val="231F20"/>
          <w:sz w:val="24"/>
          <w:szCs w:val="24"/>
          <w:lang w:val="en-US"/>
        </w:rPr>
        <w:t xml:space="preserve"> </w:t>
      </w:r>
      <w:r w:rsidRPr="008D1539">
        <w:rPr>
          <w:rFonts w:asciiTheme="minorHAnsi" w:eastAsia="AdvTT7b515deb" w:hAnsiTheme="minorHAnsi" w:cstheme="minorHAnsi"/>
          <w:sz w:val="24"/>
          <w:szCs w:val="24"/>
          <w:lang w:val="en-US"/>
        </w:rPr>
        <w:t xml:space="preserve">to produce soluble </w:t>
      </w:r>
      <w:r w:rsidRPr="008D1539">
        <w:rPr>
          <w:rFonts w:asciiTheme="minorHAnsi" w:eastAsia="AdvTT7b515deb" w:hAnsiTheme="minorHAnsi" w:cstheme="minorHAnsi"/>
          <w:color w:val="231F20"/>
          <w:sz w:val="24"/>
          <w:szCs w:val="24"/>
          <w:lang w:val="en-US"/>
        </w:rPr>
        <w:t xml:space="preserve">active molecules was examined. IL-6 and CCL2 </w:t>
      </w:r>
      <w:proofErr w:type="spellStart"/>
      <w:r w:rsidRPr="008D1539">
        <w:rPr>
          <w:rFonts w:asciiTheme="minorHAnsi" w:eastAsia="AdvTT7b515deb" w:hAnsiTheme="minorHAnsi" w:cstheme="minorHAnsi"/>
          <w:color w:val="231F20"/>
          <w:sz w:val="24"/>
          <w:szCs w:val="24"/>
          <w:lang w:val="en-US"/>
        </w:rPr>
        <w:t>MSCp</w:t>
      </w:r>
      <w:proofErr w:type="spellEnd"/>
      <w:r w:rsidRPr="008D1539">
        <w:rPr>
          <w:rFonts w:asciiTheme="minorHAnsi" w:eastAsia="AdvTT7b515deb" w:hAnsiTheme="minorHAnsi" w:cstheme="minorHAnsi"/>
          <w:color w:val="231F20"/>
          <w:sz w:val="24"/>
          <w:szCs w:val="24"/>
          <w:lang w:val="en-US"/>
        </w:rPr>
        <w:t xml:space="preserve"> mRNA amount as well as protein concentrations in culture supernatants were upregulated upon priming (IL-6: 3.35 </w:t>
      </w:r>
      <w:r w:rsidR="00CB5157">
        <w:rPr>
          <w:rFonts w:asciiTheme="minorHAnsi" w:eastAsia="AdvTT7b515deb" w:hAnsiTheme="minorHAnsi" w:cstheme="minorHAnsi"/>
          <w:color w:val="231F20"/>
          <w:sz w:val="24"/>
          <w:szCs w:val="24"/>
          <w:lang w:val="en-US"/>
        </w:rPr>
        <w:t>[</w:t>
      </w:r>
      <w:r w:rsidRPr="008D1539">
        <w:rPr>
          <w:rFonts w:asciiTheme="minorHAnsi" w:eastAsia="AdvTT7b515deb" w:hAnsiTheme="minorHAnsi" w:cstheme="minorHAnsi"/>
          <w:color w:val="231F20"/>
          <w:sz w:val="24"/>
          <w:szCs w:val="24"/>
          <w:lang w:val="en-US"/>
        </w:rPr>
        <w:t>2.66</w:t>
      </w:r>
      <w:r w:rsidR="00CB5157">
        <w:rPr>
          <w:rFonts w:asciiTheme="minorHAnsi" w:eastAsia="AdvTT7b515deb" w:hAnsiTheme="minorHAnsi" w:cstheme="minorHAnsi"/>
          <w:color w:val="231F20"/>
          <w:sz w:val="24"/>
          <w:szCs w:val="24"/>
          <w:lang w:val="en-US"/>
        </w:rPr>
        <w:t>]</w:t>
      </w:r>
      <w:r w:rsidRPr="008D1539">
        <w:rPr>
          <w:rFonts w:asciiTheme="minorHAnsi" w:hAnsiTheme="minorHAnsi" w:cstheme="minorHAnsi"/>
          <w:bCs/>
          <w:sz w:val="24"/>
          <w:szCs w:val="24"/>
          <w:lang w:val="en-US"/>
        </w:rPr>
        <w:t xml:space="preserve"> 10</w:t>
      </w:r>
      <w:r w:rsidRPr="008D1539">
        <w:rPr>
          <w:rFonts w:asciiTheme="minorHAnsi" w:hAnsiTheme="minorHAnsi" w:cstheme="minorHAnsi"/>
          <w:bCs/>
          <w:sz w:val="24"/>
          <w:szCs w:val="24"/>
          <w:vertAlign w:val="superscript"/>
          <w:lang w:val="en-US"/>
        </w:rPr>
        <w:t>2</w:t>
      </w:r>
      <w:r w:rsidRPr="008D1539" w:rsidDel="007938EC">
        <w:rPr>
          <w:rFonts w:asciiTheme="minorHAnsi" w:eastAsia="AdvTT7b515deb" w:hAnsiTheme="minorHAnsi" w:cstheme="minorHAnsi"/>
          <w:color w:val="231F20"/>
          <w:sz w:val="24"/>
          <w:szCs w:val="24"/>
          <w:lang w:val="en-US"/>
        </w:rPr>
        <w:t xml:space="preserve"> </w:t>
      </w:r>
      <w:proofErr w:type="spellStart"/>
      <w:r w:rsidRPr="008D1539">
        <w:rPr>
          <w:rFonts w:asciiTheme="minorHAnsi" w:hAnsiTheme="minorHAnsi" w:cstheme="minorHAnsi"/>
          <w:bCs/>
          <w:sz w:val="24"/>
          <w:szCs w:val="24"/>
          <w:lang w:val="en-US"/>
        </w:rPr>
        <w:lastRenderedPageBreak/>
        <w:t>pg</w:t>
      </w:r>
      <w:proofErr w:type="spellEnd"/>
      <w:r w:rsidRPr="008D1539">
        <w:rPr>
          <w:rFonts w:asciiTheme="minorHAnsi" w:hAnsiTheme="minorHAnsi" w:cstheme="minorHAnsi"/>
          <w:bCs/>
          <w:sz w:val="24"/>
          <w:szCs w:val="24"/>
          <w:lang w:val="en-US"/>
        </w:rPr>
        <w:t>/mL</w:t>
      </w:r>
      <w:r w:rsidRPr="008D1539">
        <w:rPr>
          <w:rFonts w:asciiTheme="minorHAnsi" w:eastAsia="AdvTT7b515deb" w:hAnsiTheme="minorHAnsi" w:cstheme="minorHAnsi"/>
          <w:color w:val="231F20"/>
          <w:sz w:val="24"/>
          <w:szCs w:val="24"/>
          <w:lang w:val="en-US"/>
        </w:rPr>
        <w:t xml:space="preserve"> vs 202 </w:t>
      </w:r>
      <w:r w:rsidR="00CB5157">
        <w:rPr>
          <w:rFonts w:asciiTheme="minorHAnsi" w:eastAsia="AdvTT7b515deb" w:hAnsiTheme="minorHAnsi" w:cstheme="minorHAnsi"/>
          <w:color w:val="231F20"/>
          <w:sz w:val="24"/>
          <w:szCs w:val="24"/>
          <w:lang w:val="en-US"/>
        </w:rPr>
        <w:t>[</w:t>
      </w:r>
      <w:r w:rsidRPr="008D1539">
        <w:rPr>
          <w:rFonts w:asciiTheme="minorHAnsi" w:eastAsia="AdvTT7b515deb" w:hAnsiTheme="minorHAnsi" w:cstheme="minorHAnsi"/>
          <w:color w:val="231F20"/>
          <w:sz w:val="24"/>
          <w:szCs w:val="24"/>
          <w:lang w:val="en-US"/>
        </w:rPr>
        <w:t>210</w:t>
      </w:r>
      <w:r w:rsidR="00CB5157">
        <w:rPr>
          <w:rFonts w:asciiTheme="minorHAnsi" w:eastAsia="AdvTT7b515deb" w:hAnsiTheme="minorHAnsi" w:cstheme="minorHAnsi"/>
          <w:color w:val="231F20"/>
          <w:sz w:val="24"/>
          <w:szCs w:val="24"/>
          <w:lang w:val="en-US"/>
        </w:rPr>
        <w:t>]</w:t>
      </w:r>
      <w:r w:rsidRPr="008D1539">
        <w:rPr>
          <w:rFonts w:asciiTheme="minorHAnsi" w:hAnsiTheme="minorHAnsi" w:cstheme="minorHAnsi"/>
          <w:bCs/>
          <w:sz w:val="24"/>
          <w:szCs w:val="24"/>
          <w:lang w:val="en-US"/>
        </w:rPr>
        <w:t xml:space="preserve"> 10</w:t>
      </w:r>
      <w:r w:rsidRPr="008D1539">
        <w:rPr>
          <w:rFonts w:asciiTheme="minorHAnsi" w:hAnsiTheme="minorHAnsi" w:cstheme="minorHAnsi"/>
          <w:bCs/>
          <w:sz w:val="24"/>
          <w:szCs w:val="24"/>
          <w:vertAlign w:val="superscript"/>
          <w:lang w:val="en-US"/>
        </w:rPr>
        <w:t>2</w:t>
      </w:r>
      <w:r w:rsidRPr="008D1539" w:rsidDel="007938EC">
        <w:rPr>
          <w:rFonts w:asciiTheme="minorHAnsi" w:eastAsia="AdvTT7b515deb" w:hAnsiTheme="minorHAnsi" w:cstheme="minorHAnsi"/>
          <w:color w:val="231F20"/>
          <w:sz w:val="24"/>
          <w:szCs w:val="24"/>
          <w:lang w:val="en-US"/>
        </w:rPr>
        <w:t xml:space="preserve"> </w:t>
      </w:r>
      <w:proofErr w:type="spellStart"/>
      <w:r w:rsidRPr="008D1539">
        <w:rPr>
          <w:rFonts w:asciiTheme="minorHAnsi" w:hAnsiTheme="minorHAnsi" w:cstheme="minorHAnsi"/>
          <w:bCs/>
          <w:sz w:val="24"/>
          <w:szCs w:val="24"/>
          <w:lang w:val="en-US"/>
        </w:rPr>
        <w:t>pg</w:t>
      </w:r>
      <w:proofErr w:type="spellEnd"/>
      <w:r w:rsidRPr="008D1539">
        <w:rPr>
          <w:rFonts w:asciiTheme="minorHAnsi" w:hAnsiTheme="minorHAnsi" w:cstheme="minorHAnsi"/>
          <w:bCs/>
          <w:sz w:val="24"/>
          <w:szCs w:val="24"/>
          <w:lang w:val="en-US"/>
        </w:rPr>
        <w:t>/mL</w:t>
      </w:r>
      <w:r w:rsidRPr="008D1539">
        <w:rPr>
          <w:rFonts w:asciiTheme="minorHAnsi" w:eastAsia="AdvTT7b515deb" w:hAnsiTheme="minorHAnsi" w:cstheme="minorHAnsi"/>
          <w:color w:val="231F20"/>
          <w:sz w:val="24"/>
          <w:szCs w:val="24"/>
          <w:lang w:val="en-US"/>
        </w:rPr>
        <w:t xml:space="preserve">; CCL2: 9.37 </w:t>
      </w:r>
      <w:r w:rsidR="00CB5157">
        <w:rPr>
          <w:rFonts w:asciiTheme="minorHAnsi" w:eastAsia="AdvTT7b515deb" w:hAnsiTheme="minorHAnsi" w:cstheme="minorHAnsi"/>
          <w:color w:val="231F20"/>
          <w:sz w:val="24"/>
          <w:szCs w:val="24"/>
          <w:lang w:val="en-US"/>
        </w:rPr>
        <w:t>[</w:t>
      </w:r>
      <w:r w:rsidRPr="008D1539">
        <w:rPr>
          <w:rFonts w:asciiTheme="minorHAnsi" w:eastAsia="AdvTT7b515deb" w:hAnsiTheme="minorHAnsi" w:cstheme="minorHAnsi"/>
          <w:color w:val="231F20"/>
          <w:sz w:val="24"/>
          <w:szCs w:val="24"/>
          <w:lang w:val="en-US"/>
        </w:rPr>
        <w:t>3.58</w:t>
      </w:r>
      <w:r w:rsidR="00CB5157">
        <w:rPr>
          <w:rFonts w:asciiTheme="minorHAnsi" w:eastAsia="AdvTT7b515deb" w:hAnsiTheme="minorHAnsi" w:cstheme="minorHAnsi"/>
          <w:color w:val="231F20"/>
          <w:sz w:val="24"/>
          <w:szCs w:val="24"/>
          <w:lang w:val="en-US"/>
        </w:rPr>
        <w:t>]</w:t>
      </w:r>
      <w:r w:rsidRPr="008D1539">
        <w:rPr>
          <w:rFonts w:asciiTheme="minorHAnsi" w:eastAsia="AdvTT7b515deb" w:hAnsiTheme="minorHAnsi" w:cstheme="minorHAnsi"/>
          <w:color w:val="231F20"/>
          <w:sz w:val="24"/>
          <w:szCs w:val="24"/>
          <w:lang w:val="en-US"/>
        </w:rPr>
        <w:t xml:space="preserve"> </w:t>
      </w:r>
      <w:r w:rsidRPr="008D1539">
        <w:rPr>
          <w:rFonts w:asciiTheme="minorHAnsi" w:hAnsiTheme="minorHAnsi" w:cstheme="minorHAnsi"/>
          <w:bCs/>
          <w:sz w:val="24"/>
          <w:szCs w:val="24"/>
          <w:lang w:val="en-US"/>
        </w:rPr>
        <w:t>10</w:t>
      </w:r>
      <w:r w:rsidRPr="008D1539">
        <w:rPr>
          <w:rFonts w:asciiTheme="minorHAnsi" w:hAnsiTheme="minorHAnsi" w:cstheme="minorHAnsi"/>
          <w:bCs/>
          <w:sz w:val="24"/>
          <w:szCs w:val="24"/>
          <w:vertAlign w:val="superscript"/>
          <w:lang w:val="en-US"/>
        </w:rPr>
        <w:t>5</w:t>
      </w:r>
      <w:r w:rsidRPr="008D1539">
        <w:rPr>
          <w:rFonts w:asciiTheme="minorHAnsi" w:hAnsiTheme="minorHAnsi" w:cstheme="minorHAnsi"/>
          <w:bCs/>
          <w:sz w:val="24"/>
          <w:szCs w:val="24"/>
          <w:lang w:val="en-US"/>
        </w:rPr>
        <w:t xml:space="preserve"> </w:t>
      </w:r>
      <w:proofErr w:type="spellStart"/>
      <w:r w:rsidRPr="008D1539">
        <w:rPr>
          <w:rFonts w:asciiTheme="minorHAnsi" w:hAnsiTheme="minorHAnsi" w:cstheme="minorHAnsi"/>
          <w:bCs/>
          <w:sz w:val="24"/>
          <w:szCs w:val="24"/>
          <w:lang w:val="en-US"/>
        </w:rPr>
        <w:t>pg</w:t>
      </w:r>
      <w:proofErr w:type="spellEnd"/>
      <w:r w:rsidRPr="008D1539">
        <w:rPr>
          <w:rFonts w:asciiTheme="minorHAnsi" w:hAnsiTheme="minorHAnsi" w:cstheme="minorHAnsi"/>
          <w:bCs/>
          <w:sz w:val="24"/>
          <w:szCs w:val="24"/>
          <w:lang w:val="en-US"/>
        </w:rPr>
        <w:t xml:space="preserve">/mL </w:t>
      </w:r>
      <w:r w:rsidRPr="008D1539">
        <w:rPr>
          <w:rFonts w:asciiTheme="minorHAnsi" w:eastAsia="AdvTT7b515deb" w:hAnsiTheme="minorHAnsi" w:cstheme="minorHAnsi"/>
          <w:color w:val="231F20"/>
          <w:sz w:val="24"/>
          <w:szCs w:val="24"/>
          <w:lang w:val="en-US"/>
        </w:rPr>
        <w:t xml:space="preserve">vs 27.7 </w:t>
      </w:r>
      <w:r w:rsidR="00CB5157">
        <w:rPr>
          <w:rFonts w:asciiTheme="minorHAnsi" w:eastAsia="AdvTT7b515deb" w:hAnsiTheme="minorHAnsi" w:cstheme="minorHAnsi"/>
          <w:color w:val="231F20"/>
          <w:sz w:val="24"/>
          <w:szCs w:val="24"/>
          <w:lang w:val="en-US"/>
        </w:rPr>
        <w:t>[</w:t>
      </w:r>
      <w:r w:rsidRPr="008D1539">
        <w:rPr>
          <w:rFonts w:asciiTheme="minorHAnsi" w:eastAsia="AdvTT7b515deb" w:hAnsiTheme="minorHAnsi" w:cstheme="minorHAnsi"/>
          <w:color w:val="231F20"/>
          <w:sz w:val="24"/>
          <w:szCs w:val="24"/>
          <w:lang w:val="en-US"/>
        </w:rPr>
        <w:t>22.8</w:t>
      </w:r>
      <w:r w:rsidR="00CB5157">
        <w:rPr>
          <w:rFonts w:asciiTheme="minorHAnsi" w:eastAsia="AdvTT7b515deb" w:hAnsiTheme="minorHAnsi" w:cstheme="minorHAnsi"/>
          <w:color w:val="231F20"/>
          <w:sz w:val="24"/>
          <w:szCs w:val="24"/>
          <w:lang w:val="en-US"/>
        </w:rPr>
        <w:t>]</w:t>
      </w:r>
      <w:r w:rsidRPr="008D1539">
        <w:rPr>
          <w:rFonts w:asciiTheme="minorHAnsi" w:eastAsia="AdvTT7b515deb" w:hAnsiTheme="minorHAnsi" w:cstheme="minorHAnsi"/>
          <w:color w:val="231F20"/>
          <w:sz w:val="24"/>
          <w:szCs w:val="24"/>
          <w:lang w:val="en-US"/>
        </w:rPr>
        <w:t xml:space="preserve"> </w:t>
      </w:r>
      <w:r w:rsidRPr="008D1539">
        <w:rPr>
          <w:rFonts w:asciiTheme="minorHAnsi" w:hAnsiTheme="minorHAnsi" w:cstheme="minorHAnsi"/>
          <w:bCs/>
          <w:sz w:val="24"/>
          <w:szCs w:val="24"/>
          <w:lang w:val="en-US"/>
        </w:rPr>
        <w:t>10</w:t>
      </w:r>
      <w:r w:rsidRPr="008D1539">
        <w:rPr>
          <w:rFonts w:asciiTheme="minorHAnsi" w:hAnsiTheme="minorHAnsi" w:cstheme="minorHAnsi"/>
          <w:bCs/>
          <w:sz w:val="24"/>
          <w:szCs w:val="24"/>
          <w:vertAlign w:val="superscript"/>
          <w:lang w:val="en-US"/>
        </w:rPr>
        <w:t>5</w:t>
      </w:r>
      <w:r w:rsidRPr="008D1539">
        <w:rPr>
          <w:rFonts w:asciiTheme="minorHAnsi" w:hAnsiTheme="minorHAnsi" w:cstheme="minorHAnsi"/>
          <w:bCs/>
          <w:sz w:val="24"/>
          <w:szCs w:val="24"/>
          <w:lang w:val="en-US"/>
        </w:rPr>
        <w:t xml:space="preserve"> </w:t>
      </w:r>
      <w:proofErr w:type="spellStart"/>
      <w:r w:rsidRPr="008D1539">
        <w:rPr>
          <w:rFonts w:asciiTheme="minorHAnsi" w:hAnsiTheme="minorHAnsi" w:cstheme="minorHAnsi"/>
          <w:bCs/>
          <w:sz w:val="24"/>
          <w:szCs w:val="24"/>
          <w:lang w:val="en-US"/>
        </w:rPr>
        <w:t>pg</w:t>
      </w:r>
      <w:proofErr w:type="spellEnd"/>
      <w:r w:rsidRPr="008D1539">
        <w:rPr>
          <w:rFonts w:asciiTheme="minorHAnsi" w:hAnsiTheme="minorHAnsi" w:cstheme="minorHAnsi"/>
          <w:bCs/>
          <w:sz w:val="24"/>
          <w:szCs w:val="24"/>
          <w:lang w:val="en-US"/>
        </w:rPr>
        <w:t xml:space="preserve">/mL </w:t>
      </w:r>
      <w:r w:rsidRPr="008D1539">
        <w:rPr>
          <w:rFonts w:asciiTheme="minorHAnsi" w:eastAsia="AdvTT7b515deb" w:hAnsiTheme="minorHAnsi" w:cstheme="minorHAnsi"/>
          <w:color w:val="231F20"/>
          <w:sz w:val="24"/>
          <w:szCs w:val="24"/>
          <w:lang w:val="en-US"/>
        </w:rPr>
        <w:t xml:space="preserve">for </w:t>
      </w:r>
      <w:proofErr w:type="spellStart"/>
      <w:r w:rsidRPr="008D1539">
        <w:rPr>
          <w:rFonts w:asciiTheme="minorHAnsi" w:eastAsia="AdvTT7b515deb" w:hAnsiTheme="minorHAnsi" w:cstheme="minorHAnsi"/>
          <w:color w:val="231F20"/>
          <w:sz w:val="24"/>
          <w:szCs w:val="24"/>
          <w:lang w:val="en-US"/>
        </w:rPr>
        <w:t>MSCn</w:t>
      </w:r>
      <w:proofErr w:type="spellEnd"/>
      <w:r w:rsidRPr="008D1539">
        <w:rPr>
          <w:rFonts w:asciiTheme="minorHAnsi" w:eastAsia="AdvTT7b515deb" w:hAnsiTheme="minorHAnsi" w:cstheme="minorHAnsi"/>
          <w:color w:val="231F20"/>
          <w:sz w:val="24"/>
          <w:szCs w:val="24"/>
          <w:lang w:val="en-US"/>
        </w:rPr>
        <w:t xml:space="preserve"> and </w:t>
      </w:r>
      <w:proofErr w:type="spellStart"/>
      <w:r w:rsidRPr="008D1539">
        <w:rPr>
          <w:rFonts w:asciiTheme="minorHAnsi" w:eastAsia="AdvTT7b515deb" w:hAnsiTheme="minorHAnsi" w:cstheme="minorHAnsi"/>
          <w:color w:val="231F20"/>
          <w:sz w:val="24"/>
          <w:szCs w:val="24"/>
          <w:lang w:val="en-US"/>
        </w:rPr>
        <w:t>MSCp</w:t>
      </w:r>
      <w:proofErr w:type="spellEnd"/>
      <w:r w:rsidRPr="008D1539">
        <w:rPr>
          <w:rFonts w:asciiTheme="minorHAnsi" w:eastAsia="AdvTT7b515deb" w:hAnsiTheme="minorHAnsi" w:cstheme="minorHAnsi"/>
          <w:color w:val="231F20"/>
          <w:sz w:val="24"/>
          <w:szCs w:val="24"/>
          <w:lang w:val="en-US"/>
        </w:rPr>
        <w:t xml:space="preserve"> respectively) (Fig.</w:t>
      </w:r>
      <w:r w:rsidR="007A1B9B">
        <w:rPr>
          <w:rFonts w:asciiTheme="minorHAnsi" w:eastAsia="AdvTT7b515deb" w:hAnsiTheme="minorHAnsi" w:cstheme="minorHAnsi"/>
          <w:color w:val="231F20"/>
          <w:sz w:val="24"/>
          <w:szCs w:val="24"/>
          <w:lang w:val="en-US"/>
        </w:rPr>
        <w:t xml:space="preserve"> S</w:t>
      </w:r>
      <w:r w:rsidR="000F2590">
        <w:rPr>
          <w:rFonts w:asciiTheme="minorHAnsi" w:eastAsia="AdvTT7b515deb" w:hAnsiTheme="minorHAnsi" w:cstheme="minorHAnsi"/>
          <w:color w:val="231F20"/>
          <w:sz w:val="24"/>
          <w:szCs w:val="24"/>
          <w:lang w:val="en-US"/>
        </w:rPr>
        <w:t>3</w:t>
      </w:r>
      <w:r w:rsidRPr="008D1539">
        <w:rPr>
          <w:rFonts w:asciiTheme="minorHAnsi" w:eastAsia="AdvTT7b515deb" w:hAnsiTheme="minorHAnsi" w:cstheme="minorHAnsi"/>
          <w:color w:val="231F20"/>
          <w:sz w:val="24"/>
          <w:szCs w:val="24"/>
          <w:lang w:val="en-US"/>
        </w:rPr>
        <w:t xml:space="preserve">B). PGE2 was also significantly increased in </w:t>
      </w:r>
      <w:proofErr w:type="spellStart"/>
      <w:r w:rsidRPr="008D1539">
        <w:rPr>
          <w:rFonts w:asciiTheme="minorHAnsi" w:eastAsia="AdvTT7b515deb" w:hAnsiTheme="minorHAnsi" w:cstheme="minorHAnsi"/>
          <w:color w:val="231F20"/>
          <w:sz w:val="24"/>
          <w:szCs w:val="24"/>
          <w:lang w:val="en-US"/>
        </w:rPr>
        <w:t>MSCp</w:t>
      </w:r>
      <w:proofErr w:type="spellEnd"/>
      <w:r w:rsidRPr="008D1539">
        <w:rPr>
          <w:rFonts w:asciiTheme="minorHAnsi" w:eastAsia="AdvTT7b515deb" w:hAnsiTheme="minorHAnsi" w:cstheme="minorHAnsi"/>
          <w:color w:val="231F20"/>
          <w:sz w:val="24"/>
          <w:szCs w:val="24"/>
          <w:lang w:val="en-US"/>
        </w:rPr>
        <w:t xml:space="preserve"> supernatants (1.65 </w:t>
      </w:r>
      <w:r w:rsidR="00CB5157">
        <w:rPr>
          <w:rFonts w:asciiTheme="minorHAnsi" w:eastAsia="AdvTT7b515deb" w:hAnsiTheme="minorHAnsi" w:cstheme="minorHAnsi"/>
          <w:color w:val="231F20"/>
          <w:sz w:val="24"/>
          <w:szCs w:val="24"/>
          <w:lang w:val="en-US"/>
        </w:rPr>
        <w:t>[</w:t>
      </w:r>
      <w:r w:rsidRPr="008D1539">
        <w:rPr>
          <w:rFonts w:asciiTheme="minorHAnsi" w:eastAsia="AdvTT7b515deb" w:hAnsiTheme="minorHAnsi" w:cstheme="minorHAnsi"/>
          <w:color w:val="231F20"/>
          <w:sz w:val="24"/>
          <w:szCs w:val="24"/>
          <w:lang w:val="en-US"/>
        </w:rPr>
        <w:t>1.3</w:t>
      </w:r>
      <w:r w:rsidR="00CB5157">
        <w:rPr>
          <w:rFonts w:asciiTheme="minorHAnsi" w:eastAsia="AdvTT7b515deb" w:hAnsiTheme="minorHAnsi" w:cstheme="minorHAnsi"/>
          <w:color w:val="231F20"/>
          <w:sz w:val="24"/>
          <w:szCs w:val="24"/>
          <w:lang w:val="en-US"/>
        </w:rPr>
        <w:t>]</w:t>
      </w:r>
      <w:r w:rsidRPr="008D1539">
        <w:rPr>
          <w:rFonts w:asciiTheme="minorHAnsi" w:eastAsia="AdvTT7b515deb" w:hAnsiTheme="minorHAnsi" w:cstheme="minorHAnsi"/>
          <w:color w:val="231F20"/>
          <w:sz w:val="24"/>
          <w:szCs w:val="24"/>
          <w:lang w:val="en-US"/>
        </w:rPr>
        <w:t xml:space="preserve"> </w:t>
      </w:r>
      <w:r w:rsidRPr="008D1539">
        <w:rPr>
          <w:rFonts w:asciiTheme="minorHAnsi" w:hAnsiTheme="minorHAnsi" w:cstheme="minorHAnsi"/>
          <w:bCs/>
          <w:sz w:val="24"/>
          <w:szCs w:val="24"/>
          <w:lang w:val="en-US"/>
        </w:rPr>
        <w:t>10</w:t>
      </w:r>
      <w:r w:rsidRPr="008D1539">
        <w:rPr>
          <w:rFonts w:asciiTheme="minorHAnsi" w:hAnsiTheme="minorHAnsi" w:cstheme="minorHAnsi"/>
          <w:bCs/>
          <w:sz w:val="24"/>
          <w:szCs w:val="24"/>
          <w:vertAlign w:val="superscript"/>
          <w:lang w:val="en-US"/>
        </w:rPr>
        <w:t>5</w:t>
      </w:r>
      <w:r w:rsidRPr="008D1539">
        <w:rPr>
          <w:rFonts w:asciiTheme="minorHAnsi" w:hAnsiTheme="minorHAnsi" w:cstheme="minorHAnsi"/>
          <w:bCs/>
          <w:sz w:val="24"/>
          <w:szCs w:val="24"/>
          <w:lang w:val="en-US"/>
        </w:rPr>
        <w:t xml:space="preserve"> </w:t>
      </w:r>
      <w:proofErr w:type="spellStart"/>
      <w:r w:rsidRPr="008D1539">
        <w:rPr>
          <w:rFonts w:asciiTheme="minorHAnsi" w:hAnsiTheme="minorHAnsi" w:cstheme="minorHAnsi"/>
          <w:bCs/>
          <w:sz w:val="24"/>
          <w:szCs w:val="24"/>
          <w:lang w:val="en-US"/>
        </w:rPr>
        <w:t>pg</w:t>
      </w:r>
      <w:proofErr w:type="spellEnd"/>
      <w:r w:rsidRPr="008D1539">
        <w:rPr>
          <w:rFonts w:asciiTheme="minorHAnsi" w:hAnsiTheme="minorHAnsi" w:cstheme="minorHAnsi"/>
          <w:bCs/>
          <w:sz w:val="24"/>
          <w:szCs w:val="24"/>
          <w:lang w:val="en-US"/>
        </w:rPr>
        <w:t xml:space="preserve">/mL </w:t>
      </w:r>
      <w:r w:rsidRPr="008D1539">
        <w:rPr>
          <w:rFonts w:asciiTheme="minorHAnsi" w:eastAsia="AdvTT7b515deb" w:hAnsiTheme="minorHAnsi" w:cstheme="minorHAnsi"/>
          <w:color w:val="231F20"/>
          <w:sz w:val="24"/>
          <w:szCs w:val="24"/>
          <w:lang w:val="en-US"/>
        </w:rPr>
        <w:t xml:space="preserve">vs 27.6 </w:t>
      </w:r>
      <w:r w:rsidR="00CB5157">
        <w:rPr>
          <w:rFonts w:asciiTheme="minorHAnsi" w:eastAsia="AdvTT7b515deb" w:hAnsiTheme="minorHAnsi" w:cstheme="minorHAnsi"/>
          <w:color w:val="231F20"/>
          <w:sz w:val="24"/>
          <w:szCs w:val="24"/>
          <w:lang w:val="en-US"/>
        </w:rPr>
        <w:t>[</w:t>
      </w:r>
      <w:r w:rsidRPr="008D1539">
        <w:rPr>
          <w:rFonts w:asciiTheme="minorHAnsi" w:eastAsia="AdvTT7b515deb" w:hAnsiTheme="minorHAnsi" w:cstheme="minorHAnsi"/>
          <w:color w:val="231F20"/>
          <w:sz w:val="24"/>
          <w:szCs w:val="24"/>
          <w:lang w:val="en-US"/>
        </w:rPr>
        <w:t>33.7</w:t>
      </w:r>
      <w:r w:rsidR="00CB5157">
        <w:rPr>
          <w:rFonts w:asciiTheme="minorHAnsi" w:eastAsia="AdvTT7b515deb" w:hAnsiTheme="minorHAnsi" w:cstheme="minorHAnsi"/>
          <w:color w:val="231F20"/>
          <w:sz w:val="24"/>
          <w:szCs w:val="24"/>
          <w:lang w:val="en-US"/>
        </w:rPr>
        <w:t>]</w:t>
      </w:r>
      <w:r w:rsidRPr="008D1539">
        <w:rPr>
          <w:rFonts w:asciiTheme="minorHAnsi" w:eastAsia="AdvTT7b515deb" w:hAnsiTheme="minorHAnsi" w:cstheme="minorHAnsi"/>
          <w:color w:val="231F20"/>
          <w:sz w:val="24"/>
          <w:szCs w:val="24"/>
          <w:lang w:val="en-US"/>
        </w:rPr>
        <w:t xml:space="preserve"> </w:t>
      </w:r>
      <w:r w:rsidRPr="008D1539">
        <w:rPr>
          <w:rFonts w:asciiTheme="minorHAnsi" w:hAnsiTheme="minorHAnsi" w:cstheme="minorHAnsi"/>
          <w:bCs/>
          <w:sz w:val="24"/>
          <w:szCs w:val="24"/>
          <w:lang w:val="en-US"/>
        </w:rPr>
        <w:t>10</w:t>
      </w:r>
      <w:r w:rsidRPr="008D1539">
        <w:rPr>
          <w:rFonts w:asciiTheme="minorHAnsi" w:hAnsiTheme="minorHAnsi" w:cstheme="minorHAnsi"/>
          <w:bCs/>
          <w:sz w:val="24"/>
          <w:szCs w:val="24"/>
          <w:vertAlign w:val="superscript"/>
          <w:lang w:val="en-US"/>
        </w:rPr>
        <w:t>5</w:t>
      </w:r>
      <w:r w:rsidRPr="008D1539">
        <w:rPr>
          <w:rFonts w:asciiTheme="minorHAnsi" w:hAnsiTheme="minorHAnsi" w:cstheme="minorHAnsi"/>
          <w:bCs/>
          <w:sz w:val="24"/>
          <w:szCs w:val="24"/>
          <w:lang w:val="en-US"/>
        </w:rPr>
        <w:t xml:space="preserve"> </w:t>
      </w:r>
      <w:proofErr w:type="spellStart"/>
      <w:r w:rsidRPr="008D1539">
        <w:rPr>
          <w:rFonts w:asciiTheme="minorHAnsi" w:hAnsiTheme="minorHAnsi" w:cstheme="minorHAnsi"/>
          <w:bCs/>
          <w:sz w:val="24"/>
          <w:szCs w:val="24"/>
          <w:lang w:val="en-US"/>
        </w:rPr>
        <w:t>pg</w:t>
      </w:r>
      <w:proofErr w:type="spellEnd"/>
      <w:r w:rsidRPr="008D1539">
        <w:rPr>
          <w:rFonts w:asciiTheme="minorHAnsi" w:hAnsiTheme="minorHAnsi" w:cstheme="minorHAnsi"/>
          <w:bCs/>
          <w:sz w:val="24"/>
          <w:szCs w:val="24"/>
          <w:lang w:val="en-US"/>
        </w:rPr>
        <w:t xml:space="preserve">/mL </w:t>
      </w:r>
      <w:r w:rsidRPr="008D1539">
        <w:rPr>
          <w:rFonts w:asciiTheme="minorHAnsi" w:eastAsia="AdvTT7b515deb" w:hAnsiTheme="minorHAnsi" w:cstheme="minorHAnsi"/>
          <w:color w:val="231F20"/>
          <w:sz w:val="24"/>
          <w:szCs w:val="24"/>
          <w:lang w:val="en-US"/>
        </w:rPr>
        <w:t xml:space="preserve">for </w:t>
      </w:r>
      <w:proofErr w:type="spellStart"/>
      <w:r w:rsidRPr="008D1539">
        <w:rPr>
          <w:rFonts w:asciiTheme="minorHAnsi" w:eastAsia="AdvTT7b515deb" w:hAnsiTheme="minorHAnsi" w:cstheme="minorHAnsi"/>
          <w:color w:val="231F20"/>
          <w:sz w:val="24"/>
          <w:szCs w:val="24"/>
          <w:lang w:val="en-US"/>
        </w:rPr>
        <w:t>MSCn</w:t>
      </w:r>
      <w:proofErr w:type="spellEnd"/>
      <w:r w:rsidRPr="008D1539">
        <w:rPr>
          <w:rFonts w:asciiTheme="minorHAnsi" w:eastAsia="AdvTT7b515deb" w:hAnsiTheme="minorHAnsi" w:cstheme="minorHAnsi"/>
          <w:color w:val="231F20"/>
          <w:sz w:val="24"/>
          <w:szCs w:val="24"/>
          <w:lang w:val="en-US"/>
        </w:rPr>
        <w:t xml:space="preserve"> and </w:t>
      </w:r>
      <w:proofErr w:type="spellStart"/>
      <w:r w:rsidRPr="008D1539">
        <w:rPr>
          <w:rFonts w:asciiTheme="minorHAnsi" w:eastAsia="AdvTT7b515deb" w:hAnsiTheme="minorHAnsi" w:cstheme="minorHAnsi"/>
          <w:color w:val="231F20"/>
          <w:sz w:val="24"/>
          <w:szCs w:val="24"/>
          <w:lang w:val="en-US"/>
        </w:rPr>
        <w:t>MSCp</w:t>
      </w:r>
      <w:proofErr w:type="spellEnd"/>
      <w:r w:rsidRPr="008D1539">
        <w:rPr>
          <w:rFonts w:asciiTheme="minorHAnsi" w:eastAsia="AdvTT7b515deb" w:hAnsiTheme="minorHAnsi" w:cstheme="minorHAnsi"/>
          <w:color w:val="231F20"/>
          <w:sz w:val="24"/>
          <w:szCs w:val="24"/>
          <w:lang w:val="en-US"/>
        </w:rPr>
        <w:t xml:space="preserve"> respectively). IL-1β was not detectable in </w:t>
      </w:r>
      <w:proofErr w:type="spellStart"/>
      <w:r w:rsidRPr="008D1539">
        <w:rPr>
          <w:rFonts w:asciiTheme="minorHAnsi" w:eastAsia="AdvTT7b515deb" w:hAnsiTheme="minorHAnsi" w:cstheme="minorHAnsi"/>
          <w:color w:val="231F20"/>
          <w:sz w:val="24"/>
          <w:szCs w:val="24"/>
          <w:lang w:val="en-US"/>
        </w:rPr>
        <w:t>secretome</w:t>
      </w:r>
      <w:proofErr w:type="spellEnd"/>
      <w:r w:rsidRPr="008D1539">
        <w:rPr>
          <w:rFonts w:asciiTheme="minorHAnsi" w:eastAsia="AdvTT7b515deb" w:hAnsiTheme="minorHAnsi" w:cstheme="minorHAnsi"/>
          <w:color w:val="231F20"/>
          <w:sz w:val="24"/>
          <w:szCs w:val="24"/>
          <w:lang w:val="en-US"/>
        </w:rPr>
        <w:t xml:space="preserve"> analyses (data not shown). </w:t>
      </w:r>
    </w:p>
    <w:p w14:paraId="79D24427" w14:textId="77777777" w:rsidR="007A1B9B" w:rsidRPr="007A1B9B" w:rsidRDefault="007A1B9B" w:rsidP="007A1B9B">
      <w:pPr>
        <w:pStyle w:val="PrformatHTML"/>
        <w:spacing w:line="480" w:lineRule="auto"/>
        <w:jc w:val="both"/>
        <w:rPr>
          <w:rFonts w:asciiTheme="minorHAnsi" w:eastAsia="AdvTT7b515deb" w:hAnsiTheme="minorHAnsi" w:cstheme="minorHAnsi"/>
          <w:color w:val="231F20"/>
          <w:sz w:val="24"/>
          <w:szCs w:val="24"/>
          <w:lang w:val="en-US"/>
        </w:rPr>
      </w:pPr>
    </w:p>
    <w:sectPr w:rsidR="007A1B9B" w:rsidRPr="007A1B9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AdvTT7b515deb">
    <w:altName w:val="MS Gothic"/>
    <w:panose1 w:val="020B0604020202020204"/>
    <w:charset w:val="80"/>
    <w:family w:val="auto"/>
    <w:notTrueType/>
    <w:pitch w:val="default"/>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1"/>
  <w:proofState w:spelling="clean" w:grammar="clean"/>
  <w:stylePaneFormatFilter w:val="1628" w:allStyles="0" w:customStyles="0" w:latentStyles="0" w:stylesInUse="1" w:headingStyles="1" w:numberingStyles="0" w:tableStyles="0" w:directFormattingOnRuns="0" w:directFormattingOnParagraphs="1" w:directFormattingOnNumbering="1" w:directFormattingOnTables="0" w:clearFormatting="1" w:top3HeadingStyles="0"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2BBA"/>
    <w:rsid w:val="00027201"/>
    <w:rsid w:val="000F2590"/>
    <w:rsid w:val="001C2BBA"/>
    <w:rsid w:val="00232B41"/>
    <w:rsid w:val="003209C7"/>
    <w:rsid w:val="00367A04"/>
    <w:rsid w:val="0049027F"/>
    <w:rsid w:val="00537408"/>
    <w:rsid w:val="00626B9B"/>
    <w:rsid w:val="006C0471"/>
    <w:rsid w:val="00765323"/>
    <w:rsid w:val="007A1B9B"/>
    <w:rsid w:val="00897D0E"/>
    <w:rsid w:val="00B67310"/>
    <w:rsid w:val="00BF3082"/>
    <w:rsid w:val="00CB5157"/>
    <w:rsid w:val="00FC5AB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0910E"/>
  <w15:chartTrackingRefBased/>
  <w15:docId w15:val="{0A88EE67-994B-4C26-B999-A6DC0ACCE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027F"/>
  </w:style>
  <w:style w:type="paragraph" w:styleId="Titre1">
    <w:name w:val="heading 1"/>
    <w:basedOn w:val="Normal"/>
    <w:next w:val="Normal"/>
    <w:link w:val="Titre1Car"/>
    <w:uiPriority w:val="9"/>
    <w:qFormat/>
    <w:rsid w:val="0049027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unhideWhenUsed/>
    <w:qFormat/>
    <w:rsid w:val="0049027F"/>
    <w:pPr>
      <w:keepNext/>
      <w:keepLines/>
      <w:spacing w:before="40" w:after="0"/>
      <w:ind w:left="708"/>
      <w:outlineLvl w:val="1"/>
    </w:pPr>
    <w:rPr>
      <w:rFonts w:asciiTheme="majorHAnsi" w:eastAsiaTheme="majorEastAsia" w:hAnsiTheme="majorHAnsi" w:cstheme="majorBidi"/>
      <w:color w:val="2E74B5" w:themeColor="accent1" w:themeShade="BF"/>
      <w:sz w:val="26"/>
      <w:szCs w:val="26"/>
    </w:rPr>
  </w:style>
  <w:style w:type="paragraph" w:styleId="Titre3">
    <w:name w:val="heading 3"/>
    <w:basedOn w:val="Normal"/>
    <w:next w:val="Normal"/>
    <w:link w:val="Titre3Car"/>
    <w:uiPriority w:val="9"/>
    <w:unhideWhenUsed/>
    <w:qFormat/>
    <w:rsid w:val="0049027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semiHidden/>
    <w:unhideWhenUsed/>
    <w:qFormat/>
    <w:rsid w:val="0049027F"/>
    <w:pPr>
      <w:keepNext/>
      <w:keepLines/>
      <w:spacing w:before="40" w:after="0"/>
      <w:ind w:left="864" w:hanging="864"/>
      <w:outlineLvl w:val="3"/>
    </w:pPr>
    <w:rPr>
      <w:rFonts w:asciiTheme="majorHAnsi" w:eastAsiaTheme="majorEastAsia" w:hAnsiTheme="majorHAnsi" w:cstheme="majorBidi"/>
      <w:i/>
      <w:iCs/>
      <w:color w:val="2E74B5" w:themeColor="accent1" w:themeShade="BF"/>
    </w:rPr>
  </w:style>
  <w:style w:type="paragraph" w:styleId="Titre5">
    <w:name w:val="heading 5"/>
    <w:basedOn w:val="Normal"/>
    <w:next w:val="Normal"/>
    <w:link w:val="Titre5Car"/>
    <w:uiPriority w:val="9"/>
    <w:semiHidden/>
    <w:unhideWhenUsed/>
    <w:qFormat/>
    <w:rsid w:val="0049027F"/>
    <w:pPr>
      <w:keepNext/>
      <w:keepLines/>
      <w:spacing w:before="40" w:after="0"/>
      <w:ind w:left="1008" w:hanging="1008"/>
      <w:outlineLvl w:val="4"/>
    </w:pPr>
    <w:rPr>
      <w:rFonts w:asciiTheme="majorHAnsi" w:eastAsiaTheme="majorEastAsia" w:hAnsiTheme="majorHAnsi" w:cstheme="majorBidi"/>
      <w:color w:val="2E74B5" w:themeColor="accent1" w:themeShade="BF"/>
    </w:rPr>
  </w:style>
  <w:style w:type="paragraph" w:styleId="Titre6">
    <w:name w:val="heading 6"/>
    <w:basedOn w:val="Normal"/>
    <w:next w:val="Normal"/>
    <w:link w:val="Titre6Car"/>
    <w:uiPriority w:val="9"/>
    <w:semiHidden/>
    <w:unhideWhenUsed/>
    <w:qFormat/>
    <w:rsid w:val="0049027F"/>
    <w:pPr>
      <w:keepNext/>
      <w:keepLines/>
      <w:spacing w:before="40" w:after="0"/>
      <w:ind w:left="1152" w:hanging="1152"/>
      <w:outlineLvl w:val="5"/>
    </w:pPr>
    <w:rPr>
      <w:rFonts w:asciiTheme="majorHAnsi" w:eastAsiaTheme="majorEastAsia" w:hAnsiTheme="majorHAnsi" w:cstheme="majorBidi"/>
      <w:color w:val="1F4D78" w:themeColor="accent1" w:themeShade="7F"/>
    </w:rPr>
  </w:style>
  <w:style w:type="paragraph" w:styleId="Titre7">
    <w:name w:val="heading 7"/>
    <w:basedOn w:val="Normal"/>
    <w:next w:val="Normal"/>
    <w:link w:val="Titre7Car"/>
    <w:uiPriority w:val="9"/>
    <w:semiHidden/>
    <w:unhideWhenUsed/>
    <w:qFormat/>
    <w:rsid w:val="0049027F"/>
    <w:pPr>
      <w:keepNext/>
      <w:keepLines/>
      <w:spacing w:before="40" w:after="0"/>
      <w:ind w:left="1296" w:hanging="1296"/>
      <w:outlineLvl w:val="6"/>
    </w:pPr>
    <w:rPr>
      <w:rFonts w:asciiTheme="majorHAnsi" w:eastAsiaTheme="majorEastAsia" w:hAnsiTheme="majorHAnsi" w:cstheme="majorBidi"/>
      <w:i/>
      <w:iCs/>
      <w:color w:val="1F4D78" w:themeColor="accent1" w:themeShade="7F"/>
    </w:rPr>
  </w:style>
  <w:style w:type="paragraph" w:styleId="Titre8">
    <w:name w:val="heading 8"/>
    <w:basedOn w:val="Normal"/>
    <w:next w:val="Normal"/>
    <w:link w:val="Titre8Car"/>
    <w:uiPriority w:val="9"/>
    <w:semiHidden/>
    <w:unhideWhenUsed/>
    <w:qFormat/>
    <w:rsid w:val="0049027F"/>
    <w:pPr>
      <w:keepNext/>
      <w:keepLines/>
      <w:spacing w:before="40" w:after="0"/>
      <w:ind w:left="1440" w:hanging="1440"/>
      <w:outlineLvl w:val="7"/>
    </w:pPr>
    <w:rPr>
      <w:rFonts w:asciiTheme="majorHAnsi" w:eastAsiaTheme="majorEastAsia" w:hAnsiTheme="majorHAnsi" w:cstheme="majorBidi"/>
      <w:color w:val="272727" w:themeColor="text1" w:themeTint="D8"/>
      <w:sz w:val="21"/>
      <w:szCs w:val="21"/>
    </w:rPr>
  </w:style>
  <w:style w:type="paragraph" w:styleId="Titre9">
    <w:name w:val="heading 9"/>
    <w:basedOn w:val="Normal"/>
    <w:next w:val="Normal"/>
    <w:link w:val="Titre9Car"/>
    <w:uiPriority w:val="9"/>
    <w:semiHidden/>
    <w:unhideWhenUsed/>
    <w:qFormat/>
    <w:rsid w:val="0049027F"/>
    <w:pPr>
      <w:keepNext/>
      <w:keepLines/>
      <w:spacing w:before="40" w:after="0"/>
      <w:ind w:left="1584" w:hanging="1584"/>
      <w:outlineLvl w:val="8"/>
    </w:pPr>
    <w:rPr>
      <w:rFonts w:asciiTheme="majorHAnsi" w:eastAsiaTheme="majorEastAsia" w:hAnsiTheme="majorHAnsi" w:cstheme="majorBidi"/>
      <w:i/>
      <w:iCs/>
      <w:color w:val="272727" w:themeColor="text1" w:themeTint="D8"/>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st">
    <w:name w:val="st"/>
    <w:basedOn w:val="Policepardfaut"/>
    <w:rsid w:val="0049027F"/>
  </w:style>
  <w:style w:type="character" w:customStyle="1" w:styleId="title-text">
    <w:name w:val="title-text"/>
    <w:basedOn w:val="Policepardfaut"/>
    <w:rsid w:val="0049027F"/>
  </w:style>
  <w:style w:type="character" w:customStyle="1" w:styleId="Titre1Car">
    <w:name w:val="Titre 1 Car"/>
    <w:basedOn w:val="Policepardfaut"/>
    <w:link w:val="Titre1"/>
    <w:uiPriority w:val="9"/>
    <w:rsid w:val="0049027F"/>
    <w:rPr>
      <w:rFonts w:asciiTheme="majorHAnsi" w:eastAsiaTheme="majorEastAsia" w:hAnsiTheme="majorHAnsi" w:cstheme="majorBidi"/>
      <w:color w:val="2E74B5" w:themeColor="accent1" w:themeShade="BF"/>
      <w:sz w:val="32"/>
      <w:szCs w:val="32"/>
    </w:rPr>
  </w:style>
  <w:style w:type="character" w:customStyle="1" w:styleId="Titre2Car">
    <w:name w:val="Titre 2 Car"/>
    <w:basedOn w:val="Policepardfaut"/>
    <w:link w:val="Titre2"/>
    <w:uiPriority w:val="9"/>
    <w:rsid w:val="0049027F"/>
    <w:rPr>
      <w:rFonts w:asciiTheme="majorHAnsi" w:eastAsiaTheme="majorEastAsia" w:hAnsiTheme="majorHAnsi" w:cstheme="majorBidi"/>
      <w:color w:val="2E74B5" w:themeColor="accent1" w:themeShade="BF"/>
      <w:sz w:val="26"/>
      <w:szCs w:val="26"/>
    </w:rPr>
  </w:style>
  <w:style w:type="character" w:customStyle="1" w:styleId="Titre3Car">
    <w:name w:val="Titre 3 Car"/>
    <w:basedOn w:val="Policepardfaut"/>
    <w:link w:val="Titre3"/>
    <w:uiPriority w:val="9"/>
    <w:rsid w:val="0049027F"/>
    <w:rPr>
      <w:rFonts w:asciiTheme="majorHAnsi" w:eastAsiaTheme="majorEastAsia" w:hAnsiTheme="majorHAnsi" w:cstheme="majorBidi"/>
      <w:color w:val="1F4D78" w:themeColor="accent1" w:themeShade="7F"/>
      <w:sz w:val="24"/>
      <w:szCs w:val="24"/>
    </w:rPr>
  </w:style>
  <w:style w:type="character" w:customStyle="1" w:styleId="Titre4Car">
    <w:name w:val="Titre 4 Car"/>
    <w:basedOn w:val="Policepardfaut"/>
    <w:link w:val="Titre4"/>
    <w:uiPriority w:val="9"/>
    <w:semiHidden/>
    <w:rsid w:val="0049027F"/>
    <w:rPr>
      <w:rFonts w:asciiTheme="majorHAnsi" w:eastAsiaTheme="majorEastAsia" w:hAnsiTheme="majorHAnsi" w:cstheme="majorBidi"/>
      <w:i/>
      <w:iCs/>
      <w:color w:val="2E74B5" w:themeColor="accent1" w:themeShade="BF"/>
    </w:rPr>
  </w:style>
  <w:style w:type="character" w:customStyle="1" w:styleId="Titre5Car">
    <w:name w:val="Titre 5 Car"/>
    <w:basedOn w:val="Policepardfaut"/>
    <w:link w:val="Titre5"/>
    <w:uiPriority w:val="9"/>
    <w:semiHidden/>
    <w:rsid w:val="0049027F"/>
    <w:rPr>
      <w:rFonts w:asciiTheme="majorHAnsi" w:eastAsiaTheme="majorEastAsia" w:hAnsiTheme="majorHAnsi" w:cstheme="majorBidi"/>
      <w:color w:val="2E74B5" w:themeColor="accent1" w:themeShade="BF"/>
    </w:rPr>
  </w:style>
  <w:style w:type="character" w:customStyle="1" w:styleId="Titre6Car">
    <w:name w:val="Titre 6 Car"/>
    <w:basedOn w:val="Policepardfaut"/>
    <w:link w:val="Titre6"/>
    <w:uiPriority w:val="9"/>
    <w:semiHidden/>
    <w:rsid w:val="0049027F"/>
    <w:rPr>
      <w:rFonts w:asciiTheme="majorHAnsi" w:eastAsiaTheme="majorEastAsia" w:hAnsiTheme="majorHAnsi" w:cstheme="majorBidi"/>
      <w:color w:val="1F4D78" w:themeColor="accent1" w:themeShade="7F"/>
    </w:rPr>
  </w:style>
  <w:style w:type="character" w:customStyle="1" w:styleId="Titre7Car">
    <w:name w:val="Titre 7 Car"/>
    <w:basedOn w:val="Policepardfaut"/>
    <w:link w:val="Titre7"/>
    <w:uiPriority w:val="9"/>
    <w:semiHidden/>
    <w:rsid w:val="0049027F"/>
    <w:rPr>
      <w:rFonts w:asciiTheme="majorHAnsi" w:eastAsiaTheme="majorEastAsia" w:hAnsiTheme="majorHAnsi" w:cstheme="majorBidi"/>
      <w:i/>
      <w:iCs/>
      <w:color w:val="1F4D78" w:themeColor="accent1" w:themeShade="7F"/>
    </w:rPr>
  </w:style>
  <w:style w:type="character" w:customStyle="1" w:styleId="Titre8Car">
    <w:name w:val="Titre 8 Car"/>
    <w:basedOn w:val="Policepardfaut"/>
    <w:link w:val="Titre8"/>
    <w:uiPriority w:val="9"/>
    <w:semiHidden/>
    <w:rsid w:val="0049027F"/>
    <w:rPr>
      <w:rFonts w:asciiTheme="majorHAnsi" w:eastAsiaTheme="majorEastAsia" w:hAnsiTheme="majorHAnsi" w:cstheme="majorBidi"/>
      <w:color w:val="272727" w:themeColor="text1" w:themeTint="D8"/>
      <w:sz w:val="21"/>
      <w:szCs w:val="21"/>
    </w:rPr>
  </w:style>
  <w:style w:type="character" w:customStyle="1" w:styleId="Titre9Car">
    <w:name w:val="Titre 9 Car"/>
    <w:basedOn w:val="Policepardfaut"/>
    <w:link w:val="Titre9"/>
    <w:uiPriority w:val="9"/>
    <w:semiHidden/>
    <w:rsid w:val="0049027F"/>
    <w:rPr>
      <w:rFonts w:asciiTheme="majorHAnsi" w:eastAsiaTheme="majorEastAsia" w:hAnsiTheme="majorHAnsi" w:cstheme="majorBidi"/>
      <w:i/>
      <w:iCs/>
      <w:color w:val="272727" w:themeColor="text1" w:themeTint="D8"/>
      <w:sz w:val="21"/>
      <w:szCs w:val="21"/>
    </w:rPr>
  </w:style>
  <w:style w:type="paragraph" w:styleId="Commentaire">
    <w:name w:val="annotation text"/>
    <w:basedOn w:val="Normal"/>
    <w:link w:val="CommentaireCar"/>
    <w:uiPriority w:val="99"/>
    <w:unhideWhenUsed/>
    <w:rsid w:val="0049027F"/>
    <w:pPr>
      <w:spacing w:line="240" w:lineRule="auto"/>
    </w:pPr>
    <w:rPr>
      <w:sz w:val="20"/>
      <w:szCs w:val="20"/>
    </w:rPr>
  </w:style>
  <w:style w:type="character" w:customStyle="1" w:styleId="CommentaireCar">
    <w:name w:val="Commentaire Car"/>
    <w:basedOn w:val="Policepardfaut"/>
    <w:link w:val="Commentaire"/>
    <w:uiPriority w:val="99"/>
    <w:rsid w:val="0049027F"/>
    <w:rPr>
      <w:sz w:val="20"/>
      <w:szCs w:val="20"/>
    </w:rPr>
  </w:style>
  <w:style w:type="paragraph" w:styleId="En-tte">
    <w:name w:val="header"/>
    <w:basedOn w:val="Normal"/>
    <w:link w:val="En-tteCar"/>
    <w:uiPriority w:val="99"/>
    <w:unhideWhenUsed/>
    <w:rsid w:val="0049027F"/>
    <w:pPr>
      <w:tabs>
        <w:tab w:val="center" w:pos="4536"/>
        <w:tab w:val="right" w:pos="9072"/>
      </w:tabs>
      <w:spacing w:after="0" w:line="240" w:lineRule="auto"/>
    </w:pPr>
  </w:style>
  <w:style w:type="character" w:customStyle="1" w:styleId="En-tteCar">
    <w:name w:val="En-tête Car"/>
    <w:basedOn w:val="Policepardfaut"/>
    <w:link w:val="En-tte"/>
    <w:uiPriority w:val="99"/>
    <w:rsid w:val="0049027F"/>
  </w:style>
  <w:style w:type="paragraph" w:styleId="Pieddepage">
    <w:name w:val="footer"/>
    <w:basedOn w:val="Normal"/>
    <w:link w:val="PieddepageCar"/>
    <w:uiPriority w:val="99"/>
    <w:unhideWhenUsed/>
    <w:rsid w:val="0049027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9027F"/>
  </w:style>
  <w:style w:type="paragraph" w:styleId="Lgende">
    <w:name w:val="caption"/>
    <w:basedOn w:val="Normal"/>
    <w:next w:val="Normal"/>
    <w:uiPriority w:val="35"/>
    <w:unhideWhenUsed/>
    <w:qFormat/>
    <w:rsid w:val="0049027F"/>
    <w:pPr>
      <w:spacing w:after="200" w:line="240" w:lineRule="auto"/>
    </w:pPr>
    <w:rPr>
      <w:i/>
      <w:iCs/>
      <w:color w:val="44546A" w:themeColor="text2"/>
      <w:sz w:val="18"/>
      <w:szCs w:val="18"/>
    </w:rPr>
  </w:style>
  <w:style w:type="character" w:styleId="Marquedecommentaire">
    <w:name w:val="annotation reference"/>
    <w:basedOn w:val="Policepardfaut"/>
    <w:uiPriority w:val="99"/>
    <w:semiHidden/>
    <w:unhideWhenUsed/>
    <w:rsid w:val="0049027F"/>
    <w:rPr>
      <w:sz w:val="16"/>
      <w:szCs w:val="16"/>
    </w:rPr>
  </w:style>
  <w:style w:type="character" w:styleId="Lienhypertexte">
    <w:name w:val="Hyperlink"/>
    <w:basedOn w:val="Policepardfaut"/>
    <w:uiPriority w:val="99"/>
    <w:unhideWhenUsed/>
    <w:rsid w:val="0049027F"/>
    <w:rPr>
      <w:color w:val="0000FF"/>
      <w:u w:val="single"/>
    </w:rPr>
  </w:style>
  <w:style w:type="character" w:styleId="lev">
    <w:name w:val="Strong"/>
    <w:basedOn w:val="Policepardfaut"/>
    <w:uiPriority w:val="22"/>
    <w:qFormat/>
    <w:rsid w:val="0049027F"/>
    <w:rPr>
      <w:b/>
      <w:bCs/>
    </w:rPr>
  </w:style>
  <w:style w:type="paragraph" w:styleId="NormalWeb">
    <w:name w:val="Normal (Web)"/>
    <w:basedOn w:val="Normal"/>
    <w:uiPriority w:val="99"/>
    <w:semiHidden/>
    <w:unhideWhenUsed/>
    <w:rsid w:val="0049027F"/>
    <w:pPr>
      <w:spacing w:before="100" w:beforeAutospacing="1" w:after="100" w:afterAutospacing="1" w:line="240" w:lineRule="auto"/>
    </w:pPr>
    <w:rPr>
      <w:rFonts w:ascii="Times New Roman" w:eastAsiaTheme="minorEastAsia" w:hAnsi="Times New Roman" w:cs="Times New Roman"/>
      <w:sz w:val="24"/>
      <w:szCs w:val="24"/>
      <w:lang w:eastAsia="fr-FR"/>
    </w:rPr>
  </w:style>
  <w:style w:type="paragraph" w:styleId="PrformatHTML">
    <w:name w:val="HTML Preformatted"/>
    <w:basedOn w:val="Normal"/>
    <w:link w:val="PrformatHTMLCar"/>
    <w:uiPriority w:val="99"/>
    <w:unhideWhenUsed/>
    <w:rsid w:val="004902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49027F"/>
    <w:rPr>
      <w:rFonts w:ascii="Courier New" w:eastAsia="Times New Roman" w:hAnsi="Courier New" w:cs="Courier New"/>
      <w:sz w:val="20"/>
      <w:szCs w:val="20"/>
      <w:lang w:eastAsia="fr-FR"/>
    </w:rPr>
  </w:style>
  <w:style w:type="paragraph" w:styleId="Objetducommentaire">
    <w:name w:val="annotation subject"/>
    <w:basedOn w:val="Commentaire"/>
    <w:next w:val="Commentaire"/>
    <w:link w:val="ObjetducommentaireCar"/>
    <w:uiPriority w:val="99"/>
    <w:semiHidden/>
    <w:unhideWhenUsed/>
    <w:rsid w:val="0049027F"/>
    <w:rPr>
      <w:b/>
      <w:bCs/>
    </w:rPr>
  </w:style>
  <w:style w:type="character" w:customStyle="1" w:styleId="ObjetducommentaireCar">
    <w:name w:val="Objet du commentaire Car"/>
    <w:basedOn w:val="CommentaireCar"/>
    <w:link w:val="Objetducommentaire"/>
    <w:uiPriority w:val="99"/>
    <w:semiHidden/>
    <w:rsid w:val="0049027F"/>
    <w:rPr>
      <w:b/>
      <w:bCs/>
      <w:sz w:val="20"/>
      <w:szCs w:val="20"/>
    </w:rPr>
  </w:style>
  <w:style w:type="paragraph" w:styleId="Textedebulles">
    <w:name w:val="Balloon Text"/>
    <w:basedOn w:val="Normal"/>
    <w:link w:val="TextedebullesCar"/>
    <w:uiPriority w:val="99"/>
    <w:semiHidden/>
    <w:unhideWhenUsed/>
    <w:rsid w:val="0049027F"/>
    <w:pPr>
      <w:spacing w:after="0" w:line="240" w:lineRule="auto"/>
    </w:pPr>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49027F"/>
    <w:rPr>
      <w:rFonts w:ascii="Times New Roman" w:hAnsi="Times New Roman" w:cs="Times New Roman"/>
      <w:sz w:val="18"/>
      <w:szCs w:val="18"/>
    </w:rPr>
  </w:style>
  <w:style w:type="character" w:styleId="Textedelespacerserv">
    <w:name w:val="Placeholder Text"/>
    <w:basedOn w:val="Policepardfaut"/>
    <w:uiPriority w:val="99"/>
    <w:semiHidden/>
    <w:rsid w:val="0049027F"/>
    <w:rPr>
      <w:color w:val="808080"/>
    </w:rPr>
  </w:style>
  <w:style w:type="paragraph" w:styleId="Paragraphedeliste">
    <w:name w:val="List Paragraph"/>
    <w:basedOn w:val="Normal"/>
    <w:uiPriority w:val="34"/>
    <w:qFormat/>
    <w:rsid w:val="0049027F"/>
    <w:pPr>
      <w:ind w:left="720"/>
      <w:contextualSpacing/>
    </w:pPr>
  </w:style>
  <w:style w:type="character" w:styleId="Accentuation">
    <w:name w:val="Emphasis"/>
    <w:basedOn w:val="Policepardfaut"/>
    <w:uiPriority w:val="20"/>
    <w:qFormat/>
    <w:rsid w:val="00FC5AB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3</Pages>
  <Words>673</Words>
  <Characters>3707</Characters>
  <Application>Microsoft Office Word</Application>
  <DocSecurity>0</DocSecurity>
  <Lines>30</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Nathalie -Labo</dc:creator>
  <cp:keywords/>
  <dc:description/>
  <cp:lastModifiedBy>Juliette</cp:lastModifiedBy>
  <cp:revision>12</cp:revision>
  <dcterms:created xsi:type="dcterms:W3CDTF">2020-10-14T09:59:00Z</dcterms:created>
  <dcterms:modified xsi:type="dcterms:W3CDTF">2020-10-19T09:35:00Z</dcterms:modified>
</cp:coreProperties>
</file>