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5BA" w:rsidRDefault="007825BA" w:rsidP="007825BA">
      <w:pPr>
        <w:spacing w:after="0" w:line="480" w:lineRule="auto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val="en-US"/>
        </w:rPr>
        <w:drawing>
          <wp:inline distT="0" distB="0" distL="0" distR="0" wp14:anchorId="04308F8A" wp14:editId="55FF5FFF">
            <wp:extent cx="5076045" cy="4581525"/>
            <wp:effectExtent l="0" t="0" r="0" b="0"/>
            <wp:docPr id="6" name="Picture 6" descr="A picture containing device, mirr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evice, mirror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11" r="18568"/>
                    <a:stretch/>
                  </pic:blipFill>
                  <pic:spPr bwMode="auto">
                    <a:xfrm>
                      <a:off x="0" y="0"/>
                      <a:ext cx="5084769" cy="4589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5BA" w:rsidRDefault="007825BA" w:rsidP="007825BA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541B69">
        <w:rPr>
          <w:rFonts w:ascii="Arial" w:hAnsi="Arial" w:cs="Arial"/>
          <w:b/>
          <w:bCs/>
          <w:color w:val="000000"/>
          <w:sz w:val="24"/>
          <w:szCs w:val="24"/>
        </w:rPr>
        <w:t xml:space="preserve">Figure S1: Plasmid map of pET22b-IrmA-S. </w:t>
      </w:r>
      <w:r w:rsidRPr="00E43645">
        <w:rPr>
          <w:rFonts w:ascii="Arial" w:hAnsi="Arial" w:cs="Arial"/>
          <w:color w:val="000000"/>
          <w:sz w:val="24"/>
          <w:szCs w:val="24"/>
        </w:rPr>
        <w:t xml:space="preserve">The </w:t>
      </w:r>
      <w:r w:rsidRPr="00541B69">
        <w:rPr>
          <w:rFonts w:ascii="Arial" w:hAnsi="Arial" w:cs="Arial"/>
          <w:i/>
          <w:iCs/>
          <w:sz w:val="24"/>
          <w:szCs w:val="24"/>
        </w:rPr>
        <w:t xml:space="preserve">irmA </w:t>
      </w:r>
      <w:r w:rsidRPr="00541B69">
        <w:rPr>
          <w:rFonts w:ascii="Arial" w:hAnsi="Arial" w:cs="Arial"/>
          <w:sz w:val="24"/>
          <w:szCs w:val="24"/>
        </w:rPr>
        <w:t>gene sequence was amplified from a GSK plasmi</w:t>
      </w:r>
      <w:bookmarkStart w:id="0" w:name="_GoBack"/>
      <w:bookmarkEnd w:id="0"/>
      <w:r w:rsidRPr="00541B69">
        <w:rPr>
          <w:rFonts w:ascii="Arial" w:hAnsi="Arial" w:cs="Arial"/>
          <w:sz w:val="24"/>
          <w:szCs w:val="24"/>
        </w:rPr>
        <w:t xml:space="preserve">d and then subcloned into </w:t>
      </w:r>
      <w:r>
        <w:rPr>
          <w:rFonts w:ascii="Arial" w:hAnsi="Arial" w:cs="Arial"/>
          <w:sz w:val="24"/>
          <w:szCs w:val="24"/>
        </w:rPr>
        <w:t xml:space="preserve">the </w:t>
      </w:r>
      <w:r w:rsidRPr="00541B69">
        <w:rPr>
          <w:rFonts w:ascii="Arial" w:hAnsi="Arial" w:cs="Arial"/>
          <w:sz w:val="24"/>
          <w:szCs w:val="24"/>
        </w:rPr>
        <w:t>NcoI and SbfI restriction sites in the pET22</w:t>
      </w:r>
      <w:r>
        <w:rPr>
          <w:rFonts w:ascii="Arial" w:hAnsi="Arial" w:cs="Arial"/>
          <w:sz w:val="24"/>
          <w:szCs w:val="24"/>
        </w:rPr>
        <w:t>b</w:t>
      </w:r>
      <w:r w:rsidRPr="00541B69">
        <w:rPr>
          <w:rFonts w:ascii="Arial" w:hAnsi="Arial" w:cs="Arial"/>
          <w:sz w:val="24"/>
          <w:szCs w:val="24"/>
        </w:rPr>
        <w:t xml:space="preserve"> plasmid </w:t>
      </w:r>
      <w:r>
        <w:rPr>
          <w:rFonts w:ascii="Arial" w:hAnsi="Arial" w:cs="Arial"/>
          <w:sz w:val="24"/>
          <w:szCs w:val="24"/>
        </w:rPr>
        <w:t xml:space="preserve">that encoded the </w:t>
      </w:r>
      <w:r w:rsidRPr="00541B69">
        <w:rPr>
          <w:rFonts w:ascii="Arial" w:hAnsi="Arial" w:cs="Arial"/>
          <w:sz w:val="24"/>
          <w:szCs w:val="24"/>
        </w:rPr>
        <w:t xml:space="preserve">Pet </w:t>
      </w:r>
      <w:r>
        <w:rPr>
          <w:rFonts w:ascii="Arial" w:hAnsi="Arial" w:cs="Arial"/>
          <w:sz w:val="24"/>
          <w:szCs w:val="24"/>
        </w:rPr>
        <w:t>autotransporter</w:t>
      </w:r>
      <w:r w:rsidRPr="00541B6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The </w:t>
      </w:r>
      <w:r w:rsidRPr="00612D64">
        <w:rPr>
          <w:rFonts w:ascii="Arial" w:hAnsi="Arial" w:cs="Arial"/>
          <w:i/>
          <w:iCs/>
          <w:color w:val="000000"/>
          <w:sz w:val="24"/>
          <w:szCs w:val="24"/>
        </w:rPr>
        <w:t xml:space="preserve">irmA </w:t>
      </w:r>
      <w:r w:rsidRPr="00612D64">
        <w:rPr>
          <w:rFonts w:ascii="Arial" w:hAnsi="Arial" w:cs="Arial"/>
          <w:color w:val="000000"/>
          <w:sz w:val="24"/>
          <w:szCs w:val="24"/>
        </w:rPr>
        <w:t xml:space="preserve">was fused at </w:t>
      </w:r>
      <w:r>
        <w:rPr>
          <w:rFonts w:ascii="Arial" w:hAnsi="Arial" w:cs="Arial"/>
          <w:color w:val="000000"/>
          <w:sz w:val="24"/>
          <w:szCs w:val="24"/>
        </w:rPr>
        <w:t>the</w:t>
      </w:r>
      <w:r w:rsidRPr="00612D64">
        <w:rPr>
          <w:rFonts w:ascii="Arial" w:hAnsi="Arial" w:cs="Arial"/>
          <w:color w:val="000000"/>
          <w:sz w:val="24"/>
          <w:szCs w:val="24"/>
        </w:rPr>
        <w:t xml:space="preserve"> C-terminus to the Pet AC domain and at </w:t>
      </w:r>
      <w:r>
        <w:rPr>
          <w:rFonts w:ascii="Arial" w:hAnsi="Arial" w:cs="Arial"/>
          <w:color w:val="000000"/>
          <w:sz w:val="24"/>
          <w:szCs w:val="24"/>
        </w:rPr>
        <w:t>the</w:t>
      </w:r>
      <w:r w:rsidRPr="00612D64">
        <w:rPr>
          <w:rFonts w:ascii="Arial" w:hAnsi="Arial" w:cs="Arial"/>
          <w:color w:val="000000"/>
          <w:sz w:val="24"/>
          <w:szCs w:val="24"/>
        </w:rPr>
        <w:t xml:space="preserve"> N-terminus with a poly histidine tag</w:t>
      </w:r>
      <w:r>
        <w:rPr>
          <w:rFonts w:ascii="Arial" w:hAnsi="Arial" w:cs="Arial"/>
          <w:color w:val="000000"/>
          <w:sz w:val="24"/>
          <w:szCs w:val="24"/>
        </w:rPr>
        <w:t xml:space="preserve"> and PelB signal sequence</w:t>
      </w:r>
      <w:r w:rsidRPr="00612D64">
        <w:rPr>
          <w:rFonts w:ascii="Arial" w:hAnsi="Arial" w:cs="Arial"/>
          <w:color w:val="000000"/>
          <w:sz w:val="24"/>
          <w:szCs w:val="24"/>
        </w:rPr>
        <w:t>. The gene is transcribed from a T7 promoter upon IPTG addition. Upon autocatalytic cleavage at the passenger domain cleavage site, IrmA-S is released from the β-barrel domain. The Pet AC domain and α-helix portion fused to IrmA accounts for 15 kDa, IrmA-S molecular mass was therefore predicted to be 29.8 kDa.</w:t>
      </w:r>
      <w:r>
        <w:rPr>
          <w:rFonts w:ascii="Arial" w:hAnsi="Arial" w:cs="Arial"/>
          <w:sz w:val="24"/>
          <w:szCs w:val="24"/>
        </w:rPr>
        <w:t xml:space="preserve"> The plasmid map was created using SnapGene.</w:t>
      </w:r>
    </w:p>
    <w:p w:rsidR="007825BA" w:rsidRDefault="007825BA" w:rsidP="007825BA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 w:type="page"/>
      </w:r>
    </w:p>
    <w:p w:rsidR="007825BA" w:rsidRDefault="007825BA" w:rsidP="007825BA">
      <w:pPr>
        <w:spacing w:after="0" w:line="48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  <w:lang w:val="en-US"/>
        </w:rPr>
        <w:lastRenderedPageBreak/>
        <w:drawing>
          <wp:inline distT="0" distB="0" distL="0" distR="0" wp14:anchorId="4112A2B0" wp14:editId="02F806BE">
            <wp:extent cx="5541370" cy="3114675"/>
            <wp:effectExtent l="0" t="0" r="254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ell phon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03" t="13295" r="16076" b="13138"/>
                    <a:stretch/>
                  </pic:blipFill>
                  <pic:spPr bwMode="auto">
                    <a:xfrm>
                      <a:off x="0" y="0"/>
                      <a:ext cx="5566222" cy="3128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5BA" w:rsidRPr="00612D64" w:rsidRDefault="007825BA" w:rsidP="007825BA">
      <w:pPr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612D64">
        <w:rPr>
          <w:rFonts w:ascii="Arial" w:hAnsi="Arial" w:cs="Arial"/>
          <w:b/>
          <w:bCs/>
          <w:color w:val="000000"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color w:val="000000"/>
          <w:sz w:val="24"/>
          <w:szCs w:val="24"/>
        </w:rPr>
        <w:t>S2</w:t>
      </w:r>
      <w:r w:rsidRPr="00612D64">
        <w:rPr>
          <w:rFonts w:ascii="Arial" w:hAnsi="Arial" w:cs="Arial"/>
          <w:b/>
          <w:bCs/>
          <w:color w:val="000000"/>
          <w:sz w:val="24"/>
          <w:szCs w:val="24"/>
        </w:rPr>
        <w:t xml:space="preserve">: Mass spectrometry analysis of IrmA-S. </w:t>
      </w:r>
      <w:r w:rsidRPr="00612D64">
        <w:rPr>
          <w:rFonts w:ascii="Arial" w:hAnsi="Arial" w:cs="Arial"/>
          <w:color w:val="000000"/>
          <w:sz w:val="24"/>
          <w:szCs w:val="24"/>
        </w:rPr>
        <w:t xml:space="preserve">The purified IrmA-S antigen has been analysed by mass spectrometry to measure the molecular mass of the protein sample. Measured molecular mass </w:t>
      </w:r>
      <w:r>
        <w:rPr>
          <w:rFonts w:ascii="Arial" w:hAnsi="Arial" w:cs="Arial"/>
          <w:color w:val="000000"/>
          <w:sz w:val="24"/>
          <w:szCs w:val="24"/>
        </w:rPr>
        <w:t>was</w:t>
      </w:r>
      <w:r w:rsidRPr="00612D64">
        <w:rPr>
          <w:rFonts w:ascii="Arial" w:hAnsi="Arial" w:cs="Arial"/>
          <w:color w:val="000000"/>
          <w:sz w:val="24"/>
          <w:szCs w:val="24"/>
        </w:rPr>
        <w:t xml:space="preserve"> compared with the theoretical value. </w:t>
      </w:r>
    </w:p>
    <w:p w:rsidR="007825BA" w:rsidRDefault="007825BA" w:rsidP="007825BA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 w:type="page"/>
      </w:r>
    </w:p>
    <w:p w:rsidR="007825BA" w:rsidRPr="00803EBF" w:rsidRDefault="007825BA" w:rsidP="007825BA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803EBF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Table S1</w:t>
      </w:r>
      <w:r>
        <w:rPr>
          <w:rFonts w:ascii="Arial" w:hAnsi="Arial" w:cs="Arial"/>
          <w:b/>
          <w:bCs/>
          <w:color w:val="000000"/>
          <w:sz w:val="24"/>
          <w:szCs w:val="24"/>
        </w:rPr>
        <w:t>: Peptide score for IrmA-S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29"/>
        <w:gridCol w:w="1432"/>
        <w:gridCol w:w="775"/>
        <w:gridCol w:w="1067"/>
        <w:gridCol w:w="3923"/>
      </w:tblGrid>
      <w:tr w:rsidR="007825BA" w:rsidRPr="00612D64" w:rsidTr="0064625D">
        <w:trPr>
          <w:trHeight w:val="558"/>
        </w:trPr>
        <w:tc>
          <w:tcPr>
            <w:tcW w:w="1829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Coverage (%)</w:t>
            </w:r>
          </w:p>
        </w:tc>
        <w:tc>
          <w:tcPr>
            <w:tcW w:w="1432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# Peptides</w:t>
            </w:r>
          </w:p>
        </w:tc>
        <w:tc>
          <w:tcPr>
            <w:tcW w:w="775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# AA</w:t>
            </w:r>
          </w:p>
        </w:tc>
        <w:tc>
          <w:tcPr>
            <w:tcW w:w="1067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Score</w:t>
            </w:r>
          </w:p>
        </w:tc>
        <w:tc>
          <w:tcPr>
            <w:tcW w:w="3923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</w:tr>
      <w:tr w:rsidR="007825BA" w:rsidRPr="00612D64" w:rsidTr="0064625D">
        <w:trPr>
          <w:trHeight w:val="558"/>
        </w:trPr>
        <w:tc>
          <w:tcPr>
            <w:tcW w:w="1829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1432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5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1295</w:t>
            </w:r>
          </w:p>
        </w:tc>
        <w:tc>
          <w:tcPr>
            <w:tcW w:w="1067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661.76</w:t>
            </w:r>
          </w:p>
        </w:tc>
        <w:tc>
          <w:tcPr>
            <w:tcW w:w="3923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Serine protease (plasmid-encoded toxin Pet) [</w:t>
            </w:r>
            <w:r w:rsidRPr="00612D64">
              <w:rPr>
                <w:rFonts w:ascii="Arial" w:hAnsi="Arial" w:cs="Arial"/>
                <w:i/>
                <w:iCs/>
                <w:color w:val="000000"/>
                <w:sz w:val="24"/>
                <w:szCs w:val="24"/>
              </w:rPr>
              <w:t>Escherichia coli</w:t>
            </w: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 xml:space="preserve"> 042]</w:t>
            </w:r>
          </w:p>
        </w:tc>
      </w:tr>
      <w:tr w:rsidR="007825BA" w:rsidRPr="00B33A21" w:rsidTr="0064625D">
        <w:trPr>
          <w:trHeight w:val="558"/>
        </w:trPr>
        <w:tc>
          <w:tcPr>
            <w:tcW w:w="1829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75.50</w:t>
            </w:r>
          </w:p>
        </w:tc>
        <w:tc>
          <w:tcPr>
            <w:tcW w:w="1432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75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067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144.08</w:t>
            </w:r>
          </w:p>
        </w:tc>
        <w:tc>
          <w:tcPr>
            <w:tcW w:w="3923" w:type="dxa"/>
            <w:vAlign w:val="center"/>
          </w:tcPr>
          <w:p w:rsidR="007825BA" w:rsidRPr="00B33A21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it-IT"/>
              </w:rPr>
            </w:pPr>
            <w:r w:rsidRPr="00B33A21">
              <w:rPr>
                <w:rFonts w:ascii="Arial" w:hAnsi="Arial" w:cs="Arial"/>
                <w:color w:val="000000"/>
                <w:sz w:val="24"/>
                <w:szCs w:val="24"/>
                <w:lang w:val="it-IT"/>
              </w:rPr>
              <w:t>Hypothetical protein IrmA [</w:t>
            </w:r>
            <w:r w:rsidRPr="00B33A21"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it-IT"/>
              </w:rPr>
              <w:t>Escherichia coli</w:t>
            </w:r>
            <w:r w:rsidRPr="00B33A21">
              <w:rPr>
                <w:rFonts w:ascii="Arial" w:hAnsi="Arial" w:cs="Arial"/>
                <w:color w:val="000000"/>
                <w:sz w:val="24"/>
                <w:szCs w:val="24"/>
                <w:lang w:val="it-IT"/>
              </w:rPr>
              <w:t xml:space="preserve"> CFT073]</w:t>
            </w:r>
          </w:p>
        </w:tc>
      </w:tr>
    </w:tbl>
    <w:p w:rsidR="007825BA" w:rsidRPr="00B33A21" w:rsidRDefault="007825BA" w:rsidP="007825BA">
      <w:pPr>
        <w:rPr>
          <w:rFonts w:ascii="Arial" w:hAnsi="Arial" w:cs="Arial"/>
          <w:color w:val="000000"/>
          <w:sz w:val="24"/>
          <w:szCs w:val="24"/>
          <w:lang w:val="it-IT"/>
        </w:rPr>
      </w:pPr>
      <w:r w:rsidRPr="00B33A21">
        <w:rPr>
          <w:rFonts w:ascii="Arial" w:hAnsi="Arial" w:cs="Arial"/>
          <w:color w:val="000000"/>
          <w:sz w:val="24"/>
          <w:szCs w:val="24"/>
          <w:lang w:val="it-IT"/>
        </w:rPr>
        <w:br w:type="page"/>
      </w:r>
    </w:p>
    <w:p w:rsidR="007825BA" w:rsidRPr="00803EBF" w:rsidRDefault="007825BA" w:rsidP="007825BA">
      <w:pPr>
        <w:spacing w:after="0" w:line="48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803EBF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Table S2</w:t>
      </w:r>
      <w:r>
        <w:rPr>
          <w:rFonts w:ascii="Arial" w:hAnsi="Arial" w:cs="Arial"/>
          <w:b/>
          <w:bCs/>
          <w:color w:val="000000"/>
          <w:sz w:val="24"/>
          <w:szCs w:val="24"/>
        </w:rPr>
        <w:t>: Percentage yield from each processing step for IrmA-S.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843"/>
      </w:tblGrid>
      <w:tr w:rsidR="007825BA" w:rsidRPr="00612D64" w:rsidTr="0064625D">
        <w:trPr>
          <w:trHeight w:val="558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Purification step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Yield (%)</w:t>
            </w:r>
          </w:p>
        </w:tc>
      </w:tr>
      <w:tr w:rsidR="007825BA" w:rsidRPr="00612D64" w:rsidTr="0064625D">
        <w:trPr>
          <w:trHeight w:val="558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TFF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72</w:t>
            </w:r>
          </w:p>
        </w:tc>
      </w:tr>
      <w:tr w:rsidR="007825BA" w:rsidRPr="00612D64" w:rsidTr="0064625D">
        <w:trPr>
          <w:trHeight w:val="558"/>
        </w:trPr>
        <w:tc>
          <w:tcPr>
            <w:tcW w:w="2972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Affinity</w:t>
            </w:r>
          </w:p>
        </w:tc>
        <w:tc>
          <w:tcPr>
            <w:tcW w:w="1843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100</w:t>
            </w:r>
          </w:p>
        </w:tc>
      </w:tr>
      <w:tr w:rsidR="007825BA" w:rsidRPr="00612D64" w:rsidTr="0064625D">
        <w:trPr>
          <w:trHeight w:val="558"/>
        </w:trPr>
        <w:tc>
          <w:tcPr>
            <w:tcW w:w="2972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Desalting/Size exclusion</w:t>
            </w:r>
          </w:p>
        </w:tc>
        <w:tc>
          <w:tcPr>
            <w:tcW w:w="1843" w:type="dxa"/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91</w:t>
            </w:r>
          </w:p>
        </w:tc>
      </w:tr>
      <w:tr w:rsidR="007825BA" w:rsidRPr="00612D64" w:rsidTr="0064625D">
        <w:trPr>
          <w:trHeight w:val="558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Ion Exchange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825BA" w:rsidRPr="00612D64" w:rsidRDefault="007825BA" w:rsidP="0064625D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12D64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</w:tr>
    </w:tbl>
    <w:p w:rsidR="007825BA" w:rsidRPr="00612D64" w:rsidRDefault="007825BA" w:rsidP="007825BA">
      <w:pPr>
        <w:rPr>
          <w:rFonts w:ascii="Arial" w:hAnsi="Arial" w:cs="Arial"/>
          <w:b/>
          <w:bCs/>
          <w:sz w:val="24"/>
          <w:szCs w:val="24"/>
        </w:rPr>
      </w:pPr>
    </w:p>
    <w:p w:rsidR="007825BA" w:rsidRPr="00612D64" w:rsidRDefault="007825BA" w:rsidP="007825BA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000F57" w:rsidRDefault="007825BA"/>
    <w:sectPr w:rsidR="00000F57" w:rsidSect="00614539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07558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D6FAD" w:rsidRDefault="007825B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D6FAD" w:rsidRDefault="007825B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5BA"/>
    <w:rsid w:val="0007695B"/>
    <w:rsid w:val="005615C6"/>
    <w:rsid w:val="005E078B"/>
    <w:rsid w:val="007825BA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E8708"/>
  <w15:chartTrackingRefBased/>
  <w15:docId w15:val="{FBD02864-AE52-43BE-91BA-258C0029D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5BA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82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25BA"/>
    <w:rPr>
      <w:lang w:val="en-AU"/>
    </w:rPr>
  </w:style>
  <w:style w:type="table" w:styleId="TableGrid">
    <w:name w:val="Table Grid"/>
    <w:basedOn w:val="TableNormal"/>
    <w:uiPriority w:val="39"/>
    <w:rsid w:val="007825BA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82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202</Words>
  <Characters>1155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2022-02-03T07:17:00Z</dcterms:created>
  <dcterms:modified xsi:type="dcterms:W3CDTF">2022-02-03T07:18:00Z</dcterms:modified>
</cp:coreProperties>
</file>