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E58B" w14:textId="77777777" w:rsidR="00323E29" w:rsidRDefault="00323E29" w:rsidP="00323E29">
      <w:pPr>
        <w:keepNext/>
      </w:pPr>
      <w:r>
        <w:rPr>
          <w:noProof/>
          <w:lang w:val="nl-BE" w:eastAsia="nl-BE"/>
        </w:rPr>
        <w:drawing>
          <wp:inline distT="0" distB="0" distL="0" distR="0" wp14:anchorId="28EB8C9E" wp14:editId="347D20FD">
            <wp:extent cx="5760720" cy="56229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2E8DD" w14:textId="6A937D3B" w:rsidR="00323E29" w:rsidRDefault="00323E29" w:rsidP="00323E29">
      <w:pPr>
        <w:pStyle w:val="Bijschrift"/>
      </w:pPr>
      <w:r w:rsidRPr="001A292D">
        <w:rPr>
          <w:b/>
          <w:bCs/>
        </w:rPr>
        <w:t>Supplemental figure 1</w:t>
      </w:r>
      <w:r>
        <w:t xml:space="preserve"> Consolidated Standards of Reporting</w:t>
      </w:r>
      <w:r w:rsidR="001A292D">
        <w:t xml:space="preserve"> Trials (CONSORT) diagram for </w:t>
      </w:r>
      <w:proofErr w:type="spellStart"/>
      <w:r w:rsidR="001A292D">
        <w:t>tumoural</w:t>
      </w:r>
      <w:proofErr w:type="spellEnd"/>
      <w:r w:rsidR="001A292D">
        <w:t xml:space="preserve"> </w:t>
      </w:r>
      <w:proofErr w:type="spellStart"/>
      <w:r w:rsidR="001A292D">
        <w:t>SUV</w:t>
      </w:r>
      <w:r w:rsidR="001A292D">
        <w:rPr>
          <w:vertAlign w:val="subscript"/>
        </w:rPr>
        <w:t>max</w:t>
      </w:r>
      <w:proofErr w:type="spellEnd"/>
      <w:r w:rsidR="001A292D">
        <w:t xml:space="preserve"> analysis</w:t>
      </w:r>
    </w:p>
    <w:p w14:paraId="5BA54ADB" w14:textId="77777777" w:rsidR="00CC4DD0" w:rsidRPr="00CC4DD0" w:rsidRDefault="00CC4DD0" w:rsidP="00CC4DD0"/>
    <w:p w14:paraId="1938F581" w14:textId="15217C7F" w:rsidR="00CC4DD0" w:rsidRDefault="00CC4DD0" w:rsidP="00CC4DD0">
      <w:r>
        <w:rPr>
          <w:noProof/>
          <w:lang w:val="nl-BE" w:eastAsia="nl-BE"/>
        </w:rPr>
        <w:lastRenderedPageBreak/>
        <w:drawing>
          <wp:inline distT="0" distB="0" distL="0" distR="0" wp14:anchorId="5D1FCE49" wp14:editId="6374B89A">
            <wp:extent cx="5760720" cy="2681605"/>
            <wp:effectExtent l="19050" t="19050" r="11430" b="2349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1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E5E2DD" w14:textId="5D6E4680" w:rsidR="00CC4DD0" w:rsidRDefault="00CC4DD0" w:rsidP="00CC4DD0">
      <w:pPr>
        <w:pStyle w:val="Bijschrift"/>
        <w:jc w:val="both"/>
      </w:pPr>
      <w:r w:rsidRPr="0085337A">
        <w:rPr>
          <w:b/>
          <w:bCs/>
        </w:rPr>
        <w:t xml:space="preserve">Supplemental figure </w:t>
      </w:r>
      <w:r>
        <w:rPr>
          <w:b/>
          <w:bCs/>
        </w:rPr>
        <w:t>2</w:t>
      </w:r>
      <w:r>
        <w:t xml:space="preserve"> </w:t>
      </w:r>
      <w:r w:rsidRPr="00731B90">
        <w:t>ROC curve</w:t>
      </w:r>
      <w:r>
        <w:t xml:space="preserve"> analysis</w:t>
      </w:r>
      <w:r w:rsidRPr="00731B90">
        <w:t xml:space="preserve"> of the sensitivity of non</w:t>
      </w:r>
      <w:r>
        <w:t>-</w:t>
      </w:r>
      <w:r w:rsidRPr="00731B90">
        <w:t>paired SUV</w:t>
      </w:r>
      <w:r w:rsidRPr="00F63E60">
        <w:rPr>
          <w:vertAlign w:val="subscript"/>
        </w:rPr>
        <w:t>max</w:t>
      </w:r>
      <w:r w:rsidRPr="00731B90">
        <w:t xml:space="preserve"> values in detecting TC on S</w:t>
      </w:r>
      <w:r>
        <w:t>STR</w:t>
      </w:r>
      <w:r w:rsidRPr="00731B90">
        <w:t xml:space="preserve"> PET/CT (left curve) and AC on </w:t>
      </w:r>
      <w:r>
        <w:t>[</w:t>
      </w:r>
      <w:r w:rsidRPr="00950512">
        <w:rPr>
          <w:vertAlign w:val="superscript"/>
        </w:rPr>
        <w:t>18</w:t>
      </w:r>
      <w:r>
        <w:t>F]</w:t>
      </w:r>
      <w:r w:rsidRPr="00731B90">
        <w:t>FDG PET/CT (right curve), yielding a maximal Youden’s index for detecting TC on SS</w:t>
      </w:r>
      <w:r>
        <w:t>TR</w:t>
      </w:r>
      <w:r w:rsidRPr="00731B90">
        <w:t xml:space="preserve"> PET/CT </w:t>
      </w:r>
      <w:r>
        <w:t>at SUV</w:t>
      </w:r>
      <w:r w:rsidRPr="003D76CB">
        <w:rPr>
          <w:vertAlign w:val="subscript"/>
        </w:rPr>
        <w:t>max</w:t>
      </w:r>
      <w:r>
        <w:t xml:space="preserve"> of </w:t>
      </w:r>
      <w:r w:rsidRPr="00731B90">
        <w:t>5</w:t>
      </w:r>
      <w:r>
        <w:t>.1</w:t>
      </w:r>
      <w:r w:rsidRPr="00731B90">
        <w:t xml:space="preserve"> and for detecting AC on </w:t>
      </w:r>
      <w:r>
        <w:t>[</w:t>
      </w:r>
      <w:r w:rsidRPr="00950512">
        <w:rPr>
          <w:vertAlign w:val="superscript"/>
        </w:rPr>
        <w:t>18</w:t>
      </w:r>
      <w:r>
        <w:t>F]</w:t>
      </w:r>
      <w:r w:rsidRPr="00731B90">
        <w:t xml:space="preserve">FDG PET/CT </w:t>
      </w:r>
      <w:r>
        <w:t>at SUV</w:t>
      </w:r>
      <w:r w:rsidRPr="003D76CB">
        <w:rPr>
          <w:vertAlign w:val="subscript"/>
        </w:rPr>
        <w:t>max</w:t>
      </w:r>
      <w:r>
        <w:t xml:space="preserve"> of </w:t>
      </w:r>
      <w:r w:rsidRPr="00731B90">
        <w:t>4</w:t>
      </w:r>
      <w:r>
        <w:t>.</w:t>
      </w:r>
      <w:r w:rsidRPr="00731B90">
        <w:t>5</w:t>
      </w:r>
      <w:r>
        <w:t xml:space="preserve"> (see dashed reference lines on figure 2)</w:t>
      </w:r>
    </w:p>
    <w:p w14:paraId="40B1CA3C" w14:textId="778252AC" w:rsidR="00CC4DD0" w:rsidRDefault="00CC4DD0" w:rsidP="00CC4DD0"/>
    <w:p w14:paraId="5DAA7E8D" w14:textId="77777777" w:rsidR="007804D3" w:rsidRDefault="007804D3" w:rsidP="00CC4DD0"/>
    <w:p w14:paraId="5E2B28E6" w14:textId="77777777" w:rsidR="00C57994" w:rsidRDefault="00C57994" w:rsidP="00C57994">
      <w:pPr>
        <w:keepNext/>
      </w:pPr>
      <w:r>
        <w:rPr>
          <w:noProof/>
          <w:lang w:val="nl-BE" w:eastAsia="nl-BE"/>
        </w:rPr>
        <w:lastRenderedPageBreak/>
        <w:drawing>
          <wp:inline distT="0" distB="0" distL="0" distR="0" wp14:anchorId="7BC4BA50" wp14:editId="0D4EB088">
            <wp:extent cx="5760720" cy="4678680"/>
            <wp:effectExtent l="0" t="0" r="0" b="762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6892C" w14:textId="6CA455F4" w:rsidR="00C57994" w:rsidRDefault="00C57994" w:rsidP="00C57994">
      <w:pPr>
        <w:pStyle w:val="Bijschrift"/>
      </w:pPr>
      <w:r w:rsidRPr="00C57994">
        <w:rPr>
          <w:b/>
          <w:bCs/>
        </w:rPr>
        <w:t xml:space="preserve">Supplemental figure </w:t>
      </w:r>
      <w:r w:rsidR="00356444">
        <w:rPr>
          <w:b/>
          <w:bCs/>
        </w:rPr>
        <w:t>3</w:t>
      </w:r>
      <w:r w:rsidRPr="00C57994">
        <w:t xml:space="preserve"> </w:t>
      </w:r>
      <w:r>
        <w:t>Consolidated Standards of Reporting Trials (CONSORT) diagram for SUV</w:t>
      </w:r>
      <w:r>
        <w:rPr>
          <w:vertAlign w:val="subscript"/>
        </w:rPr>
        <w:t>max</w:t>
      </w:r>
      <w:r>
        <w:t xml:space="preserve"> analysis of regional lymph node</w:t>
      </w:r>
      <w:r w:rsidR="007804D3">
        <w:t>s</w:t>
      </w:r>
    </w:p>
    <w:p w14:paraId="0EBFA422" w14:textId="7C967539" w:rsidR="003169CD" w:rsidRDefault="003169CD" w:rsidP="003169CD">
      <w:r>
        <w:rPr>
          <w:noProof/>
          <w:lang w:val="nl-BE" w:eastAsia="nl-BE"/>
        </w:rPr>
        <w:lastRenderedPageBreak/>
        <w:drawing>
          <wp:inline distT="0" distB="0" distL="0" distR="0" wp14:anchorId="042E18B7" wp14:editId="7776C871">
            <wp:extent cx="5705475" cy="4736282"/>
            <wp:effectExtent l="19050" t="19050" r="9525" b="2667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1951"/>
                    <a:stretch/>
                  </pic:blipFill>
                  <pic:spPr bwMode="auto">
                    <a:xfrm>
                      <a:off x="0" y="0"/>
                      <a:ext cx="5706418" cy="4737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FB95D2" w14:textId="7B3D348F" w:rsidR="003169CD" w:rsidRPr="00F9410F" w:rsidRDefault="003169CD" w:rsidP="003169CD">
      <w:pPr>
        <w:pStyle w:val="Bijschrift"/>
        <w:jc w:val="both"/>
      </w:pPr>
      <w:r w:rsidRPr="0085337A">
        <w:rPr>
          <w:b/>
          <w:bCs/>
        </w:rPr>
        <w:t xml:space="preserve">Supplemental figure </w:t>
      </w:r>
      <w:r>
        <w:rPr>
          <w:b/>
          <w:bCs/>
        </w:rPr>
        <w:t>4</w:t>
      </w:r>
      <w:r>
        <w:t xml:space="preserve"> </w:t>
      </w:r>
      <w:r w:rsidRPr="00A00E03">
        <w:t>ROC curve analyses of non</w:t>
      </w:r>
      <w:r>
        <w:t>-</w:t>
      </w:r>
      <w:r w:rsidRPr="00A00E03">
        <w:t>paired SUV</w:t>
      </w:r>
      <w:r w:rsidRPr="006E0121">
        <w:rPr>
          <w:vertAlign w:val="subscript"/>
        </w:rPr>
        <w:t>max</w:t>
      </w:r>
      <w:r w:rsidRPr="00A00E03">
        <w:t xml:space="preserve"> values of mediastinal lymph nodes of typical bronchial carcinoid tumours (TC, upper 2 curves) and atypical bronchial carcinoid tumours (AC, lower 2 curves) with pathological examination as gold standard, reflectin</w:t>
      </w:r>
      <w:r w:rsidRPr="006E0121">
        <w:t>g the higher diagnostic accuracy for the detection of mediastinal lymph node metastases of S</w:t>
      </w:r>
      <w:r>
        <w:t>STR</w:t>
      </w:r>
      <w:r w:rsidRPr="006E0121">
        <w:t xml:space="preserve"> PET/CT in comparison to </w:t>
      </w:r>
      <w:r>
        <w:t>[</w:t>
      </w:r>
      <w:r w:rsidRPr="00950512">
        <w:rPr>
          <w:vertAlign w:val="superscript"/>
        </w:rPr>
        <w:t>18</w:t>
      </w:r>
      <w:r>
        <w:t>F]</w:t>
      </w:r>
      <w:r w:rsidRPr="006E0121">
        <w:t>FDG PET/CT for TC. A: ROC curve analysis of SUV</w:t>
      </w:r>
      <w:r w:rsidRPr="006E0121">
        <w:rPr>
          <w:vertAlign w:val="subscript"/>
        </w:rPr>
        <w:t>max</w:t>
      </w:r>
      <w:r w:rsidRPr="006E0121">
        <w:t xml:space="preserve"> values on SS</w:t>
      </w:r>
      <w:r>
        <w:t>TR</w:t>
      </w:r>
      <w:r w:rsidRPr="006E0121">
        <w:t xml:space="preserve"> PET/CT of 167 mediastinal lymph nodes of TC, yielding an area under the curve (AUC) of 0</w:t>
      </w:r>
      <w:r>
        <w:t>.</w:t>
      </w:r>
      <w:r w:rsidRPr="006E0121">
        <w:t>82. B:  ROC curve analysis of SUV</w:t>
      </w:r>
      <w:r w:rsidRPr="006E0121">
        <w:rPr>
          <w:vertAlign w:val="subscript"/>
        </w:rPr>
        <w:t>max</w:t>
      </w:r>
      <w:r w:rsidRPr="006E0121">
        <w:t xml:space="preserve"> values on </w:t>
      </w:r>
      <w:r>
        <w:t>[</w:t>
      </w:r>
      <w:r w:rsidRPr="00950512">
        <w:rPr>
          <w:vertAlign w:val="superscript"/>
        </w:rPr>
        <w:t>18</w:t>
      </w:r>
      <w:r>
        <w:t>F]</w:t>
      </w:r>
      <w:r w:rsidRPr="006E0121">
        <w:t>FDG PET/CT of 78 mediastinal lymph nodes of TC, yielding an AUC of 0</w:t>
      </w:r>
      <w:r>
        <w:t>.</w:t>
      </w:r>
      <w:r w:rsidRPr="006E0121">
        <w:t>70. C: ROC curve analysis of SUV</w:t>
      </w:r>
      <w:r w:rsidRPr="006E0121">
        <w:rPr>
          <w:vertAlign w:val="subscript"/>
        </w:rPr>
        <w:t>max</w:t>
      </w:r>
      <w:r w:rsidRPr="006E0121">
        <w:t xml:space="preserve"> values on SS</w:t>
      </w:r>
      <w:r>
        <w:t>TR</w:t>
      </w:r>
      <w:r w:rsidRPr="006E0121">
        <w:t xml:space="preserve"> PET/CT of 11 mediastinal lymph nodes of AC, yielding an AUC of 0</w:t>
      </w:r>
      <w:r>
        <w:t>.</w:t>
      </w:r>
      <w:r w:rsidRPr="006E0121">
        <w:t>7</w:t>
      </w:r>
      <w:r>
        <w:t>3</w:t>
      </w:r>
      <w:r w:rsidRPr="006E0121">
        <w:t>. D: ROC curve analysis of SUV</w:t>
      </w:r>
      <w:r w:rsidRPr="006E0121">
        <w:rPr>
          <w:vertAlign w:val="subscript"/>
        </w:rPr>
        <w:t>max</w:t>
      </w:r>
      <w:r w:rsidRPr="006E0121">
        <w:t xml:space="preserve"> values on </w:t>
      </w:r>
      <w:r>
        <w:t>[</w:t>
      </w:r>
      <w:r w:rsidRPr="00950512">
        <w:rPr>
          <w:vertAlign w:val="superscript"/>
        </w:rPr>
        <w:t>18</w:t>
      </w:r>
      <w:r>
        <w:t>F]</w:t>
      </w:r>
      <w:r w:rsidRPr="006E0121">
        <w:t>FDG PET/CT of 11 mediastinal lymph nodes of AC, yielding an AUC of 0</w:t>
      </w:r>
      <w:r>
        <w:t>.</w:t>
      </w:r>
      <w:r w:rsidRPr="006E0121">
        <w:t>9</w:t>
      </w:r>
      <w:r>
        <w:t>3</w:t>
      </w:r>
      <w:r w:rsidRPr="006E0121">
        <w:t>.</w:t>
      </w:r>
    </w:p>
    <w:p w14:paraId="331C0564" w14:textId="77777777" w:rsidR="003169CD" w:rsidRPr="003169CD" w:rsidRDefault="003169CD" w:rsidP="003169CD"/>
    <w:p w14:paraId="0EC71C91" w14:textId="77777777" w:rsidR="005906BD" w:rsidRDefault="005906BD" w:rsidP="005906BD">
      <w:pPr>
        <w:keepNext/>
      </w:pPr>
      <w:r>
        <w:rPr>
          <w:noProof/>
          <w:lang w:val="nl-BE" w:eastAsia="nl-BE"/>
        </w:rPr>
        <w:lastRenderedPageBreak/>
        <w:drawing>
          <wp:inline distT="0" distB="0" distL="0" distR="0" wp14:anchorId="1F132CA8" wp14:editId="520A193D">
            <wp:extent cx="5263338" cy="4915814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86657" cy="493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44407" w14:textId="502F815D" w:rsidR="005906BD" w:rsidRDefault="005906BD" w:rsidP="005906BD">
      <w:pPr>
        <w:pStyle w:val="Bijschrift"/>
      </w:pPr>
      <w:r w:rsidRPr="005906BD">
        <w:rPr>
          <w:b/>
          <w:bCs/>
        </w:rPr>
        <w:t xml:space="preserve">Supplemental figure </w:t>
      </w:r>
      <w:r w:rsidR="003169CD">
        <w:rPr>
          <w:b/>
          <w:bCs/>
        </w:rPr>
        <w:t>5</w:t>
      </w:r>
      <w:r>
        <w:t xml:space="preserve"> Consolidated Standards of Reporting Trials (CONSORT) diagram for SUV</w:t>
      </w:r>
      <w:r>
        <w:rPr>
          <w:vertAlign w:val="subscript"/>
        </w:rPr>
        <w:t>max</w:t>
      </w:r>
      <w:r>
        <w:t xml:space="preserve"> analysis of pathologically proven distant metastatic lesions.</w:t>
      </w:r>
    </w:p>
    <w:p w14:paraId="54A38D33" w14:textId="6872A312" w:rsidR="005906BD" w:rsidRPr="005906BD" w:rsidRDefault="005906BD" w:rsidP="005906BD">
      <w:pPr>
        <w:pStyle w:val="Bijschrift"/>
      </w:pPr>
    </w:p>
    <w:p w14:paraId="2ACA5B2F" w14:textId="77777777" w:rsidR="00C57994" w:rsidRPr="00C57994" w:rsidRDefault="00C57994" w:rsidP="00C57994"/>
    <w:tbl>
      <w:tblPr>
        <w:tblW w:w="113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9"/>
      </w:tblGrid>
      <w:tr w:rsidR="00055026" w14:paraId="70C7E918" w14:textId="77777777" w:rsidTr="003169CD">
        <w:trPr>
          <w:cantSplit/>
          <w:jc w:val="center"/>
        </w:trPr>
        <w:tc>
          <w:tcPr>
            <w:tcW w:w="1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53393F" w14:textId="3F70B21C" w:rsidR="00055026" w:rsidRDefault="00055026" w:rsidP="00C27B46">
            <w:pPr>
              <w:adjustRightInd w:val="0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</w:tc>
      </w:tr>
    </w:tbl>
    <w:p w14:paraId="40463B4D" w14:textId="3A48270F" w:rsidR="00055026" w:rsidRDefault="00055026" w:rsidP="00055026">
      <w:pPr>
        <w:adjustRightInd w:val="0"/>
        <w:rPr>
          <w:rFonts w:ascii="Times" w:hAnsi="Times" w:cs="Times"/>
          <w:color w:val="000000"/>
          <w:sz w:val="24"/>
          <w:szCs w:val="24"/>
        </w:rPr>
      </w:pPr>
    </w:p>
    <w:p w14:paraId="7D0F2F4E" w14:textId="4A96C0C4" w:rsidR="00167B73" w:rsidRDefault="00167B73" w:rsidP="00055026">
      <w:pPr>
        <w:adjustRightInd w:val="0"/>
        <w:rPr>
          <w:rFonts w:ascii="Times" w:hAnsi="Times" w:cs="Times"/>
          <w:color w:val="000000"/>
          <w:sz w:val="24"/>
          <w:szCs w:val="24"/>
        </w:rPr>
      </w:pPr>
    </w:p>
    <w:p w14:paraId="146DFBBE" w14:textId="5A5F6803" w:rsidR="00167B73" w:rsidRDefault="00167B73" w:rsidP="00055026">
      <w:pPr>
        <w:adjustRightInd w:val="0"/>
        <w:rPr>
          <w:rFonts w:ascii="Times" w:hAnsi="Times" w:cs="Times"/>
          <w:color w:val="000000"/>
          <w:sz w:val="24"/>
          <w:szCs w:val="24"/>
        </w:rPr>
      </w:pPr>
    </w:p>
    <w:p w14:paraId="19261994" w14:textId="77777777" w:rsidR="00167B73" w:rsidRDefault="00167B73" w:rsidP="00055026">
      <w:pPr>
        <w:adjustRightInd w:val="0"/>
        <w:rPr>
          <w:rFonts w:ascii="Times" w:hAnsi="Times" w:cs="Times"/>
          <w:color w:val="000000"/>
          <w:sz w:val="24"/>
          <w:szCs w:val="24"/>
        </w:rPr>
      </w:pPr>
    </w:p>
    <w:p w14:paraId="317F725D" w14:textId="77777777" w:rsidR="00055026" w:rsidRPr="00055026" w:rsidRDefault="00055026" w:rsidP="00055026"/>
    <w:p w14:paraId="5C18EA2B" w14:textId="77777777" w:rsidR="002D307B" w:rsidRDefault="002D307B" w:rsidP="002D307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9CB5426" w14:textId="77777777" w:rsidR="00753F82" w:rsidRPr="00AA2699" w:rsidRDefault="00753F82" w:rsidP="00AA2699"/>
    <w:sectPr w:rsidR="00753F82" w:rsidRPr="00AA2699" w:rsidSect="001E0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2693"/>
    <w:multiLevelType w:val="hybridMultilevel"/>
    <w:tmpl w:val="6BCCD1C0"/>
    <w:lvl w:ilvl="0" w:tplc="298EA390">
      <w:start w:val="6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93509"/>
    <w:multiLevelType w:val="multilevel"/>
    <w:tmpl w:val="958A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B5546"/>
    <w:multiLevelType w:val="hybridMultilevel"/>
    <w:tmpl w:val="EF6A783E"/>
    <w:lvl w:ilvl="0" w:tplc="39921D6A">
      <w:start w:val="6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74C0C"/>
    <w:multiLevelType w:val="multilevel"/>
    <w:tmpl w:val="78B6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9353F2"/>
    <w:multiLevelType w:val="multilevel"/>
    <w:tmpl w:val="86D4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F0951"/>
    <w:multiLevelType w:val="multilevel"/>
    <w:tmpl w:val="3ECC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27EBF"/>
    <w:multiLevelType w:val="multilevel"/>
    <w:tmpl w:val="4E6C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B5F8F"/>
    <w:multiLevelType w:val="multilevel"/>
    <w:tmpl w:val="64E8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36572A"/>
    <w:multiLevelType w:val="multilevel"/>
    <w:tmpl w:val="4156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6614E"/>
    <w:multiLevelType w:val="multilevel"/>
    <w:tmpl w:val="624C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791E5F"/>
    <w:multiLevelType w:val="multilevel"/>
    <w:tmpl w:val="D640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DB46F0"/>
    <w:multiLevelType w:val="multilevel"/>
    <w:tmpl w:val="365C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1FA"/>
    <w:rsid w:val="00001BE3"/>
    <w:rsid w:val="000343C3"/>
    <w:rsid w:val="00050F28"/>
    <w:rsid w:val="00055026"/>
    <w:rsid w:val="00067F26"/>
    <w:rsid w:val="00070E66"/>
    <w:rsid w:val="00083256"/>
    <w:rsid w:val="000863BD"/>
    <w:rsid w:val="00086AC5"/>
    <w:rsid w:val="000948E5"/>
    <w:rsid w:val="000A67D3"/>
    <w:rsid w:val="000C0AB9"/>
    <w:rsid w:val="000D09FE"/>
    <w:rsid w:val="000E5EB6"/>
    <w:rsid w:val="000F3272"/>
    <w:rsid w:val="00107592"/>
    <w:rsid w:val="001213EC"/>
    <w:rsid w:val="001225BD"/>
    <w:rsid w:val="00126A3A"/>
    <w:rsid w:val="00130165"/>
    <w:rsid w:val="00130220"/>
    <w:rsid w:val="001440A1"/>
    <w:rsid w:val="00145534"/>
    <w:rsid w:val="001631F3"/>
    <w:rsid w:val="00167B73"/>
    <w:rsid w:val="00184B64"/>
    <w:rsid w:val="001946A1"/>
    <w:rsid w:val="001A292D"/>
    <w:rsid w:val="001C11B8"/>
    <w:rsid w:val="001D08F4"/>
    <w:rsid w:val="001D3C9B"/>
    <w:rsid w:val="001D7F81"/>
    <w:rsid w:val="001E094A"/>
    <w:rsid w:val="001E2E9E"/>
    <w:rsid w:val="00203CE7"/>
    <w:rsid w:val="00214581"/>
    <w:rsid w:val="002314B8"/>
    <w:rsid w:val="0023590D"/>
    <w:rsid w:val="00252AC2"/>
    <w:rsid w:val="00273E70"/>
    <w:rsid w:val="00274D88"/>
    <w:rsid w:val="002920E1"/>
    <w:rsid w:val="002A1311"/>
    <w:rsid w:val="002A6ABC"/>
    <w:rsid w:val="002B519C"/>
    <w:rsid w:val="002C184E"/>
    <w:rsid w:val="002C5F4F"/>
    <w:rsid w:val="002D307B"/>
    <w:rsid w:val="002E7D9D"/>
    <w:rsid w:val="002F4D1B"/>
    <w:rsid w:val="002F67B2"/>
    <w:rsid w:val="003003CE"/>
    <w:rsid w:val="00305250"/>
    <w:rsid w:val="003169CD"/>
    <w:rsid w:val="00322391"/>
    <w:rsid w:val="00323E29"/>
    <w:rsid w:val="00345C93"/>
    <w:rsid w:val="00356444"/>
    <w:rsid w:val="00356952"/>
    <w:rsid w:val="0035723D"/>
    <w:rsid w:val="00374141"/>
    <w:rsid w:val="003852D5"/>
    <w:rsid w:val="00386261"/>
    <w:rsid w:val="003A2E81"/>
    <w:rsid w:val="003C2625"/>
    <w:rsid w:val="003D6CF8"/>
    <w:rsid w:val="003D76CB"/>
    <w:rsid w:val="00422C33"/>
    <w:rsid w:val="00457FD2"/>
    <w:rsid w:val="00473228"/>
    <w:rsid w:val="00475DF5"/>
    <w:rsid w:val="00495242"/>
    <w:rsid w:val="004A08A5"/>
    <w:rsid w:val="004A19A1"/>
    <w:rsid w:val="004C6354"/>
    <w:rsid w:val="004D61B2"/>
    <w:rsid w:val="004D6B63"/>
    <w:rsid w:val="004E6127"/>
    <w:rsid w:val="004F2BBC"/>
    <w:rsid w:val="00500914"/>
    <w:rsid w:val="005307A2"/>
    <w:rsid w:val="00540E3A"/>
    <w:rsid w:val="005440FB"/>
    <w:rsid w:val="00553128"/>
    <w:rsid w:val="005615F6"/>
    <w:rsid w:val="00575A82"/>
    <w:rsid w:val="005906BD"/>
    <w:rsid w:val="005954BD"/>
    <w:rsid w:val="005A6CF0"/>
    <w:rsid w:val="005C4858"/>
    <w:rsid w:val="005C7F07"/>
    <w:rsid w:val="005D47D8"/>
    <w:rsid w:val="005E659F"/>
    <w:rsid w:val="005F683C"/>
    <w:rsid w:val="00603562"/>
    <w:rsid w:val="00610F2A"/>
    <w:rsid w:val="0063399A"/>
    <w:rsid w:val="00637468"/>
    <w:rsid w:val="00654B33"/>
    <w:rsid w:val="00663EEE"/>
    <w:rsid w:val="00667EEC"/>
    <w:rsid w:val="0069436E"/>
    <w:rsid w:val="006A4EF3"/>
    <w:rsid w:val="006B158A"/>
    <w:rsid w:val="006B32B2"/>
    <w:rsid w:val="006C1859"/>
    <w:rsid w:val="006E0121"/>
    <w:rsid w:val="006E623B"/>
    <w:rsid w:val="007160AC"/>
    <w:rsid w:val="00725744"/>
    <w:rsid w:val="00753F82"/>
    <w:rsid w:val="00764425"/>
    <w:rsid w:val="00767F7E"/>
    <w:rsid w:val="007804D3"/>
    <w:rsid w:val="00790068"/>
    <w:rsid w:val="007924E0"/>
    <w:rsid w:val="007929A4"/>
    <w:rsid w:val="007D0350"/>
    <w:rsid w:val="007F7635"/>
    <w:rsid w:val="00801DCD"/>
    <w:rsid w:val="00802E2A"/>
    <w:rsid w:val="00803991"/>
    <w:rsid w:val="00822274"/>
    <w:rsid w:val="00823249"/>
    <w:rsid w:val="0084266C"/>
    <w:rsid w:val="0085337A"/>
    <w:rsid w:val="008A4D83"/>
    <w:rsid w:val="008B58AC"/>
    <w:rsid w:val="008C2357"/>
    <w:rsid w:val="008F3DCF"/>
    <w:rsid w:val="00935F80"/>
    <w:rsid w:val="00937573"/>
    <w:rsid w:val="00950512"/>
    <w:rsid w:val="00955FB8"/>
    <w:rsid w:val="009602F7"/>
    <w:rsid w:val="00986207"/>
    <w:rsid w:val="00996719"/>
    <w:rsid w:val="009A6289"/>
    <w:rsid w:val="009B09AB"/>
    <w:rsid w:val="009C1AC3"/>
    <w:rsid w:val="009C6DB6"/>
    <w:rsid w:val="009D02E4"/>
    <w:rsid w:val="009D5A35"/>
    <w:rsid w:val="009F0FA7"/>
    <w:rsid w:val="00A131CB"/>
    <w:rsid w:val="00A26DA6"/>
    <w:rsid w:val="00A33FCF"/>
    <w:rsid w:val="00A45F93"/>
    <w:rsid w:val="00A5235B"/>
    <w:rsid w:val="00A54374"/>
    <w:rsid w:val="00A733A8"/>
    <w:rsid w:val="00A741A8"/>
    <w:rsid w:val="00A82972"/>
    <w:rsid w:val="00A83791"/>
    <w:rsid w:val="00A862D0"/>
    <w:rsid w:val="00A97A38"/>
    <w:rsid w:val="00AA2699"/>
    <w:rsid w:val="00AA5B2D"/>
    <w:rsid w:val="00AA6354"/>
    <w:rsid w:val="00AC41FA"/>
    <w:rsid w:val="00AC6893"/>
    <w:rsid w:val="00B04B34"/>
    <w:rsid w:val="00B0634E"/>
    <w:rsid w:val="00B13655"/>
    <w:rsid w:val="00B252A5"/>
    <w:rsid w:val="00B57C9D"/>
    <w:rsid w:val="00B72969"/>
    <w:rsid w:val="00B748CF"/>
    <w:rsid w:val="00B920A1"/>
    <w:rsid w:val="00B92D61"/>
    <w:rsid w:val="00BD1C53"/>
    <w:rsid w:val="00BE0EC8"/>
    <w:rsid w:val="00BF4EA4"/>
    <w:rsid w:val="00C032A0"/>
    <w:rsid w:val="00C076A0"/>
    <w:rsid w:val="00C163B8"/>
    <w:rsid w:val="00C1726E"/>
    <w:rsid w:val="00C25B3A"/>
    <w:rsid w:val="00C34F8E"/>
    <w:rsid w:val="00C422ED"/>
    <w:rsid w:val="00C57994"/>
    <w:rsid w:val="00C60FA6"/>
    <w:rsid w:val="00C81607"/>
    <w:rsid w:val="00CA509D"/>
    <w:rsid w:val="00CC1427"/>
    <w:rsid w:val="00CC4DD0"/>
    <w:rsid w:val="00CC766D"/>
    <w:rsid w:val="00D0167B"/>
    <w:rsid w:val="00D10368"/>
    <w:rsid w:val="00D30B32"/>
    <w:rsid w:val="00D87F73"/>
    <w:rsid w:val="00D95EC0"/>
    <w:rsid w:val="00DC2485"/>
    <w:rsid w:val="00DD041B"/>
    <w:rsid w:val="00DE3C68"/>
    <w:rsid w:val="00DF1B1C"/>
    <w:rsid w:val="00E028B2"/>
    <w:rsid w:val="00E1590D"/>
    <w:rsid w:val="00E33F1A"/>
    <w:rsid w:val="00E6460C"/>
    <w:rsid w:val="00E91941"/>
    <w:rsid w:val="00EB1AF8"/>
    <w:rsid w:val="00EE416C"/>
    <w:rsid w:val="00F04F42"/>
    <w:rsid w:val="00F0645E"/>
    <w:rsid w:val="00F257C7"/>
    <w:rsid w:val="00F3198C"/>
    <w:rsid w:val="00F50465"/>
    <w:rsid w:val="00F51C0F"/>
    <w:rsid w:val="00F60A56"/>
    <w:rsid w:val="00F6112F"/>
    <w:rsid w:val="00F63E60"/>
    <w:rsid w:val="00F81D6B"/>
    <w:rsid w:val="00F8210D"/>
    <w:rsid w:val="00F9333F"/>
    <w:rsid w:val="00F9410F"/>
    <w:rsid w:val="00FB14FB"/>
    <w:rsid w:val="00FB4861"/>
    <w:rsid w:val="00FC0A90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BD25"/>
  <w15:chartTrackingRefBased/>
  <w15:docId w15:val="{0DD3F2F9-11D0-41C5-ABFF-FD2C54E0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41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jsttabel6kleurrijk-Accent1">
    <w:name w:val="List Table 6 Colorful Accent 1"/>
    <w:basedOn w:val="Standaardtabel"/>
    <w:uiPriority w:val="51"/>
    <w:rsid w:val="00AC41F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FB14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Lichtelijst">
    <w:name w:val="Light List"/>
    <w:basedOn w:val="Standaardtabel"/>
    <w:uiPriority w:val="61"/>
    <w:rsid w:val="00422C33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cimalAligned">
    <w:name w:val="Decimal Aligned"/>
    <w:basedOn w:val="Standaard"/>
    <w:uiPriority w:val="40"/>
    <w:qFormat/>
    <w:rsid w:val="00422C33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en-GB"/>
    </w:rPr>
  </w:style>
  <w:style w:type="paragraph" w:styleId="Voetnoottekst">
    <w:name w:val="footnote text"/>
    <w:basedOn w:val="Standaard"/>
    <w:link w:val="VoetnoottekstChar"/>
    <w:uiPriority w:val="99"/>
    <w:unhideWhenUsed/>
    <w:rsid w:val="00422C33"/>
    <w:pPr>
      <w:spacing w:after="0" w:line="240" w:lineRule="auto"/>
    </w:pPr>
    <w:rPr>
      <w:rFonts w:eastAsiaTheme="minorEastAsia" w:cs="Times New Roman"/>
      <w:sz w:val="20"/>
      <w:szCs w:val="20"/>
      <w:lang w:eastAsia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22C33"/>
    <w:rPr>
      <w:rFonts w:eastAsiaTheme="minorEastAsia" w:cs="Times New Roman"/>
      <w:sz w:val="20"/>
      <w:szCs w:val="20"/>
      <w:lang w:eastAsia="en-GB"/>
    </w:rPr>
  </w:style>
  <w:style w:type="character" w:styleId="Subtielebenadrukking">
    <w:name w:val="Subtle Emphasis"/>
    <w:basedOn w:val="Standaardalinea-lettertype"/>
    <w:uiPriority w:val="19"/>
    <w:qFormat/>
    <w:rsid w:val="00422C33"/>
    <w:rPr>
      <w:i/>
      <w:iCs/>
    </w:rPr>
  </w:style>
  <w:style w:type="table" w:styleId="Lichtearcering-accent1">
    <w:name w:val="Light Shading Accent 1"/>
    <w:basedOn w:val="Standaardtabel"/>
    <w:uiPriority w:val="60"/>
    <w:rsid w:val="00422C33"/>
    <w:pPr>
      <w:spacing w:after="0" w:line="240" w:lineRule="auto"/>
    </w:pPr>
    <w:rPr>
      <w:rFonts w:eastAsiaTheme="minorEastAsia"/>
      <w:color w:val="2F5496" w:themeColor="accent1" w:themeShade="BF"/>
      <w:lang w:eastAsia="en-GB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422C33"/>
    <w:rPr>
      <w:color w:val="808080"/>
    </w:rPr>
  </w:style>
  <w:style w:type="paragraph" w:styleId="Normaalweb">
    <w:name w:val="Normal (Web)"/>
    <w:basedOn w:val="Standaard"/>
    <w:uiPriority w:val="99"/>
    <w:semiHidden/>
    <w:unhideWhenUsed/>
    <w:rsid w:val="00F9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raster">
    <w:name w:val="Table Grid"/>
    <w:basedOn w:val="Standaardtabel"/>
    <w:uiPriority w:val="39"/>
    <w:rsid w:val="00A4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A45F9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identifier">
    <w:name w:val="identifier"/>
    <w:basedOn w:val="Standaardalinea-lettertype"/>
    <w:rsid w:val="00C032A0"/>
  </w:style>
  <w:style w:type="character" w:styleId="Hyperlink">
    <w:name w:val="Hyperlink"/>
    <w:basedOn w:val="Standaardalinea-lettertype"/>
    <w:uiPriority w:val="99"/>
    <w:semiHidden/>
    <w:unhideWhenUsed/>
    <w:rsid w:val="00C032A0"/>
    <w:rPr>
      <w:color w:val="0000FF"/>
      <w:u w:val="single"/>
    </w:rPr>
  </w:style>
  <w:style w:type="character" w:customStyle="1" w:styleId="id-label">
    <w:name w:val="id-label"/>
    <w:basedOn w:val="Standaardalinea-lettertype"/>
    <w:rsid w:val="006B158A"/>
  </w:style>
  <w:style w:type="paragraph" w:styleId="Lijstalinea">
    <w:name w:val="List Paragraph"/>
    <w:basedOn w:val="Standaard"/>
    <w:uiPriority w:val="34"/>
    <w:qFormat/>
    <w:rsid w:val="006B158A"/>
    <w:pPr>
      <w:ind w:left="720"/>
      <w:contextualSpacing/>
    </w:pPr>
  </w:style>
  <w:style w:type="character" w:customStyle="1" w:styleId="a">
    <w:name w:val="_"/>
    <w:basedOn w:val="Standaardalinea-lettertype"/>
    <w:rsid w:val="002B519C"/>
  </w:style>
  <w:style w:type="character" w:customStyle="1" w:styleId="custom-emphasis-superscript">
    <w:name w:val="custom-emphasis-superscript"/>
    <w:basedOn w:val="Standaardalinea-lettertype"/>
    <w:rsid w:val="001946A1"/>
  </w:style>
  <w:style w:type="character" w:customStyle="1" w:styleId="custom-emphasis-subscript">
    <w:name w:val="custom-emphasis-subscript"/>
    <w:basedOn w:val="Standaardalinea-lettertype"/>
    <w:rsid w:val="001946A1"/>
  </w:style>
  <w:style w:type="character" w:customStyle="1" w:styleId="custom-emphasis-italic">
    <w:name w:val="custom-emphasis-italic"/>
    <w:basedOn w:val="Standaardalinea-lettertype"/>
    <w:rsid w:val="001946A1"/>
  </w:style>
  <w:style w:type="paragraph" w:styleId="Ballontekst">
    <w:name w:val="Balloon Text"/>
    <w:basedOn w:val="Standaard"/>
    <w:link w:val="BallontekstChar"/>
    <w:uiPriority w:val="99"/>
    <w:semiHidden/>
    <w:unhideWhenUsed/>
    <w:rsid w:val="005D4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47D8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47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47D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47D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47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47D8"/>
    <w:rPr>
      <w:b/>
      <w:bCs/>
      <w:sz w:val="20"/>
      <w:szCs w:val="20"/>
    </w:rPr>
  </w:style>
  <w:style w:type="table" w:styleId="Rastertabel5donker-Accent3">
    <w:name w:val="Grid Table 5 Dark Accent 3"/>
    <w:basedOn w:val="Standaardtabel"/>
    <w:uiPriority w:val="50"/>
    <w:rsid w:val="00F51C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e">
    <w:name w:val="Revision"/>
    <w:hidden/>
    <w:uiPriority w:val="99"/>
    <w:semiHidden/>
    <w:rsid w:val="00130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DCBA73F8791A40AE08907CAB26D465" ma:contentTypeVersion="13" ma:contentTypeDescription="Een nieuw document maken." ma:contentTypeScope="" ma:versionID="5255d5a6debb822e1fbb5e24b51936b2">
  <xsd:schema xmlns:xsd="http://www.w3.org/2001/XMLSchema" xmlns:xs="http://www.w3.org/2001/XMLSchema" xmlns:p="http://schemas.microsoft.com/office/2006/metadata/properties" xmlns:ns3="445a64ec-c681-4677-9d52-6eac0e109725" xmlns:ns4="90614ad3-910b-4237-9f2c-ea753418dd9c" targetNamespace="http://schemas.microsoft.com/office/2006/metadata/properties" ma:root="true" ma:fieldsID="f10b4652ae7fad491fb4217c7eaf717c" ns3:_="" ns4:_="">
    <xsd:import namespace="445a64ec-c681-4677-9d52-6eac0e109725"/>
    <xsd:import namespace="90614ad3-910b-4237-9f2c-ea753418dd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a64ec-c681-4677-9d52-6eac0e109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4ad3-910b-4237-9f2c-ea753418dd9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D8BD7-A528-43F2-8069-89892C6C2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a64ec-c681-4677-9d52-6eac0e109725"/>
    <ds:schemaRef ds:uri="90614ad3-910b-4237-9f2c-ea753418d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885E8B-06EB-481B-90DF-FF41B4C7F1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917ABC-1966-420F-8FD9-C6B989E9E7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20CBE9-99DB-4EF8-94ED-8C3E1284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252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Anneleen Deleu</dc:creator>
  <cp:keywords/>
  <dc:description/>
  <cp:lastModifiedBy>Anneleen Deleu</cp:lastModifiedBy>
  <cp:revision>3</cp:revision>
  <dcterms:created xsi:type="dcterms:W3CDTF">2021-12-29T19:22:00Z</dcterms:created>
  <dcterms:modified xsi:type="dcterms:W3CDTF">2022-01-25T21:13:00Z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5237fff4-b6c8-30a7-9d8a-5c1f47878b5f</vt:lpwstr>
  </property>
  <property fmtid="{D5CDD505-2E9C-101B-9397-08002B2CF9AE}" pid="24" name="ContentTypeId">
    <vt:lpwstr>0x010100F8DCBA73F8791A40AE08907CAB26D465</vt:lpwstr>
  </property>
</Properties>
</file>