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63D7" w:rsidRPr="00AA5E49" w:rsidRDefault="00AA5E49">
      <w:pPr>
        <w:rPr>
          <w:rFonts w:ascii="Times New Roman" w:hAnsi="Times New Roman" w:cs="Times New Roman"/>
        </w:rPr>
      </w:pPr>
      <w:r w:rsidRPr="00AA5E49">
        <w:rPr>
          <w:rFonts w:ascii="Times New Roman" w:hAnsi="Times New Roman" w:cs="Times New Roman"/>
        </w:rPr>
        <w:t>Supplementary Table S1</w:t>
      </w:r>
      <w:r>
        <w:rPr>
          <w:rFonts w:ascii="Times New Roman" w:hAnsi="Times New Roman" w:cs="Times New Roman"/>
        </w:rPr>
        <w:t>.</w:t>
      </w:r>
      <w:r w:rsidR="00975AC9">
        <w:rPr>
          <w:rFonts w:ascii="Times New Roman" w:hAnsi="Times New Roman" w:cs="Times New Roman" w:hint="eastAsia"/>
        </w:rPr>
        <w:t xml:space="preserve"> </w:t>
      </w:r>
      <w:r w:rsidR="00975AC9">
        <w:rPr>
          <w:rFonts w:ascii="Times New Roman" w:hAnsi="Times New Roman" w:cs="Times New Roman"/>
        </w:rPr>
        <w:t>Definitions of explanatory variables</w:t>
      </w:r>
      <w:r>
        <w:rPr>
          <w:rFonts w:ascii="Times New Roman" w:hAnsi="Times New Roman" w:cs="Times New Roman"/>
        </w:rPr>
        <w:t xml:space="preserve"> </w:t>
      </w:r>
      <w:bookmarkStart w:id="0" w:name="_GoBack"/>
      <w:bookmarkEnd w:id="0"/>
    </w:p>
    <w:p w:rsidR="00AA5E49" w:rsidRPr="00AA5E49" w:rsidRDefault="00AA5E49">
      <w:pPr>
        <w:rPr>
          <w:rFonts w:ascii="Times New Roman" w:hAnsi="Times New Roman" w:cs="Times New Roman"/>
        </w:rPr>
      </w:pPr>
    </w:p>
    <w:tbl>
      <w:tblPr>
        <w:tblW w:w="8505" w:type="dxa"/>
        <w:tblCellMar>
          <w:left w:w="99" w:type="dxa"/>
          <w:right w:w="99" w:type="dxa"/>
        </w:tblCellMar>
        <w:tblLook w:val="04A0" w:firstRow="1" w:lastRow="0" w:firstColumn="1" w:lastColumn="0" w:noHBand="0" w:noVBand="1"/>
      </w:tblPr>
      <w:tblGrid>
        <w:gridCol w:w="3119"/>
        <w:gridCol w:w="5386"/>
      </w:tblGrid>
      <w:tr w:rsidR="00A14905" w:rsidRPr="00AA5E49" w:rsidTr="00225904">
        <w:trPr>
          <w:trHeight w:val="360"/>
        </w:trPr>
        <w:tc>
          <w:tcPr>
            <w:tcW w:w="3119" w:type="dxa"/>
            <w:tcBorders>
              <w:top w:val="single" w:sz="4" w:space="0" w:color="auto"/>
              <w:left w:val="nil"/>
              <w:bottom w:val="single" w:sz="4" w:space="0" w:color="auto"/>
              <w:right w:val="nil"/>
            </w:tcBorders>
            <w:shd w:val="clear" w:color="auto" w:fill="auto"/>
            <w:noWrap/>
            <w:vAlign w:val="center"/>
            <w:hideMark/>
          </w:tcPr>
          <w:p w:rsidR="00A14905" w:rsidRPr="00AA5E49" w:rsidRDefault="00A14905"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E</w:t>
            </w:r>
            <w:r>
              <w:rPr>
                <w:rFonts w:ascii="Times New Roman" w:eastAsia="游ゴシック" w:hAnsi="Times New Roman" w:cs="Times New Roman"/>
                <w:color w:val="000000"/>
                <w:kern w:val="0"/>
                <w:sz w:val="22"/>
              </w:rPr>
              <w:t>xplanatory variabl</w:t>
            </w:r>
            <w:r w:rsidR="00B973A7">
              <w:rPr>
                <w:rFonts w:ascii="Times New Roman" w:eastAsia="游ゴシック" w:hAnsi="Times New Roman" w:cs="Times New Roman"/>
                <w:color w:val="000000"/>
                <w:kern w:val="0"/>
                <w:sz w:val="22"/>
              </w:rPr>
              <w:t>es</w:t>
            </w:r>
          </w:p>
        </w:tc>
        <w:tc>
          <w:tcPr>
            <w:tcW w:w="5386" w:type="dxa"/>
            <w:tcBorders>
              <w:top w:val="single" w:sz="4" w:space="0" w:color="auto"/>
              <w:left w:val="nil"/>
              <w:bottom w:val="single" w:sz="4" w:space="0" w:color="auto"/>
              <w:right w:val="nil"/>
            </w:tcBorders>
            <w:shd w:val="clear" w:color="auto" w:fill="auto"/>
            <w:noWrap/>
            <w:vAlign w:val="center"/>
            <w:hideMark/>
          </w:tcPr>
          <w:p w:rsidR="00A14905" w:rsidRPr="00AA5E49" w:rsidRDefault="00B973A7"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D</w:t>
            </w:r>
            <w:r>
              <w:rPr>
                <w:rFonts w:ascii="Times New Roman" w:eastAsia="游ゴシック" w:hAnsi="Times New Roman" w:cs="Times New Roman"/>
                <w:color w:val="000000"/>
                <w:kern w:val="0"/>
                <w:sz w:val="22"/>
              </w:rPr>
              <w:t>efinition</w:t>
            </w:r>
          </w:p>
        </w:tc>
      </w:tr>
      <w:tr w:rsidR="00225904" w:rsidRPr="00AA5E49" w:rsidTr="00225904">
        <w:trPr>
          <w:trHeight w:val="360"/>
        </w:trPr>
        <w:tc>
          <w:tcPr>
            <w:tcW w:w="3119" w:type="dxa"/>
            <w:tcBorders>
              <w:top w:val="nil"/>
              <w:left w:val="nil"/>
              <w:bottom w:val="nil"/>
              <w:right w:val="nil"/>
            </w:tcBorders>
            <w:shd w:val="clear" w:color="auto" w:fill="auto"/>
            <w:noWrap/>
            <w:vAlign w:val="center"/>
          </w:tcPr>
          <w:p w:rsidR="00225904" w:rsidRDefault="00225904" w:rsidP="00AA5E49">
            <w:pPr>
              <w:widowControl/>
              <w:jc w:val="left"/>
              <w:rPr>
                <w:rFonts w:ascii="Times New Roman" w:eastAsia="游ゴシック" w:hAnsi="Times New Roman" w:cs="Times New Roman"/>
                <w:color w:val="000000"/>
                <w:kern w:val="0"/>
                <w:sz w:val="22"/>
              </w:rPr>
            </w:pPr>
            <w:proofErr w:type="spellStart"/>
            <w:r>
              <w:rPr>
                <w:rFonts w:ascii="Times New Roman" w:eastAsia="游ゴシック" w:hAnsi="Times New Roman" w:cs="Times New Roman" w:hint="eastAsia"/>
                <w:color w:val="000000"/>
                <w:kern w:val="0"/>
                <w:sz w:val="22"/>
              </w:rPr>
              <w:t>Charlson</w:t>
            </w:r>
            <w:proofErr w:type="spellEnd"/>
            <w:r>
              <w:rPr>
                <w:rFonts w:ascii="Times New Roman" w:eastAsia="游ゴシック" w:hAnsi="Times New Roman" w:cs="Times New Roman" w:hint="eastAsia"/>
                <w:color w:val="000000"/>
                <w:kern w:val="0"/>
                <w:sz w:val="22"/>
              </w:rPr>
              <w:t xml:space="preserve"> Comorbidity Index</w:t>
            </w:r>
          </w:p>
        </w:tc>
        <w:tc>
          <w:tcPr>
            <w:tcW w:w="5386" w:type="dxa"/>
            <w:tcBorders>
              <w:top w:val="nil"/>
              <w:left w:val="nil"/>
              <w:bottom w:val="nil"/>
              <w:right w:val="nil"/>
            </w:tcBorders>
            <w:shd w:val="clear" w:color="auto" w:fill="auto"/>
            <w:noWrap/>
            <w:vAlign w:val="center"/>
          </w:tcPr>
          <w:p w:rsidR="00225904" w:rsidRPr="00D12B9D" w:rsidRDefault="002F7AF8"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 xml:space="preserve">ICD10 codes defined in </w:t>
            </w:r>
            <w:r w:rsidR="00A925C5">
              <w:rPr>
                <w:rFonts w:ascii="Times New Roman" w:eastAsia="游ゴシック" w:hAnsi="Times New Roman" w:cs="Times New Roman"/>
                <w:color w:val="000000"/>
                <w:kern w:val="0"/>
                <w:sz w:val="22"/>
              </w:rPr>
              <w:t>package ‘comorbidity’</w:t>
            </w:r>
            <w:r w:rsidR="005C752F">
              <w:rPr>
                <w:rFonts w:ascii="Times New Roman" w:eastAsia="游ゴシック" w:hAnsi="Times New Roman" w:cs="Times New Roman"/>
                <w:color w:val="000000"/>
                <w:kern w:val="0"/>
                <w:sz w:val="22"/>
              </w:rPr>
              <w:t xml:space="preserve"> in R</w:t>
            </w:r>
            <w:r w:rsidR="00D12B9D">
              <w:rPr>
                <w:rFonts w:ascii="Times New Roman" w:eastAsia="游ゴシック" w:hAnsi="Times New Roman" w:cs="Times New Roman"/>
                <w:color w:val="000000"/>
                <w:kern w:val="0"/>
                <w:sz w:val="22"/>
              </w:rPr>
              <w:t xml:space="preserve"> </w:t>
            </w:r>
            <w:r w:rsidR="00FE3B28">
              <w:rPr>
                <w:rFonts w:ascii="Times New Roman" w:eastAsia="游ゴシック" w:hAnsi="Times New Roman" w:cs="Times New Roman"/>
                <w:color w:val="000000"/>
                <w:kern w:val="0"/>
                <w:sz w:val="22"/>
              </w:rPr>
              <w:fldChar w:fldCharType="begin" w:fldLock="1"/>
            </w:r>
            <w:r w:rsidR="000F7D73">
              <w:rPr>
                <w:rFonts w:ascii="Times New Roman" w:eastAsia="游ゴシック" w:hAnsi="Times New Roman" w:cs="Times New Roman"/>
                <w:color w:val="000000"/>
                <w:kern w:val="0"/>
                <w:sz w:val="22"/>
              </w:rPr>
              <w:instrText>ADDIN CSL_CITATION {"citationItems":[{"id":"ITEM-1","itemData":{"DOI":"10.1097/01.MLR.0000182534.19832.83","ISSN":"0025-7079","PMID":"16224307","abstract":"Objectives: Implementation of the International Statistical Classification of Disease and Related Health Problems, 10th Revision (ICD-10) coding system presents challenges for using administrative data. Recognizing this, we conducted a multistep process to develop ICD-10 coding algorithms to define Charlson and Elixhauser comorbidities in administrative data and assess the performance of the resulting algorithms. Methods: ICD-10 coding algorithms were developed by \"translation\" of the ICD-9-CM codes constituting Deyo's (for Charlson comorbidities) and Elixhauser's coding algorithms and by physicians' assessment of the face-validity of selected ICD-10 codes. The process of carefully developing ICD-10 algorithms also produced modified and enhanced ICD-9-CM coding algorithms for the Charlson and Elixhauser comorbidities. We then used data on in-patients aged 18 years and older in ICD-9-CM and ICD-10 administrative hospital discharge data from a Canadian health region to assess the comorbidity frequencies and mortality prediction achieved by the original ICD-9-CM algorithms, the enhanced ICD-9-CM algorithms, and the new ICD-10 coding algorithms. Results: Among 56,585 patients in the ICD-9-CM data and 58,805 patients in the ICD-10 data, frequencies of the 17 Charlson comorbidities and the 30 Elixhauser comorbidities remained generally similar across algorithms. The new ICD-10 and enhanced ICD-9-CM coding algorithms either matched or outperformed the original Deyo and Elixhauser ICD-9-CM coding algorithms in predicting in-hospital mortality. The C-statistic was 0.842 for Deyo's ICD-9-CM coding algorithm, 0.860 for the ICD-10 coding algorithm, and 0.859 for the enhanced ICD-9-CM coding algorithm, 0.868 for the original Elixhauser ICD-9-CM coding algorithm, 0.870 for the ICD-10 coding algorithm and 0.878 for the enhanced ICD-9-CM coding algorithm. Conclusions: These newly developed ICD-10 and ICD-9-CM co-morbidity coding algorithms produce similar estimates of comorbidity prevalence in administrative data, and may outperform existing ICD-9-CM coding algorithms. Copyright © 2005 by Lippincott Williams &amp; Wilkins.","author":[{"dropping-particle":"","family":"H","given":"Quan","non-dropping-particle":"","parse-names":false,"suffix":""},{"dropping-particle":"","family":"V","given":"Sundararajan","non-dropping-particle":"","parse-names":false,"suffix":""},{"dropping-particle":"","family":"P","given":"Halfon","non-dropping-particle":"","parse-names":false,"suffix":""},{"dropping-particle":"","family":"A","given":"Fong","non-dropping-particle":"","parse-names":false,"suffix":""},{"dropping-particle":"","family":"B","given":"Burnand","non-dropping-particle":"","parse-names":false,"suffix":""},{"dropping-particle":"","family":"JC","given":"Luthi","non-dropping-particle":"","parse-names":false,"suffix":""},{"dropping-particle":"","family":"LD","given":"Saunders","non-dropping-particle":"","parse-names":false,"suffix":""},{"dropping-particle":"","family":"CA","given":"Beck","non-dropping-particle":"","parse-names":false,"suffix":""},{"dropping-particle":"","family":"TE","given":"Feasby","non-dropping-particle":"","parse-names":false,"suffix":""},{"dropping-particle":"","family":"WA","given":"Ghali","non-dropping-particle":"","parse-names":false,"suffix":""}],"container-title":"Medical care","id":"ITEM-1","issue":"11","issued":{"date-parts":[["2005","11"]]},"page":"1130-1139","publisher":"Med Care","title":"Coding algorithms for defining comorbidities in ICD-9-CM and ICD-10 administrative data","type":"article-journal","volume":"43"},"uris":["http://www.mendeley.com/documents/?uuid=e83a9295-f2e8-343d-907c-487126a96167"]},{"id":"ITEM-2","itemData":{"DOI":"10.1016/0021-9681(87)90171-8","ISSN":"00219681","PMID":"3558716","abstract":"The objective of this study was to develop a prospectively applicable method for classifying comorbid conditions which might alter the risk of mortality for use in longitudinal studies. A weighted index that takes into account the number and the seriousness of comorbid disease was developed in a cohort of 559 medical patients. The 1-yr mortality rates for the different scores were: \"0\", 12% (181); \"1-2\", 26% (225); \"3-4\", 52% (71); and \"≥ 5\", 85% (82). The index was tested for its ability to predict risk of death from comorbid disease in the second cohort of 685 patients during a 10-yr follow-up. The percent of patients who died of comorbid disease for the different scores were: \"0\", 8% (588); \"1\", 25% (54); \"2\", 48% (25); \" ≥ 3\", 59% (18). With each increased level of the comorbidity index, there were stepwise increases in the cumulative mortality attributable to comorbid disease (log rank χ2 = 165; p &lt; 0.0001). In this longer follow-up, age was also a predictor of mortality (p &lt; 0.001). The new index performed similarly to a previous system devised by Kaplan and Feinstein. The method of classifying comorbidity provides a simple, readily applicable and valid method of estimating risk of death from comorbid disease for use in longitudinal studies. Further work in larger populations is still required to refine the approach because the number of patients with any given condition in this study was relatively small. © 1987.","author":[{"dropping-particle":"","family":"Charlson","given":"Mary E.","non-dropping-particle":"","parse-names":false,"suffix":""},{"dropping-particle":"","family":"Pompei","given":"Peter","non-dropping-particle":"","parse-names":false,"suffix":""},{"dropping-particle":"","family":"Ales","given":"Kathy L.","non-dropping-particle":"","parse-names":false,"suffix":""},{"dropping-particle":"","family":"MacKenzie","given":"C. Ronald","non-dropping-particle":"","parse-names":false,"suffix":""}],"container-title":"Journal of Chronic Diseases","id":"ITEM-2","issue":"5","issued":{"date-parts":[["1987"]]},"page":"373-383","publisher":"J Chronic Dis","title":"A new method of classifying prognostic comorbidity in longitudinal studies: Development and validation","type":"article-journal","volume":"40"},"uris":["http://www.mendeley.com/documents/?uuid=1652f3a7-a86e-335b-9bbd-acd429e269dd"]}],"mendeley":{"formattedCitation":"(1,2)","plainTextFormattedCitation":"(1,2)","previouslyFormattedCitation":"(1,2)"},"properties":{"noteIndex":0},"schema":"https://github.com/citation-style-language/schema/raw/master/csl-citation.json"}</w:instrText>
            </w:r>
            <w:r w:rsidR="00FE3B28">
              <w:rPr>
                <w:rFonts w:ascii="Times New Roman" w:eastAsia="游ゴシック" w:hAnsi="Times New Roman" w:cs="Times New Roman"/>
                <w:color w:val="000000"/>
                <w:kern w:val="0"/>
                <w:sz w:val="22"/>
              </w:rPr>
              <w:fldChar w:fldCharType="separate"/>
            </w:r>
            <w:r w:rsidR="00FE3B28" w:rsidRPr="00FE3B28">
              <w:rPr>
                <w:rFonts w:ascii="Times New Roman" w:eastAsia="游ゴシック" w:hAnsi="Times New Roman" w:cs="Times New Roman"/>
                <w:noProof/>
                <w:color w:val="000000"/>
                <w:kern w:val="0"/>
                <w:sz w:val="22"/>
              </w:rPr>
              <w:t>(1,2)</w:t>
            </w:r>
            <w:r w:rsidR="00FE3B28">
              <w:rPr>
                <w:rFonts w:ascii="Times New Roman" w:eastAsia="游ゴシック" w:hAnsi="Times New Roman" w:cs="Times New Roman"/>
                <w:color w:val="000000"/>
                <w:kern w:val="0"/>
                <w:sz w:val="22"/>
              </w:rPr>
              <w:fldChar w:fldCharType="end"/>
            </w: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B973A7"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Intensive care unit admission</w:t>
            </w:r>
          </w:p>
        </w:tc>
        <w:tc>
          <w:tcPr>
            <w:tcW w:w="5386" w:type="dxa"/>
            <w:tcBorders>
              <w:top w:val="nil"/>
              <w:left w:val="nil"/>
              <w:bottom w:val="nil"/>
              <w:right w:val="nil"/>
            </w:tcBorders>
            <w:shd w:val="clear" w:color="auto" w:fill="auto"/>
            <w:noWrap/>
            <w:vAlign w:val="center"/>
            <w:hideMark/>
          </w:tcPr>
          <w:p w:rsidR="00611751" w:rsidRDefault="002F7AF8"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Procedural codes</w:t>
            </w:r>
            <w:r w:rsidR="007D7DD5">
              <w:rPr>
                <w:rFonts w:ascii="Times New Roman" w:eastAsia="游ゴシック" w:hAnsi="Times New Roman" w:cs="Times New Roman"/>
                <w:color w:val="000000"/>
                <w:kern w:val="0"/>
                <w:sz w:val="22"/>
              </w:rPr>
              <w:t>:</w:t>
            </w:r>
            <w:r>
              <w:rPr>
                <w:rFonts w:ascii="Times New Roman" w:eastAsia="游ゴシック" w:hAnsi="Times New Roman" w:cs="Times New Roman"/>
                <w:color w:val="000000"/>
                <w:kern w:val="0"/>
                <w:sz w:val="22"/>
              </w:rPr>
              <w:t xml:space="preserve"> </w:t>
            </w:r>
          </w:p>
          <w:p w:rsidR="00A14905" w:rsidRPr="00AA5E49" w:rsidRDefault="002F7AF8" w:rsidP="00EE3785">
            <w:pPr>
              <w:widowControl/>
              <w:jc w:val="left"/>
              <w:rPr>
                <w:rFonts w:ascii="Times New Roman" w:eastAsia="游ゴシック" w:hAnsi="Times New Roman" w:cs="Times New Roman"/>
                <w:color w:val="000000"/>
                <w:kern w:val="0"/>
                <w:sz w:val="22"/>
              </w:rPr>
            </w:pPr>
            <w:r w:rsidRPr="002F7AF8">
              <w:rPr>
                <w:rFonts w:ascii="Times New Roman" w:eastAsia="游ゴシック" w:hAnsi="Times New Roman" w:cs="Times New Roman"/>
                <w:color w:val="000000"/>
                <w:kern w:val="0"/>
                <w:sz w:val="22"/>
              </w:rPr>
              <w:t>190116310</w:t>
            </w:r>
            <w:r>
              <w:rPr>
                <w:rFonts w:ascii="Times New Roman" w:eastAsia="游ゴシック" w:hAnsi="Times New Roman" w:cs="Times New Roman"/>
                <w:color w:val="000000"/>
                <w:kern w:val="0"/>
                <w:sz w:val="22"/>
              </w:rPr>
              <w:t>,</w:t>
            </w:r>
            <w:r w:rsidRPr="002F7AF8">
              <w:rPr>
                <w:rFonts w:ascii="Times New Roman" w:eastAsia="游ゴシック" w:hAnsi="Times New Roman" w:cs="Times New Roman"/>
                <w:color w:val="000000"/>
                <w:kern w:val="0"/>
                <w:sz w:val="22"/>
              </w:rPr>
              <w:t xml:space="preserve"> 190139810</w:t>
            </w:r>
            <w:r>
              <w:rPr>
                <w:rFonts w:ascii="Times New Roman" w:eastAsia="游ゴシック" w:hAnsi="Times New Roman" w:cs="Times New Roman"/>
                <w:color w:val="000000"/>
                <w:kern w:val="0"/>
                <w:sz w:val="22"/>
              </w:rPr>
              <w:t>,</w:t>
            </w:r>
            <w:r w:rsidRPr="002F7AF8">
              <w:rPr>
                <w:rFonts w:ascii="Times New Roman" w:eastAsia="游ゴシック" w:hAnsi="Times New Roman" w:cs="Times New Roman"/>
                <w:color w:val="000000"/>
                <w:kern w:val="0"/>
                <w:sz w:val="22"/>
              </w:rPr>
              <w:t xml:space="preserve"> 190139910</w:t>
            </w:r>
            <w:r>
              <w:rPr>
                <w:rFonts w:ascii="Times New Roman" w:eastAsia="游ゴシック" w:hAnsi="Times New Roman" w:cs="Times New Roman"/>
                <w:color w:val="000000"/>
                <w:kern w:val="0"/>
                <w:sz w:val="22"/>
              </w:rPr>
              <w:t>,</w:t>
            </w:r>
            <w:r w:rsidRPr="002F7AF8">
              <w:rPr>
                <w:rFonts w:ascii="Times New Roman" w:eastAsia="游ゴシック" w:hAnsi="Times New Roman" w:cs="Times New Roman"/>
                <w:color w:val="000000"/>
                <w:kern w:val="0"/>
                <w:sz w:val="22"/>
              </w:rPr>
              <w:t xml:space="preserve"> 190207870</w:t>
            </w:r>
            <w:r>
              <w:rPr>
                <w:rFonts w:ascii="Times New Roman" w:eastAsia="游ゴシック" w:hAnsi="Times New Roman" w:cs="Times New Roman"/>
                <w:color w:val="000000"/>
                <w:kern w:val="0"/>
                <w:sz w:val="22"/>
              </w:rPr>
              <w:t>,</w:t>
            </w:r>
            <w:r w:rsidRPr="002F7AF8">
              <w:rPr>
                <w:rFonts w:ascii="Times New Roman" w:eastAsia="游ゴシック" w:hAnsi="Times New Roman" w:cs="Times New Roman"/>
                <w:color w:val="000000"/>
                <w:kern w:val="0"/>
                <w:sz w:val="22"/>
              </w:rPr>
              <w:t xml:space="preserve"> 193501410</w:t>
            </w:r>
            <w:r>
              <w:rPr>
                <w:rFonts w:ascii="Times New Roman" w:eastAsia="游ゴシック" w:hAnsi="Times New Roman" w:cs="Times New Roman"/>
                <w:color w:val="000000"/>
                <w:kern w:val="0"/>
                <w:sz w:val="22"/>
              </w:rPr>
              <w:t>,</w:t>
            </w:r>
            <w:r w:rsidRPr="002F7AF8">
              <w:rPr>
                <w:rFonts w:ascii="Times New Roman" w:eastAsia="游ゴシック" w:hAnsi="Times New Roman" w:cs="Times New Roman"/>
                <w:color w:val="000000"/>
                <w:kern w:val="0"/>
                <w:sz w:val="22"/>
              </w:rPr>
              <w:t xml:space="preserve"> 193501510</w:t>
            </w:r>
            <w:r>
              <w:rPr>
                <w:rFonts w:ascii="Times New Roman" w:eastAsia="游ゴシック" w:hAnsi="Times New Roman" w:cs="Times New Roman"/>
                <w:color w:val="000000"/>
                <w:kern w:val="0"/>
                <w:sz w:val="22"/>
              </w:rPr>
              <w:t>,</w:t>
            </w:r>
            <w:r w:rsidRPr="002F7AF8">
              <w:rPr>
                <w:rFonts w:ascii="Times New Roman" w:eastAsia="游ゴシック" w:hAnsi="Times New Roman" w:cs="Times New Roman"/>
                <w:color w:val="000000"/>
                <w:kern w:val="0"/>
                <w:sz w:val="22"/>
              </w:rPr>
              <w:t xml:space="preserve"> 193501610</w:t>
            </w:r>
            <w:r>
              <w:rPr>
                <w:rFonts w:ascii="Times New Roman" w:eastAsia="游ゴシック" w:hAnsi="Times New Roman" w:cs="Times New Roman"/>
                <w:color w:val="000000"/>
                <w:kern w:val="0"/>
                <w:sz w:val="22"/>
              </w:rPr>
              <w:t>,</w:t>
            </w:r>
            <w:r w:rsidRPr="002F7AF8">
              <w:rPr>
                <w:rFonts w:ascii="Times New Roman" w:eastAsia="游ゴシック" w:hAnsi="Times New Roman" w:cs="Times New Roman"/>
                <w:color w:val="000000"/>
                <w:kern w:val="0"/>
                <w:sz w:val="22"/>
              </w:rPr>
              <w:t xml:space="preserve"> 193501710</w:t>
            </w:r>
            <w:r>
              <w:rPr>
                <w:rFonts w:ascii="Times New Roman" w:eastAsia="游ゴシック" w:hAnsi="Times New Roman" w:cs="Times New Roman"/>
                <w:color w:val="000000"/>
                <w:kern w:val="0"/>
                <w:sz w:val="22"/>
              </w:rPr>
              <w:t>,</w:t>
            </w:r>
            <w:r w:rsidRPr="002F7AF8">
              <w:rPr>
                <w:rFonts w:ascii="Times New Roman" w:eastAsia="游ゴシック" w:hAnsi="Times New Roman" w:cs="Times New Roman"/>
                <w:color w:val="000000"/>
                <w:kern w:val="0"/>
                <w:sz w:val="22"/>
              </w:rPr>
              <w:t xml:space="preserve"> 193507510</w:t>
            </w:r>
            <w:r>
              <w:rPr>
                <w:rFonts w:ascii="Times New Roman" w:eastAsia="游ゴシック" w:hAnsi="Times New Roman" w:cs="Times New Roman"/>
                <w:color w:val="000000"/>
                <w:kern w:val="0"/>
                <w:sz w:val="22"/>
              </w:rPr>
              <w:t>,</w:t>
            </w:r>
            <w:r w:rsidRPr="002F7AF8">
              <w:rPr>
                <w:rFonts w:ascii="Times New Roman" w:eastAsia="游ゴシック" w:hAnsi="Times New Roman" w:cs="Times New Roman"/>
                <w:color w:val="000000"/>
                <w:kern w:val="0"/>
                <w:sz w:val="22"/>
              </w:rPr>
              <w:t xml:space="preserve"> 193507610</w:t>
            </w:r>
            <w:r>
              <w:rPr>
                <w:rFonts w:ascii="Times New Roman" w:eastAsia="游ゴシック" w:hAnsi="Times New Roman" w:cs="Times New Roman"/>
                <w:color w:val="000000"/>
                <w:kern w:val="0"/>
                <w:sz w:val="22"/>
              </w:rPr>
              <w:t>,</w:t>
            </w:r>
            <w:r w:rsidRPr="002F7AF8">
              <w:rPr>
                <w:rFonts w:ascii="Times New Roman" w:eastAsia="游ゴシック" w:hAnsi="Times New Roman" w:cs="Times New Roman"/>
                <w:color w:val="000000"/>
                <w:kern w:val="0"/>
                <w:sz w:val="22"/>
              </w:rPr>
              <w:t xml:space="preserve"> 193511710</w:t>
            </w:r>
            <w:r>
              <w:rPr>
                <w:rFonts w:ascii="Times New Roman" w:eastAsia="游ゴシック" w:hAnsi="Times New Roman" w:cs="Times New Roman"/>
                <w:color w:val="000000"/>
                <w:kern w:val="0"/>
                <w:sz w:val="22"/>
              </w:rPr>
              <w:t>,</w:t>
            </w:r>
            <w:r w:rsidRPr="002F7AF8">
              <w:rPr>
                <w:rFonts w:ascii="Times New Roman" w:eastAsia="游ゴシック" w:hAnsi="Times New Roman" w:cs="Times New Roman"/>
                <w:color w:val="000000"/>
                <w:kern w:val="0"/>
                <w:sz w:val="22"/>
              </w:rPr>
              <w:t xml:space="preserve"> 193511910</w:t>
            </w:r>
            <w:r w:rsidR="007D7DD5">
              <w:rPr>
                <w:rFonts w:ascii="Times New Roman" w:eastAsia="游ゴシック" w:hAnsi="Times New Roman" w:cs="Times New Roman"/>
                <w:color w:val="000000"/>
                <w:kern w:val="0"/>
                <w:sz w:val="22"/>
              </w:rPr>
              <w:t xml:space="preserve">      </w:t>
            </w:r>
          </w:p>
        </w:tc>
      </w:tr>
      <w:tr w:rsidR="00225904" w:rsidRPr="00AA5E49" w:rsidTr="00225904">
        <w:trPr>
          <w:trHeight w:val="360"/>
        </w:trPr>
        <w:tc>
          <w:tcPr>
            <w:tcW w:w="3119" w:type="dxa"/>
            <w:tcBorders>
              <w:top w:val="nil"/>
              <w:left w:val="nil"/>
              <w:bottom w:val="nil"/>
              <w:right w:val="nil"/>
            </w:tcBorders>
            <w:shd w:val="clear" w:color="auto" w:fill="auto"/>
            <w:noWrap/>
            <w:vAlign w:val="center"/>
          </w:tcPr>
          <w:p w:rsidR="00225904" w:rsidRDefault="00225904"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 xml:space="preserve">Baseline </w:t>
            </w:r>
            <w:r w:rsidR="00524685">
              <w:rPr>
                <w:rFonts w:ascii="Times New Roman" w:eastAsia="游ゴシック" w:hAnsi="Times New Roman" w:cs="Times New Roman"/>
                <w:color w:val="000000"/>
                <w:kern w:val="0"/>
                <w:sz w:val="22"/>
              </w:rPr>
              <w:t>eGFR</w:t>
            </w:r>
          </w:p>
        </w:tc>
        <w:tc>
          <w:tcPr>
            <w:tcW w:w="5386" w:type="dxa"/>
            <w:tcBorders>
              <w:top w:val="nil"/>
              <w:left w:val="nil"/>
              <w:bottom w:val="nil"/>
              <w:right w:val="nil"/>
            </w:tcBorders>
            <w:shd w:val="clear" w:color="auto" w:fill="auto"/>
            <w:noWrap/>
            <w:vAlign w:val="center"/>
          </w:tcPr>
          <w:p w:rsidR="00524685" w:rsidRDefault="00524685" w:rsidP="00524685">
            <w:pPr>
              <w:widowControl/>
              <w:wordWrap w:val="0"/>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 xml:space="preserve">Calculated with the </w:t>
            </w:r>
            <w:r w:rsidR="00611751">
              <w:rPr>
                <w:rFonts w:ascii="Times New Roman" w:eastAsia="游ゴシック" w:hAnsi="Times New Roman" w:cs="Times New Roman"/>
                <w:color w:val="000000"/>
                <w:kern w:val="0"/>
                <w:sz w:val="22"/>
              </w:rPr>
              <w:t>first laboratory test of serum creatinine (mg/dl)</w:t>
            </w:r>
            <w:r>
              <w:rPr>
                <w:rFonts w:ascii="Times New Roman" w:eastAsia="游ゴシック" w:hAnsi="Times New Roman" w:cs="Times New Roman" w:hint="eastAsia"/>
                <w:color w:val="000000"/>
                <w:kern w:val="0"/>
                <w:sz w:val="22"/>
              </w:rPr>
              <w:t xml:space="preserve"> </w:t>
            </w:r>
            <w:r w:rsidR="00611751">
              <w:rPr>
                <w:rFonts w:ascii="Times New Roman" w:eastAsia="游ゴシック" w:hAnsi="Times New Roman" w:cs="Times New Roman"/>
                <w:color w:val="000000"/>
                <w:kern w:val="0"/>
                <w:sz w:val="22"/>
              </w:rPr>
              <w:t>after admission</w:t>
            </w:r>
            <w:r>
              <w:rPr>
                <w:rFonts w:ascii="Times New Roman" w:eastAsia="游ゴシック" w:hAnsi="Times New Roman" w:cs="Times New Roman"/>
                <w:color w:val="000000"/>
                <w:kern w:val="0"/>
                <w:sz w:val="22"/>
              </w:rPr>
              <w:t xml:space="preserve">, using the following </w:t>
            </w:r>
          </w:p>
          <w:p w:rsidR="000F7D73" w:rsidRDefault="00524685" w:rsidP="00524685">
            <w:pPr>
              <w:widowControl/>
              <w:wordWrap w:val="0"/>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formula</w:t>
            </w:r>
            <w:r w:rsidR="000F7D73">
              <w:rPr>
                <w:rFonts w:ascii="Times New Roman" w:eastAsia="游ゴシック" w:hAnsi="Times New Roman" w:cs="Times New Roman"/>
                <w:color w:val="000000"/>
                <w:kern w:val="0"/>
                <w:sz w:val="22"/>
              </w:rPr>
              <w:t xml:space="preserve"> for Japanese</w:t>
            </w:r>
            <w:r w:rsidR="000F7D73">
              <w:rPr>
                <w:rFonts w:ascii="Times New Roman" w:eastAsia="游ゴシック" w:hAnsi="Times New Roman" w:cs="Times New Roman" w:hint="eastAsia"/>
                <w:color w:val="000000"/>
                <w:kern w:val="0"/>
                <w:sz w:val="22"/>
              </w:rPr>
              <w:t xml:space="preserve"> </w:t>
            </w:r>
            <w:r w:rsidR="000F7D73">
              <w:rPr>
                <w:rFonts w:ascii="Times New Roman" w:eastAsia="游ゴシック" w:hAnsi="Times New Roman" w:cs="Times New Roman"/>
                <w:color w:val="000000"/>
                <w:kern w:val="0"/>
                <w:sz w:val="22"/>
              </w:rPr>
              <w:t xml:space="preserve">subjects </w:t>
            </w:r>
            <w:r w:rsidR="000F7D73">
              <w:rPr>
                <w:rFonts w:ascii="Times New Roman" w:eastAsia="游ゴシック" w:hAnsi="Times New Roman" w:cs="Times New Roman"/>
                <w:color w:val="000000"/>
                <w:kern w:val="0"/>
                <w:sz w:val="22"/>
              </w:rPr>
              <w:fldChar w:fldCharType="begin" w:fldLock="1"/>
            </w:r>
            <w:r w:rsidR="000F7D73">
              <w:rPr>
                <w:rFonts w:ascii="Times New Roman" w:eastAsia="游ゴシック" w:hAnsi="Times New Roman" w:cs="Times New Roman"/>
                <w:color w:val="000000"/>
                <w:kern w:val="0"/>
                <w:sz w:val="22"/>
              </w:rPr>
              <w:instrText>ADDIN CSL_CITATION {"citationItems":[{"id":"ITEM-1","itemData":{"DOI":"10.1053/j.ajkd.2008.12.034","ISSN":"02726386","PMID":"19339088","abstract":"Background: Estimation of glomerular filtration rate (GFR) is limited by differences in creatinine generation among ethnicities. Our previously reported GFR-estimating equations for Japanese had limitations because all participants had a GFR less than 90 mL/min/1.73 m2 and serum creatinine was assayed in different laboratories. Study Design: Diagnostic test study using a prospective cross-sectional design. New equations were developed in 413 participants and validated in 350 participants. All samples were assayed in a central laboratory. Setting &amp; Participants: Hospitalized Japanese patients in 80 medical centers. Patients had not participated in the previous study. Reference Test: Measured GFR (mGFR) computed from inulin clearance. Index Test: Estimated GFR (eGFR) by using the modified isotope dilution mass spectrometry (IDMS)-traceable 4-variable Modification of Diet in Renal Disease (MDRD) Study equation using the previous Japanese Society of Nephrology Chronic Kidney Disease Initiative (JSN-CKDI) coefficient of 0.741 (equation 1), the previous JSN-CKDI equation (equation 2), and new equations derived in the development data set: modified MDRD Study using a new Japanese coefficient (equation 3), and a 3-variable Japanese equation (equation 4). Measurements: Performance of equations was assessed by means of bias (eGFR-mGFR), accuracy (percentage of estimates within 15% or 30% of mGFR), root mean squared error, and correlation coefficient. Results: In the development data set, the new Japanese coefficient was 0.808 (95% confidence interval, 0.728 to 0.829) for the IDMS-MDRD Study equation (equation 3), and the 3-variable Japanese equation (equation 4) was eGFR (mL/min/1.73 m2) = 194 × Serum creatinine-1.094 × Age-0.287 × 0.739 (if female). In the validation data set, bias was -1.3 ± 19.4 versus -5.9 ± 19.0 mL/min/1.73 m2 (P = 0.002), and accuracy within 30% of mGFR was 73% versus 72% (P = 0.6) for equation 3 versus equation 1 and-2.1±19.0 versus-7.9±18.7 mL/min/1.73m2 (P&lt;0.001) and 75% versus 73% (P= 0.06) for equation 4 versus equation 2 (P = 0.06), respectively. Limitation: Most study participants had chronic kidney disease, and some may have had changing GFRs. Conclusion: The new Japanese coefficient for the modified IDMS-MDRD Study equation and the new Japanese equation are more accurate for the Japanese population than the previously reported equations. Am J Kidney Dis 53:982-992.","author":[{"dropping-particle":"","family":"Matsuo","given":"Seiichi","non-dropping-particle":"","parse-names":false,"suffix":""},{"dropping-particle":"","family":"Imai","given":"Enyu","non-dropping-particle":"","parse-names":false,"suffix":""},{"dropping-particle":"","family":"Horio","given":"Masaru","non-dropping-particle":"","parse-names":false,"suffix":""},{"dropping-particle":"","family":"Yasuda","given":"Yoshinari","non-dropping-particle":"","parse-names":false,"suffix":""},{"dropping-particle":"","family":"Tomita","given":"Kimio","non-dropping-particle":"","parse-names":false,"suffix":""},{"dropping-particle":"","family":"Nitta","given":"Kosaku","non-dropping-particle":"","parse-names":false,"suffix":""},{"dropping-particle":"","family":"Yamagata","given":"Kunihiro","non-dropping-particle":"","parse-names":false,"suffix":""},{"dropping-particle":"","family":"Tomino","given":"Yasuhiko","non-dropping-particle":"","parse-names":false,"suffix":""},{"dropping-particle":"","family":"Yokoyama","given":"Hitoshi","non-dropping-particle":"","parse-names":false,"suffix":""},{"dropping-particle":"","family":"Hishida","given":"Akira","non-dropping-particle":"","parse-names":false,"suffix":""},{"dropping-particle":"","family":"Kikuchi","given":"Kenjiro","non-dropping-particle":"","parse-names":false,"suffix":""},{"dropping-particle":"","family":"Haneda","given":"Masakazu","non-dropping-particle":"","parse-names":false,"suffix":""},{"dropping-particle":"","family":"Hashimoto","given":"Seiji","non-dropping-particle":"","parse-names":false,"suffix":""},{"dropping-particle":"","family":"Ura","given":"Nobuyuki","non-dropping-particle":"","parse-names":false,"suffix":""},{"dropping-particle":"","family":"Ito","given":"Sadayoshi","non-dropping-particle":"","parse-names":false,"suffix":""},{"dropping-particle":"","family":"Sato","given":"Hiroshi","non-dropping-particle":"","parse-names":false,"suffix":""},{"dropping-particle":"","family":"Watanabe","given":"Tsuyoshi","non-dropping-particle":"","parse-names":false,"suffix":""},{"dropping-particle":"","family":"Ando","given":"Yasuhiro","non-dropping-particle":"","parse-names":false,"suffix":""},{"dropping-particle":"","family":"Kusano","given":"Eiji","non-dropping-particle":"","parse-names":false,"suffix":""},{"dropping-particle":"","family":"Nojima","given":"Yoshihisa","non-dropping-particle":"","parse-names":false,"suffix":""},{"dropping-particle":"","family":"Saitoh","given":"Chie","non-dropping-particle":"","parse-names":false,"suffix":""},{"dropping-particle":"","family":"Shiigai","given":"Tatsuo","non-dropping-particle":"","parse-names":false,"suffix":""},{"dropping-particle":"","family":"Maeda","given":"Yoshitaka","non-dropping-particle":"","parse-names":false,"suffix":""},{"dropping-particle":"","family":"Suzuki","given":"Hiromichi","non-dropping-particle":"","parse-names":false,"suffix":""},{"dropping-particle":"","family":"Watanabe","given":"Yusuke","non-dropping-particle":"","parse-names":false,"suffix":""},{"dropping-particle":"","family":"Mitarai","given":"Tetsuya","non-dropping-particle":"","parse-names":false,"suffix":""},{"dropping-particle":"","family":"Hasegawa","given":"Hajime","non-dropping-particle":"","parse-names":false,"suffix":""},{"dropping-particle":"","family":"Fujita","given":"Toshiro","non-dropping-particle":"","parse-names":false,"suffix":""},{"dropping-particle":"","family":"Hosoya","given":"Tatsuo","non-dropping-particle":"","parse-names":false,"suffix":""},{"dropping-particle":"","family":"Matsumoto","given":"Koichi","non-dropping-particle":"","parse-names":false,"suffix":""},{"dropping-particle":"","family":"Fujita","given":"Takayuki","non-dropping-particle":"","parse-names":false,"suffix":""},{"dropping-particle":"","family":"Sanaka","given":"Tsutomu","non-dropping-particle":"","parse-names":false,"suffix":""},{"dropping-particle":"","family":"Kanda","given":"Eiichiro","non-dropping-particle":"","parse-names":false,"suffix":""},{"dropping-particle":"","family":"Sasaki","given":"Sei","non-dropping-particle":"","parse-names":false,"suffix":""},{"dropping-particle":"","family":"Nakano","given":"Toshiyuki","non-dropping-particle":"","parse-names":false,"suffix":""},{"dropping-particle":"","family":"Akizawa","given":"Tadao","non-dropping-particle":"","parse-names":false,"suffix":""},{"dropping-particle":"","family":"Honda","given":"Hirokazu","non-dropping-particle":"","parse-names":false,"suffix":""},{"dropping-particle":"","family":"Inoue","given":"Yoshihiko","non-dropping-particle":"","parse-names":false,"suffix":""},{"dropping-particle":"","family":"Yoshimura","given":"Ashio","non-dropping-particle":"","parse-names":false,"suffix":""},{"dropping-particle":"","family":"Fukunaga","given":"Megumu","non-dropping-particle":"","parse-names":false,"suffix":""},{"dropping-particle":"","family":"Tsuji","given":"Hiroshi","non-dropping-particle":"","parse-names":false,"suffix":""},{"dropping-particle":"","family":"Ohashi","given":"Yasushi","non-dropping-particle":"","parse-names":false,"suffix":""},{"dropping-particle":"","family":"Nakajima","given":"Hideaki","non-dropping-particle":"","parse-names":false,"suffix":""},{"dropping-particle":"","family":"Uchida","given":"Shunya","non-dropping-particle":"","parse-names":false,"suffix":""},{"dropping-particle":"","family":"Yamada","given":"Akira","non-dropping-particle":"","parse-names":false,"suffix":""},{"dropping-particle":"","family":"Umemura","given":"Satoshi","non-dropping-particle":"","parse-names":false,"suffix":""},{"dropping-particle":"","family":"Yanagi","given":"Mai","non-dropping-particle":"","parse-names":false,"suffix":""},{"dropping-particle":"","family":"Yamakawa","given":"Hiro","non-dropping-particle":"","parse-names":false,"suffix":""},{"dropping-particle":"","family":"Kimura","given":"Kenjiro","non-dropping-particle":"","parse-names":false,"suffix":""},{"dropping-particle":"","family":"Nishi","given":"Shinichi","non-dropping-particle":"","parse-names":false,"suffix":""},{"dropping-particle":"","family":"Gejyo","given":"Fumitake","non-dropping-particle":"","parse-names":false,"suffix":""},{"dropping-particle":"","family":"Yasuda","given":"Hideo","non-dropping-particle":"","parse-names":false,"suffix":""},{"dropping-particle":"","family":"Fujikura","given":"Tomoyuki","non-dropping-particle":"","parse-names":false,"suffix":""},{"dropping-particle":"","family":"Imai","given":"Hirokazu","non-dropping-particle":"","parse-names":false,"suffix":""},{"dropping-particle":"","family":"Kitagawa","given":"Wataru","non-dropping-particle":"","parse-names":false,"suffix":""},{"dropping-particle":"","family":"Sugiyama","given":"Satoshi","non-dropping-particle":"","parse-names":false,"suffix":""},{"dropping-particle":"","family":"Nomura","given":"Shinsuke","non-dropping-particle":"","parse-names":false,"suffix":""},{"dropping-particle":"","family":"Ishikawa","given":"Eiji","non-dropping-particle":"","parse-names":false,"suffix":""},{"dropping-particle":"","family":"Kawabata","given":"Masahiko","non-dropping-particle":"","parse-names":false,"suffix":""},{"dropping-particle":"","family":"Iida","given":"Hiroyuki","non-dropping-particle":"","parse-names":false,"suffix":""},{"dropping-particle":"","family":"Wada","given":"Takashi","non-dropping-particle":"","parse-names":false,"suffix":""},{"dropping-particle":"","family":"Yoshida","given":"Haruyoshi","non-dropping-particle":"","parse-names":false,"suffix":""},{"dropping-particle":"","family":"Uzu","given":"Takashi","non-dropping-particle":"","parse-names":false,"suffix":""},{"dropping-particle":"","family":"Sakaguchi","given":"Masayoshi","non-dropping-particle":"","parse-names":false,"suffix":""},{"dropping-particle":"","family":"Fukatsu","given":"Atsushi","non-dropping-particle":"","parse-names":false,"suffix":""},{"dropping-particle":"","family":"Nagasawa","given":"Yasuyuki","non-dropping-particle":"","parse-names":false,"suffix":""},{"dropping-particle":"","family":"Takahara","given":"Shiro","non-dropping-particle":"","parse-names":false,"suffix":""},{"dropping-particle":"","family":"Ishimura","given":"Eiji","non-dropping-particle":"","parse-names":false,"suffix":""},{"dropping-particle":"","family":"Nishizawa","given":"Yoshiki","non-dropping-particle":"","parse-names":false,"suffix":""},{"dropping-particle":"","family":"Fukagawa","given":"Masafumi","non-dropping-particle":"","parse-names":false,"suffix":""},{"dropping-particle":"","family":"Umezu","given":"Michio","non-dropping-particle":"","parse-names":false,"suffix":""},{"dropping-particle":"","family":"Takeshi","given":"Nakanishi","non-dropping-particle":"","parse-names":false,"suffix":""},{"dropping-particle":"","family":"Masaaki","given":"Izumi","non-dropping-particle":"","parse-names":false,"suffix":""},{"dropping-particle":"","family":"Sugiyama","given":"Hitoshi","non-dropping-particle":"","parse-names":false,"suffix":""},{"dropping-particle":"","family":"Makino","given":"Hirofumi","non-dropping-particle":"","parse-names":false,"suffix":""},{"dropping-particle":"","family":"Kashihara","given":"Naoki","non-dropping-particle":"","parse-names":false,"suffix":""},{"dropping-particle":"","family":"Sasaki","given":"Tamaki","non-dropping-particle":"","parse-names":false,"suffix":""},{"dropping-particle":"","family":"Yorioka","given":"Noriaki","non-dropping-particle":"","parse-names":false,"suffix":""},{"dropping-particle":"","family":"Doi","given":"Toshio","non-dropping-particle":"","parse-names":false,"suffix":""},{"dropping-particle":"","family":"Kono","given":"Masakazu","non-dropping-particle":"","parse-names":false,"suffix":""},{"dropping-particle":"","family":"Okura","given":"Takafumi","non-dropping-particle":"","parse-names":false,"suffix":""},{"dropping-particle":"","family":"Tsuruya","given":"Kazuhiko","non-dropping-particle":"","parse-names":false,"suffix":""},{"dropping-particle":"","family":"Ono","given":"Akiko","non-dropping-particle":"","parse-names":false,"suffix":""},{"dropping-particle":"","family":"Saito","given":"Takao","non-dropping-particle":"","parse-names":false,"suffix":""},{"dropping-particle":"","family":"Abe","given":"Yasuhiro","non-dropping-particle":"","parse-names":false,"suffix":""},{"dropping-particle":"","family":"Furusu","given":"Akira","non-dropping-particle":"","parse-names":false,"suffix":""},{"dropping-particle":"","family":"Okuda","given":"Seiya","non-dropping-particle":"","parse-names":false,"suffix":""},{"dropping-particle":"","family":"Fujimoto","given":"Shouichi","non-dropping-particle":"","parse-names":false,"suffix":""},{"dropping-particle":"","family":"Kunitoshi","given":"Iseki","non-dropping-particle":"","parse-names":false,"suffix":""},{"dropping-particle":"","family":"Takishita","given":"Schuichi","non-dropping-particle":"","parse-names":false,"suffix":""},{"dropping-particle":"","family":"Ebihara","given":"Isao","non-dropping-particle":"","parse-names":false,"suffix":""},{"dropping-particle":"","family":"Shima","given":"Yuko","non-dropping-particle":"","parse-names":false,"suffix":""},{"dropping-particle":"","family":"Harada","given":"Koji","non-dropping-particle":"","parse-names":false,"suffix":""},{"dropping-particle":"","family":"Saito","given":"Yoshihiko","non-dropping-particle":"","parse-names":false,"suffix":""},{"dropping-particle":"","family":"Numabe","given":"Atsushi","non-dropping-particle":"","parse-names":false,"suffix":""},{"dropping-particle":"","family":"Ishimitsu","given":"Toshihiko","non-dropping-particle":"","parse-names":false,"suffix":""},{"dropping-particle":"","family":"Muso","given":"Eri","non-dropping-particle":"","parse-names":false,"suffix":""},{"dropping-particle":"","family":"Komiya","given":"Toshiyuki","non-dropping-particle":"","parse-names":false,"suffix":""},{"dropping-particle":"","family":"Ando","given":"Ryoichi","non-dropping-particle":"","parse-names":false,"suffix":""},{"dropping-particle":"","family":"Hatta","given":"Tsuguru","non-dropping-particle":"","parse-names":false,"suffix":""},{"dropping-particle":"","family":"Hotta","given":"Osamu","non-dropping-particle":"","parse-names":false,"suffix":""},{"dropping-particle":"","family":"Daijo","given":"Inaguma","non-dropping-particle":"","parse-names":false,"suffix":""},{"dropping-particle":"","family":"Matsuyama","given":"Kazuhiro","non-dropping-particle":"","parse-names":false,"suffix":""},{"dropping-particle":"","family":"Nakano","given":"Naoyuki","non-dropping-particle":"","parse-names":false,"suffix":""},{"dropping-particle":"","family":"Inoshita","given":"Masashi","non-dropping-particle":"","parse-names":false,"suffix":""},{"dropping-particle":"","family":"Kusaka","given":"Masahisa","non-dropping-particle":"","parse-names":false,"suffix":""},{"dropping-particle":"","family":"Mizuguchi","given":"Masato","non-dropping-particle":"","parse-names":false,"suffix":""}],"container-title":"American Journal of Kidney Diseases","id":"ITEM-1","issue":"6","issued":{"date-parts":[["2009"]]},"page":"982-992","title":"Revised Equations for Estimated GFR From Serum Creatinine in Japan","type":"article-journal","volume":"53"},"uris":["http://www.mendeley.com/documents/?uuid=d8617b35-c635-351c-9d93-60071e3c5e0a"]}],"mendeley":{"formattedCitation":"(3)","plainTextFormattedCitation":"(3)"},"properties":{"noteIndex":0},"schema":"https://github.com/citation-style-language/schema/raw/master/csl-citation.json"}</w:instrText>
            </w:r>
            <w:r w:rsidR="000F7D73">
              <w:rPr>
                <w:rFonts w:ascii="Times New Roman" w:eastAsia="游ゴシック" w:hAnsi="Times New Roman" w:cs="Times New Roman"/>
                <w:color w:val="000000"/>
                <w:kern w:val="0"/>
                <w:sz w:val="22"/>
              </w:rPr>
              <w:fldChar w:fldCharType="separate"/>
            </w:r>
            <w:r w:rsidR="000F7D73" w:rsidRPr="000F7D73">
              <w:rPr>
                <w:rFonts w:ascii="Times New Roman" w:eastAsia="游ゴシック" w:hAnsi="Times New Roman" w:cs="Times New Roman"/>
                <w:noProof/>
                <w:color w:val="000000"/>
                <w:kern w:val="0"/>
                <w:sz w:val="22"/>
              </w:rPr>
              <w:t>(3)</w:t>
            </w:r>
            <w:r w:rsidR="000F7D73">
              <w:rPr>
                <w:rFonts w:ascii="Times New Roman" w:eastAsia="游ゴシック" w:hAnsi="Times New Roman" w:cs="Times New Roman"/>
                <w:color w:val="000000"/>
                <w:kern w:val="0"/>
                <w:sz w:val="22"/>
              </w:rPr>
              <w:fldChar w:fldCharType="end"/>
            </w:r>
          </w:p>
          <w:p w:rsidR="00524685" w:rsidRPr="00AA5E49" w:rsidRDefault="000F7D73" w:rsidP="00524685">
            <w:pPr>
              <w:widowControl/>
              <w:wordWrap w:val="0"/>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 xml:space="preserve">eGFR = </w:t>
            </w:r>
            <w:r>
              <w:rPr>
                <w:rFonts w:ascii="Times New Roman" w:eastAsia="游ゴシック" w:hAnsi="Times New Roman" w:cs="Times New Roman" w:hint="eastAsia"/>
                <w:color w:val="000000"/>
                <w:kern w:val="0"/>
                <w:sz w:val="22"/>
              </w:rPr>
              <w:t>C</w:t>
            </w:r>
            <w:r>
              <w:rPr>
                <w:rFonts w:ascii="Times New Roman" w:eastAsia="游ゴシック" w:hAnsi="Times New Roman" w:cs="Times New Roman"/>
                <w:color w:val="000000"/>
                <w:kern w:val="0"/>
                <w:sz w:val="22"/>
              </w:rPr>
              <w:t>r^-1.094*Age^-0.287*0.739[if female]</w:t>
            </w:r>
          </w:p>
        </w:tc>
      </w:tr>
      <w:tr w:rsidR="00225904" w:rsidRPr="00AA5E49" w:rsidTr="00225904">
        <w:trPr>
          <w:trHeight w:val="360"/>
        </w:trPr>
        <w:tc>
          <w:tcPr>
            <w:tcW w:w="3119" w:type="dxa"/>
            <w:tcBorders>
              <w:top w:val="nil"/>
              <w:left w:val="nil"/>
              <w:bottom w:val="nil"/>
              <w:right w:val="nil"/>
            </w:tcBorders>
            <w:shd w:val="clear" w:color="auto" w:fill="auto"/>
            <w:noWrap/>
            <w:vAlign w:val="center"/>
          </w:tcPr>
          <w:p w:rsidR="00225904" w:rsidRDefault="00225904"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Primary diagnosis on admission</w:t>
            </w:r>
          </w:p>
        </w:tc>
        <w:tc>
          <w:tcPr>
            <w:tcW w:w="5386" w:type="dxa"/>
            <w:tcBorders>
              <w:top w:val="nil"/>
              <w:left w:val="nil"/>
              <w:bottom w:val="nil"/>
              <w:right w:val="nil"/>
            </w:tcBorders>
            <w:shd w:val="clear" w:color="auto" w:fill="auto"/>
            <w:noWrap/>
            <w:vAlign w:val="center"/>
          </w:tcPr>
          <w:p w:rsidR="00611751" w:rsidRDefault="00611751" w:rsidP="00EE3785">
            <w:pPr>
              <w:widowControl/>
              <w:wordWrap w:val="0"/>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ICD10 codes</w:t>
            </w:r>
          </w:p>
          <w:p w:rsidR="00225904" w:rsidRDefault="00611751" w:rsidP="00EE3785">
            <w:pPr>
              <w:widowControl/>
              <w:wordWrap w:val="0"/>
              <w:jc w:val="left"/>
              <w:rPr>
                <w:rFonts w:ascii="Times New Roman" w:eastAsia="游ゴシック" w:hAnsi="Times New Roman" w:cs="Times New Roman"/>
                <w:color w:val="000000"/>
                <w:kern w:val="0"/>
                <w:sz w:val="22"/>
              </w:rPr>
            </w:pPr>
            <w:r w:rsidRPr="00611751">
              <w:rPr>
                <w:rFonts w:ascii="Times New Roman" w:eastAsia="游ゴシック" w:hAnsi="Times New Roman" w:cs="Times New Roman"/>
                <w:color w:val="000000"/>
                <w:kern w:val="0"/>
                <w:sz w:val="22"/>
              </w:rPr>
              <w:t>Septicemia/other infections</w:t>
            </w:r>
            <w:r w:rsidR="007D7DD5">
              <w:rPr>
                <w:rFonts w:ascii="Times New Roman" w:eastAsia="游ゴシック" w:hAnsi="Times New Roman" w:cs="Times New Roman"/>
                <w:color w:val="000000"/>
                <w:kern w:val="0"/>
                <w:sz w:val="22"/>
              </w:rPr>
              <w:t>: A00-99, B00-99, C00-99</w:t>
            </w:r>
          </w:p>
          <w:p w:rsidR="00611751" w:rsidRDefault="00611751" w:rsidP="00EE3785">
            <w:pPr>
              <w:widowControl/>
              <w:wordWrap w:val="0"/>
              <w:jc w:val="left"/>
              <w:rPr>
                <w:rFonts w:ascii="Times New Roman" w:eastAsia="游ゴシック" w:hAnsi="Times New Roman" w:cs="Times New Roman"/>
                <w:color w:val="000000"/>
                <w:kern w:val="0"/>
                <w:sz w:val="22"/>
              </w:rPr>
            </w:pPr>
            <w:r w:rsidRPr="00611751">
              <w:rPr>
                <w:rFonts w:ascii="Times New Roman" w:eastAsia="游ゴシック" w:hAnsi="Times New Roman" w:cs="Times New Roman"/>
                <w:color w:val="000000"/>
                <w:kern w:val="0"/>
                <w:sz w:val="22"/>
              </w:rPr>
              <w:t>Neoplasm</w:t>
            </w:r>
            <w:r w:rsidR="007D7DD5">
              <w:rPr>
                <w:rFonts w:ascii="Times New Roman" w:eastAsia="游ゴシック" w:hAnsi="Times New Roman" w:cs="Times New Roman"/>
                <w:color w:val="000000"/>
                <w:kern w:val="0"/>
                <w:sz w:val="22"/>
              </w:rPr>
              <w:t>: D00-99</w:t>
            </w:r>
          </w:p>
          <w:p w:rsidR="00611751" w:rsidRDefault="00611751" w:rsidP="00EE3785">
            <w:pPr>
              <w:widowControl/>
              <w:wordWrap w:val="0"/>
              <w:jc w:val="left"/>
              <w:rPr>
                <w:rFonts w:ascii="Times New Roman" w:eastAsia="游ゴシック" w:hAnsi="Times New Roman" w:cs="Times New Roman"/>
                <w:color w:val="000000"/>
                <w:kern w:val="0"/>
                <w:sz w:val="22"/>
              </w:rPr>
            </w:pPr>
            <w:r w:rsidRPr="00611751">
              <w:rPr>
                <w:rFonts w:ascii="Times New Roman" w:eastAsia="游ゴシック" w:hAnsi="Times New Roman" w:cs="Times New Roman"/>
                <w:color w:val="000000"/>
                <w:kern w:val="0"/>
                <w:sz w:val="22"/>
              </w:rPr>
              <w:t>Metabolic</w:t>
            </w:r>
            <w:r w:rsidR="007D7DD5">
              <w:rPr>
                <w:rFonts w:ascii="Times New Roman" w:eastAsia="游ゴシック" w:hAnsi="Times New Roman" w:cs="Times New Roman"/>
                <w:color w:val="000000"/>
                <w:kern w:val="0"/>
                <w:sz w:val="22"/>
              </w:rPr>
              <w:t>: E00-99</w:t>
            </w:r>
          </w:p>
          <w:p w:rsidR="00611751" w:rsidRDefault="00611751" w:rsidP="00EE3785">
            <w:pPr>
              <w:widowControl/>
              <w:wordWrap w:val="0"/>
              <w:jc w:val="left"/>
              <w:rPr>
                <w:rFonts w:ascii="Times New Roman" w:eastAsia="游ゴシック" w:hAnsi="Times New Roman" w:cs="Times New Roman"/>
                <w:color w:val="000000"/>
                <w:kern w:val="0"/>
                <w:sz w:val="22"/>
              </w:rPr>
            </w:pPr>
            <w:r w:rsidRPr="00611751">
              <w:rPr>
                <w:rFonts w:ascii="Times New Roman" w:eastAsia="游ゴシック" w:hAnsi="Times New Roman" w:cs="Times New Roman"/>
                <w:color w:val="000000"/>
                <w:kern w:val="0"/>
                <w:sz w:val="22"/>
              </w:rPr>
              <w:t>Cerebrovascular</w:t>
            </w:r>
            <w:r w:rsidR="007D7DD5">
              <w:rPr>
                <w:rFonts w:ascii="Times New Roman" w:eastAsia="游ゴシック" w:hAnsi="Times New Roman" w:cs="Times New Roman"/>
                <w:color w:val="000000"/>
                <w:kern w:val="0"/>
                <w:sz w:val="22"/>
              </w:rPr>
              <w:t>: E00-99, I60-69</w:t>
            </w:r>
          </w:p>
          <w:p w:rsidR="00611751" w:rsidRDefault="00611751" w:rsidP="00EE3785">
            <w:pPr>
              <w:widowControl/>
              <w:jc w:val="left"/>
              <w:rPr>
                <w:rFonts w:ascii="Times New Roman" w:eastAsia="游ゴシック" w:hAnsi="Times New Roman" w:cs="Times New Roman"/>
                <w:color w:val="000000"/>
                <w:kern w:val="0"/>
                <w:sz w:val="22"/>
              </w:rPr>
            </w:pPr>
            <w:r w:rsidRPr="00611751">
              <w:rPr>
                <w:rFonts w:ascii="Times New Roman" w:eastAsia="游ゴシック" w:hAnsi="Times New Roman" w:cs="Times New Roman"/>
                <w:color w:val="000000"/>
                <w:kern w:val="0"/>
                <w:sz w:val="22"/>
              </w:rPr>
              <w:t>Cardiovascular</w:t>
            </w:r>
            <w:r w:rsidR="007D7DD5">
              <w:rPr>
                <w:rFonts w:ascii="Times New Roman" w:eastAsia="游ゴシック" w:hAnsi="Times New Roman" w:cs="Times New Roman"/>
                <w:color w:val="000000"/>
                <w:kern w:val="0"/>
                <w:sz w:val="22"/>
              </w:rPr>
              <w:t>: I00-52</w:t>
            </w:r>
          </w:p>
          <w:p w:rsidR="00611751" w:rsidRDefault="00611751" w:rsidP="00EE3785">
            <w:pPr>
              <w:widowControl/>
              <w:wordWrap w:val="0"/>
              <w:jc w:val="left"/>
              <w:rPr>
                <w:rFonts w:ascii="Times New Roman" w:eastAsia="游ゴシック" w:hAnsi="Times New Roman" w:cs="Times New Roman"/>
                <w:color w:val="000000"/>
                <w:kern w:val="0"/>
                <w:sz w:val="22"/>
              </w:rPr>
            </w:pPr>
            <w:r w:rsidRPr="00611751">
              <w:rPr>
                <w:rFonts w:ascii="Times New Roman" w:eastAsia="游ゴシック" w:hAnsi="Times New Roman" w:cs="Times New Roman"/>
                <w:color w:val="000000"/>
                <w:kern w:val="0"/>
                <w:sz w:val="22"/>
              </w:rPr>
              <w:t>Peripheral vascular</w:t>
            </w:r>
            <w:r w:rsidR="007D7DD5">
              <w:rPr>
                <w:rFonts w:ascii="Times New Roman" w:eastAsia="游ゴシック" w:hAnsi="Times New Roman" w:cs="Times New Roman"/>
                <w:color w:val="000000"/>
                <w:kern w:val="0"/>
                <w:sz w:val="22"/>
              </w:rPr>
              <w:t>: I70-99</w:t>
            </w:r>
          </w:p>
          <w:p w:rsidR="00611751" w:rsidRDefault="00611751" w:rsidP="00EE3785">
            <w:pPr>
              <w:widowControl/>
              <w:wordWrap w:val="0"/>
              <w:jc w:val="left"/>
              <w:rPr>
                <w:rFonts w:ascii="Times New Roman" w:eastAsia="游ゴシック" w:hAnsi="Times New Roman" w:cs="Times New Roman"/>
                <w:color w:val="000000"/>
                <w:kern w:val="0"/>
                <w:sz w:val="22"/>
              </w:rPr>
            </w:pPr>
            <w:r w:rsidRPr="00611751">
              <w:rPr>
                <w:rFonts w:ascii="Times New Roman" w:eastAsia="游ゴシック" w:hAnsi="Times New Roman" w:cs="Times New Roman"/>
                <w:color w:val="000000"/>
                <w:kern w:val="0"/>
                <w:sz w:val="22"/>
              </w:rPr>
              <w:t>Digestive</w:t>
            </w:r>
            <w:r w:rsidR="007D7DD5">
              <w:rPr>
                <w:rFonts w:ascii="Times New Roman" w:eastAsia="游ゴシック" w:hAnsi="Times New Roman" w:cs="Times New Roman"/>
                <w:color w:val="000000"/>
                <w:kern w:val="0"/>
                <w:sz w:val="22"/>
              </w:rPr>
              <w:t>: K00-99</w:t>
            </w:r>
          </w:p>
          <w:p w:rsidR="00611751" w:rsidRDefault="00611751" w:rsidP="00EE3785">
            <w:pPr>
              <w:widowControl/>
              <w:wordWrap w:val="0"/>
              <w:jc w:val="left"/>
              <w:rPr>
                <w:rFonts w:ascii="Times New Roman" w:eastAsia="游ゴシック" w:hAnsi="Times New Roman" w:cs="Times New Roman"/>
                <w:color w:val="000000"/>
                <w:kern w:val="0"/>
                <w:sz w:val="22"/>
              </w:rPr>
            </w:pPr>
            <w:r w:rsidRPr="00611751">
              <w:rPr>
                <w:rFonts w:ascii="Times New Roman" w:eastAsia="游ゴシック" w:hAnsi="Times New Roman" w:cs="Times New Roman"/>
                <w:color w:val="000000"/>
                <w:kern w:val="0"/>
                <w:sz w:val="22"/>
              </w:rPr>
              <w:t>Respiratory (airway)</w:t>
            </w:r>
            <w:r w:rsidR="007D7DD5">
              <w:rPr>
                <w:rFonts w:ascii="Times New Roman" w:eastAsia="游ゴシック" w:hAnsi="Times New Roman" w:cs="Times New Roman"/>
                <w:color w:val="000000"/>
                <w:kern w:val="0"/>
                <w:sz w:val="22"/>
              </w:rPr>
              <w:t>: J20-47</w:t>
            </w:r>
          </w:p>
          <w:p w:rsidR="00611751" w:rsidRDefault="00611751" w:rsidP="00EE3785">
            <w:pPr>
              <w:widowControl/>
              <w:wordWrap w:val="0"/>
              <w:jc w:val="left"/>
              <w:rPr>
                <w:rFonts w:ascii="Times New Roman" w:eastAsia="游ゴシック" w:hAnsi="Times New Roman" w:cs="Times New Roman"/>
                <w:color w:val="000000"/>
                <w:kern w:val="0"/>
                <w:sz w:val="22"/>
              </w:rPr>
            </w:pPr>
            <w:r w:rsidRPr="00611751">
              <w:rPr>
                <w:rFonts w:ascii="Times New Roman" w:eastAsia="游ゴシック" w:hAnsi="Times New Roman" w:cs="Times New Roman"/>
                <w:color w:val="000000"/>
                <w:kern w:val="0"/>
                <w:sz w:val="22"/>
              </w:rPr>
              <w:t>Respiratory (parenchymal)</w:t>
            </w:r>
            <w:r w:rsidR="007D7DD5">
              <w:rPr>
                <w:rFonts w:ascii="Times New Roman" w:eastAsia="游ゴシック" w:hAnsi="Times New Roman" w:cs="Times New Roman"/>
                <w:color w:val="000000"/>
                <w:kern w:val="0"/>
                <w:sz w:val="22"/>
              </w:rPr>
              <w:t>: J9-18, J60-99</w:t>
            </w:r>
          </w:p>
          <w:p w:rsidR="00611751" w:rsidRPr="00AA5E49" w:rsidRDefault="00611751" w:rsidP="00EE3785">
            <w:pPr>
              <w:widowControl/>
              <w:wordWrap w:val="0"/>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O</w:t>
            </w:r>
            <w:r>
              <w:rPr>
                <w:rFonts w:ascii="Times New Roman" w:eastAsia="游ゴシック" w:hAnsi="Times New Roman" w:cs="Times New Roman"/>
                <w:color w:val="000000"/>
                <w:kern w:val="0"/>
                <w:sz w:val="22"/>
              </w:rPr>
              <w:t>ther</w:t>
            </w:r>
            <w:r w:rsidR="007D7DD5">
              <w:rPr>
                <w:rFonts w:ascii="Times New Roman" w:eastAsia="游ゴシック" w:hAnsi="Times New Roman" w:cs="Times New Roman"/>
                <w:color w:val="000000"/>
                <w:kern w:val="0"/>
                <w:sz w:val="22"/>
              </w:rPr>
              <w:t>: Other than the above codes</w:t>
            </w: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B973A7"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I</w:t>
            </w:r>
            <w:r>
              <w:rPr>
                <w:rFonts w:ascii="Times New Roman" w:eastAsia="游ゴシック" w:hAnsi="Times New Roman" w:cs="Times New Roman"/>
                <w:color w:val="000000"/>
                <w:kern w:val="0"/>
                <w:sz w:val="22"/>
              </w:rPr>
              <w:t>nfection</w:t>
            </w:r>
          </w:p>
        </w:tc>
        <w:tc>
          <w:tcPr>
            <w:tcW w:w="5386" w:type="dxa"/>
            <w:tcBorders>
              <w:top w:val="nil"/>
              <w:left w:val="nil"/>
              <w:bottom w:val="nil"/>
              <w:right w:val="nil"/>
            </w:tcBorders>
            <w:shd w:val="clear" w:color="auto" w:fill="auto"/>
            <w:noWrap/>
            <w:vAlign w:val="center"/>
            <w:hideMark/>
          </w:tcPr>
          <w:p w:rsidR="00A14905" w:rsidRPr="00AA5E49" w:rsidRDefault="00A57A4D"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D</w:t>
            </w:r>
            <w:r w:rsidR="00EE3785" w:rsidRPr="00EE3785">
              <w:rPr>
                <w:rFonts w:ascii="Times New Roman" w:eastAsia="游ゴシック" w:hAnsi="Times New Roman" w:cs="Times New Roman"/>
                <w:color w:val="000000"/>
                <w:kern w:val="0"/>
                <w:sz w:val="22"/>
              </w:rPr>
              <w:t>efined as a</w:t>
            </w:r>
            <w:r>
              <w:rPr>
                <w:rFonts w:ascii="Times New Roman" w:eastAsia="游ゴシック" w:hAnsi="Times New Roman" w:cs="Times New Roman" w:hint="eastAsia"/>
                <w:color w:val="000000"/>
                <w:kern w:val="0"/>
                <w:sz w:val="22"/>
              </w:rPr>
              <w:t xml:space="preserve"> </w:t>
            </w:r>
            <w:r w:rsidR="00EE3785" w:rsidRPr="00EE3785">
              <w:rPr>
                <w:rFonts w:ascii="Times New Roman" w:eastAsia="游ゴシック" w:hAnsi="Times New Roman" w:cs="Times New Roman"/>
                <w:color w:val="000000"/>
                <w:kern w:val="0"/>
                <w:sz w:val="22"/>
              </w:rPr>
              <w:t>blood culture</w:t>
            </w:r>
            <w:r>
              <w:rPr>
                <w:rFonts w:ascii="Times New Roman" w:eastAsia="游ゴシック" w:hAnsi="Times New Roman" w:cs="Times New Roman"/>
                <w:color w:val="000000"/>
                <w:kern w:val="0"/>
                <w:sz w:val="22"/>
              </w:rPr>
              <w:t xml:space="preserve"> </w:t>
            </w:r>
            <w:r w:rsidR="00EE3785" w:rsidRPr="00EE3785">
              <w:rPr>
                <w:rFonts w:ascii="Times New Roman" w:eastAsia="游ゴシック" w:hAnsi="Times New Roman" w:cs="Times New Roman"/>
                <w:color w:val="000000"/>
                <w:kern w:val="0"/>
                <w:sz w:val="22"/>
              </w:rPr>
              <w:t>draw</w:t>
            </w:r>
            <w:r>
              <w:rPr>
                <w:rFonts w:ascii="Times New Roman" w:eastAsia="游ゴシック" w:hAnsi="Times New Roman" w:cs="Times New Roman"/>
                <w:color w:val="000000"/>
                <w:kern w:val="0"/>
                <w:sz w:val="22"/>
              </w:rPr>
              <w:t xml:space="preserve"> (Procedural code: 160058610)</w:t>
            </w:r>
            <w:r w:rsidR="00EE3785" w:rsidRPr="00EE3785">
              <w:rPr>
                <w:rFonts w:ascii="Times New Roman" w:eastAsia="游ゴシック" w:hAnsi="Times New Roman" w:cs="Times New Roman"/>
                <w:color w:val="000000"/>
                <w:kern w:val="0"/>
                <w:sz w:val="22"/>
              </w:rPr>
              <w:t xml:space="preserve"> and</w:t>
            </w:r>
            <w:r>
              <w:rPr>
                <w:rFonts w:ascii="Times New Roman" w:eastAsia="游ゴシック" w:hAnsi="Times New Roman" w:cs="Times New Roman"/>
                <w:color w:val="000000"/>
                <w:kern w:val="0"/>
                <w:sz w:val="22"/>
              </w:rPr>
              <w:t xml:space="preserve"> </w:t>
            </w:r>
            <w:r w:rsidR="00EE3785" w:rsidRPr="00EE3785">
              <w:rPr>
                <w:rFonts w:ascii="Times New Roman" w:eastAsia="游ゴシック" w:hAnsi="Times New Roman" w:cs="Times New Roman"/>
                <w:color w:val="000000"/>
                <w:kern w:val="0"/>
                <w:sz w:val="22"/>
              </w:rPr>
              <w:t>sustained administration of</w:t>
            </w:r>
            <w:r>
              <w:rPr>
                <w:rFonts w:ascii="Times New Roman" w:eastAsia="游ゴシック" w:hAnsi="Times New Roman" w:cs="Times New Roman"/>
                <w:color w:val="000000"/>
                <w:kern w:val="0"/>
                <w:sz w:val="22"/>
              </w:rPr>
              <w:t xml:space="preserve"> </w:t>
            </w:r>
            <w:r w:rsidR="00EE3785" w:rsidRPr="00EE3785">
              <w:rPr>
                <w:rFonts w:ascii="Times New Roman" w:eastAsia="游ゴシック" w:hAnsi="Times New Roman" w:cs="Times New Roman"/>
                <w:color w:val="000000"/>
                <w:kern w:val="0"/>
                <w:sz w:val="22"/>
              </w:rPr>
              <w:t>new</w:t>
            </w:r>
            <w:r>
              <w:rPr>
                <w:rFonts w:ascii="Times New Roman" w:eastAsia="游ゴシック" w:hAnsi="Times New Roman" w:cs="Times New Roman"/>
                <w:color w:val="000000"/>
                <w:kern w:val="0"/>
                <w:sz w:val="22"/>
              </w:rPr>
              <w:t xml:space="preserve"> </w:t>
            </w:r>
            <w:r w:rsidR="00EE3785" w:rsidRPr="00EE3785">
              <w:rPr>
                <w:rFonts w:ascii="Times New Roman" w:eastAsia="游ゴシック" w:hAnsi="Times New Roman" w:cs="Times New Roman"/>
                <w:color w:val="000000"/>
                <w:kern w:val="0"/>
                <w:sz w:val="22"/>
              </w:rPr>
              <w:t>antibiotics. Four or</w:t>
            </w:r>
            <w:r>
              <w:rPr>
                <w:rFonts w:ascii="Times New Roman" w:eastAsia="游ゴシック" w:hAnsi="Times New Roman" w:cs="Times New Roman"/>
                <w:color w:val="000000"/>
                <w:kern w:val="0"/>
                <w:sz w:val="22"/>
              </w:rPr>
              <w:t xml:space="preserve"> </w:t>
            </w:r>
            <w:r w:rsidR="00EE3785" w:rsidRPr="00EE3785">
              <w:rPr>
                <w:rFonts w:ascii="Times New Roman" w:eastAsia="游ゴシック" w:hAnsi="Times New Roman" w:cs="Times New Roman"/>
                <w:color w:val="000000"/>
                <w:kern w:val="0"/>
                <w:sz w:val="22"/>
              </w:rPr>
              <w:t>more antibiotic days, including</w:t>
            </w:r>
            <w:r>
              <w:rPr>
                <w:rFonts w:ascii="Times New Roman" w:eastAsia="游ゴシック" w:hAnsi="Times New Roman" w:cs="Times New Roman"/>
                <w:color w:val="000000"/>
                <w:kern w:val="0"/>
                <w:sz w:val="22"/>
              </w:rPr>
              <w:t xml:space="preserve"> </w:t>
            </w:r>
            <w:r w:rsidR="00EE3785" w:rsidRPr="00EE3785">
              <w:rPr>
                <w:rFonts w:ascii="Times New Roman" w:eastAsia="游ゴシック" w:hAnsi="Times New Roman" w:cs="Times New Roman"/>
                <w:color w:val="000000"/>
                <w:kern w:val="0"/>
                <w:sz w:val="22"/>
              </w:rPr>
              <w:t>at least 1 intravenous</w:t>
            </w:r>
            <w:r>
              <w:rPr>
                <w:rFonts w:ascii="Times New Roman" w:eastAsia="游ゴシック" w:hAnsi="Times New Roman" w:cs="Times New Roman"/>
                <w:color w:val="000000"/>
                <w:kern w:val="0"/>
                <w:sz w:val="22"/>
              </w:rPr>
              <w:t xml:space="preserve"> </w:t>
            </w:r>
            <w:r w:rsidR="00EE3785" w:rsidRPr="00EE3785">
              <w:rPr>
                <w:rFonts w:ascii="Times New Roman" w:eastAsia="游ゴシック" w:hAnsi="Times New Roman" w:cs="Times New Roman"/>
                <w:color w:val="000000"/>
                <w:kern w:val="0"/>
                <w:sz w:val="22"/>
              </w:rPr>
              <w:t>antibiotic</w:t>
            </w:r>
            <w:r>
              <w:rPr>
                <w:rFonts w:ascii="Times New Roman" w:eastAsia="游ゴシック" w:hAnsi="Times New Roman" w:cs="Times New Roman"/>
                <w:color w:val="000000"/>
                <w:kern w:val="0"/>
                <w:sz w:val="22"/>
              </w:rPr>
              <w:t xml:space="preserve">, </w:t>
            </w:r>
            <w:r w:rsidR="00EE3785" w:rsidRPr="00EE3785">
              <w:rPr>
                <w:rFonts w:ascii="Times New Roman" w:eastAsia="游ゴシック" w:hAnsi="Times New Roman" w:cs="Times New Roman"/>
                <w:color w:val="000000"/>
                <w:kern w:val="0"/>
                <w:sz w:val="22"/>
              </w:rPr>
              <w:t>were required</w:t>
            </w:r>
            <w:r>
              <w:rPr>
                <w:rFonts w:ascii="Times New Roman" w:eastAsia="游ゴシック" w:hAnsi="Times New Roman" w:cs="Times New Roman"/>
                <w:color w:val="000000"/>
                <w:kern w:val="0"/>
                <w:sz w:val="22"/>
              </w:rPr>
              <w:t xml:space="preserve"> </w:t>
            </w:r>
            <w:r>
              <w:rPr>
                <w:rFonts w:ascii="Times New Roman" w:eastAsia="游ゴシック" w:hAnsi="Times New Roman" w:cs="Times New Roman"/>
                <w:color w:val="000000"/>
                <w:kern w:val="0"/>
                <w:sz w:val="22"/>
              </w:rPr>
              <w:fldChar w:fldCharType="begin" w:fldLock="1"/>
            </w:r>
            <w:r w:rsidR="000F7D73">
              <w:rPr>
                <w:rFonts w:ascii="Times New Roman" w:eastAsia="游ゴシック" w:hAnsi="Times New Roman" w:cs="Times New Roman"/>
                <w:color w:val="000000"/>
                <w:kern w:val="0"/>
                <w:sz w:val="22"/>
              </w:rPr>
              <w:instrText>ADDIN CSL_CITATION {"citationItems":[{"id":"ITEM-1","itemData":{"DOI":"10.1001/jama.2017.13836","ISSN":"15383598","PMID":"28903154","abstract":"IMPORTANCE: Estimates from claims-based analyses suggest that the incidence of sepsis is increasing and mortality rates from sepsis are decreasing. However, estimates from claims data may lack clinical fidelity and can be affected by changing diagnosis and coding practices over time. OBJECTIVE: To estimate the US national incidence of sepsis and trends using detailed clinical data from the electronic health record (EHR) systems of diverse hospitals. DESIGN, SETTING, AND POPULATION: Retrospective cohort study of adult patients admitted to 409 academic, community, and federal hospitals from 2009-2014. EXPOSURES: Sepsis was identified using clinical indicators of presumed infection and concurrent acute organ dysfunction, adapting Third International Consensus Definitions for Sepsis and Septic Shock (Sepsis-3) criteria for objective and consistent EHR-based surveillance. MAIN OUTCOMES AND MEASURES: Sepsis incidence, outcomes, and trends from 2009-2014 were calculated using regression models and compared with claims-based estimates using International Classification of Diseases, Ninth Revision, Clinical Modification codes for severe sepsis or septic shock. Case-finding criteria were validated against Sepsis-3 criteria using medical record reviews. RESULTS: A total of 173 690 sepsis cases (mean age, 66.5 [SD, 15.5] y; 77 660 [42.4%] women) were identified using clinical criteria among 2 901 019 adults admitted to study hospitals in 2014 (6.0% incidence). Of these, 26 061 (15.0%) died in the hospital and 10 731 (6.2%) were discharged to hospice. From 2009-2014, sepsis incidence using clinical criteria was stable (+0.6% relative change/y [95% CI, −2.3% to 3.5%], P = .67) whereas incidence per claims increased (+10.3%/y [95% CI, 7.2% to 13.3%], P &lt; .001). In-hospital mortality using clinical criteria declined (−3.3%/y [95% CI, −5.6% to −1.0%], P = .004), but there was no significant change in the combined outcome of death or discharge to hospice (−1.3%/y [95% CI, −3.2% to 0.6%], P = .19). In contrast, mortality using claims declined significantly (−7.0%/y [95% CI, −8.8% to −5.2%], P &lt; .001), as did death or discharge to hospice (−4.5%/y [95% CI, −6.1% to −2.8%], P &lt; .001). Clinical criteria were more sensitive in identifying sepsis than claims (69.7% [95% CI, 52.9% to 92.0%] vs 32.3% [95% CI, 24.4% to 43.0%], P &lt; .001), with comparable positive predictive value (70.4% [95% CI, 64.0% to 76.8%] vs 75.2% [95% CI, 69.8% to 80.6%], P = .23). CONCLUSIONS AND RELEVANCE…","author":[{"dropping-particle":"","family":"Rhee","given":"Chanu","non-dropping-particle":"","parse-names":false,"suffix":""},{"dropping-particle":"","family":"Dantes","given":"Raymund","non-dropping-particle":"","parse-names":false,"suffix":""},{"dropping-particle":"","family":"Epstein","given":"Lauren","non-dropping-particle":"","parse-names":false,"suffix":""},{"dropping-particle":"","family":"Murphy","given":"David J.","non-dropping-particle":"","parse-names":false,"suffix":""},{"dropping-particle":"","family":"Seymour","given":"Christopher W.","non-dropping-particle":"","parse-names":false,"suffix":""},{"dropping-particle":"","family":"Iwashyna","given":"Theodore J.","non-dropping-particle":"","parse-names":false,"suffix":""},{"dropping-particle":"","family":"Kadri","given":"Sameer S.","non-dropping-particle":"","parse-names":false,"suffix":""},{"dropping-particle":"","family":"Angus","given":"Derek C.","non-dropping-particle":"","parse-names":false,"suffix":""},{"dropping-particle":"","family":"Danner","given":"Robert L.","non-dropping-particle":"","parse-names":false,"suffix":""},{"dropping-particle":"","family":"Fiore","given":"Anthony E.","non-dropping-particle":"","parse-names":false,"suffix":""},{"dropping-particle":"","family":"Jernigan","given":"John A.","non-dropping-particle":"","parse-names":false,"suffix":""},{"dropping-particle":"","family":"Martin","given":"Greg S.","non-dropping-particle":"","parse-names":false,"suffix":""},{"dropping-particle":"","family":"Septimus","given":"Edward","non-dropping-particle":"","parse-names":false,"suffix":""},{"dropping-particle":"","family":"Warren","given":"David K.","non-dropping-particle":"","parse-names":false,"suffix":""},{"dropping-particle":"","family":"Karcz","given":"Anita","non-dropping-particle":"","parse-names":false,"suffix":""},{"dropping-particle":"","family":"Chan","given":"Christina","non-dropping-particle":"","parse-names":false,"suffix":""},{"dropping-particle":"","family":"Menchaca","given":"John T.","non-dropping-particle":"","parse-names":false,"suffix":""},{"dropping-particle":"","family":"Wang","given":"Rui","non-dropping-particle":"","parse-names":false,"suffix":""},{"dropping-particle":"","family":"Gruber","given":"Susan","non-dropping-particle":"","parse-names":false,"suffix":""},{"dropping-particle":"","family":"Klompas","given":"Michael","non-dropping-particle":"","parse-names":false,"suffix":""}],"container-title":"JAMA - Journal of the American Medical Association","id":"ITEM-1","issue":"13","issued":{"date-parts":[["2017"]]},"page":"1241-1249","title":"Incidence and trends of sepsis in US hospitals using clinical vs claims data, 2009-2014","type":"article-journal","volume":"318"},"uris":["http://www.mendeley.com/documents/?uuid=5987a272-0713-422a-bb42-5cf5bd3e59a3"]}],"mendeley":{"formattedCitation":"(4)","plainTextFormattedCitation":"(4)","previouslyFormattedCitation":"(3)"},"properties":{"noteIndex":0},"schema":"https://github.com/citation-style-language/schema/raw/master/csl-citation.json"}</w:instrText>
            </w:r>
            <w:r>
              <w:rPr>
                <w:rFonts w:ascii="Times New Roman" w:eastAsia="游ゴシック" w:hAnsi="Times New Roman" w:cs="Times New Roman"/>
                <w:color w:val="000000"/>
                <w:kern w:val="0"/>
                <w:sz w:val="22"/>
              </w:rPr>
              <w:fldChar w:fldCharType="separate"/>
            </w:r>
            <w:r w:rsidR="000F7D73" w:rsidRPr="000F7D73">
              <w:rPr>
                <w:rFonts w:ascii="Times New Roman" w:eastAsia="游ゴシック" w:hAnsi="Times New Roman" w:cs="Times New Roman"/>
                <w:noProof/>
                <w:color w:val="000000"/>
                <w:kern w:val="0"/>
                <w:sz w:val="22"/>
              </w:rPr>
              <w:t>(4)</w:t>
            </w:r>
            <w:r>
              <w:rPr>
                <w:rFonts w:ascii="Times New Roman" w:eastAsia="游ゴシック" w:hAnsi="Times New Roman" w:cs="Times New Roman"/>
                <w:color w:val="000000"/>
                <w:kern w:val="0"/>
                <w:sz w:val="22"/>
              </w:rPr>
              <w:fldChar w:fldCharType="end"/>
            </w:r>
            <w:r>
              <w:rPr>
                <w:rFonts w:ascii="Times New Roman" w:eastAsia="游ゴシック" w:hAnsi="Times New Roman" w:cs="Times New Roman"/>
                <w:color w:val="000000"/>
                <w:kern w:val="0"/>
                <w:sz w:val="22"/>
              </w:rPr>
              <w:t>.</w:t>
            </w: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B973A7"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A</w:t>
            </w:r>
            <w:r>
              <w:rPr>
                <w:rFonts w:ascii="Times New Roman" w:eastAsia="游ゴシック" w:hAnsi="Times New Roman" w:cs="Times New Roman"/>
                <w:color w:val="000000"/>
                <w:kern w:val="0"/>
                <w:sz w:val="22"/>
              </w:rPr>
              <w:t>cute heart failure</w:t>
            </w:r>
          </w:p>
        </w:tc>
        <w:tc>
          <w:tcPr>
            <w:tcW w:w="5386" w:type="dxa"/>
            <w:tcBorders>
              <w:top w:val="nil"/>
              <w:left w:val="nil"/>
              <w:bottom w:val="nil"/>
              <w:right w:val="nil"/>
            </w:tcBorders>
            <w:shd w:val="clear" w:color="auto" w:fill="auto"/>
            <w:noWrap/>
            <w:vAlign w:val="center"/>
            <w:hideMark/>
          </w:tcPr>
          <w:p w:rsidR="00A14905" w:rsidRDefault="00A57A4D"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Procedural codes (</w:t>
            </w:r>
            <w:r w:rsidR="00534B43">
              <w:rPr>
                <w:rFonts w:ascii="Times New Roman" w:eastAsia="游ゴシック" w:hAnsi="Times New Roman" w:cs="Times New Roman"/>
                <w:color w:val="000000"/>
                <w:kern w:val="0"/>
                <w:sz w:val="22"/>
              </w:rPr>
              <w:t xml:space="preserve">E059, </w:t>
            </w:r>
            <w:r>
              <w:rPr>
                <w:rFonts w:ascii="Times New Roman" w:eastAsia="游ゴシック" w:hAnsi="Times New Roman" w:cs="Times New Roman"/>
                <w:color w:val="000000"/>
                <w:kern w:val="0"/>
                <w:sz w:val="22"/>
              </w:rPr>
              <w:t xml:space="preserve">I099, I110, I500-501, I509, </w:t>
            </w:r>
            <w:r w:rsidR="00534B43">
              <w:rPr>
                <w:rFonts w:ascii="Times New Roman" w:eastAsia="游ゴシック" w:hAnsi="Times New Roman" w:cs="Times New Roman"/>
                <w:color w:val="000000"/>
                <w:kern w:val="0"/>
                <w:sz w:val="22"/>
              </w:rPr>
              <w:t>O291) and the use of intravenous diuretics</w:t>
            </w:r>
          </w:p>
          <w:p w:rsidR="00534B43" w:rsidRPr="00534B43" w:rsidRDefault="00534B43" w:rsidP="00EE3785">
            <w:pPr>
              <w:widowControl/>
              <w:jc w:val="left"/>
              <w:rPr>
                <w:rFonts w:ascii="Times New Roman" w:eastAsia="游ゴシック" w:hAnsi="Times New Roman" w:cs="Times New Roman"/>
                <w:color w:val="000000"/>
                <w:kern w:val="0"/>
                <w:sz w:val="22"/>
              </w:rPr>
            </w:pP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B973A7"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H</w:t>
            </w:r>
            <w:r>
              <w:rPr>
                <w:rFonts w:ascii="Times New Roman" w:eastAsia="游ゴシック" w:hAnsi="Times New Roman" w:cs="Times New Roman"/>
                <w:color w:val="000000"/>
                <w:kern w:val="0"/>
                <w:sz w:val="22"/>
              </w:rPr>
              <w:t>yponatremia</w:t>
            </w:r>
          </w:p>
        </w:tc>
        <w:tc>
          <w:tcPr>
            <w:tcW w:w="5386" w:type="dxa"/>
            <w:tcBorders>
              <w:top w:val="nil"/>
              <w:left w:val="nil"/>
              <w:bottom w:val="nil"/>
              <w:right w:val="nil"/>
            </w:tcBorders>
            <w:shd w:val="clear" w:color="auto" w:fill="auto"/>
            <w:noWrap/>
            <w:vAlign w:val="center"/>
            <w:hideMark/>
          </w:tcPr>
          <w:p w:rsidR="00A14905" w:rsidRPr="00AA5E49" w:rsidRDefault="00534B43" w:rsidP="00534B43">
            <w:pPr>
              <w:widowControl/>
              <w:wordWrap w:val="0"/>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T</w:t>
            </w:r>
            <w:r>
              <w:rPr>
                <w:rFonts w:ascii="Times New Roman" w:eastAsia="游ゴシック" w:hAnsi="Times New Roman" w:cs="Times New Roman"/>
                <w:color w:val="000000"/>
                <w:kern w:val="0"/>
                <w:sz w:val="22"/>
              </w:rPr>
              <w:t xml:space="preserve">he last laboratory test of sodium &lt;130 </w:t>
            </w:r>
            <w:proofErr w:type="spellStart"/>
            <w:r>
              <w:rPr>
                <w:rFonts w:ascii="Times New Roman" w:eastAsia="游ゴシック" w:hAnsi="Times New Roman" w:cs="Times New Roman"/>
                <w:color w:val="000000"/>
                <w:kern w:val="0"/>
                <w:sz w:val="22"/>
              </w:rPr>
              <w:t>mEq</w:t>
            </w:r>
            <w:proofErr w:type="spellEnd"/>
            <w:r>
              <w:rPr>
                <w:rFonts w:ascii="Times New Roman" w:eastAsia="游ゴシック" w:hAnsi="Times New Roman" w:cs="Times New Roman"/>
                <w:color w:val="000000"/>
                <w:kern w:val="0"/>
                <w:sz w:val="22"/>
              </w:rPr>
              <w:t>/l</w:t>
            </w:r>
            <w:r>
              <w:rPr>
                <w:rFonts w:ascii="Times New Roman" w:eastAsia="游ゴシック" w:hAnsi="Times New Roman" w:cs="Times New Roman" w:hint="eastAsia"/>
                <w:color w:val="000000"/>
                <w:kern w:val="0"/>
                <w:sz w:val="22"/>
              </w:rPr>
              <w:t xml:space="preserve"> </w:t>
            </w:r>
            <w:r>
              <w:rPr>
                <w:rFonts w:ascii="Times New Roman" w:eastAsia="游ゴシック" w:hAnsi="Times New Roman" w:cs="Times New Roman"/>
                <w:color w:val="000000"/>
                <w:kern w:val="0"/>
                <w:sz w:val="22"/>
              </w:rPr>
              <w:t>before CAG</w:t>
            </w:r>
          </w:p>
        </w:tc>
      </w:tr>
      <w:tr w:rsidR="00F25311" w:rsidRPr="00AA5E49" w:rsidTr="00225904">
        <w:trPr>
          <w:trHeight w:val="360"/>
        </w:trPr>
        <w:tc>
          <w:tcPr>
            <w:tcW w:w="3119" w:type="dxa"/>
            <w:tcBorders>
              <w:top w:val="nil"/>
              <w:left w:val="nil"/>
              <w:bottom w:val="nil"/>
              <w:right w:val="nil"/>
            </w:tcBorders>
            <w:shd w:val="clear" w:color="auto" w:fill="auto"/>
            <w:noWrap/>
            <w:vAlign w:val="center"/>
          </w:tcPr>
          <w:p w:rsidR="00F25311" w:rsidRDefault="00F25311"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O</w:t>
            </w:r>
            <w:r>
              <w:rPr>
                <w:rFonts w:ascii="Times New Roman" w:eastAsia="游ゴシック" w:hAnsi="Times New Roman" w:cs="Times New Roman"/>
                <w:color w:val="000000"/>
                <w:kern w:val="0"/>
                <w:sz w:val="22"/>
              </w:rPr>
              <w:t>peration</w:t>
            </w:r>
          </w:p>
        </w:tc>
        <w:tc>
          <w:tcPr>
            <w:tcW w:w="5386" w:type="dxa"/>
            <w:tcBorders>
              <w:top w:val="nil"/>
              <w:left w:val="nil"/>
              <w:bottom w:val="nil"/>
              <w:right w:val="nil"/>
            </w:tcBorders>
            <w:shd w:val="clear" w:color="auto" w:fill="auto"/>
            <w:noWrap/>
            <w:vAlign w:val="center"/>
          </w:tcPr>
          <w:p w:rsidR="00F25311" w:rsidRDefault="00586988"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P</w:t>
            </w:r>
            <w:r>
              <w:rPr>
                <w:rFonts w:ascii="Times New Roman" w:eastAsia="游ゴシック" w:hAnsi="Times New Roman" w:cs="Times New Roman"/>
                <w:color w:val="000000"/>
                <w:kern w:val="0"/>
                <w:sz w:val="22"/>
              </w:rPr>
              <w:t>rocedural codes:</w:t>
            </w:r>
          </w:p>
          <w:p w:rsidR="00586988" w:rsidRDefault="00586988" w:rsidP="00EE3785">
            <w:pPr>
              <w:widowControl/>
              <w:jc w:val="left"/>
              <w:rPr>
                <w:rFonts w:ascii="Times New Roman" w:eastAsia="游ゴシック" w:hAnsi="Times New Roman" w:cs="Times New Roman"/>
                <w:color w:val="000000"/>
                <w:kern w:val="0"/>
                <w:sz w:val="22"/>
              </w:rPr>
            </w:pPr>
            <w:r w:rsidRPr="00586988">
              <w:rPr>
                <w:rFonts w:ascii="Times New Roman" w:eastAsia="游ゴシック" w:hAnsi="Times New Roman" w:cs="Times New Roman"/>
                <w:color w:val="000000"/>
                <w:kern w:val="0"/>
                <w:sz w:val="22"/>
              </w:rPr>
              <w:t>140009550</w:t>
            </w:r>
            <w:r w:rsidR="00D97586">
              <w:rPr>
                <w:rFonts w:ascii="Times New Roman" w:eastAsia="游ゴシック" w:hAnsi="Times New Roman" w:cs="Times New Roman"/>
                <w:color w:val="000000"/>
                <w:kern w:val="0"/>
                <w:sz w:val="22"/>
              </w:rPr>
              <w:t>,</w:t>
            </w:r>
            <w:r>
              <w:t xml:space="preserve"> </w:t>
            </w:r>
            <w:r w:rsidRPr="00586988">
              <w:rPr>
                <w:rFonts w:ascii="Times New Roman" w:eastAsia="游ゴシック" w:hAnsi="Times New Roman" w:cs="Times New Roman"/>
                <w:color w:val="000000"/>
                <w:kern w:val="0"/>
                <w:sz w:val="22"/>
              </w:rPr>
              <w:t>140009750</w:t>
            </w:r>
            <w:r w:rsidR="00D97586">
              <w:rPr>
                <w:rFonts w:ascii="Times New Roman" w:eastAsia="游ゴシック" w:hAnsi="Times New Roman" w:cs="Times New Roman"/>
                <w:color w:val="000000"/>
                <w:kern w:val="0"/>
                <w:sz w:val="22"/>
              </w:rPr>
              <w:t>,</w:t>
            </w:r>
            <w:r>
              <w:t xml:space="preserve"> </w:t>
            </w:r>
            <w:r w:rsidRPr="00586988">
              <w:rPr>
                <w:rFonts w:ascii="Times New Roman" w:eastAsia="游ゴシック" w:hAnsi="Times New Roman" w:cs="Times New Roman"/>
                <w:color w:val="000000"/>
                <w:kern w:val="0"/>
                <w:sz w:val="22"/>
              </w:rPr>
              <w:t>140009950</w:t>
            </w:r>
            <w:r w:rsidR="00D97586">
              <w:rPr>
                <w:rFonts w:ascii="Times New Roman" w:eastAsia="游ゴシック" w:hAnsi="Times New Roman" w:cs="Times New Roman"/>
                <w:color w:val="000000"/>
                <w:kern w:val="0"/>
                <w:sz w:val="22"/>
              </w:rPr>
              <w:t>,</w:t>
            </w:r>
            <w:r>
              <w:t xml:space="preserve"> </w:t>
            </w:r>
            <w:r w:rsidRPr="00586988">
              <w:rPr>
                <w:rFonts w:ascii="Times New Roman" w:eastAsia="游ゴシック" w:hAnsi="Times New Roman" w:cs="Times New Roman"/>
                <w:color w:val="000000"/>
                <w:kern w:val="0"/>
                <w:sz w:val="22"/>
              </w:rPr>
              <w:t>140023750</w:t>
            </w:r>
            <w:r w:rsidR="00D97586">
              <w:rPr>
                <w:rFonts w:ascii="Times New Roman" w:eastAsia="游ゴシック" w:hAnsi="Times New Roman" w:cs="Times New Roman"/>
                <w:color w:val="000000"/>
                <w:kern w:val="0"/>
                <w:sz w:val="22"/>
              </w:rPr>
              <w:t>,</w:t>
            </w:r>
            <w:r>
              <w:t xml:space="preserve"> </w:t>
            </w:r>
            <w:r w:rsidRPr="00586988">
              <w:rPr>
                <w:rFonts w:ascii="Times New Roman" w:eastAsia="游ゴシック" w:hAnsi="Times New Roman" w:cs="Times New Roman"/>
                <w:color w:val="000000"/>
                <w:kern w:val="0"/>
                <w:sz w:val="22"/>
              </w:rPr>
              <w:t>140023950</w:t>
            </w:r>
            <w:r w:rsidR="00D97586">
              <w:rPr>
                <w:rFonts w:ascii="Times New Roman" w:eastAsia="游ゴシック" w:hAnsi="Times New Roman" w:cs="Times New Roman"/>
                <w:color w:val="000000"/>
                <w:kern w:val="0"/>
                <w:sz w:val="22"/>
              </w:rPr>
              <w:t>,</w:t>
            </w:r>
            <w:r>
              <w:t xml:space="preserve"> </w:t>
            </w:r>
            <w:r w:rsidRPr="00586988">
              <w:rPr>
                <w:rFonts w:ascii="Times New Roman" w:eastAsia="游ゴシック" w:hAnsi="Times New Roman" w:cs="Times New Roman"/>
                <w:color w:val="000000"/>
                <w:kern w:val="0"/>
                <w:sz w:val="22"/>
              </w:rPr>
              <w:t>140024150</w:t>
            </w:r>
            <w:r w:rsidR="00D97586">
              <w:rPr>
                <w:rFonts w:ascii="Times New Roman" w:eastAsia="游ゴシック" w:hAnsi="Times New Roman" w:cs="Times New Roman"/>
                <w:color w:val="000000"/>
                <w:kern w:val="0"/>
                <w:sz w:val="22"/>
              </w:rPr>
              <w:t>,</w:t>
            </w:r>
            <w:r>
              <w:t xml:space="preserve"> </w:t>
            </w:r>
            <w:r w:rsidRPr="00586988">
              <w:rPr>
                <w:rFonts w:ascii="Times New Roman" w:eastAsia="游ゴシック" w:hAnsi="Times New Roman" w:cs="Times New Roman"/>
                <w:color w:val="000000"/>
                <w:kern w:val="0"/>
                <w:sz w:val="22"/>
              </w:rPr>
              <w:t>140039850</w:t>
            </w:r>
            <w:r w:rsidR="00D97586">
              <w:rPr>
                <w:rFonts w:ascii="Times New Roman" w:eastAsia="游ゴシック" w:hAnsi="Times New Roman" w:cs="Times New Roman"/>
                <w:color w:val="000000"/>
                <w:kern w:val="0"/>
                <w:sz w:val="22"/>
              </w:rPr>
              <w:t>,</w:t>
            </w:r>
            <w:r>
              <w:t xml:space="preserve"> </w:t>
            </w:r>
            <w:r w:rsidRPr="00586988">
              <w:rPr>
                <w:rFonts w:ascii="Times New Roman" w:eastAsia="游ゴシック" w:hAnsi="Times New Roman" w:cs="Times New Roman"/>
                <w:color w:val="000000"/>
                <w:kern w:val="0"/>
                <w:sz w:val="22"/>
              </w:rPr>
              <w:t>140039950</w:t>
            </w:r>
            <w:r w:rsidR="00D97586">
              <w:rPr>
                <w:rFonts w:ascii="Times New Roman" w:eastAsia="游ゴシック" w:hAnsi="Times New Roman" w:cs="Times New Roman"/>
                <w:color w:val="000000"/>
                <w:kern w:val="0"/>
                <w:sz w:val="22"/>
              </w:rPr>
              <w:t>,</w:t>
            </w:r>
            <w:r>
              <w:t xml:space="preserve"> </w:t>
            </w:r>
            <w:r w:rsidRPr="00586988">
              <w:rPr>
                <w:rFonts w:ascii="Times New Roman" w:eastAsia="游ゴシック" w:hAnsi="Times New Roman" w:cs="Times New Roman"/>
                <w:color w:val="000000"/>
                <w:kern w:val="0"/>
                <w:sz w:val="22"/>
              </w:rPr>
              <w:t>150232210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150332410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150370710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140023950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lastRenderedPageBreak/>
              <w:t>140009750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130013410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130013410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150232350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150332510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150332610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150332710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150332810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150332910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150333010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150333110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150333210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150233410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150328210</w:t>
            </w:r>
            <w:r w:rsidR="00D97586">
              <w:rPr>
                <w:rFonts w:ascii="Times New Roman" w:eastAsia="游ゴシック" w:hAnsi="Times New Roman" w:cs="Times New Roman"/>
                <w:color w:val="000000"/>
                <w:kern w:val="0"/>
                <w:sz w:val="22"/>
              </w:rPr>
              <w:t>,</w:t>
            </w:r>
            <w:r w:rsidR="00D97586">
              <w:t xml:space="preserve"> </w:t>
            </w:r>
            <w:r w:rsidR="00D97586" w:rsidRPr="00D97586">
              <w:rPr>
                <w:rFonts w:ascii="Times New Roman" w:eastAsia="游ゴシック" w:hAnsi="Times New Roman" w:cs="Times New Roman"/>
                <w:color w:val="000000"/>
                <w:kern w:val="0"/>
                <w:sz w:val="22"/>
              </w:rPr>
              <w:t>150279110</w:t>
            </w: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B973A7"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lastRenderedPageBreak/>
              <w:t>Transfusion</w:t>
            </w:r>
          </w:p>
        </w:tc>
        <w:tc>
          <w:tcPr>
            <w:tcW w:w="5386" w:type="dxa"/>
            <w:tcBorders>
              <w:top w:val="nil"/>
              <w:left w:val="nil"/>
              <w:bottom w:val="nil"/>
              <w:right w:val="nil"/>
            </w:tcBorders>
            <w:shd w:val="clear" w:color="auto" w:fill="auto"/>
            <w:noWrap/>
            <w:vAlign w:val="center"/>
            <w:hideMark/>
          </w:tcPr>
          <w:p w:rsidR="00BD0D35" w:rsidRDefault="00534B43" w:rsidP="00EE3785">
            <w:pPr>
              <w:widowControl/>
              <w:jc w:val="left"/>
            </w:pPr>
            <w:r>
              <w:rPr>
                <w:rFonts w:ascii="Times New Roman" w:eastAsia="游ゴシック" w:hAnsi="Times New Roman" w:cs="Times New Roman" w:hint="eastAsia"/>
                <w:color w:val="000000"/>
                <w:kern w:val="0"/>
                <w:sz w:val="22"/>
              </w:rPr>
              <w:t>P</w:t>
            </w:r>
            <w:r>
              <w:rPr>
                <w:rFonts w:ascii="Times New Roman" w:eastAsia="游ゴシック" w:hAnsi="Times New Roman" w:cs="Times New Roman"/>
                <w:color w:val="000000"/>
                <w:kern w:val="0"/>
                <w:sz w:val="22"/>
              </w:rPr>
              <w:t>rocedural codes</w:t>
            </w:r>
            <w:r w:rsidR="00F153E0">
              <w:rPr>
                <w:rFonts w:ascii="Times New Roman" w:eastAsia="游ゴシック" w:hAnsi="Times New Roman" w:cs="Times New Roman"/>
                <w:color w:val="000000"/>
                <w:kern w:val="0"/>
                <w:sz w:val="22"/>
              </w:rPr>
              <w:t>:</w:t>
            </w:r>
            <w:r w:rsidR="00F153E0">
              <w:t xml:space="preserve"> </w:t>
            </w:r>
          </w:p>
          <w:p w:rsidR="00A14905" w:rsidRPr="00AA5E49" w:rsidRDefault="00F153E0" w:rsidP="00EE3785">
            <w:pPr>
              <w:widowControl/>
              <w:jc w:val="left"/>
              <w:rPr>
                <w:rFonts w:ascii="Times New Roman" w:eastAsia="游ゴシック" w:hAnsi="Times New Roman" w:cs="Times New Roman"/>
                <w:color w:val="000000"/>
                <w:kern w:val="0"/>
                <w:sz w:val="22"/>
              </w:rPr>
            </w:pPr>
            <w:r w:rsidRPr="00F153E0">
              <w:rPr>
                <w:rFonts w:ascii="Times New Roman" w:eastAsia="游ゴシック" w:hAnsi="Times New Roman" w:cs="Times New Roman"/>
                <w:color w:val="000000"/>
                <w:kern w:val="0"/>
                <w:sz w:val="22"/>
              </w:rPr>
              <w:t>150224810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150286210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150224910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150286310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150247010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150254810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150390610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150225010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150225110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150225210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150327910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150328010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150366570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150225010</w:t>
            </w:r>
            <w:r>
              <w:rPr>
                <w:rFonts w:ascii="Times New Roman" w:eastAsia="游ゴシック" w:hAnsi="Times New Roman" w:cs="Times New Roman"/>
                <w:color w:val="000000"/>
                <w:kern w:val="0"/>
                <w:sz w:val="22"/>
              </w:rPr>
              <w:t>,</w:t>
            </w:r>
            <w:r>
              <w:t xml:space="preserve"> </w:t>
            </w:r>
            <w:r w:rsidRPr="00F153E0">
              <w:rPr>
                <w:rFonts w:ascii="Times New Roman" w:eastAsia="游ゴシック" w:hAnsi="Times New Roman" w:cs="Times New Roman"/>
                <w:color w:val="000000"/>
                <w:kern w:val="0"/>
                <w:sz w:val="22"/>
              </w:rPr>
              <w:t>150380070</w:t>
            </w: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B973A7"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H</w:t>
            </w:r>
            <w:r>
              <w:rPr>
                <w:rFonts w:ascii="Times New Roman" w:eastAsia="游ゴシック" w:hAnsi="Times New Roman" w:cs="Times New Roman"/>
                <w:color w:val="000000"/>
                <w:kern w:val="0"/>
                <w:sz w:val="22"/>
              </w:rPr>
              <w:t>ydration</w:t>
            </w:r>
          </w:p>
        </w:tc>
        <w:tc>
          <w:tcPr>
            <w:tcW w:w="5386" w:type="dxa"/>
            <w:tcBorders>
              <w:top w:val="nil"/>
              <w:left w:val="nil"/>
              <w:bottom w:val="nil"/>
              <w:right w:val="nil"/>
            </w:tcBorders>
            <w:shd w:val="clear" w:color="auto" w:fill="auto"/>
            <w:noWrap/>
            <w:vAlign w:val="center"/>
            <w:hideMark/>
          </w:tcPr>
          <w:p w:rsidR="00A14905" w:rsidRPr="00AA5E49" w:rsidRDefault="00F153E0" w:rsidP="00EE3785">
            <w:pPr>
              <w:widowControl/>
              <w:jc w:val="left"/>
              <w:rPr>
                <w:rFonts w:ascii="Times New Roman" w:eastAsia="游ゴシック" w:hAnsi="Times New Roman" w:cs="Times New Roman"/>
                <w:color w:val="000000"/>
                <w:kern w:val="0"/>
                <w:sz w:val="22"/>
              </w:rPr>
            </w:pPr>
            <w:r w:rsidRPr="00F153E0">
              <w:rPr>
                <w:rFonts w:ascii="Times New Roman" w:eastAsia="游ゴシック" w:hAnsi="Times New Roman" w:cs="Times New Roman"/>
                <w:color w:val="000000"/>
                <w:kern w:val="0"/>
                <w:sz w:val="22"/>
              </w:rPr>
              <w:t>At least 500 ml of extracellular fluid</w:t>
            </w:r>
            <w:r>
              <w:rPr>
                <w:rFonts w:ascii="Times New Roman" w:eastAsia="游ゴシック" w:hAnsi="Times New Roman" w:cs="Times New Roman"/>
                <w:color w:val="000000"/>
                <w:kern w:val="0"/>
                <w:sz w:val="22"/>
              </w:rPr>
              <w:t xml:space="preserve"> (sodium &gt;130 </w:t>
            </w:r>
            <w:proofErr w:type="spellStart"/>
            <w:r>
              <w:rPr>
                <w:rFonts w:ascii="Times New Roman" w:eastAsia="游ゴシック" w:hAnsi="Times New Roman" w:cs="Times New Roman"/>
                <w:color w:val="000000"/>
                <w:kern w:val="0"/>
                <w:sz w:val="22"/>
              </w:rPr>
              <w:t>mEq</w:t>
            </w:r>
            <w:proofErr w:type="spellEnd"/>
            <w:r>
              <w:rPr>
                <w:rFonts w:ascii="Times New Roman" w:eastAsia="游ゴシック" w:hAnsi="Times New Roman" w:cs="Times New Roman"/>
                <w:color w:val="000000"/>
                <w:kern w:val="0"/>
                <w:sz w:val="22"/>
              </w:rPr>
              <w:t>/l)</w:t>
            </w:r>
            <w:r w:rsidRPr="00F153E0">
              <w:rPr>
                <w:rFonts w:ascii="Times New Roman" w:eastAsia="游ゴシック" w:hAnsi="Times New Roman" w:cs="Times New Roman"/>
                <w:color w:val="000000"/>
                <w:kern w:val="0"/>
                <w:sz w:val="22"/>
              </w:rPr>
              <w:t xml:space="preserve"> infusion on the day of CAG</w:t>
            </w: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225904"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 xml:space="preserve">N-acetyl </w:t>
            </w:r>
            <w:r>
              <w:rPr>
                <w:rFonts w:ascii="Times New Roman" w:eastAsia="游ゴシック" w:hAnsi="Times New Roman" w:cs="Times New Roman"/>
                <w:color w:val="000000"/>
                <w:kern w:val="0"/>
                <w:sz w:val="22"/>
              </w:rPr>
              <w:t>cysteine</w:t>
            </w:r>
          </w:p>
        </w:tc>
        <w:tc>
          <w:tcPr>
            <w:tcW w:w="5386" w:type="dxa"/>
            <w:tcBorders>
              <w:top w:val="nil"/>
              <w:left w:val="nil"/>
              <w:bottom w:val="nil"/>
              <w:right w:val="nil"/>
            </w:tcBorders>
            <w:shd w:val="clear" w:color="auto" w:fill="auto"/>
            <w:noWrap/>
            <w:vAlign w:val="center"/>
            <w:hideMark/>
          </w:tcPr>
          <w:p w:rsidR="00A14905" w:rsidRPr="00AA5E49" w:rsidRDefault="00F25311"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 xml:space="preserve">ATC codes: </w:t>
            </w:r>
            <w:r w:rsidRPr="00F25311">
              <w:rPr>
                <w:rFonts w:ascii="Times New Roman" w:eastAsia="游ゴシック" w:hAnsi="Times New Roman" w:cs="Times New Roman"/>
                <w:color w:val="000000"/>
                <w:kern w:val="0"/>
                <w:sz w:val="22"/>
              </w:rPr>
              <w:t>R05CB01</w:t>
            </w:r>
            <w:r>
              <w:rPr>
                <w:rFonts w:ascii="Times New Roman" w:eastAsia="游ゴシック" w:hAnsi="Times New Roman" w:cs="Times New Roman"/>
                <w:color w:val="000000"/>
                <w:kern w:val="0"/>
                <w:sz w:val="22"/>
              </w:rPr>
              <w:t xml:space="preserve">, </w:t>
            </w:r>
            <w:r w:rsidRPr="00F25311">
              <w:rPr>
                <w:rFonts w:ascii="Times New Roman" w:eastAsia="游ゴシック" w:hAnsi="Times New Roman" w:cs="Times New Roman"/>
                <w:color w:val="000000"/>
                <w:kern w:val="0"/>
                <w:sz w:val="22"/>
              </w:rPr>
              <w:t>S01XA08</w:t>
            </w:r>
            <w:r>
              <w:rPr>
                <w:rFonts w:ascii="Times New Roman" w:eastAsia="游ゴシック" w:hAnsi="Times New Roman" w:cs="Times New Roman"/>
                <w:color w:val="000000"/>
                <w:kern w:val="0"/>
                <w:sz w:val="22"/>
              </w:rPr>
              <w:t xml:space="preserve">, </w:t>
            </w:r>
            <w:r w:rsidRPr="00F25311">
              <w:rPr>
                <w:rFonts w:ascii="Times New Roman" w:eastAsia="游ゴシック" w:hAnsi="Times New Roman" w:cs="Times New Roman"/>
                <w:color w:val="000000"/>
                <w:kern w:val="0"/>
                <w:sz w:val="22"/>
              </w:rPr>
              <w:t>V03AB23</w:t>
            </w:r>
          </w:p>
        </w:tc>
      </w:tr>
      <w:tr w:rsidR="00F25311" w:rsidRPr="00AA5E49" w:rsidTr="00225904">
        <w:trPr>
          <w:trHeight w:val="360"/>
        </w:trPr>
        <w:tc>
          <w:tcPr>
            <w:tcW w:w="3119" w:type="dxa"/>
            <w:tcBorders>
              <w:top w:val="nil"/>
              <w:left w:val="nil"/>
              <w:bottom w:val="nil"/>
              <w:right w:val="nil"/>
            </w:tcBorders>
            <w:shd w:val="clear" w:color="auto" w:fill="auto"/>
            <w:noWrap/>
            <w:vAlign w:val="center"/>
          </w:tcPr>
          <w:p w:rsidR="00F25311" w:rsidRDefault="00F25311"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S</w:t>
            </w:r>
            <w:r>
              <w:rPr>
                <w:rFonts w:ascii="Times New Roman" w:eastAsia="游ゴシック" w:hAnsi="Times New Roman" w:cs="Times New Roman"/>
                <w:color w:val="000000"/>
                <w:kern w:val="0"/>
                <w:sz w:val="22"/>
              </w:rPr>
              <w:t>odium bicarbonate</w:t>
            </w:r>
          </w:p>
        </w:tc>
        <w:tc>
          <w:tcPr>
            <w:tcW w:w="5386" w:type="dxa"/>
            <w:tcBorders>
              <w:top w:val="nil"/>
              <w:left w:val="nil"/>
              <w:bottom w:val="nil"/>
              <w:right w:val="nil"/>
            </w:tcBorders>
            <w:shd w:val="clear" w:color="auto" w:fill="auto"/>
            <w:noWrap/>
            <w:vAlign w:val="center"/>
          </w:tcPr>
          <w:p w:rsidR="00F25311" w:rsidRDefault="00F25311"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A</w:t>
            </w:r>
            <w:r>
              <w:rPr>
                <w:rFonts w:ascii="Times New Roman" w:eastAsia="游ゴシック" w:hAnsi="Times New Roman" w:cs="Times New Roman"/>
                <w:color w:val="000000"/>
                <w:kern w:val="0"/>
                <w:sz w:val="22"/>
              </w:rPr>
              <w:t xml:space="preserve">TC codes: </w:t>
            </w:r>
            <w:r w:rsidRPr="00F25311">
              <w:rPr>
                <w:rFonts w:ascii="Times New Roman" w:eastAsia="游ゴシック" w:hAnsi="Times New Roman" w:cs="Times New Roman"/>
                <w:color w:val="000000"/>
                <w:kern w:val="0"/>
                <w:sz w:val="22"/>
              </w:rPr>
              <w:t>B05CB04</w:t>
            </w:r>
            <w:r>
              <w:rPr>
                <w:rFonts w:ascii="Times New Roman" w:eastAsia="游ゴシック" w:hAnsi="Times New Roman" w:cs="Times New Roman"/>
                <w:color w:val="000000"/>
                <w:kern w:val="0"/>
                <w:sz w:val="22"/>
              </w:rPr>
              <w:t xml:space="preserve">, </w:t>
            </w:r>
            <w:r w:rsidRPr="00F25311">
              <w:rPr>
                <w:rFonts w:ascii="Times New Roman" w:eastAsia="游ゴシック" w:hAnsi="Times New Roman" w:cs="Times New Roman"/>
                <w:color w:val="000000"/>
                <w:kern w:val="0"/>
                <w:sz w:val="22"/>
              </w:rPr>
              <w:t>B05XA02</w:t>
            </w: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225904"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Platinum-based chemotherapy</w:t>
            </w:r>
          </w:p>
        </w:tc>
        <w:tc>
          <w:tcPr>
            <w:tcW w:w="5386" w:type="dxa"/>
            <w:tcBorders>
              <w:top w:val="nil"/>
              <w:left w:val="nil"/>
              <w:bottom w:val="nil"/>
              <w:right w:val="nil"/>
            </w:tcBorders>
            <w:shd w:val="clear" w:color="auto" w:fill="auto"/>
            <w:noWrap/>
            <w:vAlign w:val="center"/>
            <w:hideMark/>
          </w:tcPr>
          <w:p w:rsidR="00A14905" w:rsidRPr="00AA5E49" w:rsidRDefault="00F25311"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A</w:t>
            </w:r>
            <w:r>
              <w:rPr>
                <w:rFonts w:ascii="Times New Roman" w:eastAsia="游ゴシック" w:hAnsi="Times New Roman" w:cs="Times New Roman"/>
                <w:color w:val="000000"/>
                <w:kern w:val="0"/>
                <w:sz w:val="22"/>
              </w:rPr>
              <w:t>TC codes: L01XA</w:t>
            </w: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225904"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Diuretics</w:t>
            </w:r>
          </w:p>
        </w:tc>
        <w:tc>
          <w:tcPr>
            <w:tcW w:w="5386" w:type="dxa"/>
            <w:tcBorders>
              <w:top w:val="nil"/>
              <w:left w:val="nil"/>
              <w:bottom w:val="nil"/>
              <w:right w:val="nil"/>
            </w:tcBorders>
            <w:shd w:val="clear" w:color="auto" w:fill="auto"/>
            <w:noWrap/>
            <w:vAlign w:val="center"/>
            <w:hideMark/>
          </w:tcPr>
          <w:p w:rsidR="00A14905" w:rsidRPr="00AA5E49" w:rsidRDefault="00F25311"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A</w:t>
            </w:r>
            <w:r>
              <w:rPr>
                <w:rFonts w:ascii="Times New Roman" w:eastAsia="游ゴシック" w:hAnsi="Times New Roman" w:cs="Times New Roman"/>
                <w:color w:val="000000"/>
                <w:kern w:val="0"/>
                <w:sz w:val="22"/>
              </w:rPr>
              <w:t>TC codes: C03A, C03B, C03C, C03E, C03X</w:t>
            </w: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225904"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Amphotericin B</w:t>
            </w:r>
          </w:p>
        </w:tc>
        <w:tc>
          <w:tcPr>
            <w:tcW w:w="5386" w:type="dxa"/>
            <w:tcBorders>
              <w:top w:val="nil"/>
              <w:left w:val="nil"/>
              <w:bottom w:val="nil"/>
              <w:right w:val="nil"/>
            </w:tcBorders>
            <w:shd w:val="clear" w:color="auto" w:fill="auto"/>
            <w:noWrap/>
            <w:vAlign w:val="center"/>
            <w:hideMark/>
          </w:tcPr>
          <w:p w:rsidR="00A14905" w:rsidRPr="00AA5E49" w:rsidRDefault="00F25311"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ATC codes: J02AA01</w:t>
            </w: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225904"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Aminoglycoside</w:t>
            </w:r>
          </w:p>
        </w:tc>
        <w:tc>
          <w:tcPr>
            <w:tcW w:w="5386" w:type="dxa"/>
            <w:tcBorders>
              <w:top w:val="nil"/>
              <w:left w:val="nil"/>
              <w:bottom w:val="nil"/>
              <w:right w:val="nil"/>
            </w:tcBorders>
            <w:shd w:val="clear" w:color="auto" w:fill="auto"/>
            <w:noWrap/>
            <w:vAlign w:val="center"/>
            <w:hideMark/>
          </w:tcPr>
          <w:p w:rsidR="00A14905" w:rsidRPr="00AA5E49" w:rsidRDefault="00F25311"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ATC codes: J01G</w:t>
            </w:r>
          </w:p>
        </w:tc>
      </w:tr>
      <w:tr w:rsidR="00A14905" w:rsidRPr="00AA5E49" w:rsidTr="00225904">
        <w:trPr>
          <w:trHeight w:val="360"/>
        </w:trPr>
        <w:tc>
          <w:tcPr>
            <w:tcW w:w="3119" w:type="dxa"/>
            <w:tcBorders>
              <w:top w:val="nil"/>
              <w:left w:val="nil"/>
              <w:bottom w:val="nil"/>
              <w:right w:val="nil"/>
            </w:tcBorders>
            <w:shd w:val="clear" w:color="auto" w:fill="auto"/>
            <w:noWrap/>
            <w:vAlign w:val="center"/>
            <w:hideMark/>
          </w:tcPr>
          <w:p w:rsidR="00A14905" w:rsidRPr="00AA5E49" w:rsidRDefault="00225904" w:rsidP="00AA5E49">
            <w:pPr>
              <w:widowControl/>
              <w:jc w:val="left"/>
              <w:rPr>
                <w:rFonts w:ascii="Times New Roman" w:eastAsia="游ゴシック" w:hAnsi="Times New Roman" w:cs="Times New Roman"/>
                <w:color w:val="000000"/>
                <w:kern w:val="0"/>
                <w:sz w:val="22"/>
              </w:rPr>
            </w:pPr>
            <w:proofErr w:type="spellStart"/>
            <w:r>
              <w:rPr>
                <w:rFonts w:ascii="Times New Roman" w:eastAsia="游ゴシック" w:hAnsi="Times New Roman" w:cs="Times New Roman"/>
                <w:color w:val="000000"/>
                <w:kern w:val="0"/>
                <w:sz w:val="22"/>
              </w:rPr>
              <w:t>Glycopeptide</w:t>
            </w:r>
            <w:proofErr w:type="spellEnd"/>
          </w:p>
        </w:tc>
        <w:tc>
          <w:tcPr>
            <w:tcW w:w="5386" w:type="dxa"/>
            <w:tcBorders>
              <w:top w:val="nil"/>
              <w:left w:val="nil"/>
              <w:bottom w:val="nil"/>
              <w:right w:val="nil"/>
            </w:tcBorders>
            <w:shd w:val="clear" w:color="auto" w:fill="auto"/>
            <w:noWrap/>
            <w:vAlign w:val="center"/>
            <w:hideMark/>
          </w:tcPr>
          <w:p w:rsidR="00A14905" w:rsidRPr="00AA5E49" w:rsidRDefault="00F25311"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ATC codes: J01XA</w:t>
            </w:r>
          </w:p>
        </w:tc>
      </w:tr>
      <w:tr w:rsidR="00A14905" w:rsidRPr="00AA5E49" w:rsidTr="00225904">
        <w:trPr>
          <w:trHeight w:val="360"/>
        </w:trPr>
        <w:tc>
          <w:tcPr>
            <w:tcW w:w="3119" w:type="dxa"/>
            <w:tcBorders>
              <w:top w:val="nil"/>
              <w:left w:val="nil"/>
              <w:bottom w:val="single" w:sz="4" w:space="0" w:color="auto"/>
              <w:right w:val="nil"/>
            </w:tcBorders>
            <w:shd w:val="clear" w:color="auto" w:fill="auto"/>
            <w:noWrap/>
            <w:vAlign w:val="center"/>
            <w:hideMark/>
          </w:tcPr>
          <w:p w:rsidR="00A14905" w:rsidRPr="00AA5E49" w:rsidRDefault="00225904" w:rsidP="00AA5E49">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NSAIDs</w:t>
            </w:r>
          </w:p>
        </w:tc>
        <w:tc>
          <w:tcPr>
            <w:tcW w:w="5386" w:type="dxa"/>
            <w:tcBorders>
              <w:top w:val="nil"/>
              <w:left w:val="nil"/>
              <w:bottom w:val="single" w:sz="4" w:space="0" w:color="auto"/>
              <w:right w:val="nil"/>
            </w:tcBorders>
            <w:shd w:val="clear" w:color="auto" w:fill="auto"/>
            <w:noWrap/>
            <w:vAlign w:val="center"/>
            <w:hideMark/>
          </w:tcPr>
          <w:p w:rsidR="00A14905" w:rsidRPr="00AA5E49" w:rsidRDefault="00F25311" w:rsidP="00EE3785">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ATC codes: M01AE</w:t>
            </w:r>
          </w:p>
        </w:tc>
      </w:tr>
    </w:tbl>
    <w:p w:rsidR="00AA5E49" w:rsidRPr="00534B43" w:rsidRDefault="00065C62">
      <w:pPr>
        <w:rPr>
          <w:rFonts w:ascii="Times New Roman" w:hAnsi="Times New Roman" w:cs="Times New Roman"/>
        </w:rPr>
      </w:pPr>
      <w:r>
        <w:rPr>
          <w:rFonts w:ascii="Times New Roman" w:hAnsi="Times New Roman" w:cs="Times New Roman"/>
        </w:rPr>
        <w:t xml:space="preserve">ATC, anatomical therapeutic chemical; </w:t>
      </w:r>
      <w:r w:rsidR="00534B43" w:rsidRPr="00534B43">
        <w:rPr>
          <w:rFonts w:ascii="Times New Roman" w:hAnsi="Times New Roman" w:cs="Times New Roman"/>
        </w:rPr>
        <w:t>CAG, coronary artery angiography;</w:t>
      </w:r>
      <w:r w:rsidR="00BD0D35">
        <w:rPr>
          <w:rFonts w:ascii="Times New Roman" w:hAnsi="Times New Roman" w:cs="Times New Roman"/>
        </w:rPr>
        <w:t xml:space="preserve"> </w:t>
      </w:r>
      <w:r w:rsidR="000F7D73">
        <w:rPr>
          <w:rFonts w:ascii="Times New Roman" w:hAnsi="Times New Roman" w:cs="Times New Roman"/>
        </w:rPr>
        <w:t xml:space="preserve">Cr, serum creatinine; eGFR, estimated glomerular filtration rate; </w:t>
      </w:r>
      <w:r w:rsidR="00BD0D35">
        <w:rPr>
          <w:rFonts w:ascii="Times New Roman" w:hAnsi="Times New Roman" w:cs="Times New Roman"/>
        </w:rPr>
        <w:t xml:space="preserve">ICD, </w:t>
      </w:r>
      <w:r w:rsidR="00BD0D35" w:rsidRPr="00BD0D35">
        <w:rPr>
          <w:rFonts w:ascii="Times New Roman" w:hAnsi="Times New Roman" w:cs="Times New Roman"/>
        </w:rPr>
        <w:t>International Statistical Classification of Diseases and Related Health Problems</w:t>
      </w:r>
      <w:r w:rsidR="00BD0D35">
        <w:rPr>
          <w:rFonts w:ascii="Times New Roman" w:hAnsi="Times New Roman" w:cs="Times New Roman"/>
        </w:rPr>
        <w:t>; NSAIDs, non-steroidal anti-inflammatory drugs.</w:t>
      </w:r>
    </w:p>
    <w:p w:rsidR="00534B43" w:rsidRDefault="00534B43"/>
    <w:p w:rsidR="00A57A4D" w:rsidRDefault="00A57A4D">
      <w:pPr>
        <w:rPr>
          <w:b/>
        </w:rPr>
      </w:pPr>
      <w:r w:rsidRPr="00A57A4D">
        <w:rPr>
          <w:rFonts w:hint="eastAsia"/>
          <w:b/>
        </w:rPr>
        <w:t>R</w:t>
      </w:r>
      <w:r w:rsidRPr="00A57A4D">
        <w:rPr>
          <w:b/>
        </w:rPr>
        <w:t>eferences</w:t>
      </w:r>
    </w:p>
    <w:p w:rsidR="000F7D73" w:rsidRPr="000F7D73" w:rsidRDefault="00A57A4D" w:rsidP="000F7D73">
      <w:pPr>
        <w:autoSpaceDE w:val="0"/>
        <w:autoSpaceDN w:val="0"/>
        <w:adjustRightInd w:val="0"/>
        <w:ind w:left="640" w:hanging="640"/>
        <w:jc w:val="left"/>
        <w:rPr>
          <w:rFonts w:ascii="Times New Roman" w:hAnsi="Times New Roman" w:cs="Times New Roman"/>
          <w:noProof/>
          <w:kern w:val="0"/>
          <w:sz w:val="20"/>
          <w:szCs w:val="24"/>
        </w:rPr>
      </w:pPr>
      <w:r w:rsidRPr="00534B43">
        <w:rPr>
          <w:rFonts w:ascii="Times New Roman" w:hAnsi="Times New Roman" w:cs="Times New Roman"/>
          <w:b/>
        </w:rPr>
        <w:fldChar w:fldCharType="begin" w:fldLock="1"/>
      </w:r>
      <w:r w:rsidRPr="00534B43">
        <w:rPr>
          <w:rFonts w:ascii="Times New Roman" w:hAnsi="Times New Roman" w:cs="Times New Roman"/>
          <w:b/>
        </w:rPr>
        <w:instrText xml:space="preserve">ADDIN Mendeley Bibliography CSL_BIBLIOGRAPHY </w:instrText>
      </w:r>
      <w:r w:rsidRPr="00534B43">
        <w:rPr>
          <w:rFonts w:ascii="Times New Roman" w:hAnsi="Times New Roman" w:cs="Times New Roman"/>
          <w:b/>
        </w:rPr>
        <w:fldChar w:fldCharType="separate"/>
      </w:r>
      <w:r w:rsidR="000F7D73" w:rsidRPr="000F7D73">
        <w:rPr>
          <w:rFonts w:ascii="Times New Roman" w:hAnsi="Times New Roman" w:cs="Times New Roman"/>
          <w:noProof/>
          <w:kern w:val="0"/>
          <w:sz w:val="20"/>
          <w:szCs w:val="24"/>
        </w:rPr>
        <w:t xml:space="preserve">1. </w:t>
      </w:r>
      <w:r w:rsidR="000F7D73" w:rsidRPr="000F7D73">
        <w:rPr>
          <w:rFonts w:ascii="Times New Roman" w:hAnsi="Times New Roman" w:cs="Times New Roman"/>
          <w:noProof/>
          <w:kern w:val="0"/>
          <w:sz w:val="20"/>
          <w:szCs w:val="24"/>
        </w:rPr>
        <w:tab/>
        <w:t>H Quan, V Sundararajan, P Halfon, et al. Coding algorithms for defining comorbidities in ICD-9-CM and ICD-10 administrative data. Med Care. 2005;43(11):1130–9. https://doi.org/10.1097/01.MLR.0000182534.19832.83</w:t>
      </w:r>
    </w:p>
    <w:p w:rsidR="000F7D73" w:rsidRPr="000F7D73" w:rsidRDefault="000F7D73" w:rsidP="000F7D73">
      <w:pPr>
        <w:autoSpaceDE w:val="0"/>
        <w:autoSpaceDN w:val="0"/>
        <w:adjustRightInd w:val="0"/>
        <w:ind w:left="640" w:hanging="640"/>
        <w:jc w:val="left"/>
        <w:rPr>
          <w:rFonts w:ascii="Times New Roman" w:hAnsi="Times New Roman" w:cs="Times New Roman"/>
          <w:noProof/>
          <w:kern w:val="0"/>
          <w:sz w:val="20"/>
          <w:szCs w:val="24"/>
        </w:rPr>
      </w:pPr>
      <w:r w:rsidRPr="000F7D73">
        <w:rPr>
          <w:rFonts w:ascii="Times New Roman" w:hAnsi="Times New Roman" w:cs="Times New Roman"/>
          <w:noProof/>
          <w:kern w:val="0"/>
          <w:sz w:val="20"/>
          <w:szCs w:val="24"/>
        </w:rPr>
        <w:t xml:space="preserve">2. </w:t>
      </w:r>
      <w:r w:rsidRPr="000F7D73">
        <w:rPr>
          <w:rFonts w:ascii="Times New Roman" w:hAnsi="Times New Roman" w:cs="Times New Roman"/>
          <w:noProof/>
          <w:kern w:val="0"/>
          <w:sz w:val="20"/>
          <w:szCs w:val="24"/>
        </w:rPr>
        <w:tab/>
        <w:t>Charlson Mary E, Pompei Peter, Ales Kathy L, et al. A new method of classifying prognostic comorbidity in longitudinal studies: Development and validation. J Chronic Dis. 1987;40(5):373–83. https://doi.org/10.1016/0021-9681(87)90171-8</w:t>
      </w:r>
    </w:p>
    <w:p w:rsidR="000F7D73" w:rsidRPr="000F7D73" w:rsidRDefault="000F7D73" w:rsidP="000F7D73">
      <w:pPr>
        <w:autoSpaceDE w:val="0"/>
        <w:autoSpaceDN w:val="0"/>
        <w:adjustRightInd w:val="0"/>
        <w:ind w:left="640" w:hanging="640"/>
        <w:jc w:val="left"/>
        <w:rPr>
          <w:rFonts w:ascii="Times New Roman" w:hAnsi="Times New Roman" w:cs="Times New Roman"/>
          <w:noProof/>
          <w:kern w:val="0"/>
          <w:sz w:val="20"/>
          <w:szCs w:val="24"/>
        </w:rPr>
      </w:pPr>
      <w:r w:rsidRPr="000F7D73">
        <w:rPr>
          <w:rFonts w:ascii="Times New Roman" w:hAnsi="Times New Roman" w:cs="Times New Roman"/>
          <w:noProof/>
          <w:kern w:val="0"/>
          <w:sz w:val="20"/>
          <w:szCs w:val="24"/>
        </w:rPr>
        <w:t xml:space="preserve">3. </w:t>
      </w:r>
      <w:r w:rsidRPr="000F7D73">
        <w:rPr>
          <w:rFonts w:ascii="Times New Roman" w:hAnsi="Times New Roman" w:cs="Times New Roman"/>
          <w:noProof/>
          <w:kern w:val="0"/>
          <w:sz w:val="20"/>
          <w:szCs w:val="24"/>
        </w:rPr>
        <w:tab/>
        <w:t>Matsuo Seiichi, Imai Enyu, Horio Masaru, et al. Revised Equations for Estimated GFR From Serum Creatinine in Japan. Am J Kidney Dis. 2009;53(6):982–92. https://doi.org/10.1053/j.ajkd.2008.12.034</w:t>
      </w:r>
    </w:p>
    <w:p w:rsidR="00A57A4D" w:rsidRPr="00534B43" w:rsidRDefault="000F7D73" w:rsidP="00FA1BE4">
      <w:pPr>
        <w:autoSpaceDE w:val="0"/>
        <w:autoSpaceDN w:val="0"/>
        <w:adjustRightInd w:val="0"/>
        <w:ind w:left="640" w:hanging="640"/>
        <w:jc w:val="left"/>
        <w:rPr>
          <w:rFonts w:ascii="Times New Roman" w:hAnsi="Times New Roman" w:cs="Times New Roman"/>
          <w:b/>
        </w:rPr>
      </w:pPr>
      <w:r w:rsidRPr="000F7D73">
        <w:rPr>
          <w:rFonts w:ascii="Times New Roman" w:hAnsi="Times New Roman" w:cs="Times New Roman"/>
          <w:noProof/>
          <w:kern w:val="0"/>
          <w:sz w:val="20"/>
          <w:szCs w:val="24"/>
        </w:rPr>
        <w:t xml:space="preserve">4. </w:t>
      </w:r>
      <w:r w:rsidRPr="000F7D73">
        <w:rPr>
          <w:rFonts w:ascii="Times New Roman" w:hAnsi="Times New Roman" w:cs="Times New Roman"/>
          <w:noProof/>
          <w:kern w:val="0"/>
          <w:sz w:val="20"/>
          <w:szCs w:val="24"/>
        </w:rPr>
        <w:tab/>
        <w:t>Rhee Chanu, Dantes Raymund, Epstein Lauren, et al. Incidence and trends of sepsis in US hospitals using clinical vs claims data, 2009-2014. JAMA - J Am Med Assoc. 2017;318(13):1241–9. https://doi.org/10.1001/jama.2017.13836</w:t>
      </w:r>
      <w:r w:rsidR="00A57A4D" w:rsidRPr="00534B43">
        <w:rPr>
          <w:rFonts w:ascii="Times New Roman" w:hAnsi="Times New Roman" w:cs="Times New Roman"/>
          <w:b/>
        </w:rPr>
        <w:fldChar w:fldCharType="end"/>
      </w:r>
    </w:p>
    <w:sectPr w:rsidR="00A57A4D" w:rsidRPr="00534B4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7D35" w:rsidRDefault="00D17D35" w:rsidP="000D497B">
      <w:r>
        <w:separator/>
      </w:r>
    </w:p>
  </w:endnote>
  <w:endnote w:type="continuationSeparator" w:id="0">
    <w:p w:rsidR="00D17D35" w:rsidRDefault="00D17D35" w:rsidP="000D4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7D35" w:rsidRDefault="00D17D35" w:rsidP="000D497B">
      <w:r>
        <w:separator/>
      </w:r>
    </w:p>
  </w:footnote>
  <w:footnote w:type="continuationSeparator" w:id="0">
    <w:p w:rsidR="00D17D35" w:rsidRDefault="00D17D35" w:rsidP="000D49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E49"/>
    <w:rsid w:val="00065C62"/>
    <w:rsid w:val="000D497B"/>
    <w:rsid w:val="000F7D73"/>
    <w:rsid w:val="0012554D"/>
    <w:rsid w:val="00225904"/>
    <w:rsid w:val="002863D7"/>
    <w:rsid w:val="002F7AF8"/>
    <w:rsid w:val="003A4763"/>
    <w:rsid w:val="00524685"/>
    <w:rsid w:val="00534B43"/>
    <w:rsid w:val="00586988"/>
    <w:rsid w:val="005C752F"/>
    <w:rsid w:val="00611751"/>
    <w:rsid w:val="007D7DD5"/>
    <w:rsid w:val="008B48E1"/>
    <w:rsid w:val="00975AC9"/>
    <w:rsid w:val="00A14905"/>
    <w:rsid w:val="00A57A4D"/>
    <w:rsid w:val="00A925C5"/>
    <w:rsid w:val="00AA5E49"/>
    <w:rsid w:val="00AB3854"/>
    <w:rsid w:val="00B65A81"/>
    <w:rsid w:val="00B973A7"/>
    <w:rsid w:val="00BD0D35"/>
    <w:rsid w:val="00BF0764"/>
    <w:rsid w:val="00C84E03"/>
    <w:rsid w:val="00D12B9D"/>
    <w:rsid w:val="00D17D35"/>
    <w:rsid w:val="00D97586"/>
    <w:rsid w:val="00EE3785"/>
    <w:rsid w:val="00F153E0"/>
    <w:rsid w:val="00F25311"/>
    <w:rsid w:val="00F406C7"/>
    <w:rsid w:val="00FA1BE4"/>
    <w:rsid w:val="00FE3B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E2E7554A-B924-4FA2-87F8-6B274090E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D497B"/>
    <w:pPr>
      <w:tabs>
        <w:tab w:val="center" w:pos="4252"/>
        <w:tab w:val="right" w:pos="8504"/>
      </w:tabs>
      <w:snapToGrid w:val="0"/>
    </w:pPr>
  </w:style>
  <w:style w:type="character" w:customStyle="1" w:styleId="a4">
    <w:name w:val="ヘッダー (文字)"/>
    <w:basedOn w:val="a0"/>
    <w:link w:val="a3"/>
    <w:uiPriority w:val="99"/>
    <w:rsid w:val="000D497B"/>
  </w:style>
  <w:style w:type="paragraph" w:styleId="a5">
    <w:name w:val="footer"/>
    <w:basedOn w:val="a"/>
    <w:link w:val="a6"/>
    <w:uiPriority w:val="99"/>
    <w:unhideWhenUsed/>
    <w:rsid w:val="000D497B"/>
    <w:pPr>
      <w:tabs>
        <w:tab w:val="center" w:pos="4252"/>
        <w:tab w:val="right" w:pos="8504"/>
      </w:tabs>
      <w:snapToGrid w:val="0"/>
    </w:pPr>
  </w:style>
  <w:style w:type="character" w:customStyle="1" w:styleId="a6">
    <w:name w:val="フッター (文字)"/>
    <w:basedOn w:val="a0"/>
    <w:link w:val="a5"/>
    <w:uiPriority w:val="99"/>
    <w:rsid w:val="000D4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984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007BA9-95A5-4103-912A-E297ADFEB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4722</Words>
  <Characters>26916</Characters>
  <Application>Microsoft Office Word</Application>
  <DocSecurity>0</DocSecurity>
  <Lines>224</Lines>
  <Paragraphs>63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KUPE</dc:creator>
  <cp:keywords/>
  <dc:description/>
  <cp:lastModifiedBy>KUPE</cp:lastModifiedBy>
  <cp:revision>2</cp:revision>
  <dcterms:created xsi:type="dcterms:W3CDTF">2021-10-18T11:26:00Z</dcterms:created>
  <dcterms:modified xsi:type="dcterms:W3CDTF">2021-10-18T11:26:00Z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https://csl.mendeley.com/styles/503141711/vancouver-Clinical-Rheumatology</vt:lpwstr>
  </property>
  <property fmtid="{D5CDD505-2E9C-101B-9397-08002B2CF9AE}" pid="17" name="Mendeley Recent Style Name 7_1">
    <vt:lpwstr>Vancouver - Clinical Rheumatology</vt:lpwstr>
  </property>
  <property fmtid="{D5CDD505-2E9C-101B-9397-08002B2CF9AE}" pid="18" name="Mendeley Recent Style Id 8_1">
    <vt:lpwstr>https://csl.mendeley.com/styles/503141711/vancouver</vt:lpwstr>
  </property>
  <property fmtid="{D5CDD505-2E9C-101B-9397-08002B2CF9AE}" pid="19" name="Mendeley Recent Style Name 8_1">
    <vt:lpwstr>Vancouver - Hiroyuki Hashimoto</vt:lpwstr>
  </property>
  <property fmtid="{D5CDD505-2E9C-101B-9397-08002B2CF9AE}" pid="20" name="Mendeley Recent Style Id 9_1">
    <vt:lpwstr>http://csl.mendeley.com/styles/503141711/vancouver-NDT-2</vt:lpwstr>
  </property>
  <property fmtid="{D5CDD505-2E9C-101B-9397-08002B2CF9AE}" pid="21" name="Mendeley Recent Style Name 9_1">
    <vt:lpwstr>Vancouver - NDT - Hiroyuki Hashimoto</vt:lpwstr>
  </property>
  <property fmtid="{D5CDD505-2E9C-101B-9397-08002B2CF9AE}" pid="22" name="Mendeley Document_1">
    <vt:lpwstr>True</vt:lpwstr>
  </property>
  <property fmtid="{D5CDD505-2E9C-101B-9397-08002B2CF9AE}" pid="23" name="Mendeley Unique User Id_1">
    <vt:lpwstr>4dc8231c-0c9f-3081-978f-0862699cfdd8</vt:lpwstr>
  </property>
  <property fmtid="{D5CDD505-2E9C-101B-9397-08002B2CF9AE}" pid="24" name="Mendeley Citation Style_1">
    <vt:lpwstr>https://csl.mendeley.com/styles/503141711/vancouver-NDT-2</vt:lpwstr>
  </property>
</Properties>
</file>