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9CEE5" w14:textId="3DA690A8" w:rsidR="004F1CFE" w:rsidRDefault="004F1CFE" w:rsidP="004F1CFE">
      <w:pPr>
        <w:spacing w:line="480" w:lineRule="auto"/>
        <w:contextualSpacing/>
        <w:jc w:val="center"/>
        <w:rPr>
          <w:b/>
          <w:bCs/>
        </w:rPr>
      </w:pPr>
      <w:r>
        <w:rPr>
          <w:b/>
          <w:bCs/>
        </w:rPr>
        <w:t>Additional File 1</w:t>
      </w:r>
    </w:p>
    <w:p w14:paraId="4A3744F9" w14:textId="77777777" w:rsidR="00EC41E1" w:rsidRDefault="00EC41E1" w:rsidP="004F1CFE">
      <w:pPr>
        <w:spacing w:line="480" w:lineRule="auto"/>
        <w:contextualSpacing/>
        <w:rPr>
          <w:b/>
          <w:bCs/>
        </w:rPr>
      </w:pPr>
      <w:r>
        <w:rPr>
          <w:b/>
          <w:bCs/>
        </w:rPr>
        <w:t>METHODS</w:t>
      </w:r>
    </w:p>
    <w:p w14:paraId="062F3385" w14:textId="70DF867C" w:rsidR="004F1CFE" w:rsidRPr="00C50B1F" w:rsidRDefault="004F1CFE" w:rsidP="004F1CFE">
      <w:pPr>
        <w:spacing w:line="480" w:lineRule="auto"/>
        <w:contextualSpacing/>
        <w:rPr>
          <w:b/>
          <w:bCs/>
        </w:rPr>
      </w:pPr>
      <w:r>
        <w:rPr>
          <w:b/>
          <w:bCs/>
        </w:rPr>
        <w:t xml:space="preserve">Phase </w:t>
      </w:r>
      <w:r w:rsidRPr="00EF0354">
        <w:rPr>
          <w:b/>
          <w:bCs/>
        </w:rPr>
        <w:t>1:</w:t>
      </w:r>
      <w:r>
        <w:rPr>
          <w:b/>
          <w:bCs/>
        </w:rPr>
        <w:t xml:space="preserve"> </w:t>
      </w:r>
      <w:r w:rsidRPr="00C50B1F">
        <w:rPr>
          <w:b/>
          <w:bCs/>
        </w:rPr>
        <w:t>Drafting the Initial Questionnaire</w:t>
      </w:r>
    </w:p>
    <w:p w14:paraId="5BD838C0" w14:textId="77777777" w:rsidR="004F1CFE" w:rsidRDefault="004F1CFE" w:rsidP="004F1CFE">
      <w:pPr>
        <w:pStyle w:val="CommentText"/>
        <w:spacing w:line="480" w:lineRule="auto"/>
        <w:rPr>
          <w:sz w:val="24"/>
          <w:szCs w:val="24"/>
        </w:rPr>
      </w:pPr>
      <w:r>
        <w:rPr>
          <w:sz w:val="24"/>
          <w:szCs w:val="24"/>
        </w:rPr>
        <w:t>Content for the</w:t>
      </w:r>
      <w:r w:rsidRPr="009A5EFB">
        <w:rPr>
          <w:sz w:val="24"/>
          <w:szCs w:val="24"/>
        </w:rPr>
        <w:t xml:space="preserve"> initial RSQ was </w:t>
      </w:r>
      <w:r>
        <w:rPr>
          <w:sz w:val="24"/>
          <w:szCs w:val="24"/>
        </w:rPr>
        <w:t xml:space="preserve">generated </w:t>
      </w:r>
      <w:r w:rsidRPr="009A5EFB">
        <w:rPr>
          <w:sz w:val="24"/>
          <w:szCs w:val="24"/>
        </w:rPr>
        <w:t xml:space="preserve">based on: (1) </w:t>
      </w:r>
      <w:r>
        <w:rPr>
          <w:sz w:val="24"/>
          <w:szCs w:val="24"/>
        </w:rPr>
        <w:t xml:space="preserve">review of relevant </w:t>
      </w:r>
      <w:r w:rsidRPr="009A5EFB">
        <w:rPr>
          <w:sz w:val="24"/>
          <w:szCs w:val="24"/>
        </w:rPr>
        <w:t xml:space="preserve">literature, including existing validated respiratory questionnaires, and (2) subject matter expert (SME) input. Published literature, existing respiratory symptom/cough questionnaires </w:t>
      </w:r>
      <w:r>
        <w:rPr>
          <w:sz w:val="24"/>
          <w:szCs w:val="24"/>
        </w:rPr>
        <w:fldChar w:fldCharType="begin">
          <w:fldData xml:space="preserve">PEVuZE5vdGU+PENpdGU+PEF1dGhvcj5DaWJlbGxhPC9BdXRob3I+PFllYXI+MjAxNjwvWWVhcj48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</w:fldData>
        </w:fldChar>
      </w:r>
      <w:r>
        <w:rPr>
          <w:sz w:val="24"/>
          <w:szCs w:val="24"/>
        </w:rPr>
        <w:instrText xml:space="preserve"> ADDIN EN.CITE </w:instrText>
      </w:r>
      <w:r>
        <w:rPr>
          <w:sz w:val="24"/>
          <w:szCs w:val="24"/>
        </w:rPr>
        <w:fldChar w:fldCharType="begin">
          <w:fldData xml:space="preserve">PEVuZE5vdGU+PENpdGU+PEF1dGhvcj5DaWJlbGxhPC9BdXRob3I+PFllYXI+MjAxNjwvWWVhcj48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[5, 6, 8, 13, 14]</w:t>
      </w:r>
      <w:r>
        <w:rPr>
          <w:sz w:val="24"/>
          <w:szCs w:val="24"/>
        </w:rPr>
        <w:fldChar w:fldCharType="end"/>
      </w:r>
      <w:r w:rsidRPr="009A5EFB">
        <w:rPr>
          <w:sz w:val="24"/>
          <w:szCs w:val="24"/>
        </w:rPr>
        <w:t>(ATSQ, SGRQ, CAT, CCQ, Obstructive Lung Disease in Northern Sweden Questionnaire [OLIN</w:t>
      </w:r>
      <w:r>
        <w:rPr>
          <w:sz w:val="24"/>
          <w:szCs w:val="24"/>
        </w:rPr>
        <w:noBreakHyphen/>
      </w:r>
      <w:r w:rsidRPr="009A5EFB">
        <w:rPr>
          <w:sz w:val="24"/>
          <w:szCs w:val="24"/>
        </w:rPr>
        <w:t>Q])</w:t>
      </w:r>
      <w:r>
        <w:rPr>
          <w:sz w:val="24"/>
          <w:szCs w:val="24"/>
        </w:rPr>
        <w:fldChar w:fldCharType="begin">
          <w:fldData xml:space="preserve">PEVuZE5vdGU+PENpdGU+PEF1dGhvcj5Fa2VybGp1bmc8L0F1dGhvcj48WWVhcj4yMDEzPC9ZZWFy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</w:fldData>
        </w:fldChar>
      </w:r>
      <w:r>
        <w:rPr>
          <w:sz w:val="24"/>
          <w:szCs w:val="24"/>
        </w:rPr>
        <w:instrText xml:space="preserve"> ADDIN EN.CITE </w:instrText>
      </w:r>
      <w:r>
        <w:rPr>
          <w:sz w:val="24"/>
          <w:szCs w:val="24"/>
        </w:rPr>
        <w:fldChar w:fldCharType="begin">
          <w:fldData xml:space="preserve">PEVuZE5vdGU+PENpdGU+PEF1dGhvcj5Fa2VybGp1bmc8L0F1dGhvcj48WWVhcj4yMDEzPC9ZZWFy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[15]</w:t>
      </w:r>
      <w:r>
        <w:rPr>
          <w:sz w:val="24"/>
          <w:szCs w:val="24"/>
        </w:rPr>
        <w:fldChar w:fldCharType="end"/>
      </w:r>
      <w:r w:rsidRPr="009A5EFB">
        <w:rPr>
          <w:sz w:val="24"/>
          <w:szCs w:val="24"/>
        </w:rPr>
        <w:t>, and national/international surveys (European Community Research Health Survey [ECRHS]</w:t>
      </w:r>
      <w:r w:rsidRPr="0096404B">
        <w:rPr>
          <w:sz w:val="24"/>
          <w:szCs w:val="24"/>
        </w:rPr>
        <w:t xml:space="preserve"> </w:t>
      </w:r>
      <w:r>
        <w:rPr>
          <w:sz w:val="24"/>
          <w:szCs w:val="24"/>
        </w:rPr>
        <w:fldChar w:fldCharType="begin"/>
      </w:r>
      <w:r>
        <w:rPr>
          <w:sz w:val="24"/>
          <w:szCs w:val="24"/>
        </w:rPr>
        <w:instrText xml:space="preserve"> ADDIN EN.CITE &lt;EndNote&gt;&lt;Cite&gt;&lt;Author&gt;Burney&lt;/Author&gt;&lt;Year&gt;1994&lt;/Year&gt;&lt;RecNum&gt;28&lt;/RecNum&gt;&lt;DisplayText&gt;[16]&lt;/DisplayText&gt;&lt;record&gt;&lt;rec-number&gt;28&lt;/rec-number&gt;&lt;foreign-keys&gt;&lt;key app="EN" db-id="wws2fspeupa95mets06vwr0mewpr5wepwpze" timestamp="1640002853"&gt;28&lt;/key&gt;&lt;/foreign-keys&gt;&lt;ref-type name="Journal Article"&gt;17&lt;/ref-type&gt;&lt;contributors&gt;&lt;authors&gt;&lt;author&gt;Burney, P. G.&lt;/author&gt;&lt;author&gt;Luczynska, C.&lt;/author&gt;&lt;author&gt;Chinn, S.&lt;/author&gt;&lt;author&gt;Jarvis, D.&lt;/author&gt;&lt;/authors&gt;&lt;/contributors&gt;&lt;auth-address&gt;Dept of Public Health Medicine, United Medical School of Guy&amp;apos;s Hospital, London, UK.&lt;/auth-address&gt;&lt;titles&gt;&lt;title&gt;The European Community Respiratory Health Survey&lt;/title&gt;&lt;secondary-title&gt;Eur Respir J&lt;/secondary-title&gt;&lt;alt-title&gt;The European respiratory journal&lt;/alt-title&gt;&lt;/titles&gt;&lt;pages&gt;954-60&lt;/pages&gt;&lt;volume&gt;7&lt;/volume&gt;&lt;number&gt;5&lt;/number&gt;&lt;edition&gt;1994/05/01&lt;/edition&gt;&lt;keywords&gt;&lt;keyword&gt;Asthma/drug therapy/*epidemiology&lt;/keyword&gt;&lt;keyword&gt;European Union&lt;/keyword&gt;&lt;keyword&gt;Humans&lt;/keyword&gt;&lt;keyword&gt;Prevalence&lt;/keyword&gt;&lt;keyword&gt;Risk Factors&lt;/keyword&gt;&lt;keyword&gt;Surveys and Questionnaires&lt;/keyword&gt;&lt;/keywords&gt;&lt;dates&gt;&lt;year&gt;1994&lt;/year&gt;&lt;pub-dates&gt;&lt;date&gt;May&lt;/date&gt;&lt;/pub-dates&gt;&lt;/dates&gt;&lt;isbn&gt;0903-1936 (Print)&amp;#xD;0903-1936&lt;/isbn&gt;&lt;accession-num&gt;8050554&lt;/accession-num&gt;&lt;urls&gt;&lt;/urls&gt;&lt;electronic-resource-num&gt;10.1183/09031936.94.07050954&lt;/electronic-resource-num&gt;&lt;remote-database-provider&gt;NLM&lt;/remote-database-provider&gt;&lt;language&gt;eng&lt;/language&gt;&lt;/record&gt;&lt;/Cite&gt;&lt;/EndNote&gt;</w:instrText>
      </w:r>
      <w:r>
        <w:rPr>
          <w:sz w:val="24"/>
          <w:szCs w:val="24"/>
        </w:rPr>
        <w:fldChar w:fldCharType="separate"/>
      </w:r>
      <w:r>
        <w:rPr>
          <w:noProof/>
          <w:sz w:val="24"/>
          <w:szCs w:val="24"/>
        </w:rPr>
        <w:t>[16]</w:t>
      </w:r>
      <w:r>
        <w:rPr>
          <w:sz w:val="24"/>
          <w:szCs w:val="24"/>
        </w:rPr>
        <w:fldChar w:fldCharType="end"/>
      </w:r>
      <w:r w:rsidRPr="009A5EFB">
        <w:rPr>
          <w:sz w:val="24"/>
          <w:szCs w:val="24"/>
        </w:rPr>
        <w:t xml:space="preserve">, Population Assessment of Tobacco and Health [PATH] Wave 4) were reviewed to identify potentially appropriate item content (i.e., mild to moderate respiratory symptoms). </w:t>
      </w:r>
      <w:r>
        <w:rPr>
          <w:sz w:val="24"/>
          <w:szCs w:val="24"/>
        </w:rPr>
        <w:t xml:space="preserve">In parallel, input regarding RSQ content was </w:t>
      </w:r>
      <w:r w:rsidRPr="00CD38F9">
        <w:rPr>
          <w:sz w:val="24"/>
          <w:szCs w:val="24"/>
        </w:rPr>
        <w:t>sought from SMEs, including a medical doctor with expertise in tobacco product research (</w:t>
      </w:r>
      <w:r w:rsidRPr="00CD38F9">
        <w:rPr>
          <w:i/>
          <w:iCs/>
          <w:sz w:val="24"/>
          <w:szCs w:val="24"/>
        </w:rPr>
        <w:t>n</w:t>
      </w:r>
      <w:r w:rsidRPr="00CD38F9">
        <w:rPr>
          <w:sz w:val="24"/>
          <w:szCs w:val="24"/>
        </w:rPr>
        <w:t>=1), pulmonologists (</w:t>
      </w:r>
      <w:r w:rsidRPr="00CD38F9">
        <w:rPr>
          <w:i/>
          <w:iCs/>
          <w:sz w:val="24"/>
          <w:szCs w:val="24"/>
        </w:rPr>
        <w:t>n</w:t>
      </w:r>
      <w:r w:rsidRPr="00CD38F9">
        <w:rPr>
          <w:sz w:val="24"/>
          <w:szCs w:val="24"/>
        </w:rPr>
        <w:t>=5), psychometricians (</w:t>
      </w:r>
      <w:r w:rsidRPr="00CD38F9">
        <w:rPr>
          <w:i/>
          <w:iCs/>
          <w:sz w:val="24"/>
          <w:szCs w:val="24"/>
        </w:rPr>
        <w:t>n</w:t>
      </w:r>
      <w:r w:rsidRPr="00CD38F9">
        <w:rPr>
          <w:sz w:val="24"/>
          <w:szCs w:val="24"/>
        </w:rPr>
        <w:t>=2), and a clinical study consultant with experience in collecting and analyzing respiratory symptom data.</w:t>
      </w:r>
      <w:r>
        <w:rPr>
          <w:sz w:val="24"/>
          <w:szCs w:val="24"/>
        </w:rPr>
        <w:t xml:space="preserve"> SME feedback was used</w:t>
      </w:r>
      <w:r w:rsidRPr="009A5EFB">
        <w:rPr>
          <w:sz w:val="24"/>
          <w:szCs w:val="24"/>
        </w:rPr>
        <w:t xml:space="preserve"> to iteratively modify the symptom list and to draft the initial questionnaire (instructions, items, response options). </w:t>
      </w:r>
    </w:p>
    <w:p w14:paraId="110609E0" w14:textId="77777777" w:rsidR="004F1CFE" w:rsidRPr="009A5EFB" w:rsidRDefault="004F1CFE" w:rsidP="004F1CFE">
      <w:pPr>
        <w:pStyle w:val="CommentText"/>
        <w:spacing w:line="480" w:lineRule="auto"/>
        <w:rPr>
          <w:sz w:val="24"/>
          <w:szCs w:val="24"/>
        </w:rPr>
      </w:pPr>
      <w:r>
        <w:rPr>
          <w:sz w:val="24"/>
          <w:szCs w:val="24"/>
        </w:rPr>
        <w:t>T</w:t>
      </w:r>
      <w:r w:rsidRPr="009A5EFB">
        <w:rPr>
          <w:sz w:val="24"/>
          <w:szCs w:val="24"/>
        </w:rPr>
        <w:t>he initial questionnaire</w:t>
      </w:r>
      <w:r>
        <w:rPr>
          <w:sz w:val="24"/>
          <w:szCs w:val="24"/>
        </w:rPr>
        <w:t xml:space="preserve"> was drafted in accordance with p</w:t>
      </w:r>
      <w:r w:rsidRPr="009A5EFB">
        <w:rPr>
          <w:sz w:val="24"/>
          <w:szCs w:val="24"/>
        </w:rPr>
        <w:t xml:space="preserve">rinciples outlined by prominent research organizations </w:t>
      </w:r>
      <w:r>
        <w:rPr>
          <w:sz w:val="24"/>
          <w:szCs w:val="24"/>
        </w:rPr>
        <w:fldChar w:fldCharType="begin">
          <w:fldData xml:space="preserve">PEVuZE5vdGU+PENpdGU+PEF1dGhvcj5QYXRyaWNrPC9BdXRob3I+PFllYXI+MjAxMTwvWWVhcj48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</w:fldData>
        </w:fldChar>
      </w:r>
      <w:r>
        <w:rPr>
          <w:sz w:val="24"/>
          <w:szCs w:val="24"/>
        </w:rPr>
        <w:instrText xml:space="preserve"> ADDIN EN.CITE </w:instrText>
      </w:r>
      <w:r>
        <w:rPr>
          <w:sz w:val="24"/>
          <w:szCs w:val="24"/>
        </w:rPr>
        <w:fldChar w:fldCharType="begin">
          <w:fldData xml:space="preserve">PEVuZE5vdGU+PENpdGU+PEF1dGhvcj5QYXRyaWNrPC9BdXRob3I+PFllYXI+MjAxMTwvWWVhcj48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[17, 18]</w:t>
      </w:r>
      <w:r>
        <w:rPr>
          <w:sz w:val="24"/>
          <w:szCs w:val="24"/>
        </w:rPr>
        <w:fldChar w:fldCharType="end"/>
      </w:r>
      <w:r>
        <w:rPr>
          <w:sz w:val="24"/>
          <w:szCs w:val="24"/>
        </w:rPr>
        <w:t xml:space="preserve"> </w:t>
      </w:r>
      <w:r w:rsidRPr="009A5EFB">
        <w:rPr>
          <w:sz w:val="24"/>
          <w:szCs w:val="24"/>
        </w:rPr>
        <w:t xml:space="preserve">and FDA </w:t>
      </w:r>
      <w:r>
        <w:rPr>
          <w:sz w:val="24"/>
          <w:szCs w:val="24"/>
        </w:rPr>
        <w:t>guidance/</w:t>
      </w:r>
      <w:r w:rsidRPr="009A5EFB">
        <w:rPr>
          <w:sz w:val="24"/>
          <w:szCs w:val="24"/>
        </w:rPr>
        <w:t>draft guidance</w:t>
      </w:r>
      <w:r>
        <w:rPr>
          <w:sz w:val="24"/>
          <w:szCs w:val="24"/>
        </w:rPr>
        <w:t xml:space="preserve"> </w:t>
      </w:r>
      <w:r>
        <w:rPr>
          <w:sz w:val="24"/>
          <w:szCs w:val="24"/>
        </w:rPr>
        <w:fldChar w:fldCharType="begin"/>
      </w:r>
      <w:r>
        <w:rPr>
          <w:sz w:val="24"/>
          <w:szCs w:val="24"/>
        </w:rPr>
        <w:instrText xml:space="preserve"> ADDIN EN.CITE &lt;EndNote&gt;&lt;Cite&gt;&lt;Author&gt;U.S. Department of Health and Human Services Food and Drug Administration&lt;/Author&gt;&lt;Year&gt;2009&lt;/Year&gt;&lt;RecNum&gt;11&lt;/RecNum&gt;&lt;DisplayText&gt;[19, 20]&lt;/DisplayText&gt;&lt;record&gt;&lt;rec-number&gt;11&lt;/rec-number&gt;&lt;foreign-keys&gt;&lt;key app="EN" db-id="wws2fspeupa95mets06vwr0mewpr5wepwpze" timestamp="1640002853"&gt;11&lt;/key&gt;&lt;/foreign-keys&gt;&lt;ref-type name="Government Document"&gt;46&lt;/ref-type&gt;&lt;contributors&gt;&lt;authors&gt;&lt;author&gt;U.S. Department of Health and Human Services Food and Drug Administration,&lt;/author&gt;&lt;/authors&gt;&lt;/contributors&gt;&lt;titles&gt;&lt;title&gt; Patient-reported outcomes measures: Use in medical product development to support labeling claims.&lt;/title&gt;&lt;/titles&gt;&lt;dates&gt;&lt;year&gt;2009&lt;/year&gt;&lt;/dates&gt;&lt;urls&gt;&lt;related-urls&gt;&lt;url&gt;https://www.fda.gov/regulatory-information/search-fda-guidance-documents/patient-reported-outcome-measures-use-medical-product-development-support-labeling-claims&lt;/url&gt;&lt;/related-urls&gt;&lt;/urls&gt;&lt;/record&gt;&lt;/Cite&gt;&lt;Cite&gt;&lt;Author&gt;U.S. Department of Health and Human Services Food and Drug Administration&lt;/Author&gt;&lt;Year&gt;2020&lt;/Year&gt;&lt;RecNum&gt;12&lt;/RecNum&gt;&lt;record&gt;&lt;rec-number&gt;12&lt;/rec-number&gt;&lt;foreign-keys&gt;&lt;key app="EN" db-id="wws2fspeupa95mets06vwr0mewpr5wepwpze" timestamp="1640002853"&gt;12&lt;/key&gt;&lt;/foreign-keys&gt;&lt;ref-type name="Government Document"&gt;46&lt;/ref-type&gt;&lt;contributors&gt;&lt;authors&gt;&lt;author&gt;U.S. Department of Health and Human Services Food and Drug Administration,&lt;/author&gt;&lt;/authors&gt;&lt;secondary-authors&gt;&lt;author&gt;Center for Tobacco Products&lt;/author&gt;&lt;/secondary-authors&gt;&lt;/contributors&gt;&lt;titles&gt;&lt;title&gt;Tobacco products: Principles for designing and conducting tobacco product perception and intention studies.&lt;/title&gt;&lt;/titles&gt;&lt;dates&gt;&lt;year&gt;2020&lt;/year&gt;&lt;/dates&gt;&lt;urls&gt;&lt;related-urls&gt;&lt;url&gt;https://www.fda.gov/regulatory-information/search-fda-guidance-documents/tobacco-products-principles-designing-and-conducting-tobacco-product-perception-and-intention &lt;/url&gt;&lt;/related-urls&gt;&lt;/urls&gt;&lt;/record&gt;&lt;/Cite&gt;&lt;/EndNote&gt;</w:instrText>
      </w:r>
      <w:r>
        <w:rPr>
          <w:sz w:val="24"/>
          <w:szCs w:val="24"/>
        </w:rPr>
        <w:fldChar w:fldCharType="separate"/>
      </w:r>
      <w:r>
        <w:rPr>
          <w:noProof/>
          <w:sz w:val="24"/>
          <w:szCs w:val="24"/>
        </w:rPr>
        <w:t>[19, 20]</w:t>
      </w:r>
      <w:r>
        <w:rPr>
          <w:sz w:val="24"/>
          <w:szCs w:val="24"/>
        </w:rPr>
        <w:fldChar w:fldCharType="end"/>
      </w:r>
      <w:r w:rsidRPr="009A5EFB">
        <w:rPr>
          <w:sz w:val="24"/>
          <w:szCs w:val="24"/>
        </w:rPr>
        <w:t>. For example, double-barreled questions were avoided, and special attention was paid to generating items that were not likely to be vulnerable to ceiling/floor effects, identifying the most appropriate recall period and response scale, and the questionnaire’s reading level. Mode of administration</w:t>
      </w:r>
      <w:r>
        <w:rPr>
          <w:sz w:val="24"/>
          <w:szCs w:val="24"/>
        </w:rPr>
        <w:t>, including usability on a small screen for electronic administration,</w:t>
      </w:r>
      <w:r w:rsidRPr="009A5EFB">
        <w:rPr>
          <w:sz w:val="24"/>
          <w:szCs w:val="24"/>
        </w:rPr>
        <w:t xml:space="preserve"> was also considered during instrument development. After numerous refinements based on SME feedback, the initial 5-item questionnaire proceeded into cognitive testing. This initial questionnaire included items </w:t>
      </w:r>
      <w:r w:rsidRPr="009A5EFB">
        <w:rPr>
          <w:sz w:val="24"/>
          <w:szCs w:val="24"/>
        </w:rPr>
        <w:lastRenderedPageBreak/>
        <w:t xml:space="preserve">pertaining to cough throughout the day, morning cough with phlegm, shortness of breath, impairment in physically strenuous daily activities due to breathing, and wheezing. </w:t>
      </w:r>
    </w:p>
    <w:p w14:paraId="2FB58DF9" w14:textId="77777777" w:rsidR="004F1CFE" w:rsidRDefault="004F1CFE" w:rsidP="004F1CFE">
      <w:pPr>
        <w:spacing w:line="480" w:lineRule="auto"/>
        <w:contextualSpacing/>
        <w:rPr>
          <w:b/>
          <w:bCs/>
        </w:rPr>
      </w:pPr>
      <w:r w:rsidRPr="00EF0354">
        <w:rPr>
          <w:b/>
          <w:bCs/>
        </w:rPr>
        <w:t>Phase 2: C</w:t>
      </w:r>
      <w:r w:rsidRPr="00C50B1F">
        <w:rPr>
          <w:b/>
          <w:bCs/>
        </w:rPr>
        <w:t>ognitive Interviews</w:t>
      </w:r>
    </w:p>
    <w:p w14:paraId="63145AC1" w14:textId="77777777" w:rsidR="004F1CFE" w:rsidRDefault="004F1CFE" w:rsidP="004F1CFE">
      <w:pPr>
        <w:spacing w:line="480" w:lineRule="auto"/>
        <w:contextualSpacing/>
      </w:pPr>
      <w:r>
        <w:t>Next, the draft questionnaire was evaluated through individual semi-structured cognitive debriefing interviews utilizing a retrospective probing technique to determine whether: the items and instructions were understood as intended, recall period was appropriate, response categories were perceived as meaningfully different and appropriately granular, items were perceived as applicable and not redundant, and that no important content was missing. Participant feedback obtained through cognitive interviews was used to rectify any potential sources of confusion or response error in the questionnaire, to modify item content to enhance relevance and meaningfulness to participants, and to provide evidence of content validity.</w:t>
      </w:r>
    </w:p>
    <w:p w14:paraId="1EEA7B07" w14:textId="77777777" w:rsidR="004F1CFE" w:rsidRPr="00F01E45" w:rsidRDefault="004F1CFE" w:rsidP="004F1CFE">
      <w:pPr>
        <w:spacing w:line="480" w:lineRule="auto"/>
        <w:contextualSpacing/>
        <w:rPr>
          <w:b/>
          <w:bCs/>
          <w:i/>
          <w:iCs/>
        </w:rPr>
      </w:pPr>
      <w:r w:rsidRPr="00F01E45">
        <w:rPr>
          <w:b/>
          <w:bCs/>
          <w:i/>
          <w:iCs/>
        </w:rPr>
        <w:t>Procedures</w:t>
      </w:r>
      <w:r>
        <w:rPr>
          <w:b/>
          <w:bCs/>
          <w:i/>
          <w:iCs/>
        </w:rPr>
        <w:t xml:space="preserve"> – Phase 2</w:t>
      </w:r>
    </w:p>
    <w:p w14:paraId="247E7803" w14:textId="77777777" w:rsidR="004F1CFE" w:rsidRDefault="004F1CFE" w:rsidP="004F1CFE">
      <w:pPr>
        <w:spacing w:line="480" w:lineRule="auto"/>
        <w:contextualSpacing/>
      </w:pPr>
      <w:r>
        <w:t>Following informed consent, participants were asked to complete the electronic draft questionnaire independently via screenshare while the interviewer observed and noted any behavioral observations (e.g., changing an answer multiple times, taking an unusual amount of time to answer a question)</w:t>
      </w:r>
      <w:r>
        <w:rPr>
          <w:rStyle w:val="FootnoteReference"/>
        </w:rPr>
        <w:footnoteReference w:id="1"/>
      </w:r>
      <w:r>
        <w:t xml:space="preserve">. Mode and method of questionnaire completion (i.e., participants completed the questionnaire on an electronic platform independently) during the cognitive interviews mimicked the questionnaire’s intended mode and method of administration to enhance realism and generalizability. Next, following the semi-structured interviewing guide, the interviewer reviewed the questionnaire and the participant’s responses with the participant to gather feedback on the instructions, items, and response options. This interviewer guide included general (e.g., </w:t>
      </w:r>
      <w:r w:rsidRPr="002907EC">
        <w:rPr>
          <w:i/>
          <w:iCs/>
        </w:rPr>
        <w:t xml:space="preserve">How did you arrive at your answer? Why did you select [participant’s response] </w:t>
      </w:r>
      <w:r w:rsidRPr="002907EC">
        <w:rPr>
          <w:i/>
          <w:iCs/>
        </w:rPr>
        <w:lastRenderedPageBreak/>
        <w:t>instead of [adjacent response option]? In your own words, what is this question asking?</w:t>
      </w:r>
      <w:r>
        <w:t xml:space="preserve">) and specific probes (e.g., </w:t>
      </w:r>
      <w:r w:rsidRPr="002907EC">
        <w:rPr>
          <w:i/>
          <w:iCs/>
        </w:rPr>
        <w:t>What do they mean by “wheezing or whistling in your chest”? What is meant by “phlegm or mucus”?</w:t>
      </w:r>
      <w:r>
        <w:t xml:space="preserve">) to evaluate comprehension, retrieval, judgement, and response. Interviewers deviated from the guide as needed to fully understand the participant’s experience with the questionnaire and to identify opportunities for improvement. Interviewers also probed around the recall period, whether content was redundant, and whether any important content was missing. </w:t>
      </w:r>
    </w:p>
    <w:p w14:paraId="22CED4F9" w14:textId="77777777" w:rsidR="004F1CFE" w:rsidRPr="001B5884" w:rsidRDefault="004F1CFE" w:rsidP="004F1CFE">
      <w:pPr>
        <w:spacing w:line="480" w:lineRule="auto"/>
        <w:contextualSpacing/>
      </w:pPr>
      <w:r w:rsidRPr="008F254B">
        <w:t>Two interviewers</w:t>
      </w:r>
      <w:r>
        <w:t>,</w:t>
      </w:r>
      <w:r w:rsidRPr="008F254B">
        <w:t xml:space="preserve"> </w:t>
      </w:r>
      <w:r w:rsidRPr="001B5884">
        <w:t>experienced with cognitive debriefing</w:t>
      </w:r>
      <w:r>
        <w:t>,</w:t>
      </w:r>
      <w:r w:rsidRPr="001B5884">
        <w:t xml:space="preserve"> completed the </w:t>
      </w:r>
      <w:r>
        <w:t xml:space="preserve">49 </w:t>
      </w:r>
      <w:r w:rsidRPr="001B5884">
        <w:t>interviews in three waves</w:t>
      </w:r>
      <w:r>
        <w:t xml:space="preserve"> (Wave 1 </w:t>
      </w:r>
      <w:r w:rsidRPr="007319C8">
        <w:rPr>
          <w:i/>
          <w:iCs/>
        </w:rPr>
        <w:t>n</w:t>
      </w:r>
      <w:r>
        <w:rPr>
          <w:i/>
          <w:iCs/>
        </w:rPr>
        <w:t xml:space="preserve"> </w:t>
      </w:r>
      <w:r>
        <w:t xml:space="preserve">=13, Wave 2 </w:t>
      </w:r>
      <w:r w:rsidRPr="007319C8">
        <w:rPr>
          <w:i/>
          <w:iCs/>
        </w:rPr>
        <w:t>n</w:t>
      </w:r>
      <w:r>
        <w:rPr>
          <w:i/>
          <w:iCs/>
        </w:rPr>
        <w:t xml:space="preserve"> </w:t>
      </w:r>
      <w:r>
        <w:t xml:space="preserve">=17, Wave 3 </w:t>
      </w:r>
      <w:r w:rsidRPr="007319C8">
        <w:rPr>
          <w:i/>
          <w:iCs/>
        </w:rPr>
        <w:t>n</w:t>
      </w:r>
      <w:r>
        <w:rPr>
          <w:i/>
          <w:iCs/>
        </w:rPr>
        <w:t xml:space="preserve"> </w:t>
      </w:r>
      <w:r>
        <w:t>=19)</w:t>
      </w:r>
      <w:r w:rsidRPr="001B5884">
        <w:t xml:space="preserve">. Conducting interviews in waves </w:t>
      </w:r>
      <w:r w:rsidRPr="00F33A71">
        <w:t xml:space="preserve">allowed </w:t>
      </w:r>
      <w:r>
        <w:t>for revisions to the questionnaire</w:t>
      </w:r>
      <w:r w:rsidRPr="00F33A71">
        <w:t xml:space="preserve"> based on participant feedback </w:t>
      </w:r>
      <w:r>
        <w:t xml:space="preserve">between waves, </w:t>
      </w:r>
      <w:r w:rsidRPr="00F33A71">
        <w:t xml:space="preserve">and then </w:t>
      </w:r>
      <w:r w:rsidRPr="001B5884">
        <w:t>test</w:t>
      </w:r>
      <w:r>
        <w:t>ing</w:t>
      </w:r>
      <w:r w:rsidRPr="001B5884">
        <w:t xml:space="preserve"> </w:t>
      </w:r>
      <w:r>
        <w:t xml:space="preserve">of </w:t>
      </w:r>
      <w:r w:rsidRPr="001B5884">
        <w:t xml:space="preserve">the revised content in subsequent waves. </w:t>
      </w:r>
    </w:p>
    <w:p w14:paraId="73CD0BAD" w14:textId="77777777" w:rsidR="004F1CFE" w:rsidRDefault="004F1CFE" w:rsidP="004F1CFE">
      <w:pPr>
        <w:spacing w:line="480" w:lineRule="auto"/>
        <w:contextualSpacing/>
      </w:pPr>
      <w:r w:rsidRPr="001B5884">
        <w:t>Cognitive interviews lasted approximately 30 minutes and participants were compensated $65 for their time. Interviews were audio recorded and transcribed. An informal saturation table was completed in real-time to facilitate identification of themes and to evaluate saturation. These themes</w:t>
      </w:r>
      <w:r>
        <w:t xml:space="preserve"> </w:t>
      </w:r>
      <w:r w:rsidRPr="001B5884">
        <w:t xml:space="preserve">were used to guide questionnaire revisions between waves. </w:t>
      </w:r>
      <w:r w:rsidRPr="0084469B">
        <w:t xml:space="preserve"> </w:t>
      </w:r>
    </w:p>
    <w:p w14:paraId="1C45E708" w14:textId="77777777" w:rsidR="004F1CFE" w:rsidRDefault="004F1CFE" w:rsidP="004F1CFE">
      <w:pPr>
        <w:spacing w:line="480" w:lineRule="auto"/>
        <w:contextualSpacing/>
      </w:pPr>
      <w:r>
        <w:t>Although saturation was reached during both wave 1 and 2, a third wave of interviews was conducted to expand representation in the first two waves of individuals (1) identifying as Hispanic/Latino, (2) with low educational attainment (high school or less), and (3) with low health literacy to verify that the questionnaire content was understood as intended and not differentially interpreted by these audiences. Wave 3 included 19 interviews with S</w:t>
      </w:r>
      <w:r w:rsidRPr="00BF31EA">
        <w:t xml:space="preserve">mokers (n=10) and </w:t>
      </w:r>
      <w:r>
        <w:t>S</w:t>
      </w:r>
      <w:r w:rsidRPr="00BF31EA">
        <w:t>witchers (n=</w:t>
      </w:r>
      <w:r>
        <w:t>9</w:t>
      </w:r>
      <w:r w:rsidRPr="00BF31EA">
        <w:t xml:space="preserve">) </w:t>
      </w:r>
      <w:r>
        <w:t>from</w:t>
      </w:r>
      <w:r w:rsidRPr="00BF31EA">
        <w:t xml:space="preserve"> these demographic groups (Hispanic/Latin</w:t>
      </w:r>
      <w:r>
        <w:t>o</w:t>
      </w:r>
      <w:r w:rsidRPr="00BF31EA">
        <w:t xml:space="preserve"> </w:t>
      </w:r>
      <w:r w:rsidRPr="0075654C">
        <w:rPr>
          <w:i/>
          <w:iCs/>
        </w:rPr>
        <w:t>n</w:t>
      </w:r>
      <w:r w:rsidRPr="00BF31EA">
        <w:t xml:space="preserve"> =7; low educational attainment </w:t>
      </w:r>
      <w:r w:rsidRPr="0075654C">
        <w:rPr>
          <w:i/>
          <w:iCs/>
        </w:rPr>
        <w:t>n</w:t>
      </w:r>
      <w:r w:rsidRPr="00BF31EA">
        <w:t xml:space="preserve"> =7; low health literacy </w:t>
      </w:r>
      <w:r w:rsidRPr="0075654C">
        <w:rPr>
          <w:i/>
          <w:iCs/>
        </w:rPr>
        <w:t>n</w:t>
      </w:r>
      <w:r w:rsidRPr="00BF31EA">
        <w:t>=5).</w:t>
      </w:r>
    </w:p>
    <w:p w14:paraId="40BCE90F" w14:textId="77777777" w:rsidR="004F1CFE" w:rsidRPr="00967B4E" w:rsidRDefault="004F1CFE" w:rsidP="004F1CFE">
      <w:pPr>
        <w:spacing w:line="480" w:lineRule="auto"/>
        <w:contextualSpacing/>
        <w:rPr>
          <w:b/>
          <w:bCs/>
          <w:i/>
          <w:iCs/>
        </w:rPr>
      </w:pPr>
      <w:r w:rsidRPr="00967B4E">
        <w:rPr>
          <w:b/>
          <w:bCs/>
          <w:i/>
          <w:iCs/>
        </w:rPr>
        <w:t xml:space="preserve">Participants </w:t>
      </w:r>
      <w:r>
        <w:rPr>
          <w:b/>
          <w:bCs/>
          <w:i/>
          <w:iCs/>
        </w:rPr>
        <w:t>– Phase 2</w:t>
      </w:r>
    </w:p>
    <w:p w14:paraId="2A45C568" w14:textId="77777777" w:rsidR="004F1CFE" w:rsidRDefault="004F1CFE" w:rsidP="004F1CFE">
      <w:pPr>
        <w:spacing w:line="480" w:lineRule="auto"/>
        <w:contextualSpacing/>
      </w:pPr>
      <w:r w:rsidRPr="0084469B">
        <w:lastRenderedPageBreak/>
        <w:t xml:space="preserve">Cognitive interviewing participants represented the intended end-users of the questionnaire: (1) cigarette smokers (Smokers; </w:t>
      </w:r>
      <w:r w:rsidRPr="0084469B">
        <w:rPr>
          <w:i/>
          <w:iCs/>
        </w:rPr>
        <w:t xml:space="preserve">n </w:t>
      </w:r>
      <w:r w:rsidRPr="0084469B">
        <w:t>=25) and (2) former smokers who switched completely from cigarettes to e-cigarettes (Switchers</w:t>
      </w:r>
      <w:r>
        <w:t xml:space="preserve">; </w:t>
      </w:r>
      <w:r>
        <w:rPr>
          <w:i/>
          <w:iCs/>
        </w:rPr>
        <w:t xml:space="preserve">n </w:t>
      </w:r>
      <w:r>
        <w:t>=24). Smokers were defined as: having smoked 100+ cigarettes, smoking for 10+ years, currently smoking “every day” or “some days,” and had not used e-cigarettes in the past 30 days. Switchers were former smokers (smoked 100+ cigarettes, smoked 10+ years, had not smoked in the past 6 months) who were current established e-cigarette users (have used e-cigarettes on a “regular basis,” used e-cigarettes for 6+ months, currently using e-cigarettes “every day” or “some days”).</w:t>
      </w:r>
    </w:p>
    <w:p w14:paraId="51B30245" w14:textId="77777777" w:rsidR="004F1CFE" w:rsidRDefault="004F1CFE" w:rsidP="004F1CFE">
      <w:pPr>
        <w:spacing w:line="480" w:lineRule="auto"/>
        <w:contextualSpacing/>
      </w:pPr>
      <w:r w:rsidRPr="094370FB">
        <w:t>Participants were recruited from different locations around the United States from opt-in panels maintained by a consumer-research vendor (Schlesinger Group, Iselin, Woodbridge Township, NJ). Recruitment used soft</w:t>
      </w:r>
      <w:r>
        <w:t xml:space="preserve"> target </w:t>
      </w:r>
      <w:r w:rsidRPr="094370FB">
        <w:t>quotas to recruit a diverse sample of participants with respect to sex, age, race/ethnicity, education attainment, and health status, as well as participants with low health literacy based on the Single Item Literacy Screener (SILS)</w:t>
      </w:r>
      <w:r w:rsidRPr="094370FB">
        <w:fldChar w:fldCharType="begin"/>
      </w:r>
      <w:r>
        <w:instrText xml:space="preserve"> ADDIN EN.CITE &lt;EndNote&gt;&lt;Cite&gt;&lt;Author&gt;Morris&lt;/Author&gt;&lt;Year&gt;2006&lt;/Year&gt;&lt;RecNum&gt;18&lt;/RecNum&gt;&lt;DisplayText&gt;[21]&lt;/DisplayText&gt;&lt;record&gt;&lt;rec-number&gt;18&lt;/rec-number&gt;&lt;foreign-keys&gt;&lt;key app="EN" db-id="wws2fspeupa95mets06vwr0mewpr5wepwpze" timestamp="1640002853"&gt;18&lt;/key&gt;&lt;/foreign-keys&gt;&lt;ref-type name="Journal Article"&gt;17&lt;/ref-type&gt;&lt;contributors&gt;&lt;authors&gt;&lt;author&gt;Morris, Nancy S.&lt;/author&gt;&lt;author&gt;MacLean, Charles D.&lt;/author&gt;&lt;author&gt;Chew, Lisa D.&lt;/author&gt;&lt;author&gt;Littenberg, Benjamin&lt;/author&gt;&lt;/authors&gt;&lt;/contributors&gt;&lt;titles&gt;&lt;title&gt;The Single Item Literacy Screener: Evaluation of a brief instrument to identify limited reading ability&lt;/title&gt;&lt;secondary-title&gt;BMC Family Practice&lt;/secondary-title&gt;&lt;/titles&gt;&lt;pages&gt;21&lt;/pages&gt;&lt;volume&gt;7&lt;/volume&gt;&lt;number&gt;1&lt;/number&gt;&lt;dates&gt;&lt;year&gt;2006&lt;/year&gt;&lt;pub-dates&gt;&lt;date&gt;2006/03/24&lt;/date&gt;&lt;/pub-dates&gt;&lt;/dates&gt;&lt;isbn&gt;1471-2296&lt;/isbn&gt;&lt;urls&gt;&lt;related-urls&gt;&lt;url&gt;https://doi.org/10.1186/1471-2296-7-21&lt;/url&gt;&lt;/related-urls&gt;&lt;/urls&gt;&lt;electronic-resource-num&gt;10.1186/1471-2296-7-21&lt;/electronic-resource-num&gt;&lt;/record&gt;&lt;/Cite&gt;&lt;/EndNote&gt;</w:instrText>
      </w:r>
      <w:r w:rsidRPr="094370FB">
        <w:fldChar w:fldCharType="separate"/>
      </w:r>
      <w:r w:rsidRPr="094370FB">
        <w:rPr>
          <w:noProof/>
        </w:rPr>
        <w:t>[21]</w:t>
      </w:r>
      <w:r w:rsidRPr="094370FB">
        <w:fldChar w:fldCharType="end"/>
      </w:r>
      <w:r w:rsidRPr="094370FB">
        <w:t xml:space="preserve">. </w:t>
      </w:r>
    </w:p>
    <w:p w14:paraId="5B6AE296" w14:textId="77777777" w:rsidR="004F1CFE" w:rsidRDefault="004F1CFE" w:rsidP="004F1CFE">
      <w:pPr>
        <w:spacing w:line="480" w:lineRule="auto"/>
        <w:contextualSpacing/>
      </w:pPr>
      <w:r>
        <w:t>Inclusion criteria included being 31 years of age or older</w:t>
      </w:r>
      <w:r>
        <w:rPr>
          <w:rStyle w:val="FootnoteReference"/>
        </w:rPr>
        <w:footnoteReference w:id="2"/>
      </w:r>
      <w:r>
        <w:t xml:space="preserve">, residing in the United States, and having access to a working phone and tablet/computer/laptop with a camera and internet access for purposes of completing the interview. Individuals who were current or former employees or who had a first-degree relative currently or formerly employed by the tobacco or e-cigarette industry, individuals in litigation or who had a household member in litigation with a tobacco or e-cigarette company, and individuals who had participated in marketing research pertaining to tobacco or e-cigarettes in the past month were excluded from participation. </w:t>
      </w:r>
    </w:p>
    <w:p w14:paraId="2E83864F" w14:textId="77777777" w:rsidR="004F1CFE" w:rsidRPr="00655F58" w:rsidRDefault="004F1CFE" w:rsidP="004F1CFE">
      <w:pPr>
        <w:spacing w:line="480" w:lineRule="auto"/>
        <w:contextualSpacing/>
      </w:pPr>
      <w:r>
        <w:t xml:space="preserve">A summary of Phase 2 participant sociodemographic characteristics is provided in Table 1. </w:t>
      </w:r>
    </w:p>
    <w:p w14:paraId="06C45B2C" w14:textId="77777777" w:rsidR="004F1CFE" w:rsidRPr="00655F58" w:rsidRDefault="004F1CFE" w:rsidP="004F1CFE">
      <w:pPr>
        <w:pStyle w:val="Heading1"/>
      </w:pPr>
    </w:p>
    <w:p w14:paraId="35EA4BA0" w14:textId="77777777" w:rsidR="004F1CFE" w:rsidRPr="006A7C05" w:rsidRDefault="004F1CFE" w:rsidP="004F1CFE">
      <w:pPr>
        <w:pStyle w:val="TableTitle"/>
        <w:tabs>
          <w:tab w:val="clear" w:pos="1440"/>
        </w:tabs>
        <w:spacing w:after="60"/>
        <w:ind w:left="0" w:firstLine="0"/>
        <w:rPr>
          <w:rFonts w:ascii="Times New Roman" w:hAnsi="Times New Roman"/>
          <w:b w:val="0"/>
          <w:bCs/>
          <w:sz w:val="24"/>
          <w:szCs w:val="24"/>
        </w:rPr>
      </w:pPr>
      <w:r w:rsidRPr="00655F58">
        <w:rPr>
          <w:rFonts w:ascii="Times New Roman" w:hAnsi="Times New Roman"/>
          <w:sz w:val="24"/>
          <w:szCs w:val="24"/>
        </w:rPr>
        <w:lastRenderedPageBreak/>
        <w:t xml:space="preserve">Table </w:t>
      </w:r>
      <w:r>
        <w:rPr>
          <w:rFonts w:ascii="Times New Roman" w:hAnsi="Times New Roman"/>
          <w:sz w:val="24"/>
          <w:szCs w:val="24"/>
        </w:rPr>
        <w:t>1</w:t>
      </w:r>
      <w:r w:rsidRPr="00655F58">
        <w:rPr>
          <w:rFonts w:ascii="Times New Roman" w:hAnsi="Times New Roman"/>
          <w:b w:val="0"/>
          <w:sz w:val="24"/>
          <w:szCs w:val="24"/>
        </w:rPr>
        <w:t xml:space="preserve"> </w:t>
      </w:r>
      <w:r w:rsidRPr="006A7C05">
        <w:rPr>
          <w:rFonts w:ascii="Times New Roman" w:hAnsi="Times New Roman"/>
          <w:b w:val="0"/>
          <w:bCs/>
          <w:sz w:val="24"/>
          <w:szCs w:val="24"/>
        </w:rPr>
        <w:t xml:space="preserve">Participant </w:t>
      </w:r>
      <w:r>
        <w:rPr>
          <w:rFonts w:ascii="Times New Roman" w:hAnsi="Times New Roman"/>
          <w:b w:val="0"/>
          <w:bCs/>
          <w:sz w:val="24"/>
          <w:szCs w:val="24"/>
        </w:rPr>
        <w:t>Sociod</w:t>
      </w:r>
      <w:r w:rsidRPr="006A7C05">
        <w:rPr>
          <w:rFonts w:ascii="Times New Roman" w:hAnsi="Times New Roman"/>
          <w:b w:val="0"/>
          <w:bCs/>
          <w:sz w:val="24"/>
          <w:szCs w:val="24"/>
        </w:rPr>
        <w:t>emographic</w:t>
      </w:r>
      <w:r>
        <w:rPr>
          <w:rFonts w:ascii="Times New Roman" w:hAnsi="Times New Roman"/>
          <w:b w:val="0"/>
          <w:bCs/>
          <w:sz w:val="24"/>
          <w:szCs w:val="24"/>
        </w:rPr>
        <w:t xml:space="preserve"> </w:t>
      </w:r>
      <w:r w:rsidRPr="006A7C05">
        <w:rPr>
          <w:rFonts w:ascii="Times New Roman" w:hAnsi="Times New Roman"/>
          <w:b w:val="0"/>
          <w:bCs/>
          <w:sz w:val="24"/>
          <w:szCs w:val="24"/>
        </w:rPr>
        <w:t>Characteristics</w:t>
      </w:r>
      <w:r>
        <w:rPr>
          <w:rFonts w:ascii="Times New Roman" w:hAnsi="Times New Roman"/>
          <w:b w:val="0"/>
          <w:bCs/>
          <w:sz w:val="24"/>
          <w:szCs w:val="24"/>
        </w:rPr>
        <w:t xml:space="preserve">: </w:t>
      </w:r>
      <w:r w:rsidRPr="006A7C05">
        <w:rPr>
          <w:rFonts w:ascii="Times New Roman" w:hAnsi="Times New Roman"/>
          <w:b w:val="0"/>
          <w:bCs/>
          <w:sz w:val="24"/>
          <w:szCs w:val="24"/>
        </w:rPr>
        <w:t>Phase 2 (N=49)</w:t>
      </w:r>
    </w:p>
    <w:tbl>
      <w:tblPr>
        <w:tblStyle w:val="TableGrid"/>
        <w:tblW w:w="0" w:type="auto"/>
        <w:tblLook w:val="04A0" w:firstRow="1" w:lastRow="0" w:firstColumn="1" w:lastColumn="0" w:noHBand="0" w:noVBand="1"/>
      </w:tblPr>
      <w:tblGrid>
        <w:gridCol w:w="4675"/>
        <w:gridCol w:w="4675"/>
      </w:tblGrid>
      <w:tr w:rsidR="004F1CFE" w:rsidRPr="008917A1" w14:paraId="04A927D6" w14:textId="77777777" w:rsidTr="00B003E2">
        <w:tc>
          <w:tcPr>
            <w:tcW w:w="4675" w:type="dxa"/>
          </w:tcPr>
          <w:p w14:paraId="78640C24" w14:textId="77777777" w:rsidR="004F1CFE" w:rsidRPr="008917A1" w:rsidRDefault="004F1CFE" w:rsidP="00B003E2">
            <w:pPr>
              <w:spacing w:line="480" w:lineRule="auto"/>
              <w:contextualSpacing/>
              <w:jc w:val="center"/>
            </w:pPr>
            <w:r w:rsidRPr="008917A1">
              <w:rPr>
                <w:bCs/>
              </w:rPr>
              <w:t>Characteristic</w:t>
            </w:r>
          </w:p>
        </w:tc>
        <w:tc>
          <w:tcPr>
            <w:tcW w:w="4675" w:type="dxa"/>
          </w:tcPr>
          <w:p w14:paraId="3132CB2C" w14:textId="77777777" w:rsidR="004F1CFE" w:rsidRPr="008917A1" w:rsidRDefault="004F1CFE" w:rsidP="00B003E2">
            <w:pPr>
              <w:spacing w:line="480" w:lineRule="auto"/>
              <w:contextualSpacing/>
              <w:jc w:val="center"/>
            </w:pPr>
            <w:r w:rsidRPr="008917A1">
              <w:rPr>
                <w:bCs/>
              </w:rPr>
              <w:t>n (%)</w:t>
            </w:r>
          </w:p>
        </w:tc>
      </w:tr>
      <w:tr w:rsidR="004F1CFE" w14:paraId="31C36F64" w14:textId="77777777" w:rsidTr="00B003E2">
        <w:tc>
          <w:tcPr>
            <w:tcW w:w="4675" w:type="dxa"/>
            <w:vAlign w:val="center"/>
          </w:tcPr>
          <w:p w14:paraId="6869EFD7" w14:textId="77777777" w:rsidR="004F1CFE" w:rsidRPr="00D5353D" w:rsidRDefault="004F1CFE" w:rsidP="00B003E2">
            <w:pPr>
              <w:spacing w:line="480" w:lineRule="auto"/>
              <w:contextualSpacing/>
            </w:pPr>
            <w:r w:rsidRPr="00D5353D">
              <w:rPr>
                <w:bCs/>
                <w:lang w:eastAsia="zh-CN"/>
              </w:rPr>
              <w:t>Gender</w:t>
            </w:r>
          </w:p>
        </w:tc>
        <w:tc>
          <w:tcPr>
            <w:tcW w:w="4675" w:type="dxa"/>
            <w:vAlign w:val="center"/>
          </w:tcPr>
          <w:p w14:paraId="432306AA" w14:textId="77777777" w:rsidR="004F1CFE" w:rsidRPr="00D5353D" w:rsidRDefault="004F1CFE" w:rsidP="00B003E2">
            <w:pPr>
              <w:spacing w:line="480" w:lineRule="auto"/>
              <w:contextualSpacing/>
            </w:pPr>
          </w:p>
        </w:tc>
      </w:tr>
      <w:tr w:rsidR="004F1CFE" w14:paraId="67E92A50" w14:textId="77777777" w:rsidTr="00B003E2">
        <w:tc>
          <w:tcPr>
            <w:tcW w:w="4675" w:type="dxa"/>
            <w:vAlign w:val="center"/>
          </w:tcPr>
          <w:p w14:paraId="31951BAE" w14:textId="77777777" w:rsidR="004F1CFE" w:rsidRPr="00D5353D" w:rsidRDefault="004F1CFE" w:rsidP="00B003E2">
            <w:pPr>
              <w:spacing w:line="480" w:lineRule="auto"/>
              <w:ind w:left="330"/>
              <w:contextualSpacing/>
            </w:pPr>
            <w:r w:rsidRPr="00D5353D">
              <w:rPr>
                <w:bCs/>
              </w:rPr>
              <w:t>Male</w:t>
            </w:r>
          </w:p>
        </w:tc>
        <w:tc>
          <w:tcPr>
            <w:tcW w:w="4675" w:type="dxa"/>
            <w:vAlign w:val="center"/>
          </w:tcPr>
          <w:p w14:paraId="4053BF92" w14:textId="77777777" w:rsidR="004F1CFE" w:rsidRPr="00D5353D" w:rsidRDefault="004F1CFE" w:rsidP="00B003E2">
            <w:pPr>
              <w:spacing w:line="480" w:lineRule="auto"/>
              <w:contextualSpacing/>
              <w:jc w:val="center"/>
            </w:pPr>
            <w:r w:rsidRPr="00D5353D">
              <w:rPr>
                <w:bCs/>
              </w:rPr>
              <w:t>27 (55.1)</w:t>
            </w:r>
          </w:p>
        </w:tc>
      </w:tr>
      <w:tr w:rsidR="004F1CFE" w14:paraId="4D019ABA" w14:textId="77777777" w:rsidTr="00B003E2">
        <w:tc>
          <w:tcPr>
            <w:tcW w:w="4675" w:type="dxa"/>
            <w:vAlign w:val="center"/>
          </w:tcPr>
          <w:p w14:paraId="77093CF0" w14:textId="77777777" w:rsidR="004F1CFE" w:rsidRPr="00D5353D" w:rsidRDefault="004F1CFE" w:rsidP="00B003E2">
            <w:pPr>
              <w:spacing w:line="480" w:lineRule="auto"/>
              <w:ind w:left="330"/>
              <w:contextualSpacing/>
            </w:pPr>
            <w:r w:rsidRPr="00D5353D">
              <w:rPr>
                <w:bCs/>
              </w:rPr>
              <w:t>Female</w:t>
            </w:r>
          </w:p>
        </w:tc>
        <w:tc>
          <w:tcPr>
            <w:tcW w:w="4675" w:type="dxa"/>
            <w:vAlign w:val="center"/>
          </w:tcPr>
          <w:p w14:paraId="3873C963" w14:textId="77777777" w:rsidR="004F1CFE" w:rsidRPr="00D5353D" w:rsidRDefault="004F1CFE" w:rsidP="00B003E2">
            <w:pPr>
              <w:spacing w:line="480" w:lineRule="auto"/>
              <w:contextualSpacing/>
              <w:jc w:val="center"/>
            </w:pPr>
            <w:r w:rsidRPr="00D5353D">
              <w:rPr>
                <w:bCs/>
              </w:rPr>
              <w:t>22 (44.9)</w:t>
            </w:r>
          </w:p>
        </w:tc>
      </w:tr>
      <w:tr w:rsidR="004F1CFE" w14:paraId="5E83AD0F" w14:textId="77777777" w:rsidTr="00B003E2">
        <w:tc>
          <w:tcPr>
            <w:tcW w:w="4675" w:type="dxa"/>
            <w:vAlign w:val="center"/>
          </w:tcPr>
          <w:p w14:paraId="5199C183" w14:textId="77777777" w:rsidR="004F1CFE" w:rsidRPr="00D5353D" w:rsidRDefault="004F1CFE" w:rsidP="00B003E2">
            <w:pPr>
              <w:spacing w:line="480" w:lineRule="auto"/>
              <w:contextualSpacing/>
            </w:pPr>
            <w:r w:rsidRPr="00D5353D">
              <w:rPr>
                <w:bCs/>
                <w:lang w:eastAsia="zh-CN"/>
              </w:rPr>
              <w:t>Age</w:t>
            </w:r>
          </w:p>
        </w:tc>
        <w:tc>
          <w:tcPr>
            <w:tcW w:w="4675" w:type="dxa"/>
            <w:vAlign w:val="center"/>
          </w:tcPr>
          <w:p w14:paraId="12A1A6AB" w14:textId="77777777" w:rsidR="004F1CFE" w:rsidRPr="00D5353D" w:rsidRDefault="004F1CFE" w:rsidP="00B003E2">
            <w:pPr>
              <w:spacing w:line="480" w:lineRule="auto"/>
              <w:contextualSpacing/>
              <w:jc w:val="center"/>
            </w:pPr>
          </w:p>
        </w:tc>
      </w:tr>
      <w:tr w:rsidR="004F1CFE" w14:paraId="5AB5DAC3" w14:textId="77777777" w:rsidTr="00B003E2">
        <w:tc>
          <w:tcPr>
            <w:tcW w:w="4675" w:type="dxa"/>
            <w:vAlign w:val="center"/>
          </w:tcPr>
          <w:p w14:paraId="7C930877" w14:textId="77777777" w:rsidR="004F1CFE" w:rsidRPr="00D5353D" w:rsidRDefault="004F1CFE" w:rsidP="00B003E2">
            <w:pPr>
              <w:spacing w:line="480" w:lineRule="auto"/>
              <w:ind w:left="330"/>
              <w:contextualSpacing/>
            </w:pPr>
            <w:r w:rsidRPr="00D5353D">
              <w:rPr>
                <w:bCs/>
              </w:rPr>
              <w:t>31-40</w:t>
            </w:r>
          </w:p>
        </w:tc>
        <w:tc>
          <w:tcPr>
            <w:tcW w:w="4675" w:type="dxa"/>
          </w:tcPr>
          <w:p w14:paraId="2FB8AC47" w14:textId="77777777" w:rsidR="004F1CFE" w:rsidRPr="00D5353D" w:rsidRDefault="004F1CFE" w:rsidP="00B003E2">
            <w:pPr>
              <w:spacing w:line="480" w:lineRule="auto"/>
              <w:contextualSpacing/>
              <w:jc w:val="center"/>
            </w:pPr>
            <w:r w:rsidRPr="00D5353D">
              <w:rPr>
                <w:bCs/>
              </w:rPr>
              <w:t>18 (36.7)</w:t>
            </w:r>
          </w:p>
        </w:tc>
      </w:tr>
      <w:tr w:rsidR="004F1CFE" w14:paraId="50769839" w14:textId="77777777" w:rsidTr="00B003E2">
        <w:tc>
          <w:tcPr>
            <w:tcW w:w="4675" w:type="dxa"/>
            <w:vAlign w:val="center"/>
          </w:tcPr>
          <w:p w14:paraId="0D9642CF" w14:textId="77777777" w:rsidR="004F1CFE" w:rsidRPr="00D5353D" w:rsidRDefault="004F1CFE" w:rsidP="00B003E2">
            <w:pPr>
              <w:spacing w:line="480" w:lineRule="auto"/>
              <w:ind w:left="330"/>
              <w:contextualSpacing/>
            </w:pPr>
            <w:r w:rsidRPr="00D5353D">
              <w:rPr>
                <w:bCs/>
              </w:rPr>
              <w:t>41–60</w:t>
            </w:r>
          </w:p>
        </w:tc>
        <w:tc>
          <w:tcPr>
            <w:tcW w:w="4675" w:type="dxa"/>
          </w:tcPr>
          <w:p w14:paraId="588DBC1D" w14:textId="77777777" w:rsidR="004F1CFE" w:rsidRPr="00D5353D" w:rsidRDefault="004F1CFE" w:rsidP="00B003E2">
            <w:pPr>
              <w:spacing w:line="480" w:lineRule="auto"/>
              <w:contextualSpacing/>
              <w:jc w:val="center"/>
            </w:pPr>
            <w:r w:rsidRPr="00D5353D">
              <w:rPr>
                <w:bCs/>
              </w:rPr>
              <w:t>22 (44.9)</w:t>
            </w:r>
          </w:p>
        </w:tc>
      </w:tr>
      <w:tr w:rsidR="004F1CFE" w14:paraId="1630C995" w14:textId="77777777" w:rsidTr="00B003E2">
        <w:tc>
          <w:tcPr>
            <w:tcW w:w="4675" w:type="dxa"/>
            <w:vAlign w:val="center"/>
          </w:tcPr>
          <w:p w14:paraId="70BAADED" w14:textId="77777777" w:rsidR="004F1CFE" w:rsidRPr="00D5353D" w:rsidRDefault="004F1CFE" w:rsidP="00B003E2">
            <w:pPr>
              <w:spacing w:line="480" w:lineRule="auto"/>
              <w:ind w:left="330"/>
              <w:contextualSpacing/>
            </w:pPr>
            <w:r w:rsidRPr="00D5353D">
              <w:rPr>
                <w:bCs/>
              </w:rPr>
              <w:t>61-69</w:t>
            </w:r>
          </w:p>
        </w:tc>
        <w:tc>
          <w:tcPr>
            <w:tcW w:w="4675" w:type="dxa"/>
          </w:tcPr>
          <w:p w14:paraId="44AF5A87" w14:textId="77777777" w:rsidR="004F1CFE" w:rsidRPr="00D5353D" w:rsidRDefault="004F1CFE" w:rsidP="00B003E2">
            <w:pPr>
              <w:spacing w:line="480" w:lineRule="auto"/>
              <w:contextualSpacing/>
              <w:jc w:val="center"/>
            </w:pPr>
            <w:r w:rsidRPr="00D5353D">
              <w:rPr>
                <w:bCs/>
              </w:rPr>
              <w:t>9 (18.4)</w:t>
            </w:r>
          </w:p>
        </w:tc>
      </w:tr>
      <w:tr w:rsidR="004F1CFE" w14:paraId="5B82F550" w14:textId="77777777" w:rsidTr="00B003E2">
        <w:tc>
          <w:tcPr>
            <w:tcW w:w="4675" w:type="dxa"/>
            <w:vAlign w:val="center"/>
          </w:tcPr>
          <w:p w14:paraId="68B2191E" w14:textId="77777777" w:rsidR="004F1CFE" w:rsidRPr="00D5353D" w:rsidRDefault="004F1CFE" w:rsidP="00B003E2">
            <w:pPr>
              <w:spacing w:line="480" w:lineRule="auto"/>
              <w:contextualSpacing/>
            </w:pPr>
            <w:r w:rsidRPr="00D5353D">
              <w:rPr>
                <w:bCs/>
                <w:lang w:eastAsia="zh-CN"/>
              </w:rPr>
              <w:t>Race</w:t>
            </w:r>
          </w:p>
        </w:tc>
        <w:tc>
          <w:tcPr>
            <w:tcW w:w="4675" w:type="dxa"/>
            <w:vAlign w:val="center"/>
          </w:tcPr>
          <w:p w14:paraId="137A7263" w14:textId="77777777" w:rsidR="004F1CFE" w:rsidRPr="00D5353D" w:rsidRDefault="004F1CFE" w:rsidP="00B003E2">
            <w:pPr>
              <w:spacing w:line="480" w:lineRule="auto"/>
              <w:contextualSpacing/>
              <w:jc w:val="center"/>
            </w:pPr>
          </w:p>
        </w:tc>
      </w:tr>
      <w:tr w:rsidR="004F1CFE" w14:paraId="328319E1" w14:textId="77777777" w:rsidTr="00B003E2">
        <w:tc>
          <w:tcPr>
            <w:tcW w:w="4675" w:type="dxa"/>
            <w:vAlign w:val="center"/>
          </w:tcPr>
          <w:p w14:paraId="4A09E47D" w14:textId="77777777" w:rsidR="004F1CFE" w:rsidRPr="00D5353D" w:rsidRDefault="004F1CFE" w:rsidP="00B003E2">
            <w:pPr>
              <w:spacing w:line="480" w:lineRule="auto"/>
              <w:ind w:left="330"/>
              <w:contextualSpacing/>
            </w:pPr>
            <w:r w:rsidRPr="00D5353D">
              <w:rPr>
                <w:bCs/>
              </w:rPr>
              <w:t>White</w:t>
            </w:r>
          </w:p>
        </w:tc>
        <w:tc>
          <w:tcPr>
            <w:tcW w:w="4675" w:type="dxa"/>
          </w:tcPr>
          <w:p w14:paraId="788F74DC" w14:textId="77777777" w:rsidR="004F1CFE" w:rsidRPr="00D5353D" w:rsidRDefault="004F1CFE" w:rsidP="00B003E2">
            <w:pPr>
              <w:spacing w:line="480" w:lineRule="auto"/>
              <w:contextualSpacing/>
              <w:jc w:val="center"/>
            </w:pPr>
            <w:r w:rsidRPr="00D5353D">
              <w:rPr>
                <w:bCs/>
              </w:rPr>
              <w:t>32 (65.3)</w:t>
            </w:r>
          </w:p>
        </w:tc>
      </w:tr>
      <w:tr w:rsidR="004F1CFE" w14:paraId="7A6ACC08" w14:textId="77777777" w:rsidTr="00B003E2">
        <w:tc>
          <w:tcPr>
            <w:tcW w:w="4675" w:type="dxa"/>
            <w:vAlign w:val="center"/>
          </w:tcPr>
          <w:p w14:paraId="6A848D40" w14:textId="77777777" w:rsidR="004F1CFE" w:rsidRPr="00D5353D" w:rsidRDefault="004F1CFE" w:rsidP="00B003E2">
            <w:pPr>
              <w:spacing w:line="480" w:lineRule="auto"/>
              <w:ind w:left="330"/>
              <w:contextualSpacing/>
            </w:pPr>
            <w:r w:rsidRPr="00D5353D">
              <w:rPr>
                <w:bCs/>
              </w:rPr>
              <w:t>African American</w:t>
            </w:r>
          </w:p>
        </w:tc>
        <w:tc>
          <w:tcPr>
            <w:tcW w:w="4675" w:type="dxa"/>
          </w:tcPr>
          <w:p w14:paraId="7A2BB925" w14:textId="77777777" w:rsidR="004F1CFE" w:rsidRPr="00D5353D" w:rsidRDefault="004F1CFE" w:rsidP="00B003E2">
            <w:pPr>
              <w:spacing w:line="480" w:lineRule="auto"/>
              <w:contextualSpacing/>
              <w:jc w:val="center"/>
            </w:pPr>
            <w:r w:rsidRPr="00D5353D">
              <w:rPr>
                <w:bCs/>
              </w:rPr>
              <w:t>14 (28.6)</w:t>
            </w:r>
          </w:p>
        </w:tc>
      </w:tr>
      <w:tr w:rsidR="004F1CFE" w14:paraId="085BCF7C" w14:textId="77777777" w:rsidTr="00B003E2">
        <w:tc>
          <w:tcPr>
            <w:tcW w:w="4675" w:type="dxa"/>
            <w:vAlign w:val="center"/>
          </w:tcPr>
          <w:p w14:paraId="6E223807" w14:textId="77777777" w:rsidR="004F1CFE" w:rsidRPr="00D5353D" w:rsidRDefault="004F1CFE" w:rsidP="00B003E2">
            <w:pPr>
              <w:spacing w:line="480" w:lineRule="auto"/>
              <w:ind w:left="330"/>
              <w:contextualSpacing/>
            </w:pPr>
            <w:r w:rsidRPr="00D5353D">
              <w:rPr>
                <w:bCs/>
              </w:rPr>
              <w:t>Other</w:t>
            </w:r>
          </w:p>
        </w:tc>
        <w:tc>
          <w:tcPr>
            <w:tcW w:w="4675" w:type="dxa"/>
          </w:tcPr>
          <w:p w14:paraId="31CC5EC1" w14:textId="77777777" w:rsidR="004F1CFE" w:rsidRPr="00D5353D" w:rsidRDefault="004F1CFE" w:rsidP="00B003E2">
            <w:pPr>
              <w:spacing w:line="480" w:lineRule="auto"/>
              <w:contextualSpacing/>
              <w:jc w:val="center"/>
            </w:pPr>
            <w:r w:rsidRPr="00D5353D">
              <w:rPr>
                <w:bCs/>
              </w:rPr>
              <w:t>5 (10.2)</w:t>
            </w:r>
          </w:p>
        </w:tc>
      </w:tr>
      <w:tr w:rsidR="004F1CFE" w14:paraId="55246A50" w14:textId="77777777" w:rsidTr="00B003E2">
        <w:tc>
          <w:tcPr>
            <w:tcW w:w="4675" w:type="dxa"/>
          </w:tcPr>
          <w:p w14:paraId="45337275" w14:textId="77777777" w:rsidR="004F1CFE" w:rsidRPr="00D5353D" w:rsidRDefault="004F1CFE" w:rsidP="00B003E2">
            <w:pPr>
              <w:spacing w:line="480" w:lineRule="auto"/>
              <w:contextualSpacing/>
            </w:pPr>
            <w:r w:rsidRPr="00D5353D">
              <w:rPr>
                <w:bCs/>
                <w:lang w:eastAsia="zh-CN"/>
              </w:rPr>
              <w:t>Hispanic</w:t>
            </w:r>
          </w:p>
        </w:tc>
        <w:tc>
          <w:tcPr>
            <w:tcW w:w="4675" w:type="dxa"/>
            <w:vAlign w:val="center"/>
          </w:tcPr>
          <w:p w14:paraId="61BAC500" w14:textId="77777777" w:rsidR="004F1CFE" w:rsidRPr="00D5353D" w:rsidRDefault="004F1CFE" w:rsidP="00B003E2">
            <w:pPr>
              <w:spacing w:line="480" w:lineRule="auto"/>
              <w:contextualSpacing/>
              <w:jc w:val="center"/>
            </w:pPr>
            <w:r w:rsidRPr="00D5353D">
              <w:rPr>
                <w:bCs/>
              </w:rPr>
              <w:t>10 (20.4)</w:t>
            </w:r>
          </w:p>
        </w:tc>
      </w:tr>
      <w:tr w:rsidR="004F1CFE" w14:paraId="7F7A1887" w14:textId="77777777" w:rsidTr="00B003E2">
        <w:tc>
          <w:tcPr>
            <w:tcW w:w="4675" w:type="dxa"/>
          </w:tcPr>
          <w:p w14:paraId="710F6CAE" w14:textId="77777777" w:rsidR="004F1CFE" w:rsidRPr="00D5353D" w:rsidRDefault="004F1CFE" w:rsidP="00B003E2">
            <w:pPr>
              <w:spacing w:line="480" w:lineRule="auto"/>
              <w:contextualSpacing/>
            </w:pPr>
            <w:r w:rsidRPr="00D5353D">
              <w:rPr>
                <w:bCs/>
                <w:lang w:eastAsia="zh-CN"/>
              </w:rPr>
              <w:t>Education Level</w:t>
            </w:r>
          </w:p>
        </w:tc>
        <w:tc>
          <w:tcPr>
            <w:tcW w:w="4675" w:type="dxa"/>
            <w:vAlign w:val="center"/>
          </w:tcPr>
          <w:p w14:paraId="77C94572" w14:textId="77777777" w:rsidR="004F1CFE" w:rsidRPr="00D5353D" w:rsidRDefault="004F1CFE" w:rsidP="00B003E2">
            <w:pPr>
              <w:spacing w:line="480" w:lineRule="auto"/>
              <w:contextualSpacing/>
              <w:jc w:val="center"/>
            </w:pPr>
          </w:p>
        </w:tc>
      </w:tr>
      <w:tr w:rsidR="004F1CFE" w14:paraId="0033D055" w14:textId="77777777" w:rsidTr="00B003E2">
        <w:tc>
          <w:tcPr>
            <w:tcW w:w="4675" w:type="dxa"/>
            <w:vAlign w:val="center"/>
          </w:tcPr>
          <w:p w14:paraId="0A0BE576" w14:textId="77777777" w:rsidR="004F1CFE" w:rsidRPr="00D5353D" w:rsidRDefault="004F1CFE" w:rsidP="00B003E2">
            <w:pPr>
              <w:spacing w:line="480" w:lineRule="auto"/>
              <w:ind w:left="330"/>
              <w:contextualSpacing/>
            </w:pPr>
            <w:r w:rsidRPr="00D5353D">
              <w:rPr>
                <w:bCs/>
              </w:rPr>
              <w:t>High school or below</w:t>
            </w:r>
          </w:p>
        </w:tc>
        <w:tc>
          <w:tcPr>
            <w:tcW w:w="4675" w:type="dxa"/>
          </w:tcPr>
          <w:p w14:paraId="056EA16F" w14:textId="77777777" w:rsidR="004F1CFE" w:rsidRPr="00D5353D" w:rsidRDefault="004F1CFE" w:rsidP="00B003E2">
            <w:pPr>
              <w:spacing w:line="480" w:lineRule="auto"/>
              <w:contextualSpacing/>
              <w:jc w:val="center"/>
            </w:pPr>
            <w:r w:rsidRPr="00D5353D">
              <w:rPr>
                <w:bCs/>
              </w:rPr>
              <w:t>11 (22.4)</w:t>
            </w:r>
          </w:p>
        </w:tc>
      </w:tr>
      <w:tr w:rsidR="004F1CFE" w14:paraId="4201394D" w14:textId="77777777" w:rsidTr="00B003E2">
        <w:tc>
          <w:tcPr>
            <w:tcW w:w="4675" w:type="dxa"/>
            <w:vAlign w:val="center"/>
          </w:tcPr>
          <w:p w14:paraId="5ECBF869" w14:textId="77777777" w:rsidR="004F1CFE" w:rsidRPr="00D5353D" w:rsidRDefault="004F1CFE" w:rsidP="00B003E2">
            <w:pPr>
              <w:spacing w:line="480" w:lineRule="auto"/>
              <w:ind w:left="330"/>
              <w:contextualSpacing/>
            </w:pPr>
            <w:r w:rsidRPr="00D5353D">
              <w:rPr>
                <w:bCs/>
              </w:rPr>
              <w:t>Some College and beyond</w:t>
            </w:r>
          </w:p>
        </w:tc>
        <w:tc>
          <w:tcPr>
            <w:tcW w:w="4675" w:type="dxa"/>
          </w:tcPr>
          <w:p w14:paraId="5205C271" w14:textId="77777777" w:rsidR="004F1CFE" w:rsidRPr="00D5353D" w:rsidRDefault="004F1CFE" w:rsidP="00B003E2">
            <w:pPr>
              <w:spacing w:line="480" w:lineRule="auto"/>
              <w:contextualSpacing/>
              <w:jc w:val="center"/>
            </w:pPr>
            <w:r w:rsidRPr="00D5353D">
              <w:rPr>
                <w:bCs/>
              </w:rPr>
              <w:t>38 (77.6)</w:t>
            </w:r>
          </w:p>
        </w:tc>
      </w:tr>
      <w:tr w:rsidR="004F1CFE" w14:paraId="48399019" w14:textId="77777777" w:rsidTr="00B003E2">
        <w:tc>
          <w:tcPr>
            <w:tcW w:w="4675" w:type="dxa"/>
          </w:tcPr>
          <w:p w14:paraId="4400070E" w14:textId="77777777" w:rsidR="004F1CFE" w:rsidRPr="00D5353D" w:rsidRDefault="004F1CFE" w:rsidP="00B003E2">
            <w:pPr>
              <w:spacing w:line="480" w:lineRule="auto"/>
              <w:contextualSpacing/>
            </w:pPr>
            <w:r w:rsidRPr="00D5353D">
              <w:rPr>
                <w:bCs/>
                <w:lang w:eastAsia="zh-CN"/>
              </w:rPr>
              <w:t>Low Health Literacy</w:t>
            </w:r>
          </w:p>
        </w:tc>
        <w:tc>
          <w:tcPr>
            <w:tcW w:w="4675" w:type="dxa"/>
            <w:vAlign w:val="center"/>
          </w:tcPr>
          <w:p w14:paraId="501B73E2" w14:textId="77777777" w:rsidR="004F1CFE" w:rsidRPr="00D5353D" w:rsidRDefault="004F1CFE" w:rsidP="00B003E2">
            <w:pPr>
              <w:spacing w:line="480" w:lineRule="auto"/>
              <w:contextualSpacing/>
              <w:jc w:val="center"/>
            </w:pPr>
            <w:r w:rsidRPr="00D5353D">
              <w:rPr>
                <w:bCs/>
              </w:rPr>
              <w:t>8 (16.3)</w:t>
            </w:r>
          </w:p>
        </w:tc>
      </w:tr>
    </w:tbl>
    <w:p w14:paraId="6359F79B" w14:textId="77777777" w:rsidR="004F1CFE" w:rsidRDefault="004F1CFE" w:rsidP="004F1CFE">
      <w:pPr>
        <w:spacing w:line="480" w:lineRule="auto"/>
        <w:contextualSpacing/>
      </w:pPr>
      <w:r w:rsidRPr="00887E8D">
        <w:rPr>
          <w:i/>
          <w:iCs/>
        </w:rPr>
        <w:t xml:space="preserve">Table </w:t>
      </w:r>
      <w:r>
        <w:rPr>
          <w:i/>
          <w:iCs/>
        </w:rPr>
        <w:t>1</w:t>
      </w:r>
      <w:r w:rsidRPr="00887E8D">
        <w:rPr>
          <w:i/>
          <w:iCs/>
        </w:rPr>
        <w:t xml:space="preserve"> legend:</w:t>
      </w:r>
      <w:r w:rsidRPr="00C9660B">
        <w:t xml:space="preserve"> </w:t>
      </w:r>
      <w:r>
        <w:t>Summary of Phase 2 participants’ sociodemographic characteristics. P</w:t>
      </w:r>
      <w:r w:rsidRPr="00C74A51">
        <w:t xml:space="preserve">articipants could endorse multiple </w:t>
      </w:r>
      <w:r>
        <w:t>races. Low Health Literacy is defined as participants who endorsed “sometimes,” “often,” or “always” on the SILS.</w:t>
      </w:r>
    </w:p>
    <w:p w14:paraId="3CF7DD5A" w14:textId="77777777" w:rsidR="00EC41E1" w:rsidRDefault="00EC41E1">
      <w:pPr>
        <w:rPr>
          <w:b/>
          <w:bCs/>
        </w:rPr>
      </w:pPr>
    </w:p>
    <w:p w14:paraId="1A8CEFD8" w14:textId="77777777" w:rsidR="00EC41E1" w:rsidRDefault="00EC41E1">
      <w:pPr>
        <w:rPr>
          <w:b/>
          <w:bCs/>
        </w:rPr>
      </w:pPr>
    </w:p>
    <w:p w14:paraId="13116C9A" w14:textId="77777777" w:rsidR="00EC41E1" w:rsidRDefault="00EC41E1" w:rsidP="00EC41E1">
      <w:pPr>
        <w:spacing w:line="480" w:lineRule="auto"/>
        <w:contextualSpacing/>
      </w:pPr>
    </w:p>
    <w:p w14:paraId="1E8013C2" w14:textId="77777777" w:rsidR="00EC41E1" w:rsidRPr="00C50B1F" w:rsidRDefault="00EC41E1" w:rsidP="00EC41E1">
      <w:pPr>
        <w:spacing w:line="480" w:lineRule="auto"/>
        <w:contextualSpacing/>
        <w:rPr>
          <w:b/>
          <w:bCs/>
        </w:rPr>
      </w:pPr>
      <w:r>
        <w:rPr>
          <w:b/>
          <w:bCs/>
        </w:rPr>
        <w:t xml:space="preserve">Phase </w:t>
      </w:r>
      <w:r w:rsidRPr="00473E27">
        <w:rPr>
          <w:b/>
          <w:bCs/>
        </w:rPr>
        <w:t>3:</w:t>
      </w:r>
      <w:r>
        <w:rPr>
          <w:b/>
          <w:bCs/>
        </w:rPr>
        <w:t xml:space="preserve"> </w:t>
      </w:r>
      <w:r w:rsidRPr="00C50B1F">
        <w:rPr>
          <w:b/>
          <w:bCs/>
        </w:rPr>
        <w:t>Quantitative Psychometric Evaluation</w:t>
      </w:r>
    </w:p>
    <w:p w14:paraId="3282BBB7" w14:textId="77777777" w:rsidR="00EC41E1" w:rsidRPr="00F01E45" w:rsidRDefault="00EC41E1" w:rsidP="00EC41E1">
      <w:pPr>
        <w:spacing w:line="480" w:lineRule="auto"/>
        <w:contextualSpacing/>
        <w:rPr>
          <w:b/>
          <w:bCs/>
          <w:i/>
          <w:iCs/>
        </w:rPr>
      </w:pPr>
      <w:r w:rsidRPr="00F01E45">
        <w:rPr>
          <w:b/>
          <w:bCs/>
          <w:i/>
          <w:iCs/>
        </w:rPr>
        <w:lastRenderedPageBreak/>
        <w:t>Procedures</w:t>
      </w:r>
      <w:r>
        <w:rPr>
          <w:b/>
          <w:bCs/>
          <w:i/>
          <w:iCs/>
        </w:rPr>
        <w:t xml:space="preserve"> – Phase 3</w:t>
      </w:r>
    </w:p>
    <w:p w14:paraId="5C6824D5" w14:textId="77777777" w:rsidR="00EC41E1" w:rsidRDefault="00EC41E1" w:rsidP="00EC41E1">
      <w:pPr>
        <w:spacing w:line="480" w:lineRule="auto"/>
        <w:contextualSpacing/>
      </w:pPr>
      <w:bookmarkStart w:id="0" w:name="_Hlk94014222"/>
      <w:r>
        <w:t xml:space="preserve">The RSQ was administered as part of an online survey to adult tobacco users and nonusers, including roughly equal numbers of Smokers, Switchers, and Former Smokers </w:t>
      </w:r>
      <w:r w:rsidRPr="00DD195D">
        <w:t>(</w:t>
      </w:r>
      <w:r>
        <w:t>no</w:t>
      </w:r>
      <w:r w:rsidRPr="00DD195D">
        <w:t xml:space="preserve"> tobacco product </w:t>
      </w:r>
      <w:r>
        <w:t xml:space="preserve">use </w:t>
      </w:r>
      <w:r w:rsidRPr="00DD195D">
        <w:t>in 6</w:t>
      </w:r>
      <w:r>
        <w:t>+</w:t>
      </w:r>
      <w:r w:rsidRPr="00DD195D">
        <w:t xml:space="preserve"> months).</w:t>
      </w:r>
      <w:r>
        <w:t xml:space="preserve"> </w:t>
      </w:r>
      <w:bookmarkEnd w:id="0"/>
      <w:r>
        <w:t>The online survey included a participant screener (which included the SILS to identify participants with limited reading ability), informed consent, and the main study questionnaire (health status, RSQ). Health status was assessed with 3 questions: (1) global health status (item 1 from the 36-Item Short Form Survey; SF-36)</w:t>
      </w:r>
      <w:r>
        <w:fldChar w:fldCharType="begin"/>
      </w:r>
      <w:r>
        <w:instrText xml:space="preserve"> ADDIN EN.CITE &lt;EndNote&gt;&lt;Cite&gt;&lt;Author&gt;Ware&lt;/Author&gt;&lt;Year&gt;1992&lt;/Year&gt;&lt;RecNum&gt;30&lt;/RecNum&gt;&lt;DisplayText&gt;[22]&lt;/DisplayText&gt;&lt;record&gt;&lt;rec-number&gt;30&lt;/rec-number&gt;&lt;foreign-keys&gt;&lt;key app="EN" db-id="wws2fspeupa95mets06vwr0mewpr5wepwpze" timestamp="1640002853"&gt;30&lt;/key&gt;&lt;/foreign-keys&gt;&lt;ref-type name="Journal Article"&gt;17&lt;/ref-type&gt;&lt;contributors&gt;&lt;authors&gt;&lt;author&gt;Ware, J. E., Jr.&lt;/author&gt;&lt;author&gt;Sherbourne, C. D.&lt;/author&gt;&lt;/authors&gt;&lt;/contributors&gt;&lt;auth-address&gt;Health Institute, Boston, MA 02111.&lt;/auth-address&gt;&lt;titles&gt;&lt;title&gt;The MOS 36-item short-form health survey (SF-36). I. Conceptual framework and item selection&lt;/title&gt;&lt;secondary-title&gt;Med Care&lt;/secondary-title&gt;&lt;alt-title&gt;Medical care&lt;/alt-title&gt;&lt;/titles&gt;&lt;pages&gt;473-83&lt;/pages&gt;&lt;volume&gt;30&lt;/volume&gt;&lt;number&gt;6&lt;/number&gt;&lt;edition&gt;1992/06/11&lt;/edition&gt;&lt;keywords&gt;&lt;keyword&gt;Activities of Daily Living&lt;/keyword&gt;&lt;keyword&gt;Adolescent&lt;/keyword&gt;&lt;keyword&gt;Adult&lt;/keyword&gt;&lt;keyword&gt;Aged&lt;/keyword&gt;&lt;keyword&gt;Health Policy&lt;/keyword&gt;&lt;keyword&gt;Health Services Research&lt;/keyword&gt;&lt;keyword&gt;*Health Status&lt;/keyword&gt;&lt;keyword&gt;*Health Surveys&lt;/keyword&gt;&lt;keyword&gt;Humans&lt;/keyword&gt;&lt;keyword&gt;Mental Health&lt;/keyword&gt;&lt;keyword&gt;Middle Aged&lt;/keyword&gt;&lt;keyword&gt;*Outcome Assessment, Health Care&lt;/keyword&gt;&lt;keyword&gt;Role&lt;/keyword&gt;&lt;keyword&gt;Self-Assessment&lt;/keyword&gt;&lt;keyword&gt;*Surveys and Questionnaires&lt;/keyword&gt;&lt;/keywords&gt;&lt;dates&gt;&lt;year&gt;1992&lt;/year&gt;&lt;pub-dates&gt;&lt;date&gt;Jun&lt;/date&gt;&lt;/pub-dates&gt;&lt;/dates&gt;&lt;isbn&gt;0025-7079 (Print)&amp;#xD;0025-7079&lt;/isbn&gt;&lt;accession-num&gt;1593914&lt;/accession-num&gt;&lt;urls&gt;&lt;/urls&gt;&lt;remote-database-provider&gt;NLM&lt;/remote-database-provider&gt;&lt;language&gt;eng&lt;/language&gt;&lt;/record&gt;&lt;/Cite&gt;&lt;/EndNote&gt;</w:instrText>
      </w:r>
      <w:r>
        <w:fldChar w:fldCharType="separate"/>
      </w:r>
      <w:r>
        <w:rPr>
          <w:noProof/>
        </w:rPr>
        <w:t>[22]</w:t>
      </w:r>
      <w:r>
        <w:fldChar w:fldCharType="end"/>
      </w:r>
      <w:r>
        <w:t xml:space="preserve">, (2) diagnostic status (Has a doctor, nurse, or other health professional told you that you have any of the following? Choose all that apply. </w:t>
      </w:r>
      <w:r>
        <w:rPr>
          <w:i/>
          <w:iCs/>
        </w:rPr>
        <w:t>Response options</w:t>
      </w:r>
      <w:r>
        <w:rPr>
          <w:rStyle w:val="FootnoteReference"/>
          <w:i/>
          <w:iCs/>
        </w:rPr>
        <w:footnoteReference w:id="3"/>
      </w:r>
      <w:r>
        <w:rPr>
          <w:i/>
          <w:iCs/>
        </w:rPr>
        <w:t xml:space="preserve">: </w:t>
      </w:r>
      <w:r>
        <w:t>allergies, asthma, chronic bronchitis, chronic obstructive pulmonary disease (COPD), emphysema, obesity, congestive heart failure, other lung or respiratory condition, none of the above, don’t know; modified from PATH</w:t>
      </w:r>
      <w:r w:rsidRPr="001312E7">
        <w:t xml:space="preserve"> </w:t>
      </w:r>
      <w:r>
        <w:fldChar w:fldCharType="begin"/>
      </w:r>
      <w:r>
        <w:instrText xml:space="preserve"> ADDIN EN.CITE &lt;EndNote&gt;&lt;Cite&gt;&lt;Author&gt;Centers for Disease Control and Prevention (CDC)&lt;/Author&gt;&lt;Year&gt;2020&lt;/Year&gt;&lt;RecNum&gt;46&lt;/RecNum&gt;&lt;DisplayText&gt;[23]&lt;/DisplayText&gt;&lt;record&gt;&lt;rec-number&gt;46&lt;/rec-number&gt;&lt;foreign-keys&gt;&lt;key app="EN" db-id="2w59w5ap6xw0rnesz9qp9zetvza9t02vx9pz" timestamp="1642628729"&gt;46&lt;/key&gt;&lt;/foreign-keys&gt;&lt;ref-type name="Government Document"&gt;46&lt;/ref-type&gt;&lt;contributors&gt;&lt;authors&gt;&lt;author&gt;Centers for Disease Control and Prevention (CDC), &lt;/author&gt;&lt;/authors&gt;&lt;secondary-authors&gt;&lt;author&gt;U.S. Department of Health and Human Services, Centers for Disease Control and Prevention&lt;/author&gt;&lt;/secondary-authors&gt;&lt;/contributors&gt;&lt;titles&gt;&lt;title&gt;Behavioral Risk Factor Surveillance System Survey Questionnaire 2020&lt;/title&gt;&lt;/titles&gt;&lt;pages&gt;109&lt;/pages&gt;&lt;volume&gt;2020&lt;/volume&gt;&lt;dates&gt;&lt;year&gt;2020&lt;/year&gt;&lt;/dates&gt;&lt;pub-location&gt;Atlanta, Georgia&lt;/pub-location&gt;&lt;publisher&gt;U.S. Department of Health and Human Services, Centers for Disease Control and Prevention&lt;/publisher&gt;&lt;urls&gt;&lt;related-urls&gt;&lt;url&gt;https://www.cdc.gov/brfss/questionnaires/pdf-ques/2020-BRFSS-Questionnaire-508.pdf&lt;/url&gt;&lt;/related-urls&gt;&lt;/urls&gt;&lt;/record&gt;&lt;/Cite&gt;&lt;/EndNote&gt;</w:instrText>
      </w:r>
      <w:r>
        <w:fldChar w:fldCharType="separate"/>
      </w:r>
      <w:r>
        <w:rPr>
          <w:noProof/>
        </w:rPr>
        <w:t>[23]</w:t>
      </w:r>
      <w:r>
        <w:fldChar w:fldCharType="end"/>
      </w:r>
      <w:r>
        <w:t xml:space="preserve"> (Wave 4), and (3) current illness (In the past 30 days, have you been sick with a cold or flu-like symptoms?). The global health status and diagnostic status items were incorporated for purposes of evaluating validity of the RSQ, while the current illness question was intended to exclude participants who were acutely ill when evaluating test-retest reliability of the RSQ scores over time. The diagnoses included in the diagnostic status item were selected because they are respiratory diseases (e.g., COPD) or because they share overlapping symptoms with respiratory diseases (e.g., individuals with obesity or congestive heart failure may experience shortness of breath; coughing and/or difficulty breathing are often characteristic of asthma; wheezing is a common symptom of allergies, etc.).  Therefore, it was expected that (1) RSQ scores would be higher among those with COPD or other respiratory symptom-related diseases than among those </w:t>
      </w:r>
      <w:r>
        <w:lastRenderedPageBreak/>
        <w:t xml:space="preserve">without such conditions, and that (2) RSQ scores would be uniquely associated with a diagnosis of COPD above and beyond these other respiratory symptom-related diagnoses. </w:t>
      </w:r>
    </w:p>
    <w:p w14:paraId="2259F8EA" w14:textId="77777777" w:rsidR="00EC41E1" w:rsidRPr="00114C94" w:rsidRDefault="00EC41E1" w:rsidP="00EC41E1">
      <w:pPr>
        <w:spacing w:line="480" w:lineRule="auto"/>
        <w:contextualSpacing/>
      </w:pPr>
      <w:bookmarkStart w:id="1" w:name="_Hlk94014254"/>
      <w:r>
        <w:t>Approximately 1 week later, participants who completed the survey were re-contacted and asked to complete the RSQ a second time (“Time 2 Survey”) for purposes of evaluating test-retest reliability.</w:t>
      </w:r>
      <w:bookmarkEnd w:id="1"/>
      <w:r>
        <w:t xml:space="preserve"> Invitations for the Time 2 Survey were emailed to participants who completed the Time 1 Survey on a rolling basis as their 1-week post-survey completion date approached; once the target sample size was reached, no additional invitations were sent</w:t>
      </w:r>
      <w:r>
        <w:rPr>
          <w:rStyle w:val="FootnoteReference"/>
        </w:rPr>
        <w:footnoteReference w:id="4"/>
      </w:r>
      <w:r>
        <w:t xml:space="preserve">.  </w:t>
      </w:r>
    </w:p>
    <w:p w14:paraId="70AEF44F" w14:textId="77777777" w:rsidR="00EC41E1" w:rsidRDefault="00EC41E1" w:rsidP="00EC41E1">
      <w:pPr>
        <w:spacing w:line="480" w:lineRule="auto"/>
        <w:contextualSpacing/>
        <w:rPr>
          <w:b/>
          <w:bCs/>
        </w:rPr>
      </w:pPr>
      <w:r>
        <w:t>Panelists were compensated for their time with panel points.</w:t>
      </w:r>
    </w:p>
    <w:p w14:paraId="02DF6999" w14:textId="77777777" w:rsidR="00EC41E1" w:rsidRDefault="00EC41E1" w:rsidP="00EC41E1">
      <w:pPr>
        <w:spacing w:line="480" w:lineRule="auto"/>
        <w:contextualSpacing/>
        <w:rPr>
          <w:b/>
          <w:bCs/>
          <w:i/>
          <w:iCs/>
        </w:rPr>
      </w:pPr>
      <w:r>
        <w:rPr>
          <w:b/>
          <w:bCs/>
          <w:i/>
          <w:iCs/>
        </w:rPr>
        <w:t>Sample Size Determination – Phase 3</w:t>
      </w:r>
    </w:p>
    <w:p w14:paraId="4FE2BF77" w14:textId="77777777" w:rsidR="00EC41E1" w:rsidRPr="00FC11F9" w:rsidRDefault="00EC41E1" w:rsidP="00EC41E1">
      <w:pPr>
        <w:spacing w:line="480" w:lineRule="auto"/>
        <w:contextualSpacing/>
      </w:pPr>
      <w:r>
        <w:t xml:space="preserve">For the Phase 3, it was determined that a sample size of </w:t>
      </w:r>
      <w:r w:rsidRPr="00FC11F9">
        <w:rPr>
          <w:i/>
          <w:iCs/>
        </w:rPr>
        <w:t>N</w:t>
      </w:r>
      <w:r>
        <w:t xml:space="preserve">=600 would be </w:t>
      </w:r>
      <w:r w:rsidRPr="009378E2">
        <w:t>sufficient to generate reliable estimates (i.e., approximately 20 participants per parameter</w:t>
      </w:r>
      <w:r>
        <w:fldChar w:fldCharType="begin"/>
      </w:r>
      <w:r>
        <w:instrText xml:space="preserve"> ADDIN EN.CITE &lt;EndNote&gt;&lt;Cite&gt;&lt;Author&gt;Green&lt;/Author&gt;&lt;Year&gt;1991&lt;/Year&gt;&lt;RecNum&gt;14&lt;/RecNum&gt;&lt;DisplayText&gt;[24, 25]&lt;/DisplayText&gt;&lt;record&gt;&lt;rec-number&gt;14&lt;/rec-number&gt;&lt;foreign-keys&gt;&lt;key app="EN" db-id="wws2fspeupa95mets06vwr0mewpr5wepwpze" timestamp="1640002853"&gt;14&lt;/key&gt;&lt;/foreign-keys&gt;&lt;ref-type name="Journal Article"&gt;17&lt;/ref-type&gt;&lt;contributors&gt;&lt;authors&gt;&lt;author&gt;Green, S. B.&lt;/author&gt;&lt;/authors&gt;&lt;/contributors&gt;&lt;titles&gt;&lt;title&gt;How Many Subjects Does It Take To Do A Regression Analysis&lt;/title&gt;&lt;secondary-title&gt;Multivariate Behav Res&lt;/secondary-title&gt;&lt;alt-title&gt;Multivariate behavioral research&lt;/alt-title&gt;&lt;/titles&gt;&lt;pages&gt;499-510&lt;/pages&gt;&lt;volume&gt;26&lt;/volume&gt;&lt;number&gt;3&lt;/number&gt;&lt;edition&gt;1991/07/01&lt;/edition&gt;&lt;dates&gt;&lt;year&gt;1991&lt;/year&gt;&lt;pub-dates&gt;&lt;date&gt;Jul 1&lt;/date&gt;&lt;/pub-dates&gt;&lt;/dates&gt;&lt;isbn&gt;0027-3171 (Print)&amp;#xD;0027-3171&lt;/isbn&gt;&lt;accession-num&gt;26776715&lt;/accession-num&gt;&lt;urls&gt;&lt;/urls&gt;&lt;electronic-resource-num&gt;10.1207/s15327906mbr2603_7&lt;/electronic-resource-num&gt;&lt;remote-database-provider&gt;NLM&lt;/remote-database-provider&gt;&lt;language&gt;eng&lt;/language&gt;&lt;/record&gt;&lt;/Cite&gt;&lt;Cite&gt;&lt;Author&gt;Schmidt&lt;/Author&gt;&lt;Year&gt;1971&lt;/Year&gt;&lt;RecNum&gt;15&lt;/RecNum&gt;&lt;record&gt;&lt;rec-number&gt;15&lt;/rec-number&gt;&lt;foreign-keys&gt;&lt;key app="EN" db-id="wws2fspeupa95mets06vwr0mewpr5wepwpze" timestamp="1640002853"&gt;15&lt;/key&gt;&lt;/foreign-keys&gt;&lt;ref-type name="Journal Article"&gt;17&lt;/ref-type&gt;&lt;contributors&gt;&lt;authors&gt;&lt;author&gt;Schmidt, Frank L.&lt;/author&gt;&lt;/authors&gt;&lt;/contributors&gt;&lt;titles&gt;&lt;title&gt;The Relative Efficiency of Regression and Simple Unit Predictor Weights in Applied Differential Psychology&lt;/title&gt;&lt;secondary-title&gt;Educational and Psychological Measurement&lt;/secondary-title&gt;&lt;/titles&gt;&lt;pages&gt;699-714&lt;/pages&gt;&lt;volume&gt;31&lt;/volume&gt;&lt;number&gt;3&lt;/number&gt;&lt;dates&gt;&lt;year&gt;1971&lt;/year&gt;&lt;/dates&gt;&lt;urls&gt;&lt;related-urls&gt;&lt;url&gt;https://journals.sagepub.com/doi/abs/10.1177/001316447103100310&lt;/url&gt;&lt;/related-urls&gt;&lt;/urls&gt;&lt;electronic-resource-num&gt;10.1177/001316447103100310&lt;/electronic-resource-num&gt;&lt;/record&gt;&lt;/Cite&gt;&lt;/EndNote&gt;</w:instrText>
      </w:r>
      <w:r>
        <w:fldChar w:fldCharType="separate"/>
      </w:r>
      <w:r>
        <w:rPr>
          <w:noProof/>
        </w:rPr>
        <w:t>[24, 25]</w:t>
      </w:r>
      <w:r>
        <w:fldChar w:fldCharType="end"/>
      </w:r>
      <w:r w:rsidRPr="009378E2">
        <w:t>) within the context of a graded response model (GRM)</w:t>
      </w:r>
      <w:r>
        <w:fldChar w:fldCharType="begin"/>
      </w:r>
      <w:r>
        <w:instrText xml:space="preserve"> ADDIN EN.CITE &lt;EndNote&gt;&lt;Cite&gt;&lt;Author&gt;Samejima&lt;/Author&gt;&lt;Year&gt;1969&lt;/Year&gt;&lt;RecNum&gt;17&lt;/RecNum&gt;&lt;DisplayText&gt;[26]&lt;/DisplayText&gt;&lt;record&gt;&lt;rec-number&gt;17&lt;/rec-number&gt;&lt;foreign-keys&gt;&lt;key app="EN" db-id="wws2fspeupa95mets06vwr0mewpr5wepwpze" timestamp="1640002853"&gt;17&lt;/key&gt;&lt;/foreign-keys&gt;&lt;ref-type name="Journal Article"&gt;17&lt;/ref-type&gt;&lt;contributors&gt;&lt;authors&gt;&lt;author&gt;Samejima, Fumiko&lt;/author&gt;&lt;/authors&gt;&lt;/contributors&gt;&lt;titles&gt;&lt;title&gt;Estimation of latent ability using a response pattern of graded scores&lt;/title&gt;&lt;secondary-title&gt;Psychometrika Monograph Supplement&lt;/secondary-title&gt;&lt;/titles&gt;&lt;pages&gt;100-100&lt;/pages&gt;&lt;volume&gt;34&lt;/volume&gt;&lt;number&gt;4, Pt. 2&lt;/number&gt;&lt;keywords&gt;&lt;keyword&gt;*Ability&lt;/keyword&gt;&lt;keyword&gt;*Aptitude Measures&lt;/keyword&gt;&lt;keyword&gt;*Estimation&lt;/keyword&gt;&lt;keyword&gt;*Item Analysis (Test)&lt;/keyword&gt;&lt;keyword&gt;Test Scores&lt;/keyword&gt;&lt;/keywords&gt;&lt;dates&gt;&lt;year&gt;1969&lt;/year&gt;&lt;/dates&gt;&lt;urls&gt;&lt;/urls&gt;&lt;/record&gt;&lt;/Cite&gt;&lt;/EndNote&gt;</w:instrText>
      </w:r>
      <w:r>
        <w:fldChar w:fldCharType="separate"/>
      </w:r>
      <w:r>
        <w:rPr>
          <w:noProof/>
        </w:rPr>
        <w:t>[26]</w:t>
      </w:r>
      <w:r>
        <w:fldChar w:fldCharType="end"/>
      </w:r>
      <w:r w:rsidRPr="009378E2">
        <w:t xml:space="preserve">. </w:t>
      </w:r>
    </w:p>
    <w:p w14:paraId="48D80A81" w14:textId="77777777" w:rsidR="00EC41E1" w:rsidRDefault="00EC41E1" w:rsidP="00EC41E1">
      <w:pPr>
        <w:spacing w:line="480" w:lineRule="auto"/>
        <w:contextualSpacing/>
      </w:pPr>
      <w:r w:rsidRPr="00FC11F9">
        <w:t xml:space="preserve">To determine the necessary number of completes for the Time 2 Survey (test-retest reliability analysis), a power analysis was conducted using PASS 2020 (https://www.ncss.com/software/pass/). Using an </w:t>
      </w:r>
      <w:r w:rsidRPr="00FC11F9">
        <w:rPr>
          <w:i/>
          <w:iCs/>
        </w:rPr>
        <w:t>F</w:t>
      </w:r>
      <w:r w:rsidRPr="00FC11F9">
        <w:t xml:space="preserve">-test and setting alpha at 0.05, it was determined that a sample size of </w:t>
      </w:r>
      <w:r w:rsidRPr="00FC11F9">
        <w:rPr>
          <w:i/>
          <w:iCs/>
        </w:rPr>
        <w:t>n</w:t>
      </w:r>
      <w:r w:rsidRPr="00FC11F9">
        <w:t xml:space="preserve">=100 completes would achieve 80% power to detect a significant difference between an intraclass correlation (ICC) of 0.80 and 0.69. </w:t>
      </w:r>
    </w:p>
    <w:p w14:paraId="2317D247" w14:textId="77777777" w:rsidR="00EC41E1" w:rsidRDefault="00EC41E1" w:rsidP="00EC41E1">
      <w:pPr>
        <w:spacing w:line="480" w:lineRule="auto"/>
        <w:contextualSpacing/>
        <w:rPr>
          <w:b/>
          <w:bCs/>
          <w:i/>
          <w:iCs/>
        </w:rPr>
      </w:pPr>
      <w:r w:rsidRPr="00967B4E">
        <w:rPr>
          <w:b/>
          <w:bCs/>
          <w:i/>
          <w:iCs/>
        </w:rPr>
        <w:t>Participants</w:t>
      </w:r>
      <w:r>
        <w:rPr>
          <w:b/>
          <w:bCs/>
          <w:i/>
          <w:iCs/>
        </w:rPr>
        <w:t xml:space="preserve"> – Phase 3</w:t>
      </w:r>
    </w:p>
    <w:p w14:paraId="63EAB858" w14:textId="77777777" w:rsidR="00EC41E1" w:rsidRDefault="00EC41E1" w:rsidP="00EC41E1">
      <w:pPr>
        <w:spacing w:line="480" w:lineRule="auto"/>
        <w:contextualSpacing/>
      </w:pPr>
      <w:r>
        <w:t xml:space="preserve">Smokers, Switchers, and Former Smokers were recruited from different locations (urban/rural) around the United States from opt-in panels maintained by </w:t>
      </w:r>
      <w:r w:rsidRPr="00785618">
        <w:t>Kantar Profiles</w:t>
      </w:r>
      <w:r>
        <w:t xml:space="preserve"> (Bridgewater, NJ). Soft target quotas were used to ensure a diverse sample of participants with respect to sex, age, race/ethnicity, education attainment, and health status, and health literacy status. </w:t>
      </w:r>
      <w:r>
        <w:lastRenderedPageBreak/>
        <w:t xml:space="preserve">Inclusion/exclusion criteria were similar to Phase 2 (i.e., must be 31+ years of age, residing in the US, with access to device with internet access to complete the survey; could not be or have a first-degree relative who is a current/former employee of the tobacco or e-cigarette industry, could not be or have a household member in litigation with a tobacco or e-cigarette company, could not have participated in marketing research pertaining to tobacco or e-cigarettes in the past 1 month), except that participants did not need to have access to a working phone and a device with a camera to participate. </w:t>
      </w:r>
    </w:p>
    <w:p w14:paraId="3EAEFDE8" w14:textId="77777777" w:rsidR="00EC41E1" w:rsidRDefault="00EC41E1" w:rsidP="00EC41E1">
      <w:pPr>
        <w:spacing w:line="480" w:lineRule="auto"/>
        <w:contextualSpacing/>
      </w:pPr>
      <w:r w:rsidRPr="5801E7A2">
        <w:t xml:space="preserve">In total, 55,572 panelists were invited to participate in Phase 3. Of the 14,158 who started the </w:t>
      </w:r>
      <w:r>
        <w:t>Recruitment Screener</w:t>
      </w:r>
      <w:r w:rsidRPr="5801E7A2">
        <w:t xml:space="preserve">, 12,251 failed and 1,907 passed the screener; the first 610 panelists who passed the screener were consented and enrolled in the study while the remaining 1297 were over quota and not enrolled. All 610 participants started and completed the Phase 3 survey, and no participants were removed during data verification/cleaning. Therefore, </w:t>
      </w:r>
      <w:bookmarkStart w:id="2" w:name="_Hlk94014330"/>
      <w:r w:rsidRPr="5801E7A2">
        <w:t xml:space="preserve">the final study sample included </w:t>
      </w:r>
      <w:r w:rsidRPr="5801E7A2">
        <w:rPr>
          <w:i/>
          <w:iCs/>
        </w:rPr>
        <w:t>N</w:t>
      </w:r>
      <w:r w:rsidRPr="5801E7A2">
        <w:t xml:space="preserve">=610 participants: </w:t>
      </w:r>
      <w:r w:rsidRPr="5801E7A2">
        <w:rPr>
          <w:i/>
          <w:iCs/>
        </w:rPr>
        <w:t>n</w:t>
      </w:r>
      <w:r w:rsidRPr="5801E7A2">
        <w:t xml:space="preserve">=202 Smokers, </w:t>
      </w:r>
      <w:r w:rsidRPr="5801E7A2">
        <w:rPr>
          <w:i/>
          <w:iCs/>
        </w:rPr>
        <w:t>n</w:t>
      </w:r>
      <w:r w:rsidRPr="5801E7A2">
        <w:t xml:space="preserve">=208 Switchers, and </w:t>
      </w:r>
      <w:r w:rsidRPr="5801E7A2">
        <w:rPr>
          <w:i/>
          <w:iCs/>
        </w:rPr>
        <w:t>n</w:t>
      </w:r>
      <w:r w:rsidRPr="5801E7A2">
        <w:t xml:space="preserve">=200 </w:t>
      </w:r>
      <w:r>
        <w:t>Former Smokers</w:t>
      </w:r>
      <w:r w:rsidRPr="5801E7A2">
        <w:t xml:space="preserve">. </w:t>
      </w:r>
      <w:bookmarkEnd w:id="2"/>
    </w:p>
    <w:p w14:paraId="5A4F835F" w14:textId="279665B3" w:rsidR="00EC41E1" w:rsidRDefault="00EC41E1" w:rsidP="00EC41E1">
      <w:pPr>
        <w:spacing w:line="480" w:lineRule="auto"/>
        <w:contextualSpacing/>
      </w:pPr>
      <w:r>
        <w:t>Phase 3 p</w:t>
      </w:r>
      <w:r w:rsidRPr="00B946F3">
        <w:t xml:space="preserve">articipant characteristics </w:t>
      </w:r>
      <w:r>
        <w:t>are</w:t>
      </w:r>
      <w:r w:rsidRPr="00B946F3">
        <w:t xml:space="preserve"> presented in Table 2.</w:t>
      </w:r>
      <w:r>
        <w:t xml:space="preserve"> </w:t>
      </w:r>
      <w:r w:rsidRPr="00DB1F3F">
        <w:t>Approximately half (</w:t>
      </w:r>
      <w:r>
        <w:t>46.7</w:t>
      </w:r>
      <w:r w:rsidRPr="00DB1F3F">
        <w:t xml:space="preserve">%) of participants endorsed one or </w:t>
      </w:r>
      <w:r w:rsidRPr="007C6DFF">
        <w:t>more diagnoses on the diagnostic status screening item, with 17.0% of participants reporting a diagnosis of COPD. Most</w:t>
      </w:r>
      <w:r w:rsidRPr="00DB1F3F">
        <w:t xml:space="preserve"> frequently, participants rated their health as “good” (40.5%) on the global health item, with few participants describing their health as “excellent” (4.4%) or “poor” (4.8%). Per the study requirements, all participants reported having smoked for at least 10 years, with a mean smoking history of 32.9 (</w:t>
      </w:r>
      <w:r w:rsidRPr="00DB1F3F">
        <w:rPr>
          <w:i/>
          <w:iCs/>
        </w:rPr>
        <w:t>SD</w:t>
      </w:r>
      <w:r w:rsidRPr="00DB1F3F">
        <w:t>=14.4) years. On average, Smokers reported having smoked for 41.9 years (</w:t>
      </w:r>
      <w:r w:rsidRPr="00DB1F3F">
        <w:rPr>
          <w:i/>
          <w:iCs/>
        </w:rPr>
        <w:t>SD</w:t>
      </w:r>
      <w:r w:rsidRPr="00DB1F3F">
        <w:t xml:space="preserve"> = 11.7), while Switchers and </w:t>
      </w:r>
      <w:r>
        <w:t>Former Smokers</w:t>
      </w:r>
      <w:r w:rsidRPr="00DB1F3F">
        <w:t xml:space="preserve"> smoked for approximately 28 years (</w:t>
      </w:r>
      <w:r w:rsidRPr="00DB1F3F">
        <w:rPr>
          <w:i/>
          <w:iCs/>
        </w:rPr>
        <w:t>M</w:t>
      </w:r>
      <w:r w:rsidRPr="00DB1F3F">
        <w:t xml:space="preserve">=28.8, </w:t>
      </w:r>
      <w:r w:rsidRPr="00DB1F3F">
        <w:rPr>
          <w:i/>
          <w:iCs/>
        </w:rPr>
        <w:t>SD</w:t>
      </w:r>
      <w:r w:rsidRPr="00DB1F3F">
        <w:t xml:space="preserve"> = 13.8; </w:t>
      </w:r>
      <w:r w:rsidRPr="00DB1F3F">
        <w:rPr>
          <w:i/>
          <w:iCs/>
        </w:rPr>
        <w:t>M</w:t>
      </w:r>
      <w:r w:rsidRPr="00DB1F3F">
        <w:t xml:space="preserve">=28.0, </w:t>
      </w:r>
      <w:r w:rsidRPr="00DB1F3F">
        <w:rPr>
          <w:i/>
          <w:iCs/>
        </w:rPr>
        <w:t>SD</w:t>
      </w:r>
      <w:r w:rsidRPr="00DB1F3F">
        <w:t xml:space="preserve"> = 13.2, respectively). </w:t>
      </w:r>
      <w:r>
        <w:t xml:space="preserve">Not surprisingly, </w:t>
      </w:r>
      <w:r w:rsidRPr="004415FE">
        <w:t xml:space="preserve">Switchers were </w:t>
      </w:r>
      <w:r>
        <w:t xml:space="preserve">on average </w:t>
      </w:r>
      <w:r w:rsidRPr="004415FE">
        <w:t>younger than Smokers</w:t>
      </w:r>
      <w:r>
        <w:t xml:space="preserve"> and Former Smokers (</w:t>
      </w:r>
      <w:r w:rsidRPr="004415FE">
        <w:rPr>
          <w:i/>
          <w:iCs/>
        </w:rPr>
        <w:t>M</w:t>
      </w:r>
      <w:r>
        <w:t xml:space="preserve">=54.6 vs. </w:t>
      </w:r>
      <w:r w:rsidRPr="004415FE">
        <w:rPr>
          <w:i/>
          <w:iCs/>
        </w:rPr>
        <w:t>M</w:t>
      </w:r>
      <w:r>
        <w:t xml:space="preserve"> =65.0 and </w:t>
      </w:r>
      <w:r w:rsidRPr="004415FE">
        <w:rPr>
          <w:i/>
          <w:iCs/>
        </w:rPr>
        <w:t>M</w:t>
      </w:r>
      <w:r>
        <w:t xml:space="preserve"> =67.6, respectively)</w:t>
      </w:r>
      <w:r w:rsidRPr="007C6DFF">
        <w:t xml:space="preserve">, as use of ENDS is more common in </w:t>
      </w:r>
      <w:r w:rsidRPr="007C6DFF">
        <w:lastRenderedPageBreak/>
        <w:t xml:space="preserve">younger cohorts </w:t>
      </w:r>
      <w:r>
        <w:fldChar w:fldCharType="begin">
          <w:fldData xml:space="preserve">PEVuZE5vdGU+PENpdGU+PEF1dGhvcj5Db2xlbWFuPC9BdXRob3I+PFllYXI+MjAxOTwvWWVhcj48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</w:fldData>
        </w:fldChar>
      </w:r>
      <w:r>
        <w:instrText xml:space="preserve"> ADDIN EN.CITE </w:instrText>
      </w:r>
      <w:r>
        <w:fldChar w:fldCharType="begin">
          <w:fldData xml:space="preserve">PEVuZE5vdGU+PENpdGU+PEF1dGhvcj5Db2xlbWFuPC9BdXRob3I+PFllYXI+MjAxOTwvWWVhcj48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</w:fldData>
        </w:fldChar>
      </w:r>
      <w:r>
        <w:instrText xml:space="preserve"> ADDIN EN.CITE.DATA </w:instrText>
      </w:r>
      <w:r>
        <w:fldChar w:fldCharType="end"/>
      </w:r>
      <w:r>
        <w:fldChar w:fldCharType="separate"/>
      </w:r>
      <w:r>
        <w:rPr>
          <w:noProof/>
        </w:rPr>
        <w:t>[27, 28]</w:t>
      </w:r>
      <w:r>
        <w:fldChar w:fldCharType="end"/>
      </w:r>
      <w:r w:rsidRPr="00DC5221">
        <w:t>. The vast majority of Smokers</w:t>
      </w:r>
      <w:r w:rsidRPr="00DB1F3F">
        <w:t xml:space="preserve"> and Switchers reported daily use of cigarettes (93.1%) or ENDS products (92.8%)</w:t>
      </w:r>
      <w:r>
        <w:t>, respectively</w:t>
      </w:r>
      <w:r w:rsidRPr="00DB1F3F">
        <w:t xml:space="preserve">. Most Switchers reported having used ENDS for more than 1 year (89.9%), while only 10.1% reported having switched from cigarettes to ENDS </w:t>
      </w:r>
      <w:r>
        <w:t>more recently</w:t>
      </w:r>
      <w:r w:rsidRPr="00DB1F3F">
        <w:t>. Switchers reported currently using a variety of ENDS brands.</w:t>
      </w:r>
      <w:r>
        <w:t xml:space="preserve"> </w:t>
      </w:r>
    </w:p>
    <w:p w14:paraId="4FC8552D" w14:textId="77777777" w:rsidR="00B36F0F" w:rsidRPr="00B946F3" w:rsidRDefault="00B36F0F" w:rsidP="00EC41E1">
      <w:pPr>
        <w:spacing w:line="480" w:lineRule="auto"/>
        <w:contextualSpacing/>
      </w:pPr>
    </w:p>
    <w:tbl>
      <w:tblPr>
        <w:tblStyle w:val="TableGrid"/>
        <w:tblW w:w="10350" w:type="dxa"/>
        <w:tblLook w:val="0420" w:firstRow="1" w:lastRow="0" w:firstColumn="0" w:lastColumn="0" w:noHBand="0" w:noVBand="1"/>
      </w:tblPr>
      <w:tblGrid>
        <w:gridCol w:w="3960"/>
        <w:gridCol w:w="1800"/>
        <w:gridCol w:w="1530"/>
        <w:gridCol w:w="1440"/>
        <w:gridCol w:w="1620"/>
      </w:tblGrid>
      <w:tr w:rsidR="00B36F0F" w:rsidRPr="00D74205" w14:paraId="7F7393FC" w14:textId="77777777" w:rsidTr="00B003E2">
        <w:trPr>
          <w:trHeight w:val="269"/>
        </w:trPr>
        <w:tc>
          <w:tcPr>
            <w:tcW w:w="10350" w:type="dxa"/>
            <w:gridSpan w:val="5"/>
            <w:tcBorders>
              <w:top w:val="nil"/>
              <w:left w:val="nil"/>
              <w:right w:val="nil"/>
            </w:tcBorders>
            <w:hideMark/>
          </w:tcPr>
          <w:p w14:paraId="1BA0B605" w14:textId="77777777" w:rsidR="00B36F0F" w:rsidRPr="00C74A51" w:rsidRDefault="00B36F0F" w:rsidP="00B003E2">
            <w:pPr>
              <w:spacing w:line="480" w:lineRule="auto"/>
              <w:contextualSpacing/>
              <w:rPr>
                <w:b/>
                <w:bCs/>
              </w:rPr>
            </w:pPr>
            <w:r w:rsidRPr="00C74A51">
              <w:rPr>
                <w:b/>
                <w:bCs/>
              </w:rPr>
              <w:t>Table 2</w:t>
            </w:r>
            <w:r w:rsidRPr="00C74A51">
              <w:t xml:space="preserve"> </w:t>
            </w:r>
            <w:r w:rsidRPr="00D74205">
              <w:t xml:space="preserve">Participant </w:t>
            </w:r>
            <w:r>
              <w:t xml:space="preserve">Sociodemographic </w:t>
            </w:r>
            <w:r w:rsidRPr="00D74205">
              <w:t>Characteristics</w:t>
            </w:r>
            <w:r>
              <w:t>: Phase 3</w:t>
            </w:r>
            <w:r w:rsidRPr="00D74205">
              <w:t xml:space="preserve"> (</w:t>
            </w:r>
            <w:r w:rsidRPr="00D74205">
              <w:rPr>
                <w:i/>
                <w:iCs/>
              </w:rPr>
              <w:t>N</w:t>
            </w:r>
            <w:r w:rsidRPr="00D74205">
              <w:t>=610)</w:t>
            </w:r>
          </w:p>
        </w:tc>
      </w:tr>
      <w:tr w:rsidR="00B36F0F" w:rsidRPr="00C74A51" w14:paraId="1251E943" w14:textId="77777777" w:rsidTr="00B003E2">
        <w:trPr>
          <w:trHeight w:val="195"/>
        </w:trPr>
        <w:tc>
          <w:tcPr>
            <w:tcW w:w="3960" w:type="dxa"/>
          </w:tcPr>
          <w:p w14:paraId="10013744" w14:textId="77777777" w:rsidR="00B36F0F" w:rsidRPr="00C74A51" w:rsidRDefault="00B36F0F" w:rsidP="00B003E2">
            <w:pPr>
              <w:spacing w:line="480" w:lineRule="auto"/>
              <w:contextualSpacing/>
              <w:jc w:val="center"/>
            </w:pPr>
            <w:r w:rsidRPr="00C74A51">
              <w:t>Variable</w:t>
            </w:r>
          </w:p>
        </w:tc>
        <w:tc>
          <w:tcPr>
            <w:tcW w:w="1800" w:type="dxa"/>
          </w:tcPr>
          <w:p w14:paraId="19B1E3FA" w14:textId="77777777" w:rsidR="00B36F0F" w:rsidRPr="00574882" w:rsidRDefault="00B36F0F" w:rsidP="00B003E2">
            <w:pPr>
              <w:spacing w:line="480" w:lineRule="auto"/>
              <w:contextualSpacing/>
              <w:jc w:val="center"/>
            </w:pPr>
            <w:r w:rsidRPr="00574882">
              <w:t>Total Sample</w:t>
            </w:r>
          </w:p>
          <w:p w14:paraId="5883B11B" w14:textId="77777777" w:rsidR="00B36F0F" w:rsidRPr="00C74A51" w:rsidRDefault="00B36F0F" w:rsidP="00B003E2">
            <w:pPr>
              <w:spacing w:line="480" w:lineRule="auto"/>
              <w:contextualSpacing/>
              <w:jc w:val="center"/>
            </w:pPr>
            <w:r>
              <w:rPr>
                <w:i/>
                <w:iCs/>
              </w:rPr>
              <w:t>N</w:t>
            </w:r>
            <w:r w:rsidRPr="00574882">
              <w:t>=610</w:t>
            </w:r>
          </w:p>
        </w:tc>
        <w:tc>
          <w:tcPr>
            <w:tcW w:w="1530" w:type="dxa"/>
          </w:tcPr>
          <w:p w14:paraId="4F2E36FE" w14:textId="77777777" w:rsidR="00B36F0F" w:rsidRPr="00574882" w:rsidRDefault="00B36F0F" w:rsidP="00B003E2">
            <w:pPr>
              <w:spacing w:line="480" w:lineRule="auto"/>
              <w:contextualSpacing/>
              <w:jc w:val="center"/>
            </w:pPr>
            <w:r w:rsidRPr="00574882">
              <w:t>Smokers</w:t>
            </w:r>
            <w:r>
              <w:t xml:space="preserve"> (</w:t>
            </w:r>
            <w:r w:rsidRPr="00B964F8">
              <w:rPr>
                <w:i/>
                <w:iCs/>
              </w:rPr>
              <w:t>n</w:t>
            </w:r>
            <w:r>
              <w:t>=202)</w:t>
            </w:r>
          </w:p>
        </w:tc>
        <w:tc>
          <w:tcPr>
            <w:tcW w:w="1440" w:type="dxa"/>
          </w:tcPr>
          <w:p w14:paraId="3B00947A" w14:textId="77777777" w:rsidR="00B36F0F" w:rsidRDefault="00B36F0F" w:rsidP="00B003E2">
            <w:pPr>
              <w:spacing w:line="480" w:lineRule="auto"/>
              <w:contextualSpacing/>
              <w:jc w:val="center"/>
            </w:pPr>
            <w:r w:rsidRPr="00574882">
              <w:t>Switchers</w:t>
            </w:r>
          </w:p>
          <w:p w14:paraId="204CDCDF" w14:textId="77777777" w:rsidR="00B36F0F" w:rsidRPr="00574882" w:rsidRDefault="00B36F0F" w:rsidP="00B003E2">
            <w:pPr>
              <w:spacing w:line="480" w:lineRule="auto"/>
              <w:contextualSpacing/>
              <w:jc w:val="center"/>
            </w:pPr>
            <w:r>
              <w:t>(</w:t>
            </w:r>
            <w:r w:rsidRPr="00B964F8">
              <w:rPr>
                <w:i/>
                <w:iCs/>
              </w:rPr>
              <w:t>n</w:t>
            </w:r>
            <w:r>
              <w:t>=208)</w:t>
            </w:r>
          </w:p>
        </w:tc>
        <w:tc>
          <w:tcPr>
            <w:tcW w:w="1620" w:type="dxa"/>
          </w:tcPr>
          <w:p w14:paraId="3FC2149A" w14:textId="77777777" w:rsidR="00B36F0F" w:rsidRDefault="00B36F0F" w:rsidP="00B003E2">
            <w:pPr>
              <w:spacing w:line="480" w:lineRule="auto"/>
              <w:contextualSpacing/>
              <w:jc w:val="center"/>
            </w:pPr>
            <w:r>
              <w:t>Former Smokers</w:t>
            </w:r>
          </w:p>
          <w:p w14:paraId="139D3DA0" w14:textId="77777777" w:rsidR="00B36F0F" w:rsidRPr="00574882" w:rsidRDefault="00B36F0F" w:rsidP="00B003E2">
            <w:pPr>
              <w:spacing w:line="480" w:lineRule="auto"/>
              <w:contextualSpacing/>
              <w:jc w:val="center"/>
            </w:pPr>
            <w:r>
              <w:t>(</w:t>
            </w:r>
            <w:r w:rsidRPr="00B964F8">
              <w:rPr>
                <w:i/>
                <w:iCs/>
              </w:rPr>
              <w:t>n</w:t>
            </w:r>
            <w:r>
              <w:t>=200)</w:t>
            </w:r>
          </w:p>
        </w:tc>
      </w:tr>
      <w:tr w:rsidR="00B36F0F" w:rsidRPr="00C74A51" w14:paraId="67FD63E4" w14:textId="77777777" w:rsidTr="00B003E2">
        <w:trPr>
          <w:trHeight w:val="195"/>
        </w:trPr>
        <w:tc>
          <w:tcPr>
            <w:tcW w:w="3960" w:type="dxa"/>
          </w:tcPr>
          <w:p w14:paraId="6B6E636A" w14:textId="77777777" w:rsidR="00B36F0F" w:rsidRPr="00C74A51" w:rsidRDefault="00B36F0F" w:rsidP="00B003E2">
            <w:pPr>
              <w:spacing w:line="480" w:lineRule="auto"/>
              <w:contextualSpacing/>
              <w:jc w:val="center"/>
            </w:pPr>
          </w:p>
        </w:tc>
        <w:tc>
          <w:tcPr>
            <w:tcW w:w="1800" w:type="dxa"/>
          </w:tcPr>
          <w:p w14:paraId="04E8BC91" w14:textId="77777777" w:rsidR="00B36F0F" w:rsidRPr="00574882" w:rsidRDefault="00B36F0F" w:rsidP="00B003E2">
            <w:pPr>
              <w:spacing w:line="480" w:lineRule="auto"/>
              <w:contextualSpacing/>
              <w:jc w:val="center"/>
            </w:pPr>
            <w:r w:rsidRPr="00C74A51">
              <w:rPr>
                <w:i/>
                <w:iCs/>
              </w:rPr>
              <w:t xml:space="preserve">n </w:t>
            </w:r>
            <w:r w:rsidRPr="00C74A51">
              <w:t>(%)</w:t>
            </w:r>
          </w:p>
        </w:tc>
        <w:tc>
          <w:tcPr>
            <w:tcW w:w="1530" w:type="dxa"/>
          </w:tcPr>
          <w:p w14:paraId="6F96BF3E" w14:textId="77777777" w:rsidR="00B36F0F" w:rsidRPr="00574882" w:rsidRDefault="00B36F0F" w:rsidP="00B003E2">
            <w:pPr>
              <w:spacing w:line="480" w:lineRule="auto"/>
              <w:contextualSpacing/>
              <w:jc w:val="center"/>
            </w:pPr>
            <w:r w:rsidRPr="00C74A51">
              <w:rPr>
                <w:i/>
                <w:iCs/>
              </w:rPr>
              <w:t xml:space="preserve">n </w:t>
            </w:r>
            <w:r w:rsidRPr="00C74A51">
              <w:t>(%)</w:t>
            </w:r>
          </w:p>
        </w:tc>
        <w:tc>
          <w:tcPr>
            <w:tcW w:w="1440" w:type="dxa"/>
          </w:tcPr>
          <w:p w14:paraId="0533B30D" w14:textId="77777777" w:rsidR="00B36F0F" w:rsidRPr="00574882" w:rsidRDefault="00B36F0F" w:rsidP="00B003E2">
            <w:pPr>
              <w:spacing w:line="480" w:lineRule="auto"/>
              <w:contextualSpacing/>
              <w:jc w:val="center"/>
            </w:pPr>
            <w:r w:rsidRPr="00C74A51">
              <w:rPr>
                <w:i/>
                <w:iCs/>
              </w:rPr>
              <w:t xml:space="preserve">n </w:t>
            </w:r>
            <w:r w:rsidRPr="00C74A51">
              <w:t>(%)</w:t>
            </w:r>
          </w:p>
        </w:tc>
        <w:tc>
          <w:tcPr>
            <w:tcW w:w="1620" w:type="dxa"/>
          </w:tcPr>
          <w:p w14:paraId="2B68A136" w14:textId="77777777" w:rsidR="00B36F0F" w:rsidRPr="00574882" w:rsidRDefault="00B36F0F" w:rsidP="00B003E2">
            <w:pPr>
              <w:spacing w:line="480" w:lineRule="auto"/>
              <w:contextualSpacing/>
              <w:jc w:val="center"/>
            </w:pPr>
            <w:r w:rsidRPr="00C74A51">
              <w:rPr>
                <w:i/>
                <w:iCs/>
              </w:rPr>
              <w:t xml:space="preserve">n </w:t>
            </w:r>
            <w:r w:rsidRPr="00C74A51">
              <w:t>(%)</w:t>
            </w:r>
          </w:p>
        </w:tc>
      </w:tr>
      <w:tr w:rsidR="00B36F0F" w:rsidRPr="00D74205" w14:paraId="11AD0BE5" w14:textId="77777777" w:rsidTr="00B003E2">
        <w:trPr>
          <w:trHeight w:val="195"/>
        </w:trPr>
        <w:tc>
          <w:tcPr>
            <w:tcW w:w="3960" w:type="dxa"/>
          </w:tcPr>
          <w:p w14:paraId="7EEE0268" w14:textId="77777777" w:rsidR="00B36F0F" w:rsidRPr="00D74205" w:rsidRDefault="00B36F0F" w:rsidP="00B003E2">
            <w:pPr>
              <w:spacing w:line="480" w:lineRule="auto"/>
              <w:contextualSpacing/>
            </w:pPr>
            <w:r w:rsidRPr="00C74A51">
              <w:t>Gender</w:t>
            </w:r>
          </w:p>
        </w:tc>
        <w:tc>
          <w:tcPr>
            <w:tcW w:w="1800" w:type="dxa"/>
          </w:tcPr>
          <w:p w14:paraId="0BDF5528" w14:textId="77777777" w:rsidR="00B36F0F" w:rsidRPr="00D74205" w:rsidRDefault="00B36F0F" w:rsidP="00B003E2">
            <w:pPr>
              <w:spacing w:line="480" w:lineRule="auto"/>
              <w:contextualSpacing/>
              <w:jc w:val="center"/>
            </w:pPr>
          </w:p>
        </w:tc>
        <w:tc>
          <w:tcPr>
            <w:tcW w:w="1530" w:type="dxa"/>
          </w:tcPr>
          <w:p w14:paraId="11D29F4C" w14:textId="77777777" w:rsidR="00B36F0F" w:rsidRPr="00D74205" w:rsidRDefault="00B36F0F" w:rsidP="00B003E2">
            <w:pPr>
              <w:spacing w:line="480" w:lineRule="auto"/>
              <w:contextualSpacing/>
              <w:jc w:val="center"/>
            </w:pPr>
          </w:p>
        </w:tc>
        <w:tc>
          <w:tcPr>
            <w:tcW w:w="1440" w:type="dxa"/>
          </w:tcPr>
          <w:p w14:paraId="5835F030" w14:textId="77777777" w:rsidR="00B36F0F" w:rsidRPr="00D74205" w:rsidRDefault="00B36F0F" w:rsidP="00B003E2">
            <w:pPr>
              <w:spacing w:line="480" w:lineRule="auto"/>
              <w:contextualSpacing/>
              <w:jc w:val="center"/>
            </w:pPr>
          </w:p>
        </w:tc>
        <w:tc>
          <w:tcPr>
            <w:tcW w:w="1620" w:type="dxa"/>
          </w:tcPr>
          <w:p w14:paraId="284C4984" w14:textId="77777777" w:rsidR="00B36F0F" w:rsidRPr="00D74205" w:rsidRDefault="00B36F0F" w:rsidP="00B003E2">
            <w:pPr>
              <w:spacing w:line="480" w:lineRule="auto"/>
              <w:contextualSpacing/>
              <w:jc w:val="center"/>
            </w:pPr>
          </w:p>
        </w:tc>
      </w:tr>
      <w:tr w:rsidR="00B36F0F" w:rsidRPr="00C74A51" w14:paraId="669E4A9E" w14:textId="77777777" w:rsidTr="00B003E2">
        <w:trPr>
          <w:trHeight w:val="195"/>
        </w:trPr>
        <w:tc>
          <w:tcPr>
            <w:tcW w:w="3960" w:type="dxa"/>
          </w:tcPr>
          <w:p w14:paraId="36AE19D9" w14:textId="77777777" w:rsidR="00B36F0F" w:rsidRPr="00C74A51" w:rsidRDefault="00B36F0F" w:rsidP="00B003E2">
            <w:pPr>
              <w:spacing w:line="480" w:lineRule="auto"/>
              <w:ind w:left="163"/>
              <w:contextualSpacing/>
            </w:pPr>
            <w:r w:rsidRPr="00C74A51">
              <w:t>Female</w:t>
            </w:r>
          </w:p>
        </w:tc>
        <w:tc>
          <w:tcPr>
            <w:tcW w:w="1800" w:type="dxa"/>
          </w:tcPr>
          <w:p w14:paraId="50226283" w14:textId="77777777" w:rsidR="00B36F0F" w:rsidRPr="00C74A51" w:rsidRDefault="00B36F0F" w:rsidP="00B003E2">
            <w:pPr>
              <w:spacing w:line="480" w:lineRule="auto"/>
              <w:contextualSpacing/>
              <w:jc w:val="center"/>
            </w:pPr>
            <w:r>
              <w:t>365 (59.8%)</w:t>
            </w:r>
          </w:p>
        </w:tc>
        <w:tc>
          <w:tcPr>
            <w:tcW w:w="1530" w:type="dxa"/>
          </w:tcPr>
          <w:p w14:paraId="522A1CC5" w14:textId="77777777" w:rsidR="00B36F0F" w:rsidRDefault="00B36F0F" w:rsidP="00B003E2">
            <w:pPr>
              <w:spacing w:line="480" w:lineRule="auto"/>
              <w:contextualSpacing/>
              <w:jc w:val="center"/>
            </w:pPr>
            <w:r>
              <w:t>139 (68.8%)</w:t>
            </w:r>
          </w:p>
        </w:tc>
        <w:tc>
          <w:tcPr>
            <w:tcW w:w="1440" w:type="dxa"/>
          </w:tcPr>
          <w:p w14:paraId="349EA1F6" w14:textId="77777777" w:rsidR="00B36F0F" w:rsidRDefault="00B36F0F" w:rsidP="00B003E2">
            <w:pPr>
              <w:spacing w:line="480" w:lineRule="auto"/>
              <w:contextualSpacing/>
              <w:jc w:val="center"/>
            </w:pPr>
            <w:r>
              <w:t>118 (56.7%)</w:t>
            </w:r>
          </w:p>
        </w:tc>
        <w:tc>
          <w:tcPr>
            <w:tcW w:w="1620" w:type="dxa"/>
          </w:tcPr>
          <w:p w14:paraId="44B81F87" w14:textId="77777777" w:rsidR="00B36F0F" w:rsidRDefault="00B36F0F" w:rsidP="00B003E2">
            <w:pPr>
              <w:spacing w:line="480" w:lineRule="auto"/>
              <w:contextualSpacing/>
              <w:jc w:val="center"/>
            </w:pPr>
            <w:r>
              <w:t>108 (54.0%)</w:t>
            </w:r>
          </w:p>
        </w:tc>
      </w:tr>
      <w:tr w:rsidR="00B36F0F" w:rsidRPr="00C74A51" w14:paraId="7FC261F9" w14:textId="77777777" w:rsidTr="00B003E2">
        <w:trPr>
          <w:trHeight w:val="195"/>
        </w:trPr>
        <w:tc>
          <w:tcPr>
            <w:tcW w:w="3960" w:type="dxa"/>
          </w:tcPr>
          <w:p w14:paraId="61A181AA" w14:textId="77777777" w:rsidR="00B36F0F" w:rsidRPr="00C74A51" w:rsidRDefault="00B36F0F" w:rsidP="00B003E2">
            <w:pPr>
              <w:spacing w:line="480" w:lineRule="auto"/>
              <w:ind w:left="163"/>
              <w:contextualSpacing/>
            </w:pPr>
            <w:r w:rsidRPr="00D74205">
              <w:t>Male</w:t>
            </w:r>
          </w:p>
        </w:tc>
        <w:tc>
          <w:tcPr>
            <w:tcW w:w="1800" w:type="dxa"/>
          </w:tcPr>
          <w:p w14:paraId="0BF830AD" w14:textId="77777777" w:rsidR="00B36F0F" w:rsidRPr="00C74A51" w:rsidRDefault="00B36F0F" w:rsidP="00B003E2">
            <w:pPr>
              <w:spacing w:line="480" w:lineRule="auto"/>
              <w:contextualSpacing/>
              <w:jc w:val="center"/>
            </w:pPr>
            <w:r>
              <w:t>244 (40.0%)</w:t>
            </w:r>
          </w:p>
        </w:tc>
        <w:tc>
          <w:tcPr>
            <w:tcW w:w="1530" w:type="dxa"/>
          </w:tcPr>
          <w:p w14:paraId="4B700F20" w14:textId="77777777" w:rsidR="00B36F0F" w:rsidRDefault="00B36F0F" w:rsidP="00B003E2">
            <w:pPr>
              <w:spacing w:line="480" w:lineRule="auto"/>
              <w:contextualSpacing/>
              <w:jc w:val="center"/>
            </w:pPr>
            <w:r>
              <w:t>62 (30.7%)</w:t>
            </w:r>
          </w:p>
        </w:tc>
        <w:tc>
          <w:tcPr>
            <w:tcW w:w="1440" w:type="dxa"/>
          </w:tcPr>
          <w:p w14:paraId="250113E5" w14:textId="77777777" w:rsidR="00B36F0F" w:rsidRDefault="00B36F0F" w:rsidP="00B003E2">
            <w:pPr>
              <w:spacing w:line="480" w:lineRule="auto"/>
              <w:contextualSpacing/>
              <w:jc w:val="center"/>
            </w:pPr>
            <w:r>
              <w:t>90 (43.3%)</w:t>
            </w:r>
          </w:p>
        </w:tc>
        <w:tc>
          <w:tcPr>
            <w:tcW w:w="1620" w:type="dxa"/>
          </w:tcPr>
          <w:p w14:paraId="356506CB" w14:textId="77777777" w:rsidR="00B36F0F" w:rsidRDefault="00B36F0F" w:rsidP="00B003E2">
            <w:pPr>
              <w:spacing w:line="480" w:lineRule="auto"/>
              <w:contextualSpacing/>
              <w:jc w:val="center"/>
            </w:pPr>
            <w:r>
              <w:t>92 (46.0%)</w:t>
            </w:r>
          </w:p>
        </w:tc>
      </w:tr>
      <w:tr w:rsidR="00B36F0F" w:rsidRPr="00C74A51" w14:paraId="433CA4F7" w14:textId="77777777" w:rsidTr="00B003E2">
        <w:trPr>
          <w:trHeight w:val="195"/>
        </w:trPr>
        <w:tc>
          <w:tcPr>
            <w:tcW w:w="3960" w:type="dxa"/>
          </w:tcPr>
          <w:p w14:paraId="5F35918E" w14:textId="77777777" w:rsidR="00B36F0F" w:rsidRPr="00D74205" w:rsidRDefault="00B36F0F" w:rsidP="00B003E2">
            <w:pPr>
              <w:spacing w:line="480" w:lineRule="auto"/>
              <w:ind w:left="163"/>
              <w:contextualSpacing/>
            </w:pPr>
            <w:r>
              <w:t>Other</w:t>
            </w:r>
          </w:p>
        </w:tc>
        <w:tc>
          <w:tcPr>
            <w:tcW w:w="1800" w:type="dxa"/>
          </w:tcPr>
          <w:p w14:paraId="251DD76B" w14:textId="77777777" w:rsidR="00B36F0F" w:rsidRPr="00D74205" w:rsidRDefault="00B36F0F" w:rsidP="00B003E2">
            <w:pPr>
              <w:spacing w:line="480" w:lineRule="auto"/>
              <w:contextualSpacing/>
              <w:jc w:val="center"/>
            </w:pPr>
            <w:r>
              <w:t>1 (0.2%)</w:t>
            </w:r>
          </w:p>
        </w:tc>
        <w:tc>
          <w:tcPr>
            <w:tcW w:w="1530" w:type="dxa"/>
          </w:tcPr>
          <w:p w14:paraId="04DDEDC1" w14:textId="77777777" w:rsidR="00B36F0F" w:rsidRDefault="00B36F0F" w:rsidP="00B003E2">
            <w:pPr>
              <w:spacing w:line="480" w:lineRule="auto"/>
              <w:contextualSpacing/>
              <w:jc w:val="center"/>
            </w:pPr>
            <w:r>
              <w:t>1 (0.5%)</w:t>
            </w:r>
          </w:p>
        </w:tc>
        <w:tc>
          <w:tcPr>
            <w:tcW w:w="1440" w:type="dxa"/>
          </w:tcPr>
          <w:p w14:paraId="50F6BC56" w14:textId="77777777" w:rsidR="00B36F0F" w:rsidRDefault="00B36F0F" w:rsidP="00B003E2">
            <w:pPr>
              <w:spacing w:line="480" w:lineRule="auto"/>
              <w:contextualSpacing/>
              <w:jc w:val="center"/>
            </w:pPr>
            <w:r>
              <w:t>0 (0.0%)</w:t>
            </w:r>
          </w:p>
        </w:tc>
        <w:tc>
          <w:tcPr>
            <w:tcW w:w="1620" w:type="dxa"/>
          </w:tcPr>
          <w:p w14:paraId="24A40410" w14:textId="77777777" w:rsidR="00B36F0F" w:rsidRDefault="00B36F0F" w:rsidP="00B003E2">
            <w:pPr>
              <w:spacing w:line="480" w:lineRule="auto"/>
              <w:contextualSpacing/>
              <w:jc w:val="center"/>
            </w:pPr>
            <w:r>
              <w:t>0 (0.0%)</w:t>
            </w:r>
          </w:p>
        </w:tc>
      </w:tr>
      <w:tr w:rsidR="00B36F0F" w:rsidRPr="00C74A51" w14:paraId="3C9B0527" w14:textId="77777777" w:rsidTr="00B003E2">
        <w:trPr>
          <w:trHeight w:val="242"/>
        </w:trPr>
        <w:tc>
          <w:tcPr>
            <w:tcW w:w="3960" w:type="dxa"/>
          </w:tcPr>
          <w:p w14:paraId="089178B1" w14:textId="77777777" w:rsidR="00B36F0F" w:rsidRPr="00C74A51" w:rsidRDefault="00B36F0F" w:rsidP="00B003E2">
            <w:pPr>
              <w:spacing w:line="480" w:lineRule="auto"/>
              <w:contextualSpacing/>
            </w:pPr>
            <w:r w:rsidRPr="00C74A51">
              <w:t>Race</w:t>
            </w:r>
          </w:p>
        </w:tc>
        <w:tc>
          <w:tcPr>
            <w:tcW w:w="1800" w:type="dxa"/>
          </w:tcPr>
          <w:p w14:paraId="4FCFD36D" w14:textId="77777777" w:rsidR="00B36F0F" w:rsidRPr="00C74A51" w:rsidRDefault="00B36F0F" w:rsidP="00B003E2">
            <w:pPr>
              <w:spacing w:line="480" w:lineRule="auto"/>
              <w:contextualSpacing/>
              <w:jc w:val="center"/>
            </w:pPr>
          </w:p>
        </w:tc>
        <w:tc>
          <w:tcPr>
            <w:tcW w:w="1530" w:type="dxa"/>
          </w:tcPr>
          <w:p w14:paraId="72EECE1E" w14:textId="77777777" w:rsidR="00B36F0F" w:rsidRPr="00C74A51" w:rsidRDefault="00B36F0F" w:rsidP="00B003E2">
            <w:pPr>
              <w:spacing w:line="480" w:lineRule="auto"/>
              <w:contextualSpacing/>
              <w:jc w:val="center"/>
            </w:pPr>
          </w:p>
        </w:tc>
        <w:tc>
          <w:tcPr>
            <w:tcW w:w="1440" w:type="dxa"/>
          </w:tcPr>
          <w:p w14:paraId="4E6646B7" w14:textId="77777777" w:rsidR="00B36F0F" w:rsidRPr="00C74A51" w:rsidRDefault="00B36F0F" w:rsidP="00B003E2">
            <w:pPr>
              <w:spacing w:line="480" w:lineRule="auto"/>
              <w:contextualSpacing/>
              <w:jc w:val="center"/>
            </w:pPr>
          </w:p>
        </w:tc>
        <w:tc>
          <w:tcPr>
            <w:tcW w:w="1620" w:type="dxa"/>
          </w:tcPr>
          <w:p w14:paraId="44B3B106" w14:textId="77777777" w:rsidR="00B36F0F" w:rsidRPr="00C74A51" w:rsidRDefault="00B36F0F" w:rsidP="00B003E2">
            <w:pPr>
              <w:spacing w:line="480" w:lineRule="auto"/>
              <w:contextualSpacing/>
              <w:jc w:val="center"/>
            </w:pPr>
          </w:p>
        </w:tc>
      </w:tr>
      <w:tr w:rsidR="00B36F0F" w:rsidRPr="00D74205" w14:paraId="43E7F768" w14:textId="77777777" w:rsidTr="00B003E2">
        <w:trPr>
          <w:trHeight w:val="242"/>
        </w:trPr>
        <w:tc>
          <w:tcPr>
            <w:tcW w:w="3960" w:type="dxa"/>
            <w:hideMark/>
          </w:tcPr>
          <w:p w14:paraId="22217812" w14:textId="77777777" w:rsidR="00B36F0F" w:rsidRPr="00D74205" w:rsidRDefault="00B36F0F" w:rsidP="00B003E2">
            <w:pPr>
              <w:spacing w:line="480" w:lineRule="auto"/>
              <w:ind w:left="163"/>
              <w:contextualSpacing/>
            </w:pPr>
            <w:r w:rsidRPr="00D74205">
              <w:t>White/Caucasian</w:t>
            </w:r>
          </w:p>
        </w:tc>
        <w:tc>
          <w:tcPr>
            <w:tcW w:w="1800" w:type="dxa"/>
            <w:hideMark/>
          </w:tcPr>
          <w:p w14:paraId="79080847" w14:textId="77777777" w:rsidR="00B36F0F" w:rsidRPr="00D74205" w:rsidRDefault="00B36F0F" w:rsidP="00B003E2">
            <w:pPr>
              <w:spacing w:line="480" w:lineRule="auto"/>
              <w:contextualSpacing/>
              <w:jc w:val="center"/>
            </w:pPr>
            <w:r>
              <w:t>569 (</w:t>
            </w:r>
            <w:r w:rsidRPr="00D74205">
              <w:t>93.3%</w:t>
            </w:r>
            <w:r>
              <w:t>)</w:t>
            </w:r>
          </w:p>
        </w:tc>
        <w:tc>
          <w:tcPr>
            <w:tcW w:w="1530" w:type="dxa"/>
          </w:tcPr>
          <w:p w14:paraId="44327F68" w14:textId="77777777" w:rsidR="00B36F0F" w:rsidRDefault="00B36F0F" w:rsidP="00B003E2">
            <w:pPr>
              <w:spacing w:line="480" w:lineRule="auto"/>
              <w:contextualSpacing/>
              <w:jc w:val="center"/>
            </w:pPr>
            <w:r>
              <w:t>190 (94.1%)</w:t>
            </w:r>
          </w:p>
        </w:tc>
        <w:tc>
          <w:tcPr>
            <w:tcW w:w="1440" w:type="dxa"/>
          </w:tcPr>
          <w:p w14:paraId="604E9D1C" w14:textId="77777777" w:rsidR="00B36F0F" w:rsidRDefault="00B36F0F" w:rsidP="00B003E2">
            <w:pPr>
              <w:spacing w:line="480" w:lineRule="auto"/>
              <w:contextualSpacing/>
              <w:jc w:val="center"/>
            </w:pPr>
            <w:r>
              <w:t>190 (91.3%)</w:t>
            </w:r>
          </w:p>
        </w:tc>
        <w:tc>
          <w:tcPr>
            <w:tcW w:w="1620" w:type="dxa"/>
          </w:tcPr>
          <w:p w14:paraId="42EE1D54" w14:textId="77777777" w:rsidR="00B36F0F" w:rsidRDefault="00B36F0F" w:rsidP="00B003E2">
            <w:pPr>
              <w:spacing w:line="480" w:lineRule="auto"/>
              <w:contextualSpacing/>
              <w:jc w:val="center"/>
            </w:pPr>
            <w:r>
              <w:t>189 (94.5%)</w:t>
            </w:r>
          </w:p>
        </w:tc>
      </w:tr>
      <w:tr w:rsidR="00B36F0F" w:rsidRPr="00D74205" w14:paraId="583FCE1E" w14:textId="77777777" w:rsidTr="00B003E2">
        <w:trPr>
          <w:trHeight w:val="242"/>
        </w:trPr>
        <w:tc>
          <w:tcPr>
            <w:tcW w:w="3960" w:type="dxa"/>
          </w:tcPr>
          <w:p w14:paraId="350B2D18" w14:textId="77777777" w:rsidR="00B36F0F" w:rsidRPr="00D74205" w:rsidRDefault="00B36F0F" w:rsidP="00B003E2">
            <w:pPr>
              <w:spacing w:line="480" w:lineRule="auto"/>
              <w:ind w:left="163"/>
              <w:contextualSpacing/>
            </w:pPr>
            <w:r>
              <w:t>Black/African American</w:t>
            </w:r>
          </w:p>
        </w:tc>
        <w:tc>
          <w:tcPr>
            <w:tcW w:w="1800" w:type="dxa"/>
          </w:tcPr>
          <w:p w14:paraId="08CDC32B" w14:textId="77777777" w:rsidR="00B36F0F" w:rsidRDefault="00B36F0F" w:rsidP="00B003E2">
            <w:pPr>
              <w:spacing w:line="480" w:lineRule="auto"/>
              <w:contextualSpacing/>
              <w:jc w:val="center"/>
            </w:pPr>
            <w:r>
              <w:t>31 (5.1%)</w:t>
            </w:r>
          </w:p>
        </w:tc>
        <w:tc>
          <w:tcPr>
            <w:tcW w:w="1530" w:type="dxa"/>
          </w:tcPr>
          <w:p w14:paraId="58C50D1B" w14:textId="77777777" w:rsidR="00B36F0F" w:rsidRDefault="00B36F0F" w:rsidP="00B003E2">
            <w:pPr>
              <w:spacing w:line="480" w:lineRule="auto"/>
              <w:contextualSpacing/>
              <w:jc w:val="center"/>
            </w:pPr>
            <w:r>
              <w:t>10 (5.0%)</w:t>
            </w:r>
          </w:p>
        </w:tc>
        <w:tc>
          <w:tcPr>
            <w:tcW w:w="1440" w:type="dxa"/>
          </w:tcPr>
          <w:p w14:paraId="1A949F66" w14:textId="77777777" w:rsidR="00B36F0F" w:rsidRDefault="00B36F0F" w:rsidP="00B003E2">
            <w:pPr>
              <w:spacing w:line="480" w:lineRule="auto"/>
              <w:contextualSpacing/>
              <w:jc w:val="center"/>
            </w:pPr>
            <w:r>
              <w:t>11 (5.3%)</w:t>
            </w:r>
          </w:p>
        </w:tc>
        <w:tc>
          <w:tcPr>
            <w:tcW w:w="1620" w:type="dxa"/>
          </w:tcPr>
          <w:p w14:paraId="52B3D6AF" w14:textId="77777777" w:rsidR="00B36F0F" w:rsidRDefault="00B36F0F" w:rsidP="00B003E2">
            <w:pPr>
              <w:spacing w:line="480" w:lineRule="auto"/>
              <w:contextualSpacing/>
              <w:jc w:val="center"/>
            </w:pPr>
            <w:r>
              <w:t>10 (5.0%)</w:t>
            </w:r>
          </w:p>
        </w:tc>
      </w:tr>
      <w:tr w:rsidR="00B36F0F" w:rsidRPr="00D74205" w14:paraId="40B874AC" w14:textId="77777777" w:rsidTr="00B003E2">
        <w:trPr>
          <w:trHeight w:val="242"/>
        </w:trPr>
        <w:tc>
          <w:tcPr>
            <w:tcW w:w="3960" w:type="dxa"/>
          </w:tcPr>
          <w:p w14:paraId="22D326DF" w14:textId="77777777" w:rsidR="00B36F0F" w:rsidRDefault="00B36F0F" w:rsidP="00B003E2">
            <w:pPr>
              <w:spacing w:line="480" w:lineRule="auto"/>
              <w:ind w:left="163"/>
              <w:contextualSpacing/>
            </w:pPr>
            <w:r>
              <w:t>Asian</w:t>
            </w:r>
          </w:p>
        </w:tc>
        <w:tc>
          <w:tcPr>
            <w:tcW w:w="1800" w:type="dxa"/>
          </w:tcPr>
          <w:p w14:paraId="198707EA" w14:textId="77777777" w:rsidR="00B36F0F" w:rsidRDefault="00B36F0F" w:rsidP="00B003E2">
            <w:pPr>
              <w:spacing w:line="480" w:lineRule="auto"/>
              <w:contextualSpacing/>
              <w:jc w:val="center"/>
            </w:pPr>
            <w:r>
              <w:t>7 (1.1%)</w:t>
            </w:r>
          </w:p>
        </w:tc>
        <w:tc>
          <w:tcPr>
            <w:tcW w:w="1530" w:type="dxa"/>
          </w:tcPr>
          <w:p w14:paraId="6C4759BF" w14:textId="77777777" w:rsidR="00B36F0F" w:rsidRDefault="00B36F0F" w:rsidP="00B003E2">
            <w:pPr>
              <w:spacing w:line="480" w:lineRule="auto"/>
              <w:contextualSpacing/>
              <w:jc w:val="center"/>
            </w:pPr>
            <w:r>
              <w:t>1 (0.5%)</w:t>
            </w:r>
          </w:p>
        </w:tc>
        <w:tc>
          <w:tcPr>
            <w:tcW w:w="1440" w:type="dxa"/>
          </w:tcPr>
          <w:p w14:paraId="084AE801" w14:textId="77777777" w:rsidR="00B36F0F" w:rsidRDefault="00B36F0F" w:rsidP="00B003E2">
            <w:pPr>
              <w:spacing w:line="480" w:lineRule="auto"/>
              <w:contextualSpacing/>
              <w:jc w:val="center"/>
            </w:pPr>
            <w:r>
              <w:t>5 (2.4%)</w:t>
            </w:r>
          </w:p>
        </w:tc>
        <w:tc>
          <w:tcPr>
            <w:tcW w:w="1620" w:type="dxa"/>
          </w:tcPr>
          <w:p w14:paraId="3CB32C54" w14:textId="77777777" w:rsidR="00B36F0F" w:rsidRDefault="00B36F0F" w:rsidP="00B003E2">
            <w:pPr>
              <w:spacing w:line="480" w:lineRule="auto"/>
              <w:contextualSpacing/>
              <w:jc w:val="center"/>
            </w:pPr>
            <w:r>
              <w:t>1 (0.5%)</w:t>
            </w:r>
          </w:p>
        </w:tc>
      </w:tr>
      <w:tr w:rsidR="00B36F0F" w:rsidRPr="00D74205" w14:paraId="0325DE48" w14:textId="77777777" w:rsidTr="00B003E2">
        <w:trPr>
          <w:trHeight w:val="242"/>
        </w:trPr>
        <w:tc>
          <w:tcPr>
            <w:tcW w:w="3960" w:type="dxa"/>
          </w:tcPr>
          <w:p w14:paraId="7F60C25F" w14:textId="77777777" w:rsidR="00B36F0F" w:rsidRDefault="00B36F0F" w:rsidP="00B003E2">
            <w:pPr>
              <w:spacing w:line="480" w:lineRule="auto"/>
              <w:ind w:left="163"/>
              <w:contextualSpacing/>
            </w:pPr>
            <w:r>
              <w:t>Native Hawaiian/Pacific Islander</w:t>
            </w:r>
          </w:p>
        </w:tc>
        <w:tc>
          <w:tcPr>
            <w:tcW w:w="1800" w:type="dxa"/>
          </w:tcPr>
          <w:p w14:paraId="3E0DB930" w14:textId="77777777" w:rsidR="00B36F0F" w:rsidRDefault="00B36F0F" w:rsidP="00B003E2">
            <w:pPr>
              <w:spacing w:line="480" w:lineRule="auto"/>
              <w:contextualSpacing/>
              <w:jc w:val="center"/>
            </w:pPr>
            <w:r>
              <w:t>3 (0.5%)</w:t>
            </w:r>
          </w:p>
        </w:tc>
        <w:tc>
          <w:tcPr>
            <w:tcW w:w="1530" w:type="dxa"/>
          </w:tcPr>
          <w:p w14:paraId="2F8637E3" w14:textId="77777777" w:rsidR="00B36F0F" w:rsidRDefault="00B36F0F" w:rsidP="00B003E2">
            <w:pPr>
              <w:spacing w:line="480" w:lineRule="auto"/>
              <w:contextualSpacing/>
              <w:jc w:val="center"/>
            </w:pPr>
            <w:r>
              <w:t>0 (0.0%)</w:t>
            </w:r>
          </w:p>
        </w:tc>
        <w:tc>
          <w:tcPr>
            <w:tcW w:w="1440" w:type="dxa"/>
          </w:tcPr>
          <w:p w14:paraId="4B1AC3F3" w14:textId="77777777" w:rsidR="00B36F0F" w:rsidRDefault="00B36F0F" w:rsidP="00B003E2">
            <w:pPr>
              <w:spacing w:line="480" w:lineRule="auto"/>
              <w:contextualSpacing/>
              <w:jc w:val="center"/>
            </w:pPr>
            <w:r>
              <w:t>2 (1.0%)</w:t>
            </w:r>
          </w:p>
        </w:tc>
        <w:tc>
          <w:tcPr>
            <w:tcW w:w="1620" w:type="dxa"/>
          </w:tcPr>
          <w:p w14:paraId="5CDC1BDD" w14:textId="77777777" w:rsidR="00B36F0F" w:rsidRDefault="00B36F0F" w:rsidP="00B003E2">
            <w:pPr>
              <w:spacing w:line="480" w:lineRule="auto"/>
              <w:contextualSpacing/>
              <w:jc w:val="center"/>
            </w:pPr>
            <w:r>
              <w:t>1 (0.5%)</w:t>
            </w:r>
          </w:p>
        </w:tc>
      </w:tr>
      <w:tr w:rsidR="00B36F0F" w:rsidRPr="00D74205" w14:paraId="247D9859" w14:textId="77777777" w:rsidTr="00B003E2">
        <w:trPr>
          <w:trHeight w:val="242"/>
        </w:trPr>
        <w:tc>
          <w:tcPr>
            <w:tcW w:w="3960" w:type="dxa"/>
          </w:tcPr>
          <w:p w14:paraId="5ECD2055" w14:textId="77777777" w:rsidR="00B36F0F" w:rsidRDefault="00B36F0F" w:rsidP="00B003E2">
            <w:pPr>
              <w:spacing w:line="480" w:lineRule="auto"/>
              <w:ind w:left="163"/>
              <w:contextualSpacing/>
            </w:pPr>
            <w:r>
              <w:t>American Indian/Alaskan Native</w:t>
            </w:r>
          </w:p>
        </w:tc>
        <w:tc>
          <w:tcPr>
            <w:tcW w:w="1800" w:type="dxa"/>
          </w:tcPr>
          <w:p w14:paraId="7E5E5536" w14:textId="77777777" w:rsidR="00B36F0F" w:rsidRDefault="00B36F0F" w:rsidP="00B003E2">
            <w:pPr>
              <w:spacing w:line="480" w:lineRule="auto"/>
              <w:contextualSpacing/>
              <w:jc w:val="center"/>
            </w:pPr>
            <w:r>
              <w:t>17 (2.8%)</w:t>
            </w:r>
          </w:p>
        </w:tc>
        <w:tc>
          <w:tcPr>
            <w:tcW w:w="1530" w:type="dxa"/>
          </w:tcPr>
          <w:p w14:paraId="03F804E3" w14:textId="77777777" w:rsidR="00B36F0F" w:rsidRDefault="00B36F0F" w:rsidP="00B003E2">
            <w:pPr>
              <w:spacing w:line="480" w:lineRule="auto"/>
              <w:contextualSpacing/>
              <w:jc w:val="center"/>
            </w:pPr>
            <w:r>
              <w:t>5 (2.5%)</w:t>
            </w:r>
          </w:p>
        </w:tc>
        <w:tc>
          <w:tcPr>
            <w:tcW w:w="1440" w:type="dxa"/>
          </w:tcPr>
          <w:p w14:paraId="5CE02D23" w14:textId="77777777" w:rsidR="00B36F0F" w:rsidRDefault="00B36F0F" w:rsidP="00B003E2">
            <w:pPr>
              <w:spacing w:line="480" w:lineRule="auto"/>
              <w:contextualSpacing/>
              <w:jc w:val="center"/>
            </w:pPr>
            <w:r>
              <w:t>8 (3.8%)</w:t>
            </w:r>
          </w:p>
        </w:tc>
        <w:tc>
          <w:tcPr>
            <w:tcW w:w="1620" w:type="dxa"/>
          </w:tcPr>
          <w:p w14:paraId="1F308C28" w14:textId="77777777" w:rsidR="00B36F0F" w:rsidRDefault="00B36F0F" w:rsidP="00B003E2">
            <w:pPr>
              <w:spacing w:line="480" w:lineRule="auto"/>
              <w:contextualSpacing/>
              <w:jc w:val="center"/>
            </w:pPr>
            <w:r>
              <w:t>4 (2.0%)</w:t>
            </w:r>
          </w:p>
        </w:tc>
      </w:tr>
      <w:tr w:rsidR="00B36F0F" w:rsidRPr="00D74205" w14:paraId="16E99A03" w14:textId="77777777" w:rsidTr="00B003E2">
        <w:trPr>
          <w:trHeight w:val="242"/>
        </w:trPr>
        <w:tc>
          <w:tcPr>
            <w:tcW w:w="3960" w:type="dxa"/>
          </w:tcPr>
          <w:p w14:paraId="014A628E" w14:textId="77777777" w:rsidR="00B36F0F" w:rsidRDefault="00B36F0F" w:rsidP="00B003E2">
            <w:pPr>
              <w:spacing w:line="480" w:lineRule="auto"/>
              <w:ind w:left="163"/>
              <w:contextualSpacing/>
            </w:pPr>
            <w:r>
              <w:t>Other</w:t>
            </w:r>
          </w:p>
        </w:tc>
        <w:tc>
          <w:tcPr>
            <w:tcW w:w="1800" w:type="dxa"/>
          </w:tcPr>
          <w:p w14:paraId="1DB39B5C" w14:textId="77777777" w:rsidR="00B36F0F" w:rsidRDefault="00B36F0F" w:rsidP="00B003E2">
            <w:pPr>
              <w:spacing w:line="480" w:lineRule="auto"/>
              <w:contextualSpacing/>
              <w:jc w:val="center"/>
            </w:pPr>
            <w:r>
              <w:t>8 (1.3%)</w:t>
            </w:r>
          </w:p>
        </w:tc>
        <w:tc>
          <w:tcPr>
            <w:tcW w:w="1530" w:type="dxa"/>
          </w:tcPr>
          <w:p w14:paraId="0E5BCDA0" w14:textId="77777777" w:rsidR="00B36F0F" w:rsidRDefault="00B36F0F" w:rsidP="00B003E2">
            <w:pPr>
              <w:spacing w:line="480" w:lineRule="auto"/>
              <w:contextualSpacing/>
              <w:jc w:val="center"/>
            </w:pPr>
            <w:r>
              <w:t>1 (0.5%)</w:t>
            </w:r>
          </w:p>
        </w:tc>
        <w:tc>
          <w:tcPr>
            <w:tcW w:w="1440" w:type="dxa"/>
          </w:tcPr>
          <w:p w14:paraId="72EC30C0" w14:textId="77777777" w:rsidR="00B36F0F" w:rsidRDefault="00B36F0F" w:rsidP="00B003E2">
            <w:pPr>
              <w:spacing w:line="480" w:lineRule="auto"/>
              <w:contextualSpacing/>
              <w:jc w:val="center"/>
            </w:pPr>
            <w:r>
              <w:t>3 (1.4%)</w:t>
            </w:r>
          </w:p>
        </w:tc>
        <w:tc>
          <w:tcPr>
            <w:tcW w:w="1620" w:type="dxa"/>
          </w:tcPr>
          <w:p w14:paraId="6A173217" w14:textId="77777777" w:rsidR="00B36F0F" w:rsidRDefault="00B36F0F" w:rsidP="00B003E2">
            <w:pPr>
              <w:spacing w:line="480" w:lineRule="auto"/>
              <w:contextualSpacing/>
              <w:jc w:val="center"/>
            </w:pPr>
            <w:r>
              <w:t>4 (2.0%)</w:t>
            </w:r>
          </w:p>
        </w:tc>
      </w:tr>
      <w:tr w:rsidR="00B36F0F" w:rsidRPr="00D74205" w14:paraId="2960FCF6" w14:textId="77777777" w:rsidTr="00B003E2">
        <w:trPr>
          <w:trHeight w:val="224"/>
        </w:trPr>
        <w:tc>
          <w:tcPr>
            <w:tcW w:w="3960" w:type="dxa"/>
            <w:hideMark/>
          </w:tcPr>
          <w:p w14:paraId="1AC63005" w14:textId="77777777" w:rsidR="00B36F0F" w:rsidRPr="00D74205" w:rsidRDefault="00B36F0F" w:rsidP="00B003E2">
            <w:pPr>
              <w:spacing w:line="480" w:lineRule="auto"/>
              <w:contextualSpacing/>
            </w:pPr>
            <w:r>
              <w:t xml:space="preserve">Ethnicity - </w:t>
            </w:r>
            <w:r w:rsidRPr="00D74205">
              <w:t>Hispanic</w:t>
            </w:r>
          </w:p>
        </w:tc>
        <w:tc>
          <w:tcPr>
            <w:tcW w:w="1800" w:type="dxa"/>
            <w:hideMark/>
          </w:tcPr>
          <w:p w14:paraId="402CFBDE" w14:textId="77777777" w:rsidR="00B36F0F" w:rsidRPr="00D74205" w:rsidRDefault="00B36F0F" w:rsidP="00B003E2">
            <w:pPr>
              <w:spacing w:line="480" w:lineRule="auto"/>
              <w:contextualSpacing/>
              <w:jc w:val="center"/>
            </w:pPr>
            <w:r>
              <w:t>13 (</w:t>
            </w:r>
            <w:r w:rsidRPr="00D74205">
              <w:t>2.1%</w:t>
            </w:r>
            <w:r>
              <w:t>)</w:t>
            </w:r>
          </w:p>
        </w:tc>
        <w:tc>
          <w:tcPr>
            <w:tcW w:w="1530" w:type="dxa"/>
          </w:tcPr>
          <w:p w14:paraId="18C75B80" w14:textId="77777777" w:rsidR="00B36F0F" w:rsidRDefault="00B36F0F" w:rsidP="00B003E2">
            <w:pPr>
              <w:spacing w:line="480" w:lineRule="auto"/>
              <w:contextualSpacing/>
              <w:jc w:val="center"/>
            </w:pPr>
            <w:r>
              <w:t>2 (1.0%)</w:t>
            </w:r>
          </w:p>
        </w:tc>
        <w:tc>
          <w:tcPr>
            <w:tcW w:w="1440" w:type="dxa"/>
          </w:tcPr>
          <w:p w14:paraId="330E0DE6" w14:textId="77777777" w:rsidR="00B36F0F" w:rsidRDefault="00B36F0F" w:rsidP="00B003E2">
            <w:pPr>
              <w:spacing w:line="480" w:lineRule="auto"/>
              <w:contextualSpacing/>
              <w:jc w:val="center"/>
            </w:pPr>
            <w:r>
              <w:t>8 (3.8%)</w:t>
            </w:r>
          </w:p>
        </w:tc>
        <w:tc>
          <w:tcPr>
            <w:tcW w:w="1620" w:type="dxa"/>
          </w:tcPr>
          <w:p w14:paraId="3D380693" w14:textId="77777777" w:rsidR="00B36F0F" w:rsidRDefault="00B36F0F" w:rsidP="00B003E2">
            <w:pPr>
              <w:spacing w:line="480" w:lineRule="auto"/>
              <w:contextualSpacing/>
              <w:jc w:val="center"/>
            </w:pPr>
            <w:r>
              <w:t>3 (1.5%)</w:t>
            </w:r>
          </w:p>
        </w:tc>
      </w:tr>
      <w:tr w:rsidR="00B36F0F" w:rsidRPr="00D74205" w14:paraId="161EBFC4" w14:textId="77777777" w:rsidTr="00B003E2">
        <w:trPr>
          <w:trHeight w:val="215"/>
        </w:trPr>
        <w:tc>
          <w:tcPr>
            <w:tcW w:w="3960" w:type="dxa"/>
            <w:hideMark/>
          </w:tcPr>
          <w:p w14:paraId="08D52EC1" w14:textId="77777777" w:rsidR="00B36F0F" w:rsidRPr="00D74205" w:rsidRDefault="00B36F0F" w:rsidP="00B003E2">
            <w:pPr>
              <w:spacing w:line="480" w:lineRule="auto"/>
              <w:contextualSpacing/>
            </w:pPr>
            <w:r w:rsidRPr="00D74205">
              <w:t xml:space="preserve">Education </w:t>
            </w:r>
          </w:p>
        </w:tc>
        <w:tc>
          <w:tcPr>
            <w:tcW w:w="1800" w:type="dxa"/>
            <w:hideMark/>
          </w:tcPr>
          <w:p w14:paraId="756F5D3B" w14:textId="77777777" w:rsidR="00B36F0F" w:rsidRPr="00D74205" w:rsidRDefault="00B36F0F" w:rsidP="00B003E2">
            <w:pPr>
              <w:spacing w:line="480" w:lineRule="auto"/>
              <w:contextualSpacing/>
              <w:jc w:val="center"/>
            </w:pPr>
          </w:p>
        </w:tc>
        <w:tc>
          <w:tcPr>
            <w:tcW w:w="1530" w:type="dxa"/>
          </w:tcPr>
          <w:p w14:paraId="4C588656" w14:textId="77777777" w:rsidR="00B36F0F" w:rsidRPr="00D74205" w:rsidRDefault="00B36F0F" w:rsidP="00B003E2">
            <w:pPr>
              <w:spacing w:line="480" w:lineRule="auto"/>
              <w:contextualSpacing/>
              <w:jc w:val="center"/>
            </w:pPr>
          </w:p>
        </w:tc>
        <w:tc>
          <w:tcPr>
            <w:tcW w:w="1440" w:type="dxa"/>
          </w:tcPr>
          <w:p w14:paraId="7B266C47" w14:textId="77777777" w:rsidR="00B36F0F" w:rsidRPr="00D74205" w:rsidRDefault="00B36F0F" w:rsidP="00B003E2">
            <w:pPr>
              <w:spacing w:line="480" w:lineRule="auto"/>
              <w:contextualSpacing/>
              <w:jc w:val="center"/>
            </w:pPr>
          </w:p>
        </w:tc>
        <w:tc>
          <w:tcPr>
            <w:tcW w:w="1620" w:type="dxa"/>
          </w:tcPr>
          <w:p w14:paraId="0C14D43C" w14:textId="77777777" w:rsidR="00B36F0F" w:rsidRPr="00D74205" w:rsidRDefault="00B36F0F" w:rsidP="00B003E2">
            <w:pPr>
              <w:spacing w:line="480" w:lineRule="auto"/>
              <w:contextualSpacing/>
              <w:jc w:val="center"/>
            </w:pPr>
          </w:p>
        </w:tc>
      </w:tr>
      <w:tr w:rsidR="00B36F0F" w:rsidRPr="00D74205" w14:paraId="0CD2B1B5" w14:textId="77777777" w:rsidTr="00B003E2">
        <w:trPr>
          <w:trHeight w:val="197"/>
        </w:trPr>
        <w:tc>
          <w:tcPr>
            <w:tcW w:w="3960" w:type="dxa"/>
            <w:hideMark/>
          </w:tcPr>
          <w:p w14:paraId="34AF7DFF" w14:textId="77777777" w:rsidR="00B36F0F" w:rsidRPr="00D74205" w:rsidRDefault="00B36F0F" w:rsidP="00B003E2">
            <w:pPr>
              <w:spacing w:line="480" w:lineRule="auto"/>
              <w:ind w:left="163"/>
              <w:contextualSpacing/>
            </w:pPr>
            <w:r w:rsidRPr="00D74205">
              <w:lastRenderedPageBreak/>
              <w:t>Less than high school – high school graduate</w:t>
            </w:r>
          </w:p>
        </w:tc>
        <w:tc>
          <w:tcPr>
            <w:tcW w:w="1800" w:type="dxa"/>
            <w:hideMark/>
          </w:tcPr>
          <w:p w14:paraId="4B817787" w14:textId="77777777" w:rsidR="00B36F0F" w:rsidRPr="00D74205" w:rsidRDefault="00B36F0F" w:rsidP="00B003E2">
            <w:pPr>
              <w:spacing w:line="480" w:lineRule="auto"/>
              <w:contextualSpacing/>
              <w:jc w:val="center"/>
            </w:pPr>
            <w:r>
              <w:t>175 (</w:t>
            </w:r>
            <w:r w:rsidRPr="00D74205">
              <w:t>28.7%</w:t>
            </w:r>
            <w:r>
              <w:t>)</w:t>
            </w:r>
          </w:p>
        </w:tc>
        <w:tc>
          <w:tcPr>
            <w:tcW w:w="1530" w:type="dxa"/>
          </w:tcPr>
          <w:p w14:paraId="40D3525B" w14:textId="77777777" w:rsidR="00B36F0F" w:rsidRDefault="00B36F0F" w:rsidP="00B003E2">
            <w:pPr>
              <w:spacing w:line="480" w:lineRule="auto"/>
              <w:contextualSpacing/>
              <w:jc w:val="center"/>
            </w:pPr>
            <w:r>
              <w:t>66 (32.7%)</w:t>
            </w:r>
          </w:p>
        </w:tc>
        <w:tc>
          <w:tcPr>
            <w:tcW w:w="1440" w:type="dxa"/>
          </w:tcPr>
          <w:p w14:paraId="060B3E82" w14:textId="77777777" w:rsidR="00B36F0F" w:rsidRDefault="00B36F0F" w:rsidP="00B003E2">
            <w:pPr>
              <w:spacing w:line="480" w:lineRule="auto"/>
              <w:contextualSpacing/>
              <w:jc w:val="center"/>
            </w:pPr>
            <w:r>
              <w:t>53 (25.5%)</w:t>
            </w:r>
          </w:p>
        </w:tc>
        <w:tc>
          <w:tcPr>
            <w:tcW w:w="1620" w:type="dxa"/>
          </w:tcPr>
          <w:p w14:paraId="7869C5B5" w14:textId="77777777" w:rsidR="00B36F0F" w:rsidRDefault="00B36F0F" w:rsidP="00B003E2">
            <w:pPr>
              <w:spacing w:line="480" w:lineRule="auto"/>
              <w:contextualSpacing/>
              <w:jc w:val="center"/>
            </w:pPr>
            <w:r>
              <w:t>56 (28.0%)</w:t>
            </w:r>
          </w:p>
        </w:tc>
      </w:tr>
      <w:tr w:rsidR="00B36F0F" w:rsidRPr="00D74205" w14:paraId="5EAC249F" w14:textId="77777777" w:rsidTr="00B003E2">
        <w:trPr>
          <w:trHeight w:val="260"/>
        </w:trPr>
        <w:tc>
          <w:tcPr>
            <w:tcW w:w="3960" w:type="dxa"/>
            <w:hideMark/>
          </w:tcPr>
          <w:p w14:paraId="09F83776" w14:textId="77777777" w:rsidR="00B36F0F" w:rsidRPr="00D74205" w:rsidRDefault="00B36F0F" w:rsidP="00B003E2">
            <w:pPr>
              <w:spacing w:line="480" w:lineRule="auto"/>
              <w:ind w:left="163"/>
              <w:contextualSpacing/>
            </w:pPr>
            <w:r w:rsidRPr="00D74205">
              <w:t xml:space="preserve">Some college + </w:t>
            </w:r>
          </w:p>
        </w:tc>
        <w:tc>
          <w:tcPr>
            <w:tcW w:w="1800" w:type="dxa"/>
            <w:hideMark/>
          </w:tcPr>
          <w:p w14:paraId="12746104" w14:textId="77777777" w:rsidR="00B36F0F" w:rsidRPr="00D74205" w:rsidRDefault="00B36F0F" w:rsidP="00B003E2">
            <w:pPr>
              <w:spacing w:line="480" w:lineRule="auto"/>
              <w:contextualSpacing/>
              <w:jc w:val="center"/>
            </w:pPr>
            <w:r>
              <w:t>435 (</w:t>
            </w:r>
            <w:r w:rsidRPr="00D74205">
              <w:t>71.3%</w:t>
            </w:r>
            <w:r>
              <w:t>)</w:t>
            </w:r>
          </w:p>
        </w:tc>
        <w:tc>
          <w:tcPr>
            <w:tcW w:w="1530" w:type="dxa"/>
          </w:tcPr>
          <w:p w14:paraId="15BAA44E" w14:textId="77777777" w:rsidR="00B36F0F" w:rsidRDefault="00B36F0F" w:rsidP="00B003E2">
            <w:pPr>
              <w:spacing w:line="480" w:lineRule="auto"/>
              <w:contextualSpacing/>
              <w:jc w:val="center"/>
            </w:pPr>
            <w:r>
              <w:t>136 (67.3%)</w:t>
            </w:r>
          </w:p>
        </w:tc>
        <w:tc>
          <w:tcPr>
            <w:tcW w:w="1440" w:type="dxa"/>
          </w:tcPr>
          <w:p w14:paraId="343E139C" w14:textId="77777777" w:rsidR="00B36F0F" w:rsidRDefault="00B36F0F" w:rsidP="00B003E2">
            <w:pPr>
              <w:spacing w:line="480" w:lineRule="auto"/>
              <w:contextualSpacing/>
              <w:jc w:val="center"/>
            </w:pPr>
            <w:r>
              <w:t>155 (74.5%)</w:t>
            </w:r>
          </w:p>
        </w:tc>
        <w:tc>
          <w:tcPr>
            <w:tcW w:w="1620" w:type="dxa"/>
          </w:tcPr>
          <w:p w14:paraId="4C832841" w14:textId="77777777" w:rsidR="00B36F0F" w:rsidRDefault="00B36F0F" w:rsidP="00B003E2">
            <w:pPr>
              <w:spacing w:line="480" w:lineRule="auto"/>
              <w:contextualSpacing/>
              <w:jc w:val="center"/>
            </w:pPr>
            <w:r>
              <w:t>144 (72.0%)</w:t>
            </w:r>
          </w:p>
        </w:tc>
      </w:tr>
      <w:tr w:rsidR="00B36F0F" w:rsidRPr="00D74205" w14:paraId="380C254F" w14:textId="77777777" w:rsidTr="00B003E2">
        <w:trPr>
          <w:trHeight w:val="251"/>
        </w:trPr>
        <w:tc>
          <w:tcPr>
            <w:tcW w:w="3960" w:type="dxa"/>
            <w:hideMark/>
          </w:tcPr>
          <w:p w14:paraId="0D05CDE4" w14:textId="77777777" w:rsidR="00B36F0F" w:rsidRPr="00D74205" w:rsidRDefault="00B36F0F" w:rsidP="00B003E2">
            <w:pPr>
              <w:spacing w:line="480" w:lineRule="auto"/>
              <w:contextualSpacing/>
              <w:rPr>
                <w:vertAlign w:val="superscript"/>
              </w:rPr>
            </w:pPr>
            <w:r w:rsidRPr="00D74205">
              <w:t>Diagnos</w:t>
            </w:r>
            <w:r w:rsidRPr="00C74A51">
              <w:t>tic Status</w:t>
            </w:r>
          </w:p>
        </w:tc>
        <w:tc>
          <w:tcPr>
            <w:tcW w:w="1800" w:type="dxa"/>
            <w:hideMark/>
          </w:tcPr>
          <w:p w14:paraId="32B86D69" w14:textId="77777777" w:rsidR="00B36F0F" w:rsidRPr="00D74205" w:rsidRDefault="00B36F0F" w:rsidP="00B003E2">
            <w:pPr>
              <w:spacing w:line="480" w:lineRule="auto"/>
              <w:contextualSpacing/>
              <w:jc w:val="center"/>
            </w:pPr>
          </w:p>
        </w:tc>
        <w:tc>
          <w:tcPr>
            <w:tcW w:w="1530" w:type="dxa"/>
          </w:tcPr>
          <w:p w14:paraId="684A16DB" w14:textId="77777777" w:rsidR="00B36F0F" w:rsidRPr="00D74205" w:rsidRDefault="00B36F0F" w:rsidP="00B003E2">
            <w:pPr>
              <w:spacing w:line="480" w:lineRule="auto"/>
              <w:contextualSpacing/>
              <w:jc w:val="center"/>
            </w:pPr>
          </w:p>
        </w:tc>
        <w:tc>
          <w:tcPr>
            <w:tcW w:w="1440" w:type="dxa"/>
          </w:tcPr>
          <w:p w14:paraId="7D5BB4DC" w14:textId="77777777" w:rsidR="00B36F0F" w:rsidRPr="00D74205" w:rsidRDefault="00B36F0F" w:rsidP="00B003E2">
            <w:pPr>
              <w:spacing w:line="480" w:lineRule="auto"/>
              <w:contextualSpacing/>
              <w:jc w:val="center"/>
            </w:pPr>
          </w:p>
        </w:tc>
        <w:tc>
          <w:tcPr>
            <w:tcW w:w="1620" w:type="dxa"/>
          </w:tcPr>
          <w:p w14:paraId="42364BF1" w14:textId="77777777" w:rsidR="00B36F0F" w:rsidRPr="00D74205" w:rsidRDefault="00B36F0F" w:rsidP="00B003E2">
            <w:pPr>
              <w:spacing w:line="480" w:lineRule="auto"/>
              <w:contextualSpacing/>
              <w:jc w:val="center"/>
            </w:pPr>
          </w:p>
        </w:tc>
      </w:tr>
      <w:tr w:rsidR="00B36F0F" w:rsidRPr="00D74205" w14:paraId="64AE74CB" w14:textId="77777777" w:rsidTr="00B003E2">
        <w:trPr>
          <w:trHeight w:val="233"/>
        </w:trPr>
        <w:tc>
          <w:tcPr>
            <w:tcW w:w="3960" w:type="dxa"/>
            <w:hideMark/>
          </w:tcPr>
          <w:p w14:paraId="4500097C" w14:textId="77777777" w:rsidR="00B36F0F" w:rsidRPr="00D74205" w:rsidRDefault="00B36F0F" w:rsidP="00B003E2">
            <w:pPr>
              <w:spacing w:line="480" w:lineRule="auto"/>
              <w:ind w:left="163"/>
              <w:contextualSpacing/>
            </w:pPr>
            <w:r w:rsidRPr="00D74205">
              <w:t>Allergies</w:t>
            </w:r>
          </w:p>
        </w:tc>
        <w:tc>
          <w:tcPr>
            <w:tcW w:w="1800" w:type="dxa"/>
            <w:hideMark/>
          </w:tcPr>
          <w:p w14:paraId="2D78C652" w14:textId="77777777" w:rsidR="00B36F0F" w:rsidRPr="00D74205" w:rsidRDefault="00B36F0F" w:rsidP="00B003E2">
            <w:pPr>
              <w:spacing w:line="480" w:lineRule="auto"/>
              <w:contextualSpacing/>
              <w:jc w:val="center"/>
            </w:pPr>
            <w:r>
              <w:t>173 (</w:t>
            </w:r>
            <w:r w:rsidRPr="00D74205">
              <w:t>28.4%</w:t>
            </w:r>
            <w:r>
              <w:t>)</w:t>
            </w:r>
          </w:p>
        </w:tc>
        <w:tc>
          <w:tcPr>
            <w:tcW w:w="1530" w:type="dxa"/>
          </w:tcPr>
          <w:p w14:paraId="0D5CFD53" w14:textId="77777777" w:rsidR="00B36F0F" w:rsidRDefault="00B36F0F" w:rsidP="00B003E2">
            <w:pPr>
              <w:spacing w:line="480" w:lineRule="auto"/>
              <w:contextualSpacing/>
              <w:jc w:val="center"/>
            </w:pPr>
            <w:r>
              <w:t>62 (30.7%)</w:t>
            </w:r>
          </w:p>
        </w:tc>
        <w:tc>
          <w:tcPr>
            <w:tcW w:w="1440" w:type="dxa"/>
          </w:tcPr>
          <w:p w14:paraId="436F2235" w14:textId="77777777" w:rsidR="00B36F0F" w:rsidRDefault="00B36F0F" w:rsidP="00B003E2">
            <w:pPr>
              <w:spacing w:line="480" w:lineRule="auto"/>
              <w:contextualSpacing/>
              <w:jc w:val="center"/>
            </w:pPr>
            <w:r>
              <w:t>56 (26.9%)</w:t>
            </w:r>
          </w:p>
        </w:tc>
        <w:tc>
          <w:tcPr>
            <w:tcW w:w="1620" w:type="dxa"/>
          </w:tcPr>
          <w:p w14:paraId="198028EB" w14:textId="77777777" w:rsidR="00B36F0F" w:rsidRDefault="00B36F0F" w:rsidP="00B003E2">
            <w:pPr>
              <w:spacing w:line="480" w:lineRule="auto"/>
              <w:contextualSpacing/>
              <w:jc w:val="center"/>
            </w:pPr>
            <w:r>
              <w:t>55 (27.5%)</w:t>
            </w:r>
          </w:p>
        </w:tc>
      </w:tr>
      <w:tr w:rsidR="00B36F0F" w:rsidRPr="00D74205" w14:paraId="55051374" w14:textId="77777777" w:rsidTr="00B003E2">
        <w:trPr>
          <w:trHeight w:val="215"/>
        </w:trPr>
        <w:tc>
          <w:tcPr>
            <w:tcW w:w="3960" w:type="dxa"/>
            <w:hideMark/>
          </w:tcPr>
          <w:p w14:paraId="13C37D25" w14:textId="77777777" w:rsidR="00B36F0F" w:rsidRPr="00D74205" w:rsidRDefault="00B36F0F" w:rsidP="00B003E2">
            <w:pPr>
              <w:spacing w:line="480" w:lineRule="auto"/>
              <w:ind w:left="163"/>
              <w:contextualSpacing/>
            </w:pPr>
            <w:r w:rsidRPr="00D74205">
              <w:t>Asthma</w:t>
            </w:r>
          </w:p>
        </w:tc>
        <w:tc>
          <w:tcPr>
            <w:tcW w:w="1800" w:type="dxa"/>
            <w:hideMark/>
          </w:tcPr>
          <w:p w14:paraId="4DA4AF69" w14:textId="77777777" w:rsidR="00B36F0F" w:rsidRPr="00D74205" w:rsidRDefault="00B36F0F" w:rsidP="00B003E2">
            <w:pPr>
              <w:spacing w:line="480" w:lineRule="auto"/>
              <w:contextualSpacing/>
              <w:jc w:val="center"/>
            </w:pPr>
            <w:r>
              <w:t>39 (</w:t>
            </w:r>
            <w:r w:rsidRPr="00D74205">
              <w:t>6.4%</w:t>
            </w:r>
            <w:r>
              <w:t>)</w:t>
            </w:r>
          </w:p>
        </w:tc>
        <w:tc>
          <w:tcPr>
            <w:tcW w:w="1530" w:type="dxa"/>
          </w:tcPr>
          <w:p w14:paraId="41EA271C" w14:textId="77777777" w:rsidR="00B36F0F" w:rsidRDefault="00B36F0F" w:rsidP="00B003E2">
            <w:pPr>
              <w:spacing w:line="480" w:lineRule="auto"/>
              <w:contextualSpacing/>
              <w:jc w:val="center"/>
            </w:pPr>
            <w:r>
              <w:t>11 (5.4%)</w:t>
            </w:r>
          </w:p>
        </w:tc>
        <w:tc>
          <w:tcPr>
            <w:tcW w:w="1440" w:type="dxa"/>
          </w:tcPr>
          <w:p w14:paraId="4EEB4074" w14:textId="77777777" w:rsidR="00B36F0F" w:rsidRDefault="00B36F0F" w:rsidP="00B003E2">
            <w:pPr>
              <w:spacing w:line="480" w:lineRule="auto"/>
              <w:contextualSpacing/>
              <w:jc w:val="center"/>
            </w:pPr>
            <w:r>
              <w:t>11 (5.3%)</w:t>
            </w:r>
          </w:p>
        </w:tc>
        <w:tc>
          <w:tcPr>
            <w:tcW w:w="1620" w:type="dxa"/>
          </w:tcPr>
          <w:p w14:paraId="32146F78" w14:textId="77777777" w:rsidR="00B36F0F" w:rsidRDefault="00B36F0F" w:rsidP="00B003E2">
            <w:pPr>
              <w:spacing w:line="480" w:lineRule="auto"/>
              <w:contextualSpacing/>
              <w:jc w:val="center"/>
            </w:pPr>
            <w:r>
              <w:t>17 (8.5%)</w:t>
            </w:r>
          </w:p>
        </w:tc>
      </w:tr>
      <w:tr w:rsidR="00B36F0F" w:rsidRPr="00D74205" w14:paraId="0129DFB6" w14:textId="77777777" w:rsidTr="00B003E2">
        <w:trPr>
          <w:trHeight w:val="206"/>
        </w:trPr>
        <w:tc>
          <w:tcPr>
            <w:tcW w:w="3960" w:type="dxa"/>
            <w:hideMark/>
          </w:tcPr>
          <w:p w14:paraId="3EC82035" w14:textId="77777777" w:rsidR="00B36F0F" w:rsidRPr="00D74205" w:rsidRDefault="00B36F0F" w:rsidP="00B003E2">
            <w:pPr>
              <w:spacing w:line="480" w:lineRule="auto"/>
              <w:ind w:left="163"/>
              <w:contextualSpacing/>
            </w:pPr>
            <w:r w:rsidRPr="00D74205">
              <w:t>COPD/emphysema/chronic bronchitis</w:t>
            </w:r>
          </w:p>
        </w:tc>
        <w:tc>
          <w:tcPr>
            <w:tcW w:w="1800" w:type="dxa"/>
            <w:hideMark/>
          </w:tcPr>
          <w:p w14:paraId="1E886DA5" w14:textId="77777777" w:rsidR="00B36F0F" w:rsidRPr="00D74205" w:rsidRDefault="00B36F0F" w:rsidP="00B003E2">
            <w:pPr>
              <w:spacing w:line="480" w:lineRule="auto"/>
              <w:contextualSpacing/>
              <w:jc w:val="center"/>
            </w:pPr>
            <w:r>
              <w:t>104 (</w:t>
            </w:r>
            <w:r w:rsidRPr="00D74205">
              <w:t>17.0%</w:t>
            </w:r>
            <w:r>
              <w:t>)</w:t>
            </w:r>
          </w:p>
        </w:tc>
        <w:tc>
          <w:tcPr>
            <w:tcW w:w="1530" w:type="dxa"/>
          </w:tcPr>
          <w:p w14:paraId="72E304FE" w14:textId="77777777" w:rsidR="00B36F0F" w:rsidRDefault="00B36F0F" w:rsidP="00B003E2">
            <w:pPr>
              <w:spacing w:line="480" w:lineRule="auto"/>
              <w:contextualSpacing/>
              <w:jc w:val="center"/>
            </w:pPr>
            <w:r>
              <w:t>43 (21.3%)</w:t>
            </w:r>
          </w:p>
        </w:tc>
        <w:tc>
          <w:tcPr>
            <w:tcW w:w="1440" w:type="dxa"/>
          </w:tcPr>
          <w:p w14:paraId="0A436B01" w14:textId="77777777" w:rsidR="00B36F0F" w:rsidRDefault="00B36F0F" w:rsidP="00B003E2">
            <w:pPr>
              <w:spacing w:line="480" w:lineRule="auto"/>
              <w:contextualSpacing/>
              <w:jc w:val="center"/>
            </w:pPr>
            <w:r>
              <w:t>31 (14.9%)</w:t>
            </w:r>
          </w:p>
        </w:tc>
        <w:tc>
          <w:tcPr>
            <w:tcW w:w="1620" w:type="dxa"/>
          </w:tcPr>
          <w:p w14:paraId="576CBA09" w14:textId="77777777" w:rsidR="00B36F0F" w:rsidRDefault="00B36F0F" w:rsidP="00B003E2">
            <w:pPr>
              <w:spacing w:line="480" w:lineRule="auto"/>
              <w:contextualSpacing/>
              <w:jc w:val="center"/>
            </w:pPr>
            <w:r>
              <w:t>30 (15.0%)</w:t>
            </w:r>
          </w:p>
        </w:tc>
      </w:tr>
      <w:tr w:rsidR="00B36F0F" w:rsidRPr="00D74205" w14:paraId="16FC6DD7" w14:textId="77777777" w:rsidTr="00B003E2">
        <w:trPr>
          <w:trHeight w:val="278"/>
        </w:trPr>
        <w:tc>
          <w:tcPr>
            <w:tcW w:w="3960" w:type="dxa"/>
            <w:hideMark/>
          </w:tcPr>
          <w:p w14:paraId="3E7806EF" w14:textId="77777777" w:rsidR="00B36F0F" w:rsidRPr="00D74205" w:rsidRDefault="00B36F0F" w:rsidP="00B003E2">
            <w:pPr>
              <w:spacing w:line="480" w:lineRule="auto"/>
              <w:ind w:left="163"/>
              <w:contextualSpacing/>
            </w:pPr>
            <w:r w:rsidRPr="00D74205">
              <w:t>Obesity</w:t>
            </w:r>
          </w:p>
        </w:tc>
        <w:tc>
          <w:tcPr>
            <w:tcW w:w="1800" w:type="dxa"/>
            <w:hideMark/>
          </w:tcPr>
          <w:p w14:paraId="1DAED30C" w14:textId="77777777" w:rsidR="00B36F0F" w:rsidRPr="00D74205" w:rsidRDefault="00B36F0F" w:rsidP="00B003E2">
            <w:pPr>
              <w:spacing w:line="480" w:lineRule="auto"/>
              <w:contextualSpacing/>
              <w:jc w:val="center"/>
            </w:pPr>
            <w:r>
              <w:t>80 (</w:t>
            </w:r>
            <w:r w:rsidRPr="00D74205">
              <w:t>13.1%</w:t>
            </w:r>
            <w:r>
              <w:t>)</w:t>
            </w:r>
          </w:p>
        </w:tc>
        <w:tc>
          <w:tcPr>
            <w:tcW w:w="1530" w:type="dxa"/>
          </w:tcPr>
          <w:p w14:paraId="56E33898" w14:textId="77777777" w:rsidR="00B36F0F" w:rsidRDefault="00B36F0F" w:rsidP="00B003E2">
            <w:pPr>
              <w:spacing w:line="480" w:lineRule="auto"/>
              <w:contextualSpacing/>
              <w:jc w:val="center"/>
            </w:pPr>
            <w:r>
              <w:t>18 (8.9%)</w:t>
            </w:r>
          </w:p>
        </w:tc>
        <w:tc>
          <w:tcPr>
            <w:tcW w:w="1440" w:type="dxa"/>
          </w:tcPr>
          <w:p w14:paraId="65FEF2C3" w14:textId="77777777" w:rsidR="00B36F0F" w:rsidRDefault="00B36F0F" w:rsidP="00B003E2">
            <w:pPr>
              <w:spacing w:line="480" w:lineRule="auto"/>
              <w:contextualSpacing/>
              <w:jc w:val="center"/>
            </w:pPr>
            <w:r>
              <w:t>25 (12.0%)</w:t>
            </w:r>
          </w:p>
        </w:tc>
        <w:tc>
          <w:tcPr>
            <w:tcW w:w="1620" w:type="dxa"/>
          </w:tcPr>
          <w:p w14:paraId="00B410FD" w14:textId="77777777" w:rsidR="00B36F0F" w:rsidRDefault="00B36F0F" w:rsidP="00B003E2">
            <w:pPr>
              <w:spacing w:line="480" w:lineRule="auto"/>
              <w:contextualSpacing/>
              <w:jc w:val="center"/>
            </w:pPr>
            <w:r>
              <w:t>37 (18.5%)</w:t>
            </w:r>
          </w:p>
        </w:tc>
      </w:tr>
      <w:tr w:rsidR="00B36F0F" w:rsidRPr="00D74205" w14:paraId="5CA94349" w14:textId="77777777" w:rsidTr="00B003E2">
        <w:trPr>
          <w:trHeight w:val="170"/>
        </w:trPr>
        <w:tc>
          <w:tcPr>
            <w:tcW w:w="3960" w:type="dxa"/>
            <w:hideMark/>
          </w:tcPr>
          <w:p w14:paraId="6D0E7FDC" w14:textId="77777777" w:rsidR="00B36F0F" w:rsidRPr="00D74205" w:rsidRDefault="00B36F0F" w:rsidP="00B003E2">
            <w:pPr>
              <w:spacing w:line="480" w:lineRule="auto"/>
              <w:ind w:left="163"/>
              <w:contextualSpacing/>
            </w:pPr>
            <w:r w:rsidRPr="00D74205">
              <w:t>Congestive heart failure</w:t>
            </w:r>
          </w:p>
        </w:tc>
        <w:tc>
          <w:tcPr>
            <w:tcW w:w="1800" w:type="dxa"/>
            <w:hideMark/>
          </w:tcPr>
          <w:p w14:paraId="604C0D73" w14:textId="77777777" w:rsidR="00B36F0F" w:rsidRPr="00D74205" w:rsidRDefault="00B36F0F" w:rsidP="00B003E2">
            <w:pPr>
              <w:spacing w:line="480" w:lineRule="auto"/>
              <w:contextualSpacing/>
              <w:jc w:val="center"/>
            </w:pPr>
            <w:r>
              <w:t>16 (</w:t>
            </w:r>
            <w:r w:rsidRPr="00D74205">
              <w:t>2.6%</w:t>
            </w:r>
            <w:r>
              <w:t>)</w:t>
            </w:r>
          </w:p>
        </w:tc>
        <w:tc>
          <w:tcPr>
            <w:tcW w:w="1530" w:type="dxa"/>
          </w:tcPr>
          <w:p w14:paraId="60ACD402" w14:textId="77777777" w:rsidR="00B36F0F" w:rsidRDefault="00B36F0F" w:rsidP="00B003E2">
            <w:pPr>
              <w:spacing w:line="480" w:lineRule="auto"/>
              <w:contextualSpacing/>
              <w:jc w:val="center"/>
            </w:pPr>
            <w:r>
              <w:t>3 (1.5%)</w:t>
            </w:r>
          </w:p>
        </w:tc>
        <w:tc>
          <w:tcPr>
            <w:tcW w:w="1440" w:type="dxa"/>
          </w:tcPr>
          <w:p w14:paraId="614E4BC2" w14:textId="77777777" w:rsidR="00B36F0F" w:rsidRDefault="00B36F0F" w:rsidP="00B003E2">
            <w:pPr>
              <w:spacing w:line="480" w:lineRule="auto"/>
              <w:contextualSpacing/>
              <w:jc w:val="center"/>
            </w:pPr>
            <w:r>
              <w:t>4 (1.9%)</w:t>
            </w:r>
          </w:p>
        </w:tc>
        <w:tc>
          <w:tcPr>
            <w:tcW w:w="1620" w:type="dxa"/>
          </w:tcPr>
          <w:p w14:paraId="13BD350F" w14:textId="77777777" w:rsidR="00B36F0F" w:rsidRDefault="00B36F0F" w:rsidP="00B003E2">
            <w:pPr>
              <w:spacing w:line="480" w:lineRule="auto"/>
              <w:contextualSpacing/>
              <w:jc w:val="center"/>
            </w:pPr>
            <w:r>
              <w:t>9 (4.5%)</w:t>
            </w:r>
          </w:p>
        </w:tc>
      </w:tr>
      <w:tr w:rsidR="00B36F0F" w:rsidRPr="00D74205" w14:paraId="18488A0E" w14:textId="77777777" w:rsidTr="00B003E2">
        <w:trPr>
          <w:trHeight w:val="179"/>
        </w:trPr>
        <w:tc>
          <w:tcPr>
            <w:tcW w:w="3960" w:type="dxa"/>
            <w:hideMark/>
          </w:tcPr>
          <w:p w14:paraId="64872241" w14:textId="77777777" w:rsidR="00B36F0F" w:rsidRPr="00D74205" w:rsidRDefault="00B36F0F" w:rsidP="00B003E2">
            <w:pPr>
              <w:spacing w:line="480" w:lineRule="auto"/>
              <w:contextualSpacing/>
            </w:pPr>
            <w:r w:rsidRPr="00D74205">
              <w:t>Age</w:t>
            </w:r>
          </w:p>
        </w:tc>
        <w:tc>
          <w:tcPr>
            <w:tcW w:w="1800" w:type="dxa"/>
            <w:hideMark/>
          </w:tcPr>
          <w:p w14:paraId="2F3A168B" w14:textId="77777777" w:rsidR="00B36F0F" w:rsidRPr="00D74205" w:rsidRDefault="00B36F0F" w:rsidP="00B003E2">
            <w:pPr>
              <w:spacing w:line="480" w:lineRule="auto"/>
              <w:contextualSpacing/>
              <w:jc w:val="center"/>
            </w:pPr>
          </w:p>
        </w:tc>
        <w:tc>
          <w:tcPr>
            <w:tcW w:w="1530" w:type="dxa"/>
          </w:tcPr>
          <w:p w14:paraId="627FA0CB" w14:textId="77777777" w:rsidR="00B36F0F" w:rsidRPr="00D74205" w:rsidRDefault="00B36F0F" w:rsidP="00B003E2">
            <w:pPr>
              <w:spacing w:line="480" w:lineRule="auto"/>
              <w:contextualSpacing/>
              <w:jc w:val="center"/>
            </w:pPr>
          </w:p>
        </w:tc>
        <w:tc>
          <w:tcPr>
            <w:tcW w:w="1440" w:type="dxa"/>
          </w:tcPr>
          <w:p w14:paraId="554884D4" w14:textId="77777777" w:rsidR="00B36F0F" w:rsidRPr="00D74205" w:rsidRDefault="00B36F0F" w:rsidP="00B003E2">
            <w:pPr>
              <w:spacing w:line="480" w:lineRule="auto"/>
              <w:contextualSpacing/>
              <w:jc w:val="center"/>
            </w:pPr>
          </w:p>
        </w:tc>
        <w:tc>
          <w:tcPr>
            <w:tcW w:w="1620" w:type="dxa"/>
          </w:tcPr>
          <w:p w14:paraId="5A1CA73C" w14:textId="77777777" w:rsidR="00B36F0F" w:rsidRPr="00D74205" w:rsidRDefault="00B36F0F" w:rsidP="00B003E2">
            <w:pPr>
              <w:spacing w:line="480" w:lineRule="auto"/>
              <w:contextualSpacing/>
              <w:jc w:val="center"/>
            </w:pPr>
          </w:p>
        </w:tc>
      </w:tr>
      <w:tr w:rsidR="00B36F0F" w:rsidRPr="00D74205" w14:paraId="50C18974" w14:textId="77777777" w:rsidTr="00B003E2">
        <w:trPr>
          <w:trHeight w:val="188"/>
        </w:trPr>
        <w:tc>
          <w:tcPr>
            <w:tcW w:w="3960" w:type="dxa"/>
            <w:hideMark/>
          </w:tcPr>
          <w:p w14:paraId="31E50C16" w14:textId="77777777" w:rsidR="00B36F0F" w:rsidRPr="00D74205" w:rsidRDefault="00B36F0F" w:rsidP="00B003E2">
            <w:pPr>
              <w:spacing w:line="480" w:lineRule="auto"/>
              <w:ind w:left="163"/>
              <w:contextualSpacing/>
            </w:pPr>
            <w:r w:rsidRPr="00D74205">
              <w:t>Min, Max</w:t>
            </w:r>
          </w:p>
        </w:tc>
        <w:tc>
          <w:tcPr>
            <w:tcW w:w="1800" w:type="dxa"/>
            <w:hideMark/>
          </w:tcPr>
          <w:p w14:paraId="3B0D6908" w14:textId="77777777" w:rsidR="00B36F0F" w:rsidRPr="00D74205" w:rsidRDefault="00B36F0F" w:rsidP="00B003E2">
            <w:pPr>
              <w:spacing w:line="480" w:lineRule="auto"/>
              <w:contextualSpacing/>
              <w:jc w:val="center"/>
            </w:pPr>
            <w:r w:rsidRPr="00D74205">
              <w:t>31, 88</w:t>
            </w:r>
          </w:p>
        </w:tc>
        <w:tc>
          <w:tcPr>
            <w:tcW w:w="1530" w:type="dxa"/>
          </w:tcPr>
          <w:p w14:paraId="0C8324DC" w14:textId="77777777" w:rsidR="00B36F0F" w:rsidRPr="00D74205" w:rsidRDefault="00B36F0F" w:rsidP="00B003E2">
            <w:pPr>
              <w:spacing w:line="480" w:lineRule="auto"/>
              <w:contextualSpacing/>
              <w:jc w:val="center"/>
            </w:pPr>
            <w:r>
              <w:t>32, 85</w:t>
            </w:r>
          </w:p>
        </w:tc>
        <w:tc>
          <w:tcPr>
            <w:tcW w:w="1440" w:type="dxa"/>
          </w:tcPr>
          <w:p w14:paraId="1E29D44E" w14:textId="77777777" w:rsidR="00B36F0F" w:rsidRPr="00D74205" w:rsidRDefault="00B36F0F" w:rsidP="00B003E2">
            <w:pPr>
              <w:spacing w:line="480" w:lineRule="auto"/>
              <w:contextualSpacing/>
              <w:jc w:val="center"/>
            </w:pPr>
            <w:r>
              <w:t>31, 82</w:t>
            </w:r>
          </w:p>
        </w:tc>
        <w:tc>
          <w:tcPr>
            <w:tcW w:w="1620" w:type="dxa"/>
          </w:tcPr>
          <w:p w14:paraId="45C279A5" w14:textId="77777777" w:rsidR="00B36F0F" w:rsidRPr="00D74205" w:rsidRDefault="00B36F0F" w:rsidP="00B003E2">
            <w:pPr>
              <w:spacing w:line="480" w:lineRule="auto"/>
              <w:contextualSpacing/>
              <w:jc w:val="center"/>
            </w:pPr>
            <w:r>
              <w:t>38, 88</w:t>
            </w:r>
          </w:p>
        </w:tc>
      </w:tr>
      <w:tr w:rsidR="00B36F0F" w:rsidRPr="00D74205" w14:paraId="7FC50F0E" w14:textId="77777777" w:rsidTr="00B003E2">
        <w:trPr>
          <w:trHeight w:val="107"/>
        </w:trPr>
        <w:tc>
          <w:tcPr>
            <w:tcW w:w="3960" w:type="dxa"/>
            <w:hideMark/>
          </w:tcPr>
          <w:p w14:paraId="2BC3112A" w14:textId="77777777" w:rsidR="00B36F0F" w:rsidRPr="00D74205" w:rsidRDefault="00B36F0F" w:rsidP="00B003E2">
            <w:pPr>
              <w:spacing w:line="480" w:lineRule="auto"/>
              <w:ind w:left="163"/>
              <w:contextualSpacing/>
            </w:pPr>
            <w:r w:rsidRPr="00D74205">
              <w:t>Mean (SD)</w:t>
            </w:r>
          </w:p>
        </w:tc>
        <w:tc>
          <w:tcPr>
            <w:tcW w:w="1800" w:type="dxa"/>
            <w:hideMark/>
          </w:tcPr>
          <w:p w14:paraId="757652EB" w14:textId="77777777" w:rsidR="00B36F0F" w:rsidRPr="00D74205" w:rsidRDefault="00B36F0F" w:rsidP="00B003E2">
            <w:pPr>
              <w:spacing w:line="480" w:lineRule="auto"/>
              <w:contextualSpacing/>
              <w:jc w:val="center"/>
            </w:pPr>
            <w:r w:rsidRPr="00D74205">
              <w:t>62.3 (12.4)</w:t>
            </w:r>
          </w:p>
        </w:tc>
        <w:tc>
          <w:tcPr>
            <w:tcW w:w="1530" w:type="dxa"/>
          </w:tcPr>
          <w:p w14:paraId="5757F955" w14:textId="77777777" w:rsidR="00B36F0F" w:rsidRPr="00D74205" w:rsidRDefault="00B36F0F" w:rsidP="00B003E2">
            <w:pPr>
              <w:spacing w:line="480" w:lineRule="auto"/>
              <w:contextualSpacing/>
              <w:jc w:val="center"/>
            </w:pPr>
            <w:r>
              <w:t>65.0 (9.4)</w:t>
            </w:r>
          </w:p>
        </w:tc>
        <w:tc>
          <w:tcPr>
            <w:tcW w:w="1440" w:type="dxa"/>
          </w:tcPr>
          <w:p w14:paraId="6505045F" w14:textId="77777777" w:rsidR="00B36F0F" w:rsidRPr="00D74205" w:rsidRDefault="00B36F0F" w:rsidP="00B003E2">
            <w:pPr>
              <w:spacing w:line="480" w:lineRule="auto"/>
              <w:contextualSpacing/>
              <w:jc w:val="center"/>
            </w:pPr>
            <w:r>
              <w:t>54.6 (13.7)</w:t>
            </w:r>
          </w:p>
        </w:tc>
        <w:tc>
          <w:tcPr>
            <w:tcW w:w="1620" w:type="dxa"/>
          </w:tcPr>
          <w:p w14:paraId="0C85B031" w14:textId="77777777" w:rsidR="00B36F0F" w:rsidRPr="00D74205" w:rsidRDefault="00B36F0F" w:rsidP="00B003E2">
            <w:pPr>
              <w:spacing w:line="480" w:lineRule="auto"/>
              <w:contextualSpacing/>
              <w:jc w:val="center"/>
            </w:pPr>
            <w:r>
              <w:t>67.6 (9.5)</w:t>
            </w:r>
          </w:p>
        </w:tc>
      </w:tr>
    </w:tbl>
    <w:p w14:paraId="45DF8253" w14:textId="77777777" w:rsidR="00B36F0F" w:rsidRPr="00C74A51" w:rsidRDefault="00B36F0F" w:rsidP="00B36F0F">
      <w:pPr>
        <w:spacing w:line="480" w:lineRule="auto"/>
        <w:contextualSpacing/>
      </w:pPr>
      <w:r w:rsidRPr="00887E8D">
        <w:rPr>
          <w:i/>
          <w:iCs/>
        </w:rPr>
        <w:t>Table 2 legend:</w:t>
      </w:r>
      <w:r w:rsidRPr="00C74A51">
        <w:t xml:space="preserve"> </w:t>
      </w:r>
      <w:r>
        <w:t>Sociod</w:t>
      </w:r>
      <w:r w:rsidRPr="00C74A51">
        <w:t xml:space="preserve">emographic characteristics and self-reported diagnostic status among </w:t>
      </w:r>
      <w:r>
        <w:t>Phase 3 parti</w:t>
      </w:r>
      <w:r w:rsidRPr="00C74A51">
        <w:t xml:space="preserve">cipants. Participants could endorse multiple </w:t>
      </w:r>
      <w:r>
        <w:t xml:space="preserve">races and </w:t>
      </w:r>
      <w:r w:rsidRPr="00C74A51">
        <w:t>diagnoses</w:t>
      </w:r>
      <w:r>
        <w:t xml:space="preserve">. Low Health Literacy is defined as participants who endorsed “sometimes,” “often,” or “always” on the SILS. </w:t>
      </w:r>
    </w:p>
    <w:p w14:paraId="2A9775E8" w14:textId="77777777" w:rsidR="00B36F0F" w:rsidRDefault="00B36F0F" w:rsidP="00B36F0F">
      <w:pPr>
        <w:spacing w:line="480" w:lineRule="auto"/>
        <w:contextualSpacing/>
        <w:jc w:val="both"/>
      </w:pPr>
      <w:r w:rsidRPr="00D74205">
        <w:t>SD</w:t>
      </w:r>
      <w:r>
        <w:t xml:space="preserve"> = Standard deviation</w:t>
      </w:r>
    </w:p>
    <w:p w14:paraId="07962F04" w14:textId="77777777" w:rsidR="00B36F0F" w:rsidRDefault="00B36F0F" w:rsidP="00EC41E1">
      <w:pPr>
        <w:spacing w:line="480" w:lineRule="auto"/>
        <w:contextualSpacing/>
      </w:pPr>
    </w:p>
    <w:p w14:paraId="5667D8AE" w14:textId="1A1A8CBF" w:rsidR="00EC41E1" w:rsidRPr="00D921A2" w:rsidRDefault="00EC41E1" w:rsidP="00EC41E1">
      <w:pPr>
        <w:spacing w:line="480" w:lineRule="auto"/>
        <w:contextualSpacing/>
        <w:rPr>
          <w:i/>
          <w:iCs/>
        </w:rPr>
      </w:pPr>
      <w:r>
        <w:t xml:space="preserve">In total, 145 participants who completed the Time 1 survey completed the Time 2 survey. </w:t>
      </w:r>
      <w:bookmarkStart w:id="3" w:name="_Hlk94014364"/>
      <w:r>
        <w:t>One-hundred and twenty-eight of these participants who did not report being sick with a cold or flu-like symptoms at either timepoint comprised the retest sample for evaluating test-retest reliability.</w:t>
      </w:r>
      <w:bookmarkEnd w:id="3"/>
    </w:p>
    <w:p w14:paraId="68F06D11" w14:textId="77777777" w:rsidR="00EC41E1" w:rsidRPr="00887E8D" w:rsidRDefault="00EC41E1" w:rsidP="00EC41E1">
      <w:pPr>
        <w:spacing w:line="480" w:lineRule="auto"/>
        <w:contextualSpacing/>
        <w:rPr>
          <w:b/>
          <w:bCs/>
          <w:i/>
          <w:iCs/>
        </w:rPr>
      </w:pPr>
      <w:r>
        <w:rPr>
          <w:b/>
          <w:bCs/>
          <w:i/>
          <w:iCs/>
        </w:rPr>
        <w:t>A</w:t>
      </w:r>
      <w:r w:rsidRPr="00887E8D">
        <w:rPr>
          <w:b/>
          <w:bCs/>
          <w:i/>
          <w:iCs/>
        </w:rPr>
        <w:t>nalytic Plan</w:t>
      </w:r>
    </w:p>
    <w:p w14:paraId="6A95078E" w14:textId="77777777" w:rsidR="00EC41E1" w:rsidRPr="00887E8D" w:rsidRDefault="00EC41E1" w:rsidP="00EC41E1">
      <w:pPr>
        <w:spacing w:line="480" w:lineRule="auto"/>
        <w:contextualSpacing/>
      </w:pPr>
      <w:bookmarkStart w:id="4" w:name="_Hlk78878533"/>
      <w:r w:rsidRPr="00887E8D">
        <w:lastRenderedPageBreak/>
        <w:t xml:space="preserve">Psychometric analysis included both classical and item response theory </w:t>
      </w:r>
      <w:r>
        <w:t xml:space="preserve">(IRT) </w:t>
      </w:r>
      <w:r w:rsidRPr="00887E8D">
        <w:t>approaches</w:t>
      </w:r>
      <w:bookmarkStart w:id="5" w:name="_Hlk78877896"/>
      <w:r w:rsidRPr="00887E8D">
        <w:t xml:space="preserve">. </w:t>
      </w:r>
      <w:bookmarkEnd w:id="5"/>
      <w:r w:rsidRPr="00887E8D">
        <w:t>Analyses were conducted in SAS 9.</w:t>
      </w:r>
      <w:r w:rsidRPr="00DC5221">
        <w:t xml:space="preserve">4 </w:t>
      </w:r>
      <w:r>
        <w:fldChar w:fldCharType="begin"/>
      </w:r>
      <w:r>
        <w:instrText xml:space="preserve"> ADDIN EN.CITE &lt;EndNote&gt;&lt;Cite&gt;&lt;Author&gt;SAS Institute Inc&lt;/Author&gt;&lt;Year&gt;2013&lt;/Year&gt;&lt;RecNum&gt;687&lt;/RecNum&gt;&lt;DisplayText&gt;[29]&lt;/DisplayText&gt;&lt;record&gt;&lt;rec-number&gt;687&lt;/rec-number&gt;&lt;foreign-keys&gt;&lt;key app="EN" db-id="5ax2rvdxgr2ra7etf21p9awjr0zfzz9tz2tf" timestamp="1642783193"&gt;687&lt;/key&gt;&lt;/foreign-keys&gt;&lt;ref-type name="Computer Program"&gt;9&lt;/ref-type&gt;&lt;contributors&gt;&lt;authors&gt;&lt;author&gt;SAS Institute Inc,&lt;/author&gt;&lt;/authors&gt;&lt;/contributors&gt;&lt;titles&gt;&lt;title&gt;SAS/ACCESS® 9.4 &lt;/title&gt;&lt;/titles&gt;&lt;pages&gt;Interface to ADABAS&lt;/pages&gt;&lt;edition&gt;9.4&lt;/edition&gt;&lt;dates&gt;&lt;year&gt;2013&lt;/year&gt;&lt;/dates&gt;&lt;pub-location&gt;Cary, NC&lt;/pub-location&gt;&lt;publisher&gt;SAS Institute Inc&lt;/publisher&gt;&lt;urls&gt;&lt;/urls&gt;&lt;/record&gt;&lt;/Cite&gt;&lt;/EndNote&gt;</w:instrText>
      </w:r>
      <w:r>
        <w:fldChar w:fldCharType="separate"/>
      </w:r>
      <w:r>
        <w:rPr>
          <w:noProof/>
        </w:rPr>
        <w:t>[29]</w:t>
      </w:r>
      <w:r>
        <w:fldChar w:fldCharType="end"/>
      </w:r>
      <w:r w:rsidRPr="00DC5221">
        <w:t>, Mplus version 8.6</w:t>
      </w:r>
      <w:r>
        <w:t xml:space="preserve"> </w:t>
      </w:r>
      <w:r>
        <w:fldChar w:fldCharType="begin"/>
      </w:r>
      <w:r>
        <w:instrText xml:space="preserve"> ADDIN EN.CITE &lt;EndNote&gt;&lt;Cite&gt;&lt;Author&gt;Muthén&lt;/Author&gt;&lt;Year&gt;2017&lt;/Year&gt;&lt;RecNum&gt;689&lt;/RecNum&gt;&lt;DisplayText&gt;[30]&lt;/DisplayText&gt;&lt;record&gt;&lt;rec-number&gt;689&lt;/rec-number&gt;&lt;foreign-keys&gt;&lt;key app="EN" db-id="5ax2rvdxgr2ra7etf21p9awjr0zfzz9tz2tf" timestamp="1642783834"&gt;689&lt;/key&gt;&lt;/foreign-keys&gt;&lt;ref-type name="Computer Program"&gt;9&lt;/ref-type&gt;&lt;contributors&gt;&lt;authors&gt;&lt;author&gt;Muthén, L K&lt;/author&gt;&lt;author&gt;Muthén, B O&lt;/author&gt;&lt;/authors&gt;&lt;/contributors&gt;&lt;titles&gt;&lt;title&gt;Mplus &lt;/title&gt;&lt;/titles&gt;&lt;edition&gt;8.6&lt;/edition&gt;&lt;dates&gt;&lt;year&gt;2017&lt;/year&gt;&lt;/dates&gt;&lt;pub-location&gt;Los Angeles, CA&lt;/pub-location&gt;&lt;publisher&gt;Muthén &amp;amp; Muthén.&lt;/publisher&gt;&lt;urls&gt;&lt;related-urls&gt;&lt;url&gt;https://www.statmodel.com/&lt;/url&gt;&lt;/related-urls&gt;&lt;/urls&gt;&lt;/record&gt;&lt;/Cite&gt;&lt;/EndNote&gt;</w:instrText>
      </w:r>
      <w:r>
        <w:fldChar w:fldCharType="separate"/>
      </w:r>
      <w:r>
        <w:rPr>
          <w:noProof/>
        </w:rPr>
        <w:t>[30]</w:t>
      </w:r>
      <w:r>
        <w:fldChar w:fldCharType="end"/>
      </w:r>
      <w:r w:rsidRPr="00DC5221">
        <w:t>, and SPSS version 28</w:t>
      </w:r>
      <w:r>
        <w:t xml:space="preserve"> </w:t>
      </w:r>
      <w:r>
        <w:fldChar w:fldCharType="begin"/>
      </w:r>
      <w:r>
        <w:instrText xml:space="preserve"> ADDIN EN.CITE &lt;EndNote&gt;&lt;Cite&gt;&lt;Author&gt;IBM Corp&lt;/Author&gt;&lt;Year&gt;2017&lt;/Year&gt;&lt;RecNum&gt;688&lt;/RecNum&gt;&lt;DisplayText&gt;[31]&lt;/DisplayText&gt;&lt;record&gt;&lt;rec-number&gt;688&lt;/rec-number&gt;&lt;foreign-keys&gt;&lt;key app="EN" db-id="5ax2rvdxgr2ra7etf21p9awjr0zfzz9tz2tf" timestamp="1642783541"&gt;688&lt;/key&gt;&lt;/foreign-keys&gt;&lt;ref-type name="Computer Program"&gt;9&lt;/ref-type&gt;&lt;contributors&gt;&lt;authors&gt;&lt;author&gt;IBM Corp,&lt;/author&gt;&lt;/authors&gt;&lt;/contributors&gt;&lt;auth-address&gt;Armonk, NY&lt;/auth-address&gt;&lt;titles&gt;&lt;title&gt;IBM SPSS Statistics for Windows&lt;/title&gt;&lt;/titles&gt;&lt;volume&gt;28&lt;/volume&gt;&lt;dates&gt;&lt;year&gt;2017&lt;/year&gt;&lt;/dates&gt;&lt;publisher&gt;IBM Corp&lt;/publisher&gt;&lt;urls&gt;&lt;related-urls&gt;&lt;url&gt;https://hadoop.apache.org&lt;/url&gt;&lt;/related-urls&gt;&lt;/urls&gt;&lt;/record&gt;&lt;/Cite&gt;&lt;/EndNote&gt;</w:instrText>
      </w:r>
      <w:r>
        <w:fldChar w:fldCharType="separate"/>
      </w:r>
      <w:r>
        <w:rPr>
          <w:noProof/>
        </w:rPr>
        <w:t>[31]</w:t>
      </w:r>
      <w:r>
        <w:fldChar w:fldCharType="end"/>
      </w:r>
      <w:r>
        <w:t>.</w:t>
      </w:r>
    </w:p>
    <w:bookmarkEnd w:id="4"/>
    <w:p w14:paraId="724FBF61" w14:textId="77777777" w:rsidR="00EC41E1" w:rsidRPr="00887E8D" w:rsidRDefault="00EC41E1" w:rsidP="00EC41E1">
      <w:pPr>
        <w:pStyle w:val="BodyText12"/>
        <w:spacing w:before="0" w:after="0" w:line="480" w:lineRule="auto"/>
        <w:contextualSpacing/>
        <w:jc w:val="left"/>
        <w:rPr>
          <w:b/>
          <w:bCs/>
          <w:i/>
          <w:iCs/>
          <w:szCs w:val="24"/>
        </w:rPr>
      </w:pPr>
      <w:r w:rsidRPr="00887E8D">
        <w:rPr>
          <w:b/>
          <w:bCs/>
          <w:i/>
          <w:iCs/>
          <w:szCs w:val="24"/>
        </w:rPr>
        <w:t>Evaluating IRT Model Fit and Assumptions</w:t>
      </w:r>
      <w:bookmarkStart w:id="6" w:name="_Hlk85016858"/>
      <w:r w:rsidRPr="00887E8D">
        <w:rPr>
          <w:b/>
          <w:bCs/>
          <w:i/>
          <w:iCs/>
          <w:szCs w:val="24"/>
        </w:rPr>
        <w:t xml:space="preserve">. </w:t>
      </w:r>
      <w:bookmarkStart w:id="7" w:name="_Hlk94014671"/>
      <w:r w:rsidRPr="00887E8D">
        <w:rPr>
          <w:szCs w:val="24"/>
        </w:rPr>
        <w:t>A 2-parameter IRT model appropriate for polytomous items</w:t>
      </w:r>
      <w:bookmarkEnd w:id="6"/>
      <w:r w:rsidRPr="00887E8D">
        <w:rPr>
          <w:szCs w:val="24"/>
        </w:rPr>
        <w:t>, the graded response model (GRM)</w:t>
      </w:r>
      <w:r>
        <w:rPr>
          <w:szCs w:val="24"/>
        </w:rPr>
        <w:fldChar w:fldCharType="begin"/>
      </w:r>
      <w:r>
        <w:rPr>
          <w:szCs w:val="24"/>
        </w:rPr>
        <w:instrText xml:space="preserve"> ADDIN EN.CITE &lt;EndNote&gt;&lt;Cite&gt;&lt;Author&gt;Samejima&lt;/Author&gt;&lt;Year&gt;1969&lt;/Year&gt;&lt;RecNum&gt;17&lt;/RecNum&gt;&lt;DisplayText&gt;[26]&lt;/DisplayText&gt;&lt;record&gt;&lt;rec-number&gt;17&lt;/rec-number&gt;&lt;foreign-keys&gt;&lt;key app="EN" db-id="wws2fspeupa95mets06vwr0mewpr5wepwpze" timestamp="1640002853"&gt;17&lt;/key&gt;&lt;/foreign-keys&gt;&lt;ref-type name="Journal Article"&gt;17&lt;/ref-type&gt;&lt;contributors&gt;&lt;authors&gt;&lt;author&gt;Samejima, Fumiko&lt;/author&gt;&lt;/authors&gt;&lt;/contributors&gt;&lt;titles&gt;&lt;title&gt;Estimation of latent ability using a response pattern of graded scores&lt;/title&gt;&lt;secondary-title&gt;Psychometrika Monograph Supplement&lt;/secondary-title&gt;&lt;/titles&gt;&lt;pages&gt;100-100&lt;/pages&gt;&lt;volume&gt;34&lt;/volume&gt;&lt;number&gt;4, Pt. 2&lt;/number&gt;&lt;keywords&gt;&lt;keyword&gt;*Ability&lt;/keyword&gt;&lt;keyword&gt;*Aptitude Measures&lt;/keyword&gt;&lt;keyword&gt;*Estimation&lt;/keyword&gt;&lt;keyword&gt;*Item Analysis (Test)&lt;/keyword&gt;&lt;keyword&gt;Test Scores&lt;/keyword&gt;&lt;/keywords&gt;&lt;dates&gt;&lt;year&gt;1969&lt;/year&gt;&lt;/dates&gt;&lt;urls&gt;&lt;/urls&gt;&lt;/record&gt;&lt;/Cite&gt;&lt;/EndNote&gt;</w:instrText>
      </w:r>
      <w:r>
        <w:rPr>
          <w:szCs w:val="24"/>
        </w:rPr>
        <w:fldChar w:fldCharType="separate"/>
      </w:r>
      <w:r>
        <w:rPr>
          <w:noProof/>
          <w:szCs w:val="24"/>
        </w:rPr>
        <w:t>[26]</w:t>
      </w:r>
      <w:r>
        <w:rPr>
          <w:szCs w:val="24"/>
        </w:rPr>
        <w:fldChar w:fldCharType="end"/>
      </w:r>
      <w:r w:rsidRPr="00887E8D">
        <w:rPr>
          <w:szCs w:val="24"/>
        </w:rPr>
        <w:t xml:space="preserve">, was fit in Mplus. </w:t>
      </w:r>
      <w:bookmarkEnd w:id="7"/>
      <w:r w:rsidRPr="00887E8D">
        <w:rPr>
          <w:szCs w:val="24"/>
        </w:rPr>
        <w:t>GRM model fit was evaluated through 3 types of fit statistics</w:t>
      </w:r>
      <w:r>
        <w:rPr>
          <w:szCs w:val="24"/>
        </w:rPr>
        <w:fldChar w:fldCharType="begin"/>
      </w:r>
      <w:r>
        <w:rPr>
          <w:szCs w:val="24"/>
        </w:rPr>
        <w:instrText xml:space="preserve"> ADDIN EN.CITE &lt;EndNote&gt;&lt;Cite&gt;&lt;Author&gt;Brown&lt;/Author&gt;&lt;Year&gt;2015&lt;/Year&gt;&lt;RecNum&gt;19&lt;/RecNum&gt;&lt;DisplayText&gt;[32]&lt;/DisplayText&gt;&lt;record&gt;&lt;rec-number&gt;19&lt;/rec-number&gt;&lt;foreign-keys&gt;&lt;key app="EN" db-id="wws2fspeupa95mets06vwr0mewpr5wepwpze" timestamp="1640002853"&gt;19&lt;/key&gt;&lt;/foreign-keys&gt;&lt;ref-type name="Book"&gt;6&lt;/ref-type&gt;&lt;contributors&gt;&lt;authors&gt;&lt;author&gt;Brown, Timothy A.&lt;/author&gt;&lt;/authors&gt;&lt;/contributors&gt;&lt;titles&gt;&lt;title&gt;Confirmatory factor analysis for applied research&lt;/title&gt;&lt;secondary-title&gt;Confirmatory factor analysis for applied research, 2nd ed.&lt;/secondary-title&gt;&lt;/titles&gt;&lt;pages&gt;xvii, 462-xvii, 462&lt;/pages&gt;&lt;edition&gt;2&lt;/edition&gt;&lt;keywords&gt;&lt;keyword&gt;*Factor Analysis&lt;/keyword&gt;&lt;keyword&gt;*Factor Structure&lt;/keyword&gt;&lt;keyword&gt;*Mathematical Modeling&lt;/keyword&gt;&lt;keyword&gt;*Methodology&lt;/keyword&gt;&lt;keyword&gt;Applied Psychology&lt;/keyword&gt;&lt;keyword&gt;Computer Software&lt;/keyword&gt;&lt;keyword&gt;Confirmatory Factor Analysis&lt;/keyword&gt;&lt;keyword&gt;Latent Variables&lt;/keyword&gt;&lt;/keywords&gt;&lt;dates&gt;&lt;year&gt;2015&lt;/year&gt;&lt;/dates&gt;&lt;pub-location&gt;New York, NY, US&lt;/pub-location&gt;&lt;publisher&gt;The Guilford Press&lt;/publisher&gt;&lt;isbn&gt;978-1-4625-1779-4 (Hardcover); 978-1-4625-1536-3 (Paperback); 978-1-4625-1781-7 (Digital (undefined format))&lt;/isbn&gt;&lt;urls&gt;&lt;/urls&gt;&lt;/record&gt;&lt;/Cite&gt;&lt;/EndNote&gt;</w:instrText>
      </w:r>
      <w:r>
        <w:rPr>
          <w:szCs w:val="24"/>
        </w:rPr>
        <w:fldChar w:fldCharType="separate"/>
      </w:r>
      <w:r>
        <w:rPr>
          <w:noProof/>
          <w:szCs w:val="24"/>
        </w:rPr>
        <w:t>[32]</w:t>
      </w:r>
      <w:r>
        <w:rPr>
          <w:szCs w:val="24"/>
        </w:rPr>
        <w:fldChar w:fldCharType="end"/>
      </w:r>
      <w:r w:rsidRPr="00887E8D">
        <w:rPr>
          <w:szCs w:val="24"/>
        </w:rPr>
        <w:t xml:space="preserve">: absolute (chi-square fit statistic, standardized root mean square residual; SRMR), comparative (comparative fit index [CFI]), and parsimony corrected (root mean square error of approximation [RMSEA]). Commonly accepted criteria for reasonable model </w:t>
      </w:r>
      <w:r>
        <w:rPr>
          <w:szCs w:val="24"/>
        </w:rPr>
        <w:fldChar w:fldCharType="begin"/>
      </w:r>
      <w:r>
        <w:rPr>
          <w:szCs w:val="24"/>
        </w:rPr>
        <w:instrText xml:space="preserve"> ADDIN EN.CITE &lt;EndNote&gt;&lt;Cite&gt;&lt;Author&gt;Hu&lt;/Author&gt;&lt;Year&gt;1999&lt;/Year&gt;&lt;RecNum&gt;20&lt;/RecNum&gt;&lt;DisplayText&gt;[33]&lt;/DisplayText&gt;&lt;record&gt;&lt;rec-number&gt;20&lt;/rec-number&gt;&lt;foreign-keys&gt;&lt;key app="EN" db-id="wws2fspeupa95mets06vwr0mewpr5wepwpze" timestamp="1640002853"&gt;20&lt;/key&gt;&lt;/foreign-keys&gt;&lt;ref-type name="Journal Article"&gt;17&lt;/ref-type&gt;&lt;contributors&gt;&lt;authors&gt;&lt;author&gt;Hu, Li-tze&lt;/author&gt;&lt;author&gt;Bentler, Peter M.&lt;/author&gt;&lt;/authors&gt;&lt;/contributors&gt;&lt;titles&gt;&lt;title&gt;Cutoff criteria for fit indexes in covariance structure analysis: Conventional criteria versus new alternatives&lt;/title&gt;&lt;secondary-title&gt;Structural Equation Modeling&lt;/secondary-title&gt;&lt;/titles&gt;&lt;pages&gt;1-55&lt;/pages&gt;&lt;volume&gt;6&lt;/volume&gt;&lt;number&gt;1&lt;/number&gt;&lt;keywords&gt;&lt;keyword&gt;*Factor Analysis&lt;/keyword&gt;&lt;keyword&gt;*Goodness of Fit&lt;/keyword&gt;&lt;keyword&gt;Maximum Likelihood&lt;/keyword&gt;&lt;/keywords&gt;&lt;dates&gt;&lt;year&gt;1999&lt;/year&gt;&lt;/dates&gt;&lt;pub-location&gt;US&lt;/pub-location&gt;&lt;publisher&gt;Lawrence Erlbaum&lt;/publisher&gt;&lt;isbn&gt;1532-8007(Electronic),1070-5511(Print)&lt;/isbn&gt;&lt;urls&gt;&lt;/urls&gt;&lt;electronic-resource-num&gt;10.1080/10705519909540118&lt;/electronic-resource-num&gt;&lt;/record&gt;&lt;/Cite&gt;&lt;/EndNote&gt;</w:instrText>
      </w:r>
      <w:r>
        <w:rPr>
          <w:szCs w:val="24"/>
        </w:rPr>
        <w:fldChar w:fldCharType="separate"/>
      </w:r>
      <w:r>
        <w:rPr>
          <w:noProof/>
          <w:szCs w:val="24"/>
        </w:rPr>
        <w:t>[33]</w:t>
      </w:r>
      <w:r>
        <w:rPr>
          <w:szCs w:val="24"/>
        </w:rPr>
        <w:fldChar w:fldCharType="end"/>
      </w:r>
      <w:r>
        <w:rPr>
          <w:szCs w:val="24"/>
        </w:rPr>
        <w:t xml:space="preserve"> </w:t>
      </w:r>
      <w:r w:rsidRPr="00887E8D">
        <w:rPr>
          <w:szCs w:val="24"/>
        </w:rPr>
        <w:t>fit</w:t>
      </w:r>
      <w:r>
        <w:rPr>
          <w:szCs w:val="24"/>
        </w:rPr>
        <w:t xml:space="preserve"> </w:t>
      </w:r>
      <w:r w:rsidRPr="00887E8D">
        <w:rPr>
          <w:szCs w:val="24"/>
        </w:rPr>
        <w:t>include: a CFI value close to .95 or greater, RMSEA close to .06 or below, and SRMR close to .08 or below. </w:t>
      </w:r>
    </w:p>
    <w:p w14:paraId="786DE28C" w14:textId="77777777" w:rsidR="00EC41E1" w:rsidRPr="00887E8D" w:rsidRDefault="00EC41E1" w:rsidP="00EC41E1">
      <w:pPr>
        <w:pStyle w:val="BodyText12"/>
        <w:spacing w:before="0" w:after="0" w:line="480" w:lineRule="auto"/>
        <w:contextualSpacing/>
        <w:jc w:val="left"/>
        <w:rPr>
          <w:szCs w:val="24"/>
        </w:rPr>
      </w:pPr>
      <w:bookmarkStart w:id="8" w:name="_Hlk94014684"/>
      <w:r>
        <w:rPr>
          <w:szCs w:val="24"/>
        </w:rPr>
        <w:t>T</w:t>
      </w:r>
      <w:r w:rsidRPr="00887E8D">
        <w:rPr>
          <w:szCs w:val="24"/>
        </w:rPr>
        <w:t xml:space="preserve">he </w:t>
      </w:r>
      <w:r>
        <w:rPr>
          <w:szCs w:val="24"/>
        </w:rPr>
        <w:t xml:space="preserve">GRM’s </w:t>
      </w:r>
      <w:r w:rsidRPr="00887E8D">
        <w:rPr>
          <w:szCs w:val="24"/>
        </w:rPr>
        <w:t xml:space="preserve">assumption of ordinality </w:t>
      </w:r>
      <w:r>
        <w:rPr>
          <w:szCs w:val="24"/>
        </w:rPr>
        <w:t xml:space="preserve">of response categories </w:t>
      </w:r>
      <w:r w:rsidRPr="00887E8D">
        <w:rPr>
          <w:szCs w:val="24"/>
        </w:rPr>
        <w:t>was empirically evaluated by fitting a generalized partial credit model (GPCM)</w:t>
      </w:r>
      <w:r>
        <w:rPr>
          <w:szCs w:val="24"/>
        </w:rPr>
        <w:fldChar w:fldCharType="begin"/>
      </w:r>
      <w:r>
        <w:rPr>
          <w:szCs w:val="24"/>
        </w:rPr>
        <w:instrText xml:space="preserve"> ADDIN EN.CITE &lt;EndNote&gt;&lt;Cite&gt;&lt;Author&gt;Muraki&lt;/Author&gt;&lt;Year&gt;1992&lt;/Year&gt;&lt;RecNum&gt;21&lt;/RecNum&gt;&lt;DisplayText&gt;[34, 35]&lt;/DisplayText&gt;&lt;record&gt;&lt;rec-number&gt;21&lt;/rec-number&gt;&lt;foreign-keys&gt;&lt;key app="EN" db-id="wws2fspeupa95mets06vwr0mewpr5wepwpze" timestamp="1640002853"&gt;21&lt;/key&gt;&lt;/foreign-keys&gt;&lt;ref-type name="Journal Article"&gt;17&lt;/ref-type&gt;&lt;contributors&gt;&lt;authors&gt;&lt;author&gt;Muraki, Eiji&lt;/author&gt;&lt;/authors&gt;&lt;/contributors&gt;&lt;titles&gt;&lt;title&gt;A GENERALIZED PARTIAL CREDIT MODEL: APPLICATION OF AN EM ALGORITHM&lt;/title&gt;&lt;secondary-title&gt;ETS Research Report Series&lt;/secondary-title&gt;&lt;/titles&gt;&lt;pages&gt;i-30&lt;/pages&gt;&lt;volume&gt;1992&lt;/volume&gt;&lt;number&gt;1&lt;/number&gt;&lt;dates&gt;&lt;year&gt;1992&lt;/year&gt;&lt;/dates&gt;&lt;isbn&gt;2330-8516&lt;/isbn&gt;&lt;urls&gt;&lt;related-urls&gt;&lt;url&gt;https://onlinelibrary.wiley.com/doi/abs/10.1002/j.2333-8504.1992.tb01436.x&lt;/url&gt;&lt;/related-urls&gt;&lt;/urls&gt;&lt;electronic-resource-num&gt;https://doi.org/10.1002/j.2333-8504.1992.tb01436.x&lt;/electronic-resource-num&gt;&lt;/record&gt;&lt;/Cite&gt;&lt;Cite&gt;&lt;Author&gt;Muraki&lt;/Author&gt;&lt;Year&gt;1993&lt;/Year&gt;&lt;RecNum&gt;22&lt;/RecNum&gt;&lt;record&gt;&lt;rec-number&gt;22&lt;/rec-number&gt;&lt;foreign-keys&gt;&lt;key app="EN" db-id="wws2fspeupa95mets06vwr0mewpr5wepwpze" timestamp="1640002853"&gt;22&lt;/key&gt;&lt;/foreign-keys&gt;&lt;ref-type name="Journal Article"&gt;17&lt;/ref-type&gt;&lt;contributors&gt;&lt;authors&gt;&lt;author&gt;Muraki, Eiji&lt;/author&gt;&lt;/authors&gt;&lt;/contributors&gt;&lt;titles&gt;&lt;title&gt;INFORMATION FUNCTIONS OF THE GENERALIZED PARTIAL CREDIT MODEL&lt;/title&gt;&lt;secondary-title&gt;ETS Research Report Series&lt;/secondary-title&gt;&lt;/titles&gt;&lt;pages&gt;i-12&lt;/pages&gt;&lt;volume&gt;1993&lt;/volume&gt;&lt;number&gt;1&lt;/number&gt;&lt;dates&gt;&lt;year&gt;1993&lt;/year&gt;&lt;/dates&gt;&lt;isbn&gt;2330-8516&lt;/isbn&gt;&lt;urls&gt;&lt;related-urls&gt;&lt;url&gt;https://onlinelibrary.wiley.com/doi/abs/10.1002/j.2333-8504.1993.tb01538.x&lt;/url&gt;&lt;/related-urls&gt;&lt;/urls&gt;&lt;electronic-resource-num&gt;https://doi.org/10.1002/j.2333-8504.1993.tb01538.x&lt;/electronic-resource-num&gt;&lt;/record&gt;&lt;/Cite&gt;&lt;/EndNote&gt;</w:instrText>
      </w:r>
      <w:r>
        <w:rPr>
          <w:szCs w:val="24"/>
        </w:rPr>
        <w:fldChar w:fldCharType="separate"/>
      </w:r>
      <w:r>
        <w:rPr>
          <w:noProof/>
          <w:szCs w:val="24"/>
        </w:rPr>
        <w:t>[34, 35]</w:t>
      </w:r>
      <w:r>
        <w:rPr>
          <w:szCs w:val="24"/>
        </w:rPr>
        <w:fldChar w:fldCharType="end"/>
      </w:r>
      <w:r w:rsidRPr="00887E8D">
        <w:rPr>
          <w:szCs w:val="24"/>
        </w:rPr>
        <w:t xml:space="preserve"> in Mplus. </w:t>
      </w:r>
      <w:bookmarkEnd w:id="8"/>
      <w:r w:rsidRPr="00887E8D">
        <w:rPr>
          <w:szCs w:val="24"/>
        </w:rPr>
        <w:t xml:space="preserve">The GPCM is a 2-paramter IRT model which allows for examination of observed category averages and category thresholds (the trait level at which endorsing adjacent response categories are equally probable); if ordered, this provides empirical support that the response option scale is functioning appropriately. </w:t>
      </w:r>
      <w:bookmarkStart w:id="9" w:name="_Hlk94014716"/>
      <w:r w:rsidRPr="00887E8D">
        <w:rPr>
          <w:szCs w:val="24"/>
        </w:rPr>
        <w:t xml:space="preserve">Next, </w:t>
      </w:r>
      <w:r>
        <w:rPr>
          <w:szCs w:val="24"/>
        </w:rPr>
        <w:t xml:space="preserve">to evaluate the GRM’s assumption of unidimensionality, </w:t>
      </w:r>
      <w:r w:rsidRPr="00887E8D">
        <w:rPr>
          <w:szCs w:val="24"/>
        </w:rPr>
        <w:t xml:space="preserve">a Monte Carlo simulation (parallel analysis) with 10,000 randomly generated datasets (permutations of the raw dataset, not assuming a normal distribution) was </w:t>
      </w:r>
      <w:r>
        <w:rPr>
          <w:szCs w:val="24"/>
        </w:rPr>
        <w:t>conducted</w:t>
      </w:r>
      <w:r w:rsidRPr="00887E8D">
        <w:rPr>
          <w:szCs w:val="24"/>
        </w:rPr>
        <w:t xml:space="preserve"> using a principal components analysis (PCA) extraction method. </w:t>
      </w:r>
      <w:bookmarkEnd w:id="9"/>
      <w:r w:rsidRPr="00887E8D">
        <w:rPr>
          <w:szCs w:val="24"/>
        </w:rPr>
        <w:t>Specifically, eigenvalues derived from the PCA were compared against the 95th percentile of the distribution of the randomly generated eigenvalues to identify the number of significant factors.</w:t>
      </w:r>
    </w:p>
    <w:p w14:paraId="5C4B9F66" w14:textId="77777777" w:rsidR="00EF58B9" w:rsidRPr="00887E8D" w:rsidRDefault="00EF58B9" w:rsidP="00EF58B9">
      <w:pPr>
        <w:pStyle w:val="BodyText12"/>
        <w:spacing w:before="0" w:after="0" w:line="480" w:lineRule="auto"/>
        <w:contextualSpacing/>
        <w:jc w:val="left"/>
        <w:rPr>
          <w:b/>
          <w:bCs/>
          <w:i/>
          <w:iCs/>
          <w:szCs w:val="24"/>
        </w:rPr>
      </w:pPr>
      <w:bookmarkStart w:id="10" w:name="_Hlk84939817"/>
      <w:r w:rsidRPr="00887E8D">
        <w:rPr>
          <w:b/>
          <w:bCs/>
          <w:i/>
          <w:iCs/>
          <w:szCs w:val="24"/>
        </w:rPr>
        <w:t xml:space="preserve">Difficulty and Item Discrimination. </w:t>
      </w:r>
      <w:r w:rsidRPr="00887E8D">
        <w:rPr>
          <w:szCs w:val="24"/>
        </w:rPr>
        <w:t xml:space="preserve">Difficulty and discrimination are the two parameters estimated in a 2-parameter IRT model. Difficulty reflects the trait level at which a participant has an equal probability of </w:t>
      </w:r>
      <w:r>
        <w:rPr>
          <w:szCs w:val="24"/>
        </w:rPr>
        <w:t>endorsing</w:t>
      </w:r>
      <w:r w:rsidRPr="00887E8D">
        <w:rPr>
          <w:szCs w:val="24"/>
        </w:rPr>
        <w:t xml:space="preserve"> a particular response option compared to the “higher” response </w:t>
      </w:r>
      <w:r w:rsidRPr="00887E8D">
        <w:rPr>
          <w:szCs w:val="24"/>
        </w:rPr>
        <w:lastRenderedPageBreak/>
        <w:t>options (e.g., Never vs. Rarely/ Occasionally/ Most days/ Every day)</w:t>
      </w:r>
      <w:r>
        <w:rPr>
          <w:szCs w:val="24"/>
        </w:rPr>
        <w:fldChar w:fldCharType="begin"/>
      </w:r>
      <w:r>
        <w:rPr>
          <w:szCs w:val="24"/>
        </w:rPr>
        <w:instrText xml:space="preserve"> ADDIN EN.CITE &lt;EndNote&gt;&lt;Cite&gt;&lt;Author&gt;Furr&lt;/Author&gt;&lt;Year&gt;2021&lt;/Year&gt;&lt;RecNum&gt;44&lt;/RecNum&gt;&lt;DisplayText&gt;[36]&lt;/DisplayText&gt;&lt;record&gt;&lt;rec-number&gt;44&lt;/rec-number&gt;&lt;foreign-keys&gt;&lt;key app="EN" db-id="wws2fspeupa95mets06vwr0mewpr5wepwpze" timestamp="1640002853"&gt;44&lt;/key&gt;&lt;/foreign-keys&gt;&lt;ref-type name="Book"&gt;6&lt;/ref-type&gt;&lt;contributors&gt;&lt;authors&gt;&lt;author&gt;Furr, M. R.&lt;/author&gt;&lt;/authors&gt;&lt;/contributors&gt;&lt;titles&gt;&lt;title&gt;Psychometrics- An Introduction&lt;/title&gt;&lt;/titles&gt;&lt;pages&gt;704&lt;/pages&gt;&lt;edition&gt;4&lt;/edition&gt;&lt;dates&gt;&lt;year&gt;2021&lt;/year&gt;&lt;/dates&gt;&lt;pub-location&gt;Wake Forest University, USA&lt;/pub-location&gt;&lt;publisher&gt;SAGE Publications, Inc&lt;/publisher&gt;&lt;isbn&gt;ISBN: 9781071824078&lt;/isbn&gt;&lt;urls&gt;&lt;/urls&gt;&lt;/record&gt;&lt;/Cite&gt;&lt;/EndNote&gt;</w:instrText>
      </w:r>
      <w:r>
        <w:rPr>
          <w:szCs w:val="24"/>
        </w:rPr>
        <w:fldChar w:fldCharType="separate"/>
      </w:r>
      <w:r>
        <w:rPr>
          <w:noProof/>
          <w:szCs w:val="24"/>
        </w:rPr>
        <w:t>[36]</w:t>
      </w:r>
      <w:r>
        <w:rPr>
          <w:szCs w:val="24"/>
        </w:rPr>
        <w:fldChar w:fldCharType="end"/>
      </w:r>
      <w:r w:rsidRPr="00887E8D">
        <w:rPr>
          <w:szCs w:val="24"/>
        </w:rPr>
        <w:t xml:space="preserve">. As the RSQ has 5 response categories, 4 difficulty parameters were estimated per item from the GRM. Having difficulties which cover a range of thetas can increase measurement precision (see Test Information and Reliability). </w:t>
      </w:r>
    </w:p>
    <w:p w14:paraId="5C2EEC56" w14:textId="77777777" w:rsidR="00EF58B9" w:rsidRPr="00887E8D" w:rsidRDefault="00EF58B9" w:rsidP="00EF58B9">
      <w:pPr>
        <w:pStyle w:val="BodyText12"/>
        <w:spacing w:before="0" w:after="0" w:line="480" w:lineRule="auto"/>
        <w:contextualSpacing/>
        <w:jc w:val="left"/>
        <w:rPr>
          <w:szCs w:val="24"/>
        </w:rPr>
      </w:pPr>
      <w:r w:rsidRPr="00887E8D">
        <w:rPr>
          <w:szCs w:val="24"/>
        </w:rPr>
        <w:t>Discrimination is the second parameter estimated in a 2-param</w:t>
      </w:r>
      <w:r>
        <w:rPr>
          <w:szCs w:val="24"/>
        </w:rPr>
        <w:t>e</w:t>
      </w:r>
      <w:r w:rsidRPr="00887E8D">
        <w:rPr>
          <w:szCs w:val="24"/>
        </w:rPr>
        <w:t xml:space="preserve">ter model. Discrimination speaks to the relevance of the item to the latent trait being estimated, and the items’ ability to distinguish between respondents with different trait levels. </w:t>
      </w:r>
      <w:r>
        <w:rPr>
          <w:szCs w:val="24"/>
        </w:rPr>
        <w:t>Within the context of the GRM, a</w:t>
      </w:r>
      <w:r w:rsidRPr="00887E8D">
        <w:rPr>
          <w:szCs w:val="24"/>
        </w:rPr>
        <w:t xml:space="preserve"> single discrimination parameter is generated per item. </w:t>
      </w:r>
      <w:bookmarkEnd w:id="10"/>
    </w:p>
    <w:p w14:paraId="4CB5E4F9" w14:textId="77777777" w:rsidR="00EC41E1" w:rsidRPr="00887E8D" w:rsidRDefault="00EC41E1" w:rsidP="00EC41E1">
      <w:pPr>
        <w:spacing w:line="480" w:lineRule="auto"/>
        <w:contextualSpacing/>
        <w:rPr>
          <w:b/>
          <w:bCs/>
          <w:i/>
          <w:iCs/>
        </w:rPr>
      </w:pPr>
      <w:r w:rsidRPr="00887E8D">
        <w:rPr>
          <w:b/>
          <w:bCs/>
          <w:i/>
          <w:iCs/>
        </w:rPr>
        <w:t xml:space="preserve">Test </w:t>
      </w:r>
      <w:r>
        <w:rPr>
          <w:b/>
          <w:bCs/>
          <w:i/>
          <w:iCs/>
        </w:rPr>
        <w:t>I</w:t>
      </w:r>
      <w:r w:rsidRPr="00887E8D">
        <w:rPr>
          <w:b/>
          <w:bCs/>
          <w:i/>
          <w:iCs/>
        </w:rPr>
        <w:t xml:space="preserve">nformation and Reliability. </w:t>
      </w:r>
      <w:r w:rsidRPr="00887E8D">
        <w:t>Next, the RSQ’s measurement precision was evaluated by generating a test information function (TIF) from the GRM. To facilitate interpretation of the TIF, this function was converted to a function depicting reliability estimates (range 0 to 1) for the RSQ at different trait levels by dividing information by information + 1</w:t>
      </w:r>
      <w:r>
        <w:fldChar w:fldCharType="begin"/>
      </w:r>
      <w:r>
        <w:instrText xml:space="preserve"> ADDIN EN.CITE &lt;EndNote&gt;&lt;Cite&gt;&lt;Author&gt;Hoffman&lt;/Author&gt;&lt;Year&gt;2012&lt;/Year&gt;&lt;RecNum&gt;23&lt;/RecNum&gt;&lt;DisplayText&gt;[37]&lt;/DisplayText&gt;&lt;record&gt;&lt;rec-number&gt;23&lt;/rec-number&gt;&lt;foreign-keys&gt;&lt;key app="EN" db-id="wws2fspeupa95mets06vwr0mewpr5wepwpze" timestamp="1640002853"&gt;23&lt;/key&gt;&lt;/foreign-keys&gt;&lt;ref-type name="Journal Article"&gt;17&lt;/ref-type&gt;&lt;contributors&gt;&lt;authors&gt;&lt;author&gt;Hoffman, L.&lt;/author&gt;&lt;author&gt;Templin, J.&lt;/author&gt;&lt;author&gt;Rice, M. L.&lt;/author&gt;&lt;/authors&gt;&lt;/contributors&gt;&lt;auth-address&gt;Correspondence to Lesa Hoffman: lhoffman2@unl.edu.&lt;/auth-address&gt;&lt;titles&gt;&lt;title&gt;Linking outcomes from peabody picture vocabulary test forms using item response models&lt;/title&gt;&lt;secondary-title&gt;J Speech Lang Hear Res&lt;/secondary-title&gt;&lt;alt-title&gt;Journal of speech, language, and hearing research : JSLHR&lt;/alt-title&gt;&lt;/titles&gt;&lt;pages&gt;754-63&lt;/pages&gt;&lt;volume&gt;55&lt;/volume&gt;&lt;number&gt;3&lt;/number&gt;&lt;edition&gt;2012/01/11&lt;/edition&gt;&lt;keywords&gt;&lt;keyword&gt;Adult&lt;/keyword&gt;&lt;keyword&gt;Child&lt;/keyword&gt;&lt;keyword&gt;Child, Preschool&lt;/keyword&gt;&lt;keyword&gt;Ethnic Groups/statistics &amp;amp; numerical data&lt;/keyword&gt;&lt;keyword&gt;Female&lt;/keyword&gt;&lt;keyword&gt;Humans&lt;/keyword&gt;&lt;keyword&gt;*Language Development&lt;/keyword&gt;&lt;keyword&gt;Language Tests/*standards/*statistics &amp;amp; numerical data&lt;/keyword&gt;&lt;keyword&gt;Logistic Models&lt;/keyword&gt;&lt;keyword&gt;Longitudinal Studies&lt;/keyword&gt;&lt;keyword&gt;Male&lt;/keyword&gt;&lt;keyword&gt;Middle Aged&lt;/keyword&gt;&lt;keyword&gt;Psychometrics/*methods/standards&lt;/keyword&gt;&lt;keyword&gt;Reproducibility of Results&lt;/keyword&gt;&lt;keyword&gt;*Vocabulary&lt;/keyword&gt;&lt;/keywords&gt;&lt;dates&gt;&lt;year&gt;2012&lt;/year&gt;&lt;pub-dates&gt;&lt;date&gt;Jun&lt;/date&gt;&lt;/pub-dates&gt;&lt;/dates&gt;&lt;isbn&gt;1092-4388 (Print)&amp;#xD;1092-4388&lt;/isbn&gt;&lt;accession-num&gt;22232405&lt;/accession-num&gt;&lt;urls&gt;&lt;/urls&gt;&lt;custom2&gt;PMC3683551&lt;/custom2&gt;&lt;custom6&gt;NIHMS479211&lt;/custom6&gt;&lt;electronic-resource-num&gt;10.1044/1092-4388(2011/10-0216)&lt;/electronic-resource-num&gt;&lt;remote-database-provider&gt;NLM&lt;/remote-database-provider&gt;&lt;language&gt;eng&lt;/language&gt;&lt;/record&gt;&lt;/Cite&gt;&lt;/EndNote&gt;</w:instrText>
      </w:r>
      <w:r>
        <w:fldChar w:fldCharType="separate"/>
      </w:r>
      <w:r>
        <w:rPr>
          <w:noProof/>
        </w:rPr>
        <w:t>[37]</w:t>
      </w:r>
      <w:r>
        <w:fldChar w:fldCharType="end"/>
      </w:r>
      <w:r w:rsidRPr="00887E8D">
        <w:t xml:space="preserve">. </w:t>
      </w:r>
    </w:p>
    <w:p w14:paraId="791E10CD" w14:textId="77777777" w:rsidR="00EC41E1" w:rsidRPr="00887E8D" w:rsidRDefault="00EC41E1" w:rsidP="00EC41E1">
      <w:pPr>
        <w:spacing w:line="480" w:lineRule="auto"/>
        <w:contextualSpacing/>
        <w:rPr>
          <w:i/>
          <w:iCs/>
        </w:rPr>
      </w:pPr>
      <w:r w:rsidRPr="00887E8D">
        <w:rPr>
          <w:b/>
          <w:bCs/>
          <w:i/>
          <w:iCs/>
        </w:rPr>
        <w:t>Test-Retest Reliability (Stability)</w:t>
      </w:r>
      <w:r w:rsidRPr="00887E8D">
        <w:rPr>
          <w:i/>
          <w:iCs/>
        </w:rPr>
        <w:t xml:space="preserve">. </w:t>
      </w:r>
      <w:bookmarkStart w:id="11" w:name="_Hlk94015050"/>
      <w:r w:rsidRPr="00887E8D">
        <w:t xml:space="preserve">Stability of the RSQ was evaluated by calculating an absolute ICC (two-way mixed effects model) between RSQ scores from the Time 1 and Time 2 </w:t>
      </w:r>
      <w:r>
        <w:t>S</w:t>
      </w:r>
      <w:r w:rsidRPr="00887E8D">
        <w:t>urveys among participants who completed the RSQ at both time points.</w:t>
      </w:r>
      <w:bookmarkEnd w:id="11"/>
      <w:r w:rsidRPr="00887E8D">
        <w:t xml:space="preserve">  Participants who reported </w:t>
      </w:r>
      <w:bookmarkStart w:id="12" w:name="_Hlk60322538"/>
      <w:r w:rsidRPr="00887E8D">
        <w:t>being sick with cold or flu-like symptoms</w:t>
      </w:r>
      <w:bookmarkEnd w:id="12"/>
      <w:r w:rsidRPr="00887E8D">
        <w:t xml:space="preserve"> at either timepoint were excluded from this analysis, as these illnesses could account for true change in respiratory symptom scores. </w:t>
      </w:r>
    </w:p>
    <w:p w14:paraId="11777B57" w14:textId="77777777" w:rsidR="00EC41E1" w:rsidRPr="00887E8D" w:rsidRDefault="00EC41E1" w:rsidP="00EC41E1">
      <w:pPr>
        <w:spacing w:line="480" w:lineRule="auto"/>
        <w:contextualSpacing/>
        <w:rPr>
          <w:b/>
          <w:bCs/>
          <w:i/>
          <w:iCs/>
        </w:rPr>
      </w:pPr>
      <w:r w:rsidRPr="00887E8D">
        <w:rPr>
          <w:b/>
          <w:bCs/>
          <w:i/>
          <w:iCs/>
        </w:rPr>
        <w:t xml:space="preserve">Differences Between Study Groups as a Proxy for Ability to Detect Change. </w:t>
      </w:r>
      <w:r w:rsidRPr="00887E8D">
        <w:t xml:space="preserve">Smoking is known to produce respiratory symptoms, which resolve after </w:t>
      </w:r>
      <w:r>
        <w:t xml:space="preserve">stopping smoking </w:t>
      </w:r>
      <w:r>
        <w:fldChar w:fldCharType="begin"/>
      </w:r>
      <w:r>
        <w:instrText xml:space="preserve"> ADDIN EN.CITE &lt;EndNote&gt;&lt;Cite&gt;&lt;Author&gt;USDHHS&lt;/Author&gt;&lt;Year&gt;2020&lt;/Year&gt;&lt;RecNum&gt;42&lt;/RecNum&gt;&lt;DisplayText&gt;[38]&lt;/DisplayText&gt;&lt;record&gt;&lt;rec-number&gt;42&lt;/rec-number&gt;&lt;foreign-keys&gt;&lt;key app="EN" db-id="wws2fspeupa95mets06vwr0mewpr5wepwpze" timestamp="1640002853"&gt;42&lt;/key&gt;&lt;/foreign-keys&gt;&lt;ref-type name="Book Section"&gt;5&lt;/ref-type&gt;&lt;contributors&gt;&lt;authors&gt;&lt;author&gt;USDHHS,&lt;/author&gt;&lt;/authors&gt;&lt;/contributors&gt;&lt;titles&gt;&lt;title&gt;Smoking Cessation: A Report of the Surgeon General&lt;/title&gt;&lt;secondary-title&gt;Smoking Cessation: A Report of the Surgeon General&lt;/secondary-title&gt;&lt;/titles&gt;&lt;dates&gt;&lt;year&gt;2020&lt;/year&gt;&lt;/dates&gt;&lt;pub-location&gt;Atlanta (GA)&lt;/pub-location&gt;&lt;publisher&gt;National Library of Medicine Cataloging-in-Publication Data&lt;/publisher&gt;&lt;urls&gt;&lt;/urls&gt;&lt;language&gt;eng&lt;/language&gt;&lt;/record&gt;&lt;/Cite&gt;&lt;/EndNote&gt;</w:instrText>
      </w:r>
      <w:r>
        <w:fldChar w:fldCharType="separate"/>
      </w:r>
      <w:r>
        <w:rPr>
          <w:noProof/>
        </w:rPr>
        <w:t>[38]</w:t>
      </w:r>
      <w:r>
        <w:fldChar w:fldCharType="end"/>
      </w:r>
      <w:r w:rsidRPr="00887E8D">
        <w:t xml:space="preserve">. Given the study design, it was not possible to evaluate the sensitivity of the RSQ in detecting true changes in smokers’ respiratory symptoms over time following smoking abstention. Instead, </w:t>
      </w:r>
      <w:r>
        <w:t xml:space="preserve">the analysis used a between-subjects design analogous to a case-control design, using </w:t>
      </w:r>
      <w:r w:rsidRPr="00887E8D">
        <w:t xml:space="preserve">differences in respiratory symptom scores between Smokers and </w:t>
      </w:r>
      <w:r>
        <w:t>Former Smokers</w:t>
      </w:r>
      <w:r w:rsidRPr="00887E8D">
        <w:t xml:space="preserve"> as a proxy for detecting </w:t>
      </w:r>
      <w:r w:rsidRPr="00887E8D">
        <w:lastRenderedPageBreak/>
        <w:t xml:space="preserve">change over time </w:t>
      </w:r>
      <w:bookmarkStart w:id="13" w:name="_Hlk60322430"/>
      <w:r w:rsidRPr="00887E8D">
        <w:t>related to abstaining from smoking</w:t>
      </w:r>
      <w:bookmarkEnd w:id="13"/>
      <w:r w:rsidRPr="00887E8D">
        <w:t xml:space="preserve">. It was anticipated that there would be significant differences in respiratory symptom scores between these groups, whereby Smokers would have higher respiratory symptom scores than </w:t>
      </w:r>
      <w:r>
        <w:t>Former Smokers</w:t>
      </w:r>
      <w:r w:rsidRPr="00887E8D">
        <w:t xml:space="preserve">. Differences </w:t>
      </w:r>
      <w:bookmarkStart w:id="14" w:name="_Hlk94015138"/>
      <w:r w:rsidRPr="00887E8D">
        <w:t xml:space="preserve">between Smokers and </w:t>
      </w:r>
      <w:r>
        <w:t>Former Smokers</w:t>
      </w:r>
      <w:r w:rsidRPr="00887E8D">
        <w:t>’ scores were evaluated via a</w:t>
      </w:r>
      <w:r>
        <w:t>n independent samples</w:t>
      </w:r>
      <w:r w:rsidRPr="00887E8D">
        <w:t xml:space="preserve"> </w:t>
      </w:r>
      <w:r w:rsidRPr="00887E8D">
        <w:rPr>
          <w:i/>
          <w:iCs/>
        </w:rPr>
        <w:t>t</w:t>
      </w:r>
      <w:r w:rsidRPr="00887E8D">
        <w:t>-test</w:t>
      </w:r>
      <w:bookmarkEnd w:id="14"/>
      <w:r w:rsidRPr="00887E8D">
        <w:t xml:space="preserve">. </w:t>
      </w:r>
    </w:p>
    <w:p w14:paraId="2FC37D9E" w14:textId="77777777" w:rsidR="00EC41E1" w:rsidRPr="00887E8D" w:rsidRDefault="00EC41E1" w:rsidP="00EC41E1">
      <w:pPr>
        <w:spacing w:line="480" w:lineRule="auto"/>
        <w:ind w:firstLine="720"/>
        <w:contextualSpacing/>
      </w:pPr>
      <w:r w:rsidRPr="00591586">
        <w:rPr>
          <w:b/>
          <w:bCs/>
          <w:i/>
          <w:iCs/>
        </w:rPr>
        <w:t>Exploratory analysis: Additional differences between study groups.</w:t>
      </w:r>
      <w:r>
        <w:t xml:space="preserve"> </w:t>
      </w:r>
      <w:r w:rsidRPr="00887E8D">
        <w:t>While research supports a reduction in respiratory symptoms following smoking abstention, few studies have prospectively evaluated how smokers’ respiratory symptoms/functioning are affected by complete switching from cigarettes to ENDS and some of these studies have yielded inconsistent findings</w:t>
      </w:r>
      <w:r>
        <w:fldChar w:fldCharType="begin">
          <w:fldData xml:space="preserve">PEVuZE5vdGU+PENpdGU+PEF1dGhvcj5Hb3R0czwvQXV0aG9yPjxZZWFyPjIwMTk8L1llYXI+PFJl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</w:fldData>
        </w:fldChar>
      </w:r>
      <w:r>
        <w:instrText xml:space="preserve"> ADDIN EN.CITE </w:instrText>
      </w:r>
      <w:r>
        <w:fldChar w:fldCharType="begin">
          <w:fldData xml:space="preserve">PEVuZE5vdGU+PENpdGU+PEF1dGhvcj5Hb3R0czwvQXV0aG9yPjxZZWFyPjIwMTk8L1llYXI+PFJl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</w:fldData>
        </w:fldChar>
      </w:r>
      <w:r>
        <w:instrText xml:space="preserve"> ADDIN EN.CITE.DATA </w:instrText>
      </w:r>
      <w:r>
        <w:fldChar w:fldCharType="end"/>
      </w:r>
      <w:r>
        <w:fldChar w:fldCharType="separate"/>
      </w:r>
      <w:r>
        <w:rPr>
          <w:noProof/>
        </w:rPr>
        <w:t>[12]</w:t>
      </w:r>
      <w:r>
        <w:fldChar w:fldCharType="end"/>
      </w:r>
      <w:r w:rsidRPr="00887E8D">
        <w:t xml:space="preserve">. Therefore, </w:t>
      </w:r>
      <w:r>
        <w:t xml:space="preserve">evaluation of </w:t>
      </w:r>
      <w:r w:rsidRPr="00887E8D">
        <w:t xml:space="preserve">differences between Smokers’ and Switchers’ RSQ scores were not </w:t>
      </w:r>
      <w:r>
        <w:t xml:space="preserve">regarded as a basis for </w:t>
      </w:r>
      <w:r w:rsidRPr="00887E8D">
        <w:t xml:space="preserve">evaluating the RSQ’s ability to detect known differences between groups (as was done with the Smoker and </w:t>
      </w:r>
      <w:r>
        <w:t>Former Smoker</w:t>
      </w:r>
      <w:r w:rsidRPr="00887E8D">
        <w:t xml:space="preserve"> groups). Instead, differences between (1) Smokers and Switchers and (2) Switchers</w:t>
      </w:r>
      <w:r>
        <w:t>’</w:t>
      </w:r>
      <w:r w:rsidRPr="00887E8D">
        <w:t xml:space="preserve"> and </w:t>
      </w:r>
      <w:r>
        <w:t>Former Smokers</w:t>
      </w:r>
      <w:r w:rsidRPr="00887E8D">
        <w:t xml:space="preserve">’ RSQ scores were evaluated </w:t>
      </w:r>
      <w:r>
        <w:t>through an</w:t>
      </w:r>
      <w:r w:rsidRPr="00887E8D">
        <w:t xml:space="preserve"> exploratory analysis</w:t>
      </w:r>
      <w:r>
        <w:t xml:space="preserve"> </w:t>
      </w:r>
      <w:r w:rsidRPr="00887E8D">
        <w:t xml:space="preserve">via </w:t>
      </w:r>
      <w:r>
        <w:t xml:space="preserve">independent samples </w:t>
      </w:r>
      <w:r w:rsidRPr="00887E8D">
        <w:rPr>
          <w:i/>
          <w:iCs/>
        </w:rPr>
        <w:t>t</w:t>
      </w:r>
      <w:r w:rsidRPr="00887E8D">
        <w:t>-test</w:t>
      </w:r>
      <w:r>
        <w:t>s</w:t>
      </w:r>
      <w:r w:rsidRPr="00887E8D">
        <w:t>.</w:t>
      </w:r>
    </w:p>
    <w:p w14:paraId="79B6D509" w14:textId="77777777" w:rsidR="00EC41E1" w:rsidRDefault="00EC41E1" w:rsidP="00EC41E1">
      <w:pPr>
        <w:spacing w:line="480" w:lineRule="auto"/>
        <w:contextualSpacing/>
        <w:rPr>
          <w:b/>
          <w:bCs/>
          <w:i/>
          <w:iCs/>
        </w:rPr>
      </w:pPr>
      <w:r w:rsidRPr="00887E8D">
        <w:rPr>
          <w:b/>
          <w:bCs/>
          <w:i/>
          <w:iCs/>
        </w:rPr>
        <w:t>Convergent Validity</w:t>
      </w:r>
      <w:r>
        <w:rPr>
          <w:b/>
          <w:bCs/>
          <w:i/>
          <w:iCs/>
        </w:rPr>
        <w:t xml:space="preserve">. </w:t>
      </w:r>
      <w:r w:rsidRPr="00887E8D">
        <w:t xml:space="preserve">Convergent validity </w:t>
      </w:r>
      <w:bookmarkStart w:id="15" w:name="_Hlk94017927"/>
      <w:r w:rsidRPr="00887E8D">
        <w:t>was evaluated in two ways. First, a Spearman correlation was calculated between RSQ scores and self-reported global health status</w:t>
      </w:r>
      <w:bookmarkEnd w:id="15"/>
      <w:r w:rsidRPr="00887E8D">
        <w:t xml:space="preserve">. Given the various factors in addition to respiratory symptoms which may impact global health status, a weak correlation was anticipated, whereby </w:t>
      </w:r>
      <w:r w:rsidRPr="00DA43B8">
        <w:t>greater respiratory symptom frequency would correspond with worse self-reported global health. Second, as evidence of known-groups validity, RSQ scores were evaluated by diagnostic status</w:t>
      </w:r>
      <w:r>
        <w:t xml:space="preserve"> using independent samples </w:t>
      </w:r>
      <w:r w:rsidRPr="00DA43B8">
        <w:rPr>
          <w:i/>
          <w:iCs/>
        </w:rPr>
        <w:t>t</w:t>
      </w:r>
      <w:r>
        <w:t>-tests</w:t>
      </w:r>
      <w:r w:rsidRPr="00DA43B8">
        <w:t>. It was anticipated that RSQ scores would be significantly lower among (1) participants without a respiratory symptom-relevant diagnosis (i.e., allergies, asthma, chronic bronchitis, COPD, emphysema, obesity, congestive heart failure) when compared to participants who reported one or more respiratory symptom-relevant diagnoses, and (2) participants without vs. with COPD.</w:t>
      </w:r>
    </w:p>
    <w:p w14:paraId="067F0F89" w14:textId="44739789" w:rsidR="00EC41E1" w:rsidRPr="004B2AFC" w:rsidRDefault="00EC41E1" w:rsidP="00EC41E1">
      <w:pPr>
        <w:spacing w:line="480" w:lineRule="auto"/>
        <w:contextualSpacing/>
      </w:pPr>
      <w:r w:rsidRPr="00801143">
        <w:rPr>
          <w:b/>
          <w:bCs/>
          <w:i/>
          <w:iCs/>
        </w:rPr>
        <w:lastRenderedPageBreak/>
        <w:t>Exploratory Analysis:</w:t>
      </w:r>
      <w:r>
        <w:rPr>
          <w:b/>
          <w:bCs/>
          <w:i/>
          <w:iCs/>
        </w:rPr>
        <w:t xml:space="preserve"> Association Between </w:t>
      </w:r>
      <w:r w:rsidRPr="00801143">
        <w:rPr>
          <w:b/>
          <w:bCs/>
          <w:i/>
          <w:iCs/>
        </w:rPr>
        <w:t>RSQ</w:t>
      </w:r>
      <w:r w:rsidRPr="00542FE3">
        <w:rPr>
          <w:b/>
          <w:bCs/>
          <w:i/>
          <w:iCs/>
        </w:rPr>
        <w:t xml:space="preserve"> </w:t>
      </w:r>
      <w:r>
        <w:rPr>
          <w:b/>
          <w:bCs/>
          <w:i/>
          <w:iCs/>
        </w:rPr>
        <w:t xml:space="preserve">and COPD Symptoms. </w:t>
      </w:r>
      <w:r>
        <w:t xml:space="preserve">While the RSQ is not intended to function as a diagnostic tool for COPD, it was developed to capture respiratory symptoms among current or former smokers (Switchers) who may be experiencing respiratory symptoms related to the eventual development of pulmonary disease, including COPD. Consequently, it is logical that COPD diagnostic status and RSQ scores should be related above and beyond (after controlling for) other respiratory symptom-related diagnoses. Data corroborating this hypothesis would provide support for the RSQ’s ability to capture respiratory symptoms specifically related to potential COPD as opposed to other potentially relevant diseases. To evaluate this hypothesis, a </w:t>
      </w:r>
      <w:r w:rsidRPr="00655F58">
        <w:t xml:space="preserve">linear regression was </w:t>
      </w:r>
      <w:r>
        <w:t>estimated</w:t>
      </w:r>
      <w:r w:rsidRPr="00655F58">
        <w:t xml:space="preserve"> with self-reported </w:t>
      </w:r>
      <w:r>
        <w:t xml:space="preserve">non-COPD </w:t>
      </w:r>
      <w:r w:rsidRPr="00655F58">
        <w:t xml:space="preserve">diagnoses (i.e., asthma, allergies, congestive heart failure, obesity) as </w:t>
      </w:r>
      <w:r>
        <w:t xml:space="preserve">covariates, and </w:t>
      </w:r>
      <w:r w:rsidRPr="00655F58">
        <w:t xml:space="preserve">self-reported </w:t>
      </w:r>
      <w:r>
        <w:t>COPD as the focal</w:t>
      </w:r>
      <w:r w:rsidRPr="00655F58">
        <w:t xml:space="preserve"> independent variable</w:t>
      </w:r>
      <w:r>
        <w:t>,</w:t>
      </w:r>
      <w:r w:rsidRPr="00655F58">
        <w:t xml:space="preserve"> and RSQ scores as the dependent variable.</w:t>
      </w:r>
    </w:p>
    <w:p w14:paraId="5383BB22" w14:textId="77777777" w:rsidR="00EC41E1" w:rsidRPr="004F1CFE" w:rsidRDefault="00EC41E1" w:rsidP="00EC41E1">
      <w:pPr>
        <w:rPr>
          <w:b/>
          <w:bCs/>
        </w:rPr>
      </w:pPr>
    </w:p>
    <w:p w14:paraId="3D78382E" w14:textId="709A5F31" w:rsidR="00EC41E1" w:rsidRDefault="00EC41E1" w:rsidP="00BC59BA">
      <w:pPr>
        <w:rPr>
          <w:b/>
          <w:bCs/>
        </w:rPr>
      </w:pPr>
      <w:r>
        <w:rPr>
          <w:b/>
          <w:bCs/>
        </w:rPr>
        <w:t>RESULTS</w:t>
      </w:r>
    </w:p>
    <w:p w14:paraId="2AA5C343" w14:textId="77777777" w:rsidR="00EC41E1" w:rsidRDefault="00EC41E1">
      <w:pPr>
        <w:rPr>
          <w:b/>
          <w:bCs/>
        </w:rPr>
      </w:pPr>
    </w:p>
    <w:p w14:paraId="581735BA" w14:textId="1D518FC4" w:rsidR="004F1CFE" w:rsidRDefault="00EC41E1" w:rsidP="00EC41E1">
      <w:pPr>
        <w:rPr>
          <w:b/>
          <w:bCs/>
        </w:rPr>
      </w:pPr>
      <w:r w:rsidRPr="00F706AF">
        <w:rPr>
          <w:b/>
          <w:bCs/>
        </w:rPr>
        <w:t xml:space="preserve">Phase 2: </w:t>
      </w:r>
      <w:r w:rsidR="004F1CFE" w:rsidRPr="00F706AF">
        <w:rPr>
          <w:b/>
          <w:bCs/>
        </w:rPr>
        <w:t>Cognitive Interview</w:t>
      </w:r>
      <w:r w:rsidR="00F706AF" w:rsidRPr="00F706AF">
        <w:rPr>
          <w:b/>
          <w:bCs/>
        </w:rPr>
        <w:t>s</w:t>
      </w:r>
      <w:r w:rsidR="004F1CFE" w:rsidRPr="00F706AF">
        <w:rPr>
          <w:b/>
          <w:bCs/>
        </w:rPr>
        <w:t xml:space="preserve"> </w:t>
      </w:r>
      <w:bookmarkStart w:id="16" w:name="_Hlk80344680"/>
    </w:p>
    <w:p w14:paraId="391AA436" w14:textId="77777777" w:rsidR="00EC41E1" w:rsidRDefault="00EC41E1" w:rsidP="00EC41E1">
      <w:pPr>
        <w:rPr>
          <w:b/>
          <w:bCs/>
        </w:rPr>
      </w:pPr>
    </w:p>
    <w:p w14:paraId="51714E78" w14:textId="77777777" w:rsidR="004F1CFE" w:rsidRDefault="004F1CFE" w:rsidP="004F1CFE">
      <w:pPr>
        <w:spacing w:line="480" w:lineRule="auto"/>
        <w:contextualSpacing/>
      </w:pPr>
      <w:bookmarkStart w:id="17" w:name="_Hlk80344802"/>
      <w:bookmarkEnd w:id="16"/>
      <w:r w:rsidRPr="00232DF3">
        <w:t>Themes identified from the first 13 interviews (</w:t>
      </w:r>
      <w:r>
        <w:t>W</w:t>
      </w:r>
      <w:r w:rsidRPr="00232DF3">
        <w:t xml:space="preserve">ave 1) were used to guide questionnaire modifications between </w:t>
      </w:r>
      <w:r>
        <w:t>W</w:t>
      </w:r>
      <w:r w:rsidRPr="00232DF3">
        <w:t xml:space="preserve">aves </w:t>
      </w:r>
      <w:r>
        <w:t xml:space="preserve">1 and 2 </w:t>
      </w:r>
      <w:r w:rsidRPr="00232DF3">
        <w:t xml:space="preserve">in conjunction with SME input. For example, probing revealed that </w:t>
      </w:r>
      <w:r>
        <w:t>several</w:t>
      </w:r>
      <w:r w:rsidRPr="00232DF3">
        <w:t xml:space="preserve"> participants responded to </w:t>
      </w:r>
      <w:r>
        <w:t>Item 2 “</w:t>
      </w:r>
      <w:r w:rsidRPr="00B201C4">
        <w:t>Cough Frequently</w:t>
      </w:r>
      <w:r>
        <w:t>”</w:t>
      </w:r>
      <w:r w:rsidRPr="00232DF3">
        <w:t xml:space="preserve"> based on frequency of coughing during a typical day as opposed to the number of days in the past 30 days when they experienced cough throughout the day. To rectify this response error, “past 30 days” was underlined in both the instructions and item stem, and the response options were modified to specify number of days (e.g., “Rarely (1-5 days)”). These revisions appeared to be effective, as no participants in </w:t>
      </w:r>
      <w:r>
        <w:t>W</w:t>
      </w:r>
      <w:r w:rsidRPr="00232DF3">
        <w:t xml:space="preserve">ave 2 made this response error. </w:t>
      </w:r>
      <w:r>
        <w:t xml:space="preserve">Further, participants indicated that there was alignment with the response option descriptor (e.g., “Rarely”) and the corresponding number of days (e.g., “1-5 days”). </w:t>
      </w:r>
      <w:bookmarkStart w:id="18" w:name="_Hlk80347527"/>
    </w:p>
    <w:p w14:paraId="02DC23F2" w14:textId="77777777" w:rsidR="004F1CFE" w:rsidRDefault="004F1CFE" w:rsidP="004F1CFE">
      <w:pPr>
        <w:spacing w:line="480" w:lineRule="auto"/>
        <w:contextualSpacing/>
      </w:pPr>
      <w:r w:rsidRPr="00232DF3">
        <w:lastRenderedPageBreak/>
        <w:t xml:space="preserve">During </w:t>
      </w:r>
      <w:r>
        <w:t>W</w:t>
      </w:r>
      <w:r w:rsidRPr="00232DF3">
        <w:t xml:space="preserve">ave 1, several participants endorsed Item 3 (“Shortness of </w:t>
      </w:r>
      <w:r>
        <w:t>B</w:t>
      </w:r>
      <w:r w:rsidRPr="00232DF3">
        <w:t xml:space="preserve">reath”) because of exercise. Therefore, this item was revised to emphasize difficulty breathing during normal daily activities where shortness of breath is </w:t>
      </w:r>
      <w:r>
        <w:t xml:space="preserve">not </w:t>
      </w:r>
      <w:r w:rsidRPr="00232DF3">
        <w:t xml:space="preserve">expected and </w:t>
      </w:r>
      <w:r>
        <w:t xml:space="preserve">thus </w:t>
      </w:r>
      <w:r w:rsidRPr="00232DF3">
        <w:t xml:space="preserve">may be indicative of respiratory difficulties. Examples of “normal daily activities,” generated from participant feedback during </w:t>
      </w:r>
      <w:r>
        <w:t>W</w:t>
      </w:r>
      <w:r w:rsidRPr="00232DF3">
        <w:t xml:space="preserve">ave 1, were also added to decrease the likelihood that participants would misunderstand this item to be referring to activities such as exercise, where shortness of breath is expected. </w:t>
      </w:r>
      <w:bookmarkEnd w:id="18"/>
      <w:r>
        <w:t>Revisions made following wave 1 appeared to be effective, and no additional revisions were warranted based on participant feedback obtained during wave 2 interviews (</w:t>
      </w:r>
      <w:r w:rsidRPr="00ED09C0">
        <w:rPr>
          <w:i/>
          <w:iCs/>
        </w:rPr>
        <w:t>n</w:t>
      </w:r>
      <w:r>
        <w:t xml:space="preserve">=17). </w:t>
      </w:r>
      <w:bookmarkStart w:id="19" w:name="_Hlk86760670"/>
    </w:p>
    <w:p w14:paraId="525B9FEE" w14:textId="77777777" w:rsidR="004F1CFE" w:rsidRDefault="004F1CFE" w:rsidP="004F1CFE">
      <w:pPr>
        <w:spacing w:line="480" w:lineRule="auto"/>
        <w:contextualSpacing/>
      </w:pPr>
      <w:r w:rsidRPr="094370FB">
        <w:t xml:space="preserve">Of note, the RSQ asks respondents to consider the number of days in the past 30 days that they experienced various respiratory symptoms. The decision to assess frequency of respiratory symptoms instead of using another metric such as perceived severity of symptoms was made based on review of the literature (including existing respiratory symptom questionnaires) and conversations with subject matter experts. Additionally, 30 days was chosen as the recall period as shorter time frames such as the past day or week may not be representative of the respondent’s typical level of respiratory symptoms and selecting a longer timeframe such as 60 days could result in recall bias. Feedback from cognitive interviews indicated that participants did not have trouble recalling their symptoms over the past 30 days. </w:t>
      </w:r>
    </w:p>
    <w:p w14:paraId="20133CF7" w14:textId="4F245892" w:rsidR="004F1CFE" w:rsidRDefault="004F1CFE" w:rsidP="004F1CFE">
      <w:pPr>
        <w:spacing w:line="480" w:lineRule="auto"/>
        <w:contextualSpacing/>
      </w:pPr>
      <w:r>
        <w:t xml:space="preserve">Although saturation was reached during both wave 1 and 2, a third wave of interviews was conducted to verify that the RSQ was understood as intended and not differentially interpreted by individuals (1) identifying as Hispanic or Latino, (2) with low educational attainment (high school or less), and (3) with low health literacy. Wave 3 participants generally understood the RSQ as intended; they were able to correctly rephrase the items in their own words and provide an explanation behind their response selection that was consistent with the intended use of the </w:t>
      </w:r>
      <w:r>
        <w:lastRenderedPageBreak/>
        <w:t xml:space="preserve">response options. However, a few participants commented that Item 3 “Shortness of Breath” and Item 4 “Easily Winded” had similar content, and some had trouble articulating the distinction between them (i.e., </w:t>
      </w:r>
      <w:r w:rsidRPr="00C80E93">
        <w:rPr>
          <w:i/>
          <w:iCs/>
        </w:rPr>
        <w:t>interference</w:t>
      </w:r>
      <w:r>
        <w:t xml:space="preserve"> in daily activities due to shortness of breath vs. the </w:t>
      </w:r>
      <w:r w:rsidRPr="00C80E93">
        <w:rPr>
          <w:i/>
          <w:iCs/>
        </w:rPr>
        <w:t>presence</w:t>
      </w:r>
      <w:r>
        <w:t xml:space="preserve"> of shortness of breath) when probed. Future research may explore whether a slight modification (e.g., underlining “makes it difficult to do normal </w:t>
      </w:r>
      <w:r w:rsidRPr="004B2AFC">
        <w:t xml:space="preserve">daily activities”) to the RSQ may help emphasize the intention of </w:t>
      </w:r>
      <w:r>
        <w:t>Item 3 “Shortness of Breath”, but the items were considered appropriate in their current form</w:t>
      </w:r>
      <w:r w:rsidRPr="004B2AFC">
        <w:t xml:space="preserve">. </w:t>
      </w:r>
      <w:bookmarkEnd w:id="17"/>
      <w:bookmarkEnd w:id="19"/>
    </w:p>
    <w:p w14:paraId="315B456B" w14:textId="77777777" w:rsidR="00BC59BA" w:rsidRDefault="00BC59BA" w:rsidP="00F706AF">
      <w:pPr>
        <w:spacing w:line="480" w:lineRule="auto"/>
        <w:contextualSpacing/>
        <w:rPr>
          <w:b/>
          <w:bCs/>
        </w:rPr>
      </w:pPr>
    </w:p>
    <w:p w14:paraId="10FAD4AD" w14:textId="1582D8BD" w:rsidR="00F706AF" w:rsidRDefault="00F706AF" w:rsidP="00F706AF">
      <w:pPr>
        <w:spacing w:line="480" w:lineRule="auto"/>
        <w:contextualSpacing/>
      </w:pPr>
      <w:r w:rsidRPr="004B2AFC">
        <w:rPr>
          <w:b/>
          <w:bCs/>
        </w:rPr>
        <w:t>Phase 3: Quantitative Psychometric Evaluation</w:t>
      </w:r>
      <w:r w:rsidRPr="004B2AFC">
        <w:t xml:space="preserve"> </w:t>
      </w:r>
    </w:p>
    <w:p w14:paraId="79DAC89E" w14:textId="38331605" w:rsidR="00F706AF" w:rsidRPr="004B2AFC" w:rsidRDefault="00F706AF" w:rsidP="00F706AF">
      <w:pPr>
        <w:spacing w:line="480" w:lineRule="auto"/>
        <w:contextualSpacing/>
      </w:pPr>
      <w:r w:rsidRPr="3F13860F">
        <w:rPr>
          <w:b/>
          <w:bCs/>
        </w:rPr>
        <w:t xml:space="preserve">Table </w:t>
      </w:r>
      <w:r w:rsidR="00BC59BA">
        <w:rPr>
          <w:b/>
          <w:bCs/>
        </w:rPr>
        <w:t>3</w:t>
      </w:r>
      <w:r w:rsidRPr="3F13860F">
        <w:t xml:space="preserve"> </w:t>
      </w:r>
      <w:r>
        <w:t>Thresholds and o</w:t>
      </w:r>
      <w:r w:rsidRPr="3F13860F">
        <w:t>bserved averages for the RSQ items’ response option scales generated from the GPCM</w:t>
      </w:r>
    </w:p>
    <w:tbl>
      <w:tblPr>
        <w:tblStyle w:val="TableGrid"/>
        <w:tblW w:w="0" w:type="auto"/>
        <w:tblLook w:val="04A0" w:firstRow="1" w:lastRow="0" w:firstColumn="1" w:lastColumn="0" w:noHBand="0" w:noVBand="1"/>
      </w:tblPr>
      <w:tblGrid>
        <w:gridCol w:w="1426"/>
        <w:gridCol w:w="1469"/>
        <w:gridCol w:w="1350"/>
        <w:gridCol w:w="1256"/>
        <w:gridCol w:w="1239"/>
        <w:gridCol w:w="1236"/>
        <w:gridCol w:w="1374"/>
      </w:tblGrid>
      <w:tr w:rsidR="00F706AF" w:rsidRPr="004B2AFC" w14:paraId="1E36CE65" w14:textId="77777777" w:rsidTr="00B003E2">
        <w:tc>
          <w:tcPr>
            <w:tcW w:w="1429" w:type="dxa"/>
          </w:tcPr>
          <w:p w14:paraId="594F55E6" w14:textId="77777777" w:rsidR="00F706AF" w:rsidRPr="004B2AFC" w:rsidRDefault="00F706AF" w:rsidP="00B003E2">
            <w:pPr>
              <w:spacing w:line="480" w:lineRule="auto"/>
              <w:contextualSpacing/>
            </w:pPr>
          </w:p>
        </w:tc>
        <w:tc>
          <w:tcPr>
            <w:tcW w:w="1469" w:type="dxa"/>
          </w:tcPr>
          <w:p w14:paraId="539F462D" w14:textId="77777777" w:rsidR="00F706AF" w:rsidRPr="004B2AFC" w:rsidRDefault="00F706AF" w:rsidP="00B003E2">
            <w:pPr>
              <w:spacing w:line="480" w:lineRule="auto"/>
              <w:contextualSpacing/>
            </w:pPr>
          </w:p>
        </w:tc>
        <w:tc>
          <w:tcPr>
            <w:tcW w:w="1355" w:type="dxa"/>
          </w:tcPr>
          <w:p w14:paraId="2053FC39" w14:textId="77777777" w:rsidR="00F706AF" w:rsidRDefault="00F706AF" w:rsidP="00B003E2">
            <w:pPr>
              <w:spacing w:line="480" w:lineRule="auto"/>
              <w:contextualSpacing/>
            </w:pPr>
            <w:r w:rsidRPr="004B2AFC">
              <w:t>Item 1</w:t>
            </w:r>
          </w:p>
          <w:p w14:paraId="50FFE24F" w14:textId="77777777" w:rsidR="00F706AF" w:rsidRPr="004B2AFC" w:rsidRDefault="00F706AF" w:rsidP="00B003E2">
            <w:pPr>
              <w:spacing w:line="480" w:lineRule="auto"/>
              <w:contextualSpacing/>
            </w:pPr>
            <w:r>
              <w:t>Morning Cough</w:t>
            </w:r>
          </w:p>
        </w:tc>
        <w:tc>
          <w:tcPr>
            <w:tcW w:w="1240" w:type="dxa"/>
          </w:tcPr>
          <w:p w14:paraId="0399D51B" w14:textId="77777777" w:rsidR="00F706AF" w:rsidRPr="004B2AFC" w:rsidRDefault="00F706AF" w:rsidP="00B003E2">
            <w:pPr>
              <w:spacing w:line="480" w:lineRule="auto"/>
              <w:contextualSpacing/>
            </w:pPr>
            <w:r w:rsidRPr="004B2AFC">
              <w:t>Item 2</w:t>
            </w:r>
            <w:r>
              <w:t xml:space="preserve"> Cough Frequently</w:t>
            </w:r>
          </w:p>
        </w:tc>
        <w:tc>
          <w:tcPr>
            <w:tcW w:w="1240" w:type="dxa"/>
          </w:tcPr>
          <w:p w14:paraId="3F912F92" w14:textId="77777777" w:rsidR="00F706AF" w:rsidRPr="004B2AFC" w:rsidRDefault="00F706AF" w:rsidP="00B003E2">
            <w:pPr>
              <w:spacing w:line="480" w:lineRule="auto"/>
              <w:contextualSpacing/>
            </w:pPr>
            <w:r w:rsidRPr="004B2AFC">
              <w:t>Item 3</w:t>
            </w:r>
            <w:r>
              <w:t xml:space="preserve"> Shortness of Breath</w:t>
            </w:r>
          </w:p>
        </w:tc>
        <w:tc>
          <w:tcPr>
            <w:tcW w:w="1240" w:type="dxa"/>
          </w:tcPr>
          <w:p w14:paraId="3FDAC7CF" w14:textId="77777777" w:rsidR="00F706AF" w:rsidRPr="004B2AFC" w:rsidRDefault="00F706AF" w:rsidP="00B003E2">
            <w:pPr>
              <w:spacing w:line="480" w:lineRule="auto"/>
              <w:contextualSpacing/>
            </w:pPr>
            <w:r w:rsidRPr="004B2AFC">
              <w:t>Item 4</w:t>
            </w:r>
            <w:r>
              <w:t xml:space="preserve"> Easily Winded</w:t>
            </w:r>
          </w:p>
        </w:tc>
        <w:tc>
          <w:tcPr>
            <w:tcW w:w="1377" w:type="dxa"/>
          </w:tcPr>
          <w:p w14:paraId="47302CE3" w14:textId="77777777" w:rsidR="00F706AF" w:rsidRPr="004B2AFC" w:rsidRDefault="00F706AF" w:rsidP="00B003E2">
            <w:pPr>
              <w:spacing w:line="480" w:lineRule="auto"/>
              <w:contextualSpacing/>
            </w:pPr>
            <w:r w:rsidRPr="004B2AFC">
              <w:t>Item 5</w:t>
            </w:r>
            <w:r>
              <w:t xml:space="preserve"> Wheezing</w:t>
            </w:r>
          </w:p>
        </w:tc>
      </w:tr>
      <w:tr w:rsidR="00F706AF" w:rsidRPr="004B2AFC" w14:paraId="72C7FCFE" w14:textId="77777777" w:rsidTr="00B003E2">
        <w:tc>
          <w:tcPr>
            <w:tcW w:w="1429" w:type="dxa"/>
            <w:vMerge w:val="restart"/>
          </w:tcPr>
          <w:p w14:paraId="3798A892" w14:textId="77777777" w:rsidR="00F706AF" w:rsidRPr="004B2AFC" w:rsidRDefault="00F706AF" w:rsidP="00B003E2">
            <w:pPr>
              <w:spacing w:line="480" w:lineRule="auto"/>
              <w:contextualSpacing/>
            </w:pPr>
            <w:r w:rsidRPr="004B2AFC">
              <w:t>Thresholds</w:t>
            </w:r>
          </w:p>
        </w:tc>
        <w:tc>
          <w:tcPr>
            <w:tcW w:w="1469" w:type="dxa"/>
          </w:tcPr>
          <w:p w14:paraId="7687C57F" w14:textId="77777777" w:rsidR="00F706AF" w:rsidRPr="004B2AFC" w:rsidRDefault="00F706AF" w:rsidP="00B003E2">
            <w:pPr>
              <w:spacing w:line="480" w:lineRule="auto"/>
              <w:contextualSpacing/>
            </w:pPr>
            <w:r w:rsidRPr="004B2AFC">
              <w:t>1</w:t>
            </w:r>
          </w:p>
        </w:tc>
        <w:tc>
          <w:tcPr>
            <w:tcW w:w="1355" w:type="dxa"/>
            <w:vAlign w:val="center"/>
          </w:tcPr>
          <w:p w14:paraId="51B09EE2" w14:textId="77777777" w:rsidR="00F706AF" w:rsidRPr="004B2AFC" w:rsidRDefault="00F706AF" w:rsidP="00B003E2">
            <w:pPr>
              <w:spacing w:line="480" w:lineRule="auto"/>
              <w:contextualSpacing/>
              <w:jc w:val="right"/>
            </w:pPr>
            <w:r w:rsidRPr="004B2AFC">
              <w:rPr>
                <w:color w:val="000000"/>
              </w:rPr>
              <w:t>0.222</w:t>
            </w:r>
          </w:p>
        </w:tc>
        <w:tc>
          <w:tcPr>
            <w:tcW w:w="1240" w:type="dxa"/>
            <w:vAlign w:val="center"/>
          </w:tcPr>
          <w:p w14:paraId="7FCC26C7" w14:textId="77777777" w:rsidR="00F706AF" w:rsidRPr="004B2AFC" w:rsidRDefault="00F706AF" w:rsidP="00B003E2">
            <w:pPr>
              <w:spacing w:line="480" w:lineRule="auto"/>
              <w:contextualSpacing/>
              <w:jc w:val="right"/>
            </w:pPr>
            <w:r w:rsidRPr="004B2AFC">
              <w:rPr>
                <w:color w:val="000000"/>
              </w:rPr>
              <w:t>0.192</w:t>
            </w:r>
          </w:p>
        </w:tc>
        <w:tc>
          <w:tcPr>
            <w:tcW w:w="1240" w:type="dxa"/>
            <w:vAlign w:val="center"/>
          </w:tcPr>
          <w:p w14:paraId="55F8A8F6" w14:textId="77777777" w:rsidR="00F706AF" w:rsidRPr="004B2AFC" w:rsidRDefault="00F706AF" w:rsidP="00B003E2">
            <w:pPr>
              <w:spacing w:line="480" w:lineRule="auto"/>
              <w:contextualSpacing/>
              <w:jc w:val="right"/>
            </w:pPr>
            <w:r w:rsidRPr="004B2AFC">
              <w:rPr>
                <w:color w:val="000000"/>
              </w:rPr>
              <w:t>0.779</w:t>
            </w:r>
          </w:p>
        </w:tc>
        <w:tc>
          <w:tcPr>
            <w:tcW w:w="1240" w:type="dxa"/>
            <w:vAlign w:val="center"/>
          </w:tcPr>
          <w:p w14:paraId="3F76CB32" w14:textId="77777777" w:rsidR="00F706AF" w:rsidRPr="004B2AFC" w:rsidRDefault="00F706AF" w:rsidP="00B003E2">
            <w:pPr>
              <w:spacing w:line="480" w:lineRule="auto"/>
              <w:contextualSpacing/>
              <w:jc w:val="right"/>
            </w:pPr>
            <w:r w:rsidRPr="004B2AFC">
              <w:rPr>
                <w:color w:val="000000"/>
              </w:rPr>
              <w:t>0.113</w:t>
            </w:r>
          </w:p>
        </w:tc>
        <w:tc>
          <w:tcPr>
            <w:tcW w:w="1377" w:type="dxa"/>
            <w:vAlign w:val="center"/>
          </w:tcPr>
          <w:p w14:paraId="4B5E113C" w14:textId="77777777" w:rsidR="00F706AF" w:rsidRPr="004B2AFC" w:rsidRDefault="00F706AF" w:rsidP="00B003E2">
            <w:pPr>
              <w:spacing w:line="480" w:lineRule="auto"/>
              <w:contextualSpacing/>
              <w:jc w:val="right"/>
            </w:pPr>
            <w:r w:rsidRPr="004B2AFC">
              <w:rPr>
                <w:color w:val="000000"/>
              </w:rPr>
              <w:t>1.083</w:t>
            </w:r>
          </w:p>
        </w:tc>
      </w:tr>
      <w:tr w:rsidR="00F706AF" w:rsidRPr="004B2AFC" w14:paraId="55658ADE" w14:textId="77777777" w:rsidTr="00B003E2">
        <w:tc>
          <w:tcPr>
            <w:tcW w:w="1429" w:type="dxa"/>
            <w:vMerge/>
          </w:tcPr>
          <w:p w14:paraId="7D418013" w14:textId="77777777" w:rsidR="00F706AF" w:rsidRPr="004B2AFC" w:rsidRDefault="00F706AF" w:rsidP="00B003E2">
            <w:pPr>
              <w:spacing w:line="480" w:lineRule="auto"/>
              <w:contextualSpacing/>
            </w:pPr>
          </w:p>
        </w:tc>
        <w:tc>
          <w:tcPr>
            <w:tcW w:w="1469" w:type="dxa"/>
          </w:tcPr>
          <w:p w14:paraId="54DB5701" w14:textId="77777777" w:rsidR="00F706AF" w:rsidRPr="004B2AFC" w:rsidRDefault="00F706AF" w:rsidP="00B003E2">
            <w:pPr>
              <w:spacing w:line="480" w:lineRule="auto"/>
              <w:contextualSpacing/>
            </w:pPr>
            <w:r w:rsidRPr="004B2AFC">
              <w:t>2</w:t>
            </w:r>
          </w:p>
        </w:tc>
        <w:tc>
          <w:tcPr>
            <w:tcW w:w="1355" w:type="dxa"/>
            <w:vAlign w:val="center"/>
          </w:tcPr>
          <w:p w14:paraId="7DA5B62C" w14:textId="77777777" w:rsidR="00F706AF" w:rsidRPr="004B2AFC" w:rsidRDefault="00F706AF" w:rsidP="00B003E2">
            <w:pPr>
              <w:spacing w:line="480" w:lineRule="auto"/>
              <w:contextualSpacing/>
              <w:jc w:val="right"/>
            </w:pPr>
            <w:r w:rsidRPr="004B2AFC">
              <w:rPr>
                <w:color w:val="000000"/>
              </w:rPr>
              <w:t>0.751</w:t>
            </w:r>
          </w:p>
        </w:tc>
        <w:tc>
          <w:tcPr>
            <w:tcW w:w="1240" w:type="dxa"/>
            <w:vAlign w:val="center"/>
          </w:tcPr>
          <w:p w14:paraId="594ABD01" w14:textId="77777777" w:rsidR="00F706AF" w:rsidRPr="004B2AFC" w:rsidRDefault="00F706AF" w:rsidP="00B003E2">
            <w:pPr>
              <w:spacing w:line="480" w:lineRule="auto"/>
              <w:contextualSpacing/>
              <w:jc w:val="right"/>
            </w:pPr>
            <w:r w:rsidRPr="004B2AFC">
              <w:rPr>
                <w:color w:val="000000"/>
              </w:rPr>
              <w:t>1.078</w:t>
            </w:r>
          </w:p>
        </w:tc>
        <w:tc>
          <w:tcPr>
            <w:tcW w:w="1240" w:type="dxa"/>
            <w:vAlign w:val="center"/>
          </w:tcPr>
          <w:p w14:paraId="2341B57E" w14:textId="77777777" w:rsidR="00F706AF" w:rsidRPr="004B2AFC" w:rsidRDefault="00F706AF" w:rsidP="00B003E2">
            <w:pPr>
              <w:spacing w:line="480" w:lineRule="auto"/>
              <w:contextualSpacing/>
              <w:jc w:val="right"/>
            </w:pPr>
            <w:r w:rsidRPr="004B2AFC">
              <w:rPr>
                <w:color w:val="000000"/>
              </w:rPr>
              <w:t>3.149</w:t>
            </w:r>
          </w:p>
        </w:tc>
        <w:tc>
          <w:tcPr>
            <w:tcW w:w="1240" w:type="dxa"/>
            <w:vAlign w:val="center"/>
          </w:tcPr>
          <w:p w14:paraId="2ADC6C5B" w14:textId="77777777" w:rsidR="00F706AF" w:rsidRPr="004B2AFC" w:rsidRDefault="00F706AF" w:rsidP="00B003E2">
            <w:pPr>
              <w:spacing w:line="480" w:lineRule="auto"/>
              <w:contextualSpacing/>
              <w:jc w:val="right"/>
            </w:pPr>
            <w:r w:rsidRPr="004B2AFC">
              <w:rPr>
                <w:color w:val="000000"/>
              </w:rPr>
              <w:t>2.999</w:t>
            </w:r>
          </w:p>
        </w:tc>
        <w:tc>
          <w:tcPr>
            <w:tcW w:w="1377" w:type="dxa"/>
            <w:vAlign w:val="center"/>
          </w:tcPr>
          <w:p w14:paraId="6535A0C5" w14:textId="77777777" w:rsidR="00F706AF" w:rsidRPr="004B2AFC" w:rsidRDefault="00F706AF" w:rsidP="00B003E2">
            <w:pPr>
              <w:spacing w:line="480" w:lineRule="auto"/>
              <w:contextualSpacing/>
              <w:jc w:val="right"/>
            </w:pPr>
            <w:r w:rsidRPr="004B2AFC">
              <w:rPr>
                <w:color w:val="000000"/>
              </w:rPr>
              <w:t>2.099</w:t>
            </w:r>
          </w:p>
        </w:tc>
      </w:tr>
      <w:tr w:rsidR="00F706AF" w:rsidRPr="004B2AFC" w14:paraId="390CFBE6" w14:textId="77777777" w:rsidTr="00B003E2">
        <w:tc>
          <w:tcPr>
            <w:tcW w:w="1429" w:type="dxa"/>
            <w:vMerge/>
          </w:tcPr>
          <w:p w14:paraId="338D56AB" w14:textId="77777777" w:rsidR="00F706AF" w:rsidRPr="004B2AFC" w:rsidRDefault="00F706AF" w:rsidP="00B003E2">
            <w:pPr>
              <w:spacing w:line="480" w:lineRule="auto"/>
              <w:contextualSpacing/>
            </w:pPr>
          </w:p>
        </w:tc>
        <w:tc>
          <w:tcPr>
            <w:tcW w:w="1469" w:type="dxa"/>
          </w:tcPr>
          <w:p w14:paraId="5042A6CD" w14:textId="77777777" w:rsidR="00F706AF" w:rsidRPr="004B2AFC" w:rsidRDefault="00F706AF" w:rsidP="00B003E2">
            <w:pPr>
              <w:spacing w:line="480" w:lineRule="auto"/>
              <w:contextualSpacing/>
            </w:pPr>
            <w:r w:rsidRPr="004B2AFC">
              <w:t>3</w:t>
            </w:r>
          </w:p>
        </w:tc>
        <w:tc>
          <w:tcPr>
            <w:tcW w:w="1355" w:type="dxa"/>
            <w:vAlign w:val="center"/>
          </w:tcPr>
          <w:p w14:paraId="2805E7A8" w14:textId="77777777" w:rsidR="00F706AF" w:rsidRPr="004B2AFC" w:rsidRDefault="00F706AF" w:rsidP="00B003E2">
            <w:pPr>
              <w:spacing w:line="480" w:lineRule="auto"/>
              <w:contextualSpacing/>
              <w:jc w:val="right"/>
            </w:pPr>
            <w:r w:rsidRPr="004B2AFC">
              <w:rPr>
                <w:color w:val="000000"/>
              </w:rPr>
              <w:t>1.043</w:t>
            </w:r>
          </w:p>
        </w:tc>
        <w:tc>
          <w:tcPr>
            <w:tcW w:w="1240" w:type="dxa"/>
            <w:vAlign w:val="center"/>
          </w:tcPr>
          <w:p w14:paraId="0594E210" w14:textId="77777777" w:rsidR="00F706AF" w:rsidRPr="004B2AFC" w:rsidRDefault="00F706AF" w:rsidP="00B003E2">
            <w:pPr>
              <w:spacing w:line="480" w:lineRule="auto"/>
              <w:contextualSpacing/>
              <w:jc w:val="right"/>
            </w:pPr>
            <w:r w:rsidRPr="004B2AFC">
              <w:rPr>
                <w:color w:val="000000"/>
              </w:rPr>
              <w:t>1.589</w:t>
            </w:r>
          </w:p>
        </w:tc>
        <w:tc>
          <w:tcPr>
            <w:tcW w:w="1240" w:type="dxa"/>
            <w:vAlign w:val="center"/>
          </w:tcPr>
          <w:p w14:paraId="3BB144F9" w14:textId="77777777" w:rsidR="00F706AF" w:rsidRPr="004B2AFC" w:rsidRDefault="00F706AF" w:rsidP="00B003E2">
            <w:pPr>
              <w:spacing w:line="480" w:lineRule="auto"/>
              <w:contextualSpacing/>
              <w:jc w:val="right"/>
            </w:pPr>
            <w:r w:rsidRPr="004B2AFC">
              <w:rPr>
                <w:color w:val="000000"/>
              </w:rPr>
              <w:t>4.953</w:t>
            </w:r>
          </w:p>
        </w:tc>
        <w:tc>
          <w:tcPr>
            <w:tcW w:w="1240" w:type="dxa"/>
            <w:vAlign w:val="center"/>
          </w:tcPr>
          <w:p w14:paraId="1AAFD109" w14:textId="77777777" w:rsidR="00F706AF" w:rsidRPr="004B2AFC" w:rsidRDefault="00F706AF" w:rsidP="00B003E2">
            <w:pPr>
              <w:spacing w:line="480" w:lineRule="auto"/>
              <w:contextualSpacing/>
              <w:jc w:val="right"/>
            </w:pPr>
            <w:r w:rsidRPr="004B2AFC">
              <w:rPr>
                <w:color w:val="000000"/>
              </w:rPr>
              <w:t>4.997</w:t>
            </w:r>
          </w:p>
        </w:tc>
        <w:tc>
          <w:tcPr>
            <w:tcW w:w="1377" w:type="dxa"/>
            <w:vAlign w:val="center"/>
          </w:tcPr>
          <w:p w14:paraId="65F3122B" w14:textId="77777777" w:rsidR="00F706AF" w:rsidRPr="004B2AFC" w:rsidRDefault="00F706AF" w:rsidP="00B003E2">
            <w:pPr>
              <w:spacing w:line="480" w:lineRule="auto"/>
              <w:contextualSpacing/>
              <w:jc w:val="right"/>
            </w:pPr>
            <w:r w:rsidRPr="004B2AFC">
              <w:rPr>
                <w:color w:val="000000"/>
              </w:rPr>
              <w:t>3.230</w:t>
            </w:r>
          </w:p>
        </w:tc>
      </w:tr>
      <w:tr w:rsidR="00F706AF" w:rsidRPr="004B2AFC" w14:paraId="756711EB" w14:textId="77777777" w:rsidTr="00B003E2">
        <w:tc>
          <w:tcPr>
            <w:tcW w:w="1429" w:type="dxa"/>
            <w:vMerge/>
          </w:tcPr>
          <w:p w14:paraId="42287F32" w14:textId="77777777" w:rsidR="00F706AF" w:rsidRPr="004B2AFC" w:rsidRDefault="00F706AF" w:rsidP="00B003E2">
            <w:pPr>
              <w:spacing w:line="480" w:lineRule="auto"/>
              <w:contextualSpacing/>
            </w:pPr>
          </w:p>
        </w:tc>
        <w:tc>
          <w:tcPr>
            <w:tcW w:w="1469" w:type="dxa"/>
          </w:tcPr>
          <w:p w14:paraId="26A4766F" w14:textId="77777777" w:rsidR="00F706AF" w:rsidRPr="004B2AFC" w:rsidRDefault="00F706AF" w:rsidP="00B003E2">
            <w:pPr>
              <w:spacing w:line="480" w:lineRule="auto"/>
              <w:contextualSpacing/>
            </w:pPr>
            <w:r w:rsidRPr="004B2AFC">
              <w:t>4</w:t>
            </w:r>
          </w:p>
        </w:tc>
        <w:tc>
          <w:tcPr>
            <w:tcW w:w="1355" w:type="dxa"/>
            <w:vAlign w:val="center"/>
          </w:tcPr>
          <w:p w14:paraId="0E604EED" w14:textId="77777777" w:rsidR="00F706AF" w:rsidRPr="004B2AFC" w:rsidRDefault="00F706AF" w:rsidP="00B003E2">
            <w:pPr>
              <w:spacing w:line="480" w:lineRule="auto"/>
              <w:contextualSpacing/>
              <w:jc w:val="right"/>
            </w:pPr>
            <w:r w:rsidRPr="004B2AFC">
              <w:rPr>
                <w:color w:val="000000"/>
              </w:rPr>
              <w:t>1.935</w:t>
            </w:r>
          </w:p>
        </w:tc>
        <w:tc>
          <w:tcPr>
            <w:tcW w:w="1240" w:type="dxa"/>
            <w:vAlign w:val="center"/>
          </w:tcPr>
          <w:p w14:paraId="1FC0A255" w14:textId="77777777" w:rsidR="00F706AF" w:rsidRPr="004B2AFC" w:rsidRDefault="00F706AF" w:rsidP="00B003E2">
            <w:pPr>
              <w:spacing w:line="480" w:lineRule="auto"/>
              <w:contextualSpacing/>
              <w:jc w:val="right"/>
            </w:pPr>
            <w:r w:rsidRPr="004B2AFC">
              <w:rPr>
                <w:color w:val="000000"/>
              </w:rPr>
              <w:t>2.145</w:t>
            </w:r>
          </w:p>
        </w:tc>
        <w:tc>
          <w:tcPr>
            <w:tcW w:w="1240" w:type="dxa"/>
            <w:vAlign w:val="center"/>
          </w:tcPr>
          <w:p w14:paraId="3C204E40" w14:textId="77777777" w:rsidR="00F706AF" w:rsidRPr="004B2AFC" w:rsidRDefault="00F706AF" w:rsidP="00B003E2">
            <w:pPr>
              <w:spacing w:line="480" w:lineRule="auto"/>
              <w:contextualSpacing/>
              <w:jc w:val="right"/>
            </w:pPr>
            <w:r w:rsidRPr="004B2AFC">
              <w:rPr>
                <w:color w:val="000000"/>
              </w:rPr>
              <w:t>7.347</w:t>
            </w:r>
          </w:p>
        </w:tc>
        <w:tc>
          <w:tcPr>
            <w:tcW w:w="1240" w:type="dxa"/>
            <w:vAlign w:val="center"/>
          </w:tcPr>
          <w:p w14:paraId="3E66D002" w14:textId="77777777" w:rsidR="00F706AF" w:rsidRPr="004B2AFC" w:rsidRDefault="00F706AF" w:rsidP="00B003E2">
            <w:pPr>
              <w:spacing w:line="480" w:lineRule="auto"/>
              <w:contextualSpacing/>
              <w:jc w:val="right"/>
            </w:pPr>
            <w:r w:rsidRPr="004B2AFC">
              <w:rPr>
                <w:color w:val="000000"/>
              </w:rPr>
              <w:t>7.406</w:t>
            </w:r>
          </w:p>
        </w:tc>
        <w:tc>
          <w:tcPr>
            <w:tcW w:w="1377" w:type="dxa"/>
            <w:vAlign w:val="center"/>
          </w:tcPr>
          <w:p w14:paraId="09469FA4" w14:textId="77777777" w:rsidR="00F706AF" w:rsidRPr="004B2AFC" w:rsidRDefault="00F706AF" w:rsidP="00B003E2">
            <w:pPr>
              <w:spacing w:line="480" w:lineRule="auto"/>
              <w:contextualSpacing/>
              <w:jc w:val="right"/>
            </w:pPr>
            <w:r w:rsidRPr="004B2AFC">
              <w:rPr>
                <w:color w:val="000000"/>
              </w:rPr>
              <w:t>3.637</w:t>
            </w:r>
          </w:p>
        </w:tc>
      </w:tr>
      <w:tr w:rsidR="00F706AF" w:rsidRPr="004B2AFC" w14:paraId="61AD385B" w14:textId="77777777" w:rsidTr="00B003E2">
        <w:tc>
          <w:tcPr>
            <w:tcW w:w="1429" w:type="dxa"/>
            <w:vMerge w:val="restart"/>
          </w:tcPr>
          <w:p w14:paraId="0E275F2F" w14:textId="77777777" w:rsidR="00F706AF" w:rsidRPr="004B2AFC" w:rsidRDefault="00F706AF" w:rsidP="00B003E2">
            <w:pPr>
              <w:spacing w:line="480" w:lineRule="auto"/>
              <w:contextualSpacing/>
            </w:pPr>
            <w:r w:rsidRPr="004B2AFC">
              <w:t>Observed Averages</w:t>
            </w:r>
          </w:p>
        </w:tc>
        <w:tc>
          <w:tcPr>
            <w:tcW w:w="1469" w:type="dxa"/>
          </w:tcPr>
          <w:p w14:paraId="177B3677" w14:textId="77777777" w:rsidR="00F706AF" w:rsidRPr="004B2AFC" w:rsidRDefault="00F706AF" w:rsidP="00B003E2">
            <w:pPr>
              <w:spacing w:line="480" w:lineRule="auto"/>
              <w:contextualSpacing/>
            </w:pPr>
            <w:r w:rsidRPr="004B2AFC">
              <w:t>Never</w:t>
            </w:r>
          </w:p>
        </w:tc>
        <w:tc>
          <w:tcPr>
            <w:tcW w:w="1355" w:type="dxa"/>
            <w:vAlign w:val="center"/>
          </w:tcPr>
          <w:p w14:paraId="6CE52308" w14:textId="77777777" w:rsidR="00F706AF" w:rsidRPr="004B2AFC" w:rsidRDefault="00F706AF" w:rsidP="00B003E2">
            <w:pPr>
              <w:spacing w:line="480" w:lineRule="auto"/>
              <w:contextualSpacing/>
              <w:jc w:val="right"/>
            </w:pPr>
            <w:r w:rsidRPr="004B2AFC">
              <w:rPr>
                <w:color w:val="000000"/>
              </w:rPr>
              <w:t>-0.471</w:t>
            </w:r>
          </w:p>
        </w:tc>
        <w:tc>
          <w:tcPr>
            <w:tcW w:w="1240" w:type="dxa"/>
            <w:vAlign w:val="center"/>
          </w:tcPr>
          <w:p w14:paraId="2D7DE5C4" w14:textId="77777777" w:rsidR="00F706AF" w:rsidRPr="004B2AFC" w:rsidRDefault="00F706AF" w:rsidP="00B003E2">
            <w:pPr>
              <w:spacing w:line="480" w:lineRule="auto"/>
              <w:contextualSpacing/>
              <w:jc w:val="right"/>
            </w:pPr>
            <w:r w:rsidRPr="004B2AFC">
              <w:rPr>
                <w:color w:val="000000"/>
              </w:rPr>
              <w:t>-0.521</w:t>
            </w:r>
          </w:p>
        </w:tc>
        <w:tc>
          <w:tcPr>
            <w:tcW w:w="1240" w:type="dxa"/>
            <w:vAlign w:val="center"/>
          </w:tcPr>
          <w:p w14:paraId="51E44D6B" w14:textId="77777777" w:rsidR="00F706AF" w:rsidRPr="004B2AFC" w:rsidRDefault="00F706AF" w:rsidP="00B003E2">
            <w:pPr>
              <w:spacing w:line="480" w:lineRule="auto"/>
              <w:contextualSpacing/>
              <w:jc w:val="right"/>
            </w:pPr>
            <w:r w:rsidRPr="004B2AFC">
              <w:rPr>
                <w:color w:val="000000"/>
              </w:rPr>
              <w:t>-0.690</w:t>
            </w:r>
          </w:p>
        </w:tc>
        <w:tc>
          <w:tcPr>
            <w:tcW w:w="1240" w:type="dxa"/>
            <w:vAlign w:val="center"/>
          </w:tcPr>
          <w:p w14:paraId="3E7AEB12" w14:textId="77777777" w:rsidR="00F706AF" w:rsidRPr="004B2AFC" w:rsidRDefault="00F706AF" w:rsidP="00B003E2">
            <w:pPr>
              <w:spacing w:line="480" w:lineRule="auto"/>
              <w:contextualSpacing/>
              <w:jc w:val="right"/>
            </w:pPr>
            <w:r w:rsidRPr="004B2AFC">
              <w:rPr>
                <w:color w:val="000000"/>
              </w:rPr>
              <w:t>-0.776</w:t>
            </w:r>
          </w:p>
        </w:tc>
        <w:tc>
          <w:tcPr>
            <w:tcW w:w="1377" w:type="dxa"/>
            <w:vAlign w:val="center"/>
          </w:tcPr>
          <w:p w14:paraId="0C98EC48" w14:textId="77777777" w:rsidR="00F706AF" w:rsidRPr="004B2AFC" w:rsidRDefault="00F706AF" w:rsidP="00B003E2">
            <w:pPr>
              <w:spacing w:line="480" w:lineRule="auto"/>
              <w:contextualSpacing/>
              <w:jc w:val="right"/>
            </w:pPr>
            <w:r w:rsidRPr="004B2AFC">
              <w:rPr>
                <w:color w:val="000000"/>
              </w:rPr>
              <w:t>-0.452</w:t>
            </w:r>
          </w:p>
        </w:tc>
      </w:tr>
      <w:tr w:rsidR="00F706AF" w:rsidRPr="004B2AFC" w14:paraId="145C1F8A" w14:textId="77777777" w:rsidTr="00B003E2">
        <w:tc>
          <w:tcPr>
            <w:tcW w:w="1429" w:type="dxa"/>
            <w:vMerge/>
          </w:tcPr>
          <w:p w14:paraId="4D57EFB9" w14:textId="77777777" w:rsidR="00F706AF" w:rsidRPr="004B2AFC" w:rsidRDefault="00F706AF" w:rsidP="00B003E2">
            <w:pPr>
              <w:spacing w:line="480" w:lineRule="auto"/>
              <w:contextualSpacing/>
            </w:pPr>
          </w:p>
        </w:tc>
        <w:tc>
          <w:tcPr>
            <w:tcW w:w="1469" w:type="dxa"/>
          </w:tcPr>
          <w:p w14:paraId="41945EEE" w14:textId="77777777" w:rsidR="00F706AF" w:rsidRPr="004B2AFC" w:rsidRDefault="00F706AF" w:rsidP="00B003E2">
            <w:pPr>
              <w:spacing w:line="480" w:lineRule="auto"/>
              <w:contextualSpacing/>
            </w:pPr>
            <w:r w:rsidRPr="004B2AFC">
              <w:t>Rarely</w:t>
            </w:r>
          </w:p>
        </w:tc>
        <w:tc>
          <w:tcPr>
            <w:tcW w:w="1355" w:type="dxa"/>
            <w:vAlign w:val="center"/>
          </w:tcPr>
          <w:p w14:paraId="740A9850" w14:textId="77777777" w:rsidR="00F706AF" w:rsidRPr="004B2AFC" w:rsidRDefault="00F706AF" w:rsidP="00B003E2">
            <w:pPr>
              <w:spacing w:line="480" w:lineRule="auto"/>
              <w:contextualSpacing/>
              <w:jc w:val="right"/>
            </w:pPr>
            <w:r w:rsidRPr="004B2AFC">
              <w:rPr>
                <w:color w:val="000000"/>
              </w:rPr>
              <w:t>0.063</w:t>
            </w:r>
          </w:p>
        </w:tc>
        <w:tc>
          <w:tcPr>
            <w:tcW w:w="1240" w:type="dxa"/>
            <w:vAlign w:val="center"/>
          </w:tcPr>
          <w:p w14:paraId="55823CAF" w14:textId="77777777" w:rsidR="00F706AF" w:rsidRPr="004B2AFC" w:rsidRDefault="00F706AF" w:rsidP="00B003E2">
            <w:pPr>
              <w:spacing w:line="480" w:lineRule="auto"/>
              <w:contextualSpacing/>
              <w:jc w:val="right"/>
            </w:pPr>
            <w:r w:rsidRPr="004B2AFC">
              <w:rPr>
                <w:color w:val="000000"/>
              </w:rPr>
              <w:t>0.108</w:t>
            </w:r>
          </w:p>
        </w:tc>
        <w:tc>
          <w:tcPr>
            <w:tcW w:w="1240" w:type="dxa"/>
            <w:vAlign w:val="center"/>
          </w:tcPr>
          <w:p w14:paraId="005ED6BA" w14:textId="77777777" w:rsidR="00F706AF" w:rsidRPr="004B2AFC" w:rsidRDefault="00F706AF" w:rsidP="00B003E2">
            <w:pPr>
              <w:spacing w:line="480" w:lineRule="auto"/>
              <w:contextualSpacing/>
              <w:jc w:val="right"/>
            </w:pPr>
            <w:r w:rsidRPr="004B2AFC">
              <w:rPr>
                <w:color w:val="000000"/>
              </w:rPr>
              <w:t>0.378</w:t>
            </w:r>
          </w:p>
        </w:tc>
        <w:tc>
          <w:tcPr>
            <w:tcW w:w="1240" w:type="dxa"/>
            <w:vAlign w:val="center"/>
          </w:tcPr>
          <w:p w14:paraId="5160462E" w14:textId="77777777" w:rsidR="00F706AF" w:rsidRPr="004B2AFC" w:rsidRDefault="00F706AF" w:rsidP="00B003E2">
            <w:pPr>
              <w:spacing w:line="480" w:lineRule="auto"/>
              <w:contextualSpacing/>
              <w:jc w:val="right"/>
            </w:pPr>
            <w:r w:rsidRPr="004B2AFC">
              <w:rPr>
                <w:color w:val="000000"/>
              </w:rPr>
              <w:t>0.314</w:t>
            </w:r>
          </w:p>
        </w:tc>
        <w:tc>
          <w:tcPr>
            <w:tcW w:w="1377" w:type="dxa"/>
            <w:vAlign w:val="center"/>
          </w:tcPr>
          <w:p w14:paraId="75713DC8" w14:textId="77777777" w:rsidR="00F706AF" w:rsidRPr="004B2AFC" w:rsidRDefault="00F706AF" w:rsidP="00B003E2">
            <w:pPr>
              <w:spacing w:line="480" w:lineRule="auto"/>
              <w:contextualSpacing/>
              <w:jc w:val="right"/>
            </w:pPr>
            <w:r w:rsidRPr="004B2AFC">
              <w:rPr>
                <w:color w:val="000000"/>
              </w:rPr>
              <w:t>0.480</w:t>
            </w:r>
          </w:p>
        </w:tc>
      </w:tr>
      <w:tr w:rsidR="00F706AF" w:rsidRPr="004B2AFC" w14:paraId="6ECF9BCA" w14:textId="77777777" w:rsidTr="00B003E2">
        <w:tc>
          <w:tcPr>
            <w:tcW w:w="1429" w:type="dxa"/>
            <w:vMerge/>
          </w:tcPr>
          <w:p w14:paraId="2D32AA9B" w14:textId="77777777" w:rsidR="00F706AF" w:rsidRPr="004B2AFC" w:rsidRDefault="00F706AF" w:rsidP="00B003E2">
            <w:pPr>
              <w:spacing w:line="480" w:lineRule="auto"/>
              <w:contextualSpacing/>
            </w:pPr>
          </w:p>
        </w:tc>
        <w:tc>
          <w:tcPr>
            <w:tcW w:w="1469" w:type="dxa"/>
          </w:tcPr>
          <w:p w14:paraId="0BC7BC00" w14:textId="77777777" w:rsidR="00F706AF" w:rsidRPr="004B2AFC" w:rsidRDefault="00F706AF" w:rsidP="00B003E2">
            <w:pPr>
              <w:spacing w:line="480" w:lineRule="auto"/>
              <w:contextualSpacing/>
            </w:pPr>
            <w:r w:rsidRPr="004B2AFC">
              <w:t>Occasionally</w:t>
            </w:r>
          </w:p>
        </w:tc>
        <w:tc>
          <w:tcPr>
            <w:tcW w:w="1355" w:type="dxa"/>
            <w:vAlign w:val="center"/>
          </w:tcPr>
          <w:p w14:paraId="08840E9D" w14:textId="77777777" w:rsidR="00F706AF" w:rsidRPr="004B2AFC" w:rsidRDefault="00F706AF" w:rsidP="00B003E2">
            <w:pPr>
              <w:spacing w:line="480" w:lineRule="auto"/>
              <w:contextualSpacing/>
              <w:jc w:val="right"/>
            </w:pPr>
            <w:r w:rsidRPr="004B2AFC">
              <w:rPr>
                <w:color w:val="000000"/>
              </w:rPr>
              <w:t>0.461</w:t>
            </w:r>
          </w:p>
        </w:tc>
        <w:tc>
          <w:tcPr>
            <w:tcW w:w="1240" w:type="dxa"/>
            <w:vAlign w:val="center"/>
          </w:tcPr>
          <w:p w14:paraId="4D3162DE" w14:textId="77777777" w:rsidR="00F706AF" w:rsidRPr="004B2AFC" w:rsidRDefault="00F706AF" w:rsidP="00B003E2">
            <w:pPr>
              <w:spacing w:line="480" w:lineRule="auto"/>
              <w:contextualSpacing/>
              <w:jc w:val="right"/>
            </w:pPr>
            <w:r w:rsidRPr="004B2AFC">
              <w:rPr>
                <w:color w:val="000000"/>
              </w:rPr>
              <w:t>0.717</w:t>
            </w:r>
          </w:p>
        </w:tc>
        <w:tc>
          <w:tcPr>
            <w:tcW w:w="1240" w:type="dxa"/>
            <w:vAlign w:val="center"/>
          </w:tcPr>
          <w:p w14:paraId="7AAAC393" w14:textId="77777777" w:rsidR="00F706AF" w:rsidRPr="004B2AFC" w:rsidRDefault="00F706AF" w:rsidP="00B003E2">
            <w:pPr>
              <w:spacing w:line="480" w:lineRule="auto"/>
              <w:contextualSpacing/>
              <w:jc w:val="right"/>
            </w:pPr>
            <w:r w:rsidRPr="004B2AFC">
              <w:rPr>
                <w:color w:val="000000"/>
              </w:rPr>
              <w:t>0.904</w:t>
            </w:r>
          </w:p>
        </w:tc>
        <w:tc>
          <w:tcPr>
            <w:tcW w:w="1240" w:type="dxa"/>
            <w:vAlign w:val="center"/>
          </w:tcPr>
          <w:p w14:paraId="041DD1F2" w14:textId="77777777" w:rsidR="00F706AF" w:rsidRPr="004B2AFC" w:rsidRDefault="00F706AF" w:rsidP="00B003E2">
            <w:pPr>
              <w:spacing w:line="480" w:lineRule="auto"/>
              <w:contextualSpacing/>
              <w:jc w:val="right"/>
            </w:pPr>
            <w:r w:rsidRPr="004B2AFC">
              <w:rPr>
                <w:color w:val="000000"/>
              </w:rPr>
              <w:t>0.847</w:t>
            </w:r>
          </w:p>
        </w:tc>
        <w:tc>
          <w:tcPr>
            <w:tcW w:w="1377" w:type="dxa"/>
            <w:vAlign w:val="center"/>
          </w:tcPr>
          <w:p w14:paraId="070BE7FD" w14:textId="77777777" w:rsidR="00F706AF" w:rsidRPr="004B2AFC" w:rsidRDefault="00F706AF" w:rsidP="00B003E2">
            <w:pPr>
              <w:spacing w:line="480" w:lineRule="auto"/>
              <w:contextualSpacing/>
              <w:jc w:val="right"/>
            </w:pPr>
            <w:r w:rsidRPr="004B2AFC">
              <w:rPr>
                <w:color w:val="000000"/>
              </w:rPr>
              <w:t>1.024</w:t>
            </w:r>
          </w:p>
        </w:tc>
      </w:tr>
      <w:tr w:rsidR="00F706AF" w:rsidRPr="004B2AFC" w14:paraId="42223059" w14:textId="77777777" w:rsidTr="00B003E2">
        <w:tc>
          <w:tcPr>
            <w:tcW w:w="1429" w:type="dxa"/>
            <w:vMerge/>
          </w:tcPr>
          <w:p w14:paraId="2D988E25" w14:textId="77777777" w:rsidR="00F706AF" w:rsidRPr="004B2AFC" w:rsidRDefault="00F706AF" w:rsidP="00B003E2">
            <w:pPr>
              <w:spacing w:line="480" w:lineRule="auto"/>
              <w:contextualSpacing/>
            </w:pPr>
          </w:p>
        </w:tc>
        <w:tc>
          <w:tcPr>
            <w:tcW w:w="1469" w:type="dxa"/>
          </w:tcPr>
          <w:p w14:paraId="5091DB5C" w14:textId="77777777" w:rsidR="00F706AF" w:rsidRPr="004B2AFC" w:rsidRDefault="00F706AF" w:rsidP="00B003E2">
            <w:pPr>
              <w:spacing w:line="480" w:lineRule="auto"/>
              <w:contextualSpacing/>
            </w:pPr>
            <w:r w:rsidRPr="004B2AFC">
              <w:t>Most days</w:t>
            </w:r>
          </w:p>
        </w:tc>
        <w:tc>
          <w:tcPr>
            <w:tcW w:w="1355" w:type="dxa"/>
            <w:vAlign w:val="center"/>
          </w:tcPr>
          <w:p w14:paraId="069941ED" w14:textId="77777777" w:rsidR="00F706AF" w:rsidRPr="004B2AFC" w:rsidRDefault="00F706AF" w:rsidP="00B003E2">
            <w:pPr>
              <w:spacing w:line="480" w:lineRule="auto"/>
              <w:contextualSpacing/>
              <w:jc w:val="right"/>
            </w:pPr>
            <w:r w:rsidRPr="004B2AFC">
              <w:rPr>
                <w:color w:val="000000"/>
              </w:rPr>
              <w:t>0.889</w:t>
            </w:r>
          </w:p>
        </w:tc>
        <w:tc>
          <w:tcPr>
            <w:tcW w:w="1240" w:type="dxa"/>
            <w:vAlign w:val="center"/>
          </w:tcPr>
          <w:p w14:paraId="4082CAFC" w14:textId="77777777" w:rsidR="00F706AF" w:rsidRPr="004B2AFC" w:rsidRDefault="00F706AF" w:rsidP="00B003E2">
            <w:pPr>
              <w:spacing w:line="480" w:lineRule="auto"/>
              <w:contextualSpacing/>
              <w:jc w:val="right"/>
            </w:pPr>
            <w:r w:rsidRPr="004B2AFC">
              <w:rPr>
                <w:color w:val="000000"/>
              </w:rPr>
              <w:t>0.983</w:t>
            </w:r>
          </w:p>
        </w:tc>
        <w:tc>
          <w:tcPr>
            <w:tcW w:w="1240" w:type="dxa"/>
            <w:vAlign w:val="center"/>
          </w:tcPr>
          <w:p w14:paraId="74B1EDA0" w14:textId="77777777" w:rsidR="00F706AF" w:rsidRPr="004B2AFC" w:rsidRDefault="00F706AF" w:rsidP="00B003E2">
            <w:pPr>
              <w:spacing w:line="480" w:lineRule="auto"/>
              <w:contextualSpacing/>
              <w:jc w:val="right"/>
            </w:pPr>
            <w:r w:rsidRPr="004B2AFC">
              <w:rPr>
                <w:color w:val="000000"/>
              </w:rPr>
              <w:t>1.355</w:t>
            </w:r>
          </w:p>
        </w:tc>
        <w:tc>
          <w:tcPr>
            <w:tcW w:w="1240" w:type="dxa"/>
            <w:vAlign w:val="center"/>
          </w:tcPr>
          <w:p w14:paraId="68F60949" w14:textId="77777777" w:rsidR="00F706AF" w:rsidRPr="004B2AFC" w:rsidRDefault="00F706AF" w:rsidP="00B003E2">
            <w:pPr>
              <w:spacing w:line="480" w:lineRule="auto"/>
              <w:contextualSpacing/>
              <w:jc w:val="right"/>
            </w:pPr>
            <w:r w:rsidRPr="004B2AFC">
              <w:rPr>
                <w:color w:val="000000"/>
              </w:rPr>
              <w:t>1.294</w:t>
            </w:r>
          </w:p>
        </w:tc>
        <w:tc>
          <w:tcPr>
            <w:tcW w:w="1377" w:type="dxa"/>
            <w:vAlign w:val="center"/>
          </w:tcPr>
          <w:p w14:paraId="41CF2098" w14:textId="77777777" w:rsidR="00F706AF" w:rsidRPr="004B2AFC" w:rsidRDefault="00F706AF" w:rsidP="00B003E2">
            <w:pPr>
              <w:spacing w:line="480" w:lineRule="auto"/>
              <w:contextualSpacing/>
              <w:jc w:val="right"/>
            </w:pPr>
            <w:r w:rsidRPr="004B2AFC">
              <w:rPr>
                <w:color w:val="000000"/>
              </w:rPr>
              <w:t>1.423</w:t>
            </w:r>
          </w:p>
        </w:tc>
      </w:tr>
      <w:tr w:rsidR="00F706AF" w:rsidRPr="004B2AFC" w14:paraId="22C52A05" w14:textId="77777777" w:rsidTr="00B003E2">
        <w:tc>
          <w:tcPr>
            <w:tcW w:w="1429" w:type="dxa"/>
            <w:vMerge/>
          </w:tcPr>
          <w:p w14:paraId="34A5AAF6" w14:textId="77777777" w:rsidR="00F706AF" w:rsidRPr="004B2AFC" w:rsidRDefault="00F706AF" w:rsidP="00B003E2">
            <w:pPr>
              <w:spacing w:line="480" w:lineRule="auto"/>
              <w:contextualSpacing/>
            </w:pPr>
          </w:p>
        </w:tc>
        <w:tc>
          <w:tcPr>
            <w:tcW w:w="1469" w:type="dxa"/>
          </w:tcPr>
          <w:p w14:paraId="529C7708" w14:textId="77777777" w:rsidR="00F706AF" w:rsidRPr="004B2AFC" w:rsidRDefault="00F706AF" w:rsidP="00B003E2">
            <w:pPr>
              <w:spacing w:line="480" w:lineRule="auto"/>
              <w:contextualSpacing/>
            </w:pPr>
            <w:r w:rsidRPr="004B2AFC">
              <w:t>Every day</w:t>
            </w:r>
          </w:p>
        </w:tc>
        <w:tc>
          <w:tcPr>
            <w:tcW w:w="1355" w:type="dxa"/>
            <w:vAlign w:val="center"/>
          </w:tcPr>
          <w:p w14:paraId="578F5BAD" w14:textId="77777777" w:rsidR="00F706AF" w:rsidRPr="004B2AFC" w:rsidRDefault="00F706AF" w:rsidP="00B003E2">
            <w:pPr>
              <w:spacing w:line="480" w:lineRule="auto"/>
              <w:contextualSpacing/>
              <w:jc w:val="right"/>
            </w:pPr>
            <w:r w:rsidRPr="004B2AFC">
              <w:rPr>
                <w:color w:val="000000"/>
              </w:rPr>
              <w:t>1.185</w:t>
            </w:r>
          </w:p>
        </w:tc>
        <w:tc>
          <w:tcPr>
            <w:tcW w:w="1240" w:type="dxa"/>
            <w:vAlign w:val="center"/>
          </w:tcPr>
          <w:p w14:paraId="31BCD9A9" w14:textId="77777777" w:rsidR="00F706AF" w:rsidRPr="004B2AFC" w:rsidRDefault="00F706AF" w:rsidP="00B003E2">
            <w:pPr>
              <w:spacing w:line="480" w:lineRule="auto"/>
              <w:contextualSpacing/>
              <w:jc w:val="right"/>
            </w:pPr>
            <w:r w:rsidRPr="004B2AFC">
              <w:rPr>
                <w:color w:val="000000"/>
              </w:rPr>
              <w:t>1.478</w:t>
            </w:r>
          </w:p>
        </w:tc>
        <w:tc>
          <w:tcPr>
            <w:tcW w:w="1240" w:type="dxa"/>
            <w:vAlign w:val="center"/>
          </w:tcPr>
          <w:p w14:paraId="34F6EBC2" w14:textId="77777777" w:rsidR="00F706AF" w:rsidRPr="004B2AFC" w:rsidRDefault="00F706AF" w:rsidP="00B003E2">
            <w:pPr>
              <w:spacing w:line="480" w:lineRule="auto"/>
              <w:contextualSpacing/>
              <w:jc w:val="right"/>
            </w:pPr>
            <w:r w:rsidRPr="004B2AFC">
              <w:rPr>
                <w:color w:val="000000"/>
              </w:rPr>
              <w:t>1.859</w:t>
            </w:r>
          </w:p>
        </w:tc>
        <w:tc>
          <w:tcPr>
            <w:tcW w:w="1240" w:type="dxa"/>
            <w:vAlign w:val="center"/>
          </w:tcPr>
          <w:p w14:paraId="7FBF3043" w14:textId="77777777" w:rsidR="00F706AF" w:rsidRPr="004B2AFC" w:rsidRDefault="00F706AF" w:rsidP="00B003E2">
            <w:pPr>
              <w:spacing w:line="480" w:lineRule="auto"/>
              <w:contextualSpacing/>
              <w:jc w:val="right"/>
            </w:pPr>
            <w:r w:rsidRPr="004B2AFC">
              <w:rPr>
                <w:color w:val="000000"/>
              </w:rPr>
              <w:t>1.964</w:t>
            </w:r>
          </w:p>
        </w:tc>
        <w:tc>
          <w:tcPr>
            <w:tcW w:w="1377" w:type="dxa"/>
            <w:vAlign w:val="center"/>
          </w:tcPr>
          <w:p w14:paraId="64AB82C8" w14:textId="77777777" w:rsidR="00F706AF" w:rsidRPr="004B2AFC" w:rsidRDefault="00F706AF" w:rsidP="00B003E2">
            <w:pPr>
              <w:spacing w:line="480" w:lineRule="auto"/>
              <w:contextualSpacing/>
              <w:jc w:val="right"/>
            </w:pPr>
            <w:r w:rsidRPr="004B2AFC">
              <w:rPr>
                <w:color w:val="000000"/>
              </w:rPr>
              <w:t>2.151</w:t>
            </w:r>
          </w:p>
        </w:tc>
      </w:tr>
    </w:tbl>
    <w:p w14:paraId="5BC4F56B" w14:textId="5C9C38E7" w:rsidR="00F706AF" w:rsidRDefault="00F706AF" w:rsidP="000C3704">
      <w:pPr>
        <w:spacing w:line="480" w:lineRule="auto"/>
        <w:contextualSpacing/>
      </w:pPr>
      <w:r w:rsidRPr="004B2AFC">
        <w:rPr>
          <w:i/>
          <w:iCs/>
        </w:rPr>
        <w:lastRenderedPageBreak/>
        <w:t xml:space="preserve">Table </w:t>
      </w:r>
      <w:r w:rsidR="00752D85">
        <w:rPr>
          <w:i/>
          <w:iCs/>
        </w:rPr>
        <w:t>3</w:t>
      </w:r>
      <w:r w:rsidRPr="004B2AFC">
        <w:rPr>
          <w:i/>
          <w:iCs/>
        </w:rPr>
        <w:t xml:space="preserve"> legend:</w:t>
      </w:r>
      <w:r w:rsidRPr="00744812">
        <w:t xml:space="preserve"> </w:t>
      </w:r>
      <w:r>
        <w:t xml:space="preserve">Thresholds and observed category averages are ordered, providing quantitative evidence of that the RSQ items’ response categories are functioning as expected. Note that response option category labels are abbreviated for purposes of displaying the data in Table 4. </w:t>
      </w:r>
      <w:r w:rsidRPr="00887E8D">
        <w:t xml:space="preserve">Response options for each item are: Never (0 days out of the last 30 days), Rarely (1-5 days), Occasionally (6-15 days), Most days (16-29 days), Every day (all 30 days out of the last 30 </w:t>
      </w:r>
    </w:p>
    <w:p w14:paraId="15DF8D7C" w14:textId="77777777" w:rsidR="00F706AF" w:rsidRDefault="00F706AF" w:rsidP="00F706AF">
      <w:pPr>
        <w:spacing w:line="480" w:lineRule="auto"/>
        <w:contextualSpacing/>
      </w:pPr>
    </w:p>
    <w:p w14:paraId="4480FF7F" w14:textId="77777777" w:rsidR="0061004D" w:rsidRDefault="0061004D" w:rsidP="0061004D">
      <w:pPr>
        <w:spacing w:line="480" w:lineRule="auto"/>
      </w:pPr>
    </w:p>
    <w:p w14:paraId="23D687FA" w14:textId="77777777" w:rsidR="0061004D" w:rsidRPr="0059779D" w:rsidRDefault="0061004D" w:rsidP="0061004D">
      <w:pPr>
        <w:spacing w:line="480" w:lineRule="auto"/>
        <w:rPr>
          <w:b/>
          <w:bCs/>
          <w:i/>
          <w:iCs/>
        </w:rPr>
      </w:pPr>
      <w:r>
        <w:rPr>
          <w:noProof/>
        </w:rPr>
        <w:drawing>
          <wp:inline distT="0" distB="0" distL="0" distR="0" wp14:anchorId="773BACAA" wp14:editId="475BFB6E">
            <wp:extent cx="4572000" cy="4572000"/>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782B3751" w14:textId="77777777" w:rsidR="0061004D" w:rsidRPr="00FD28B0" w:rsidRDefault="0061004D" w:rsidP="0061004D">
      <w:pPr>
        <w:pStyle w:val="BodyText12"/>
        <w:spacing w:before="0" w:after="0" w:line="480" w:lineRule="auto"/>
        <w:contextualSpacing/>
        <w:jc w:val="left"/>
        <w:rPr>
          <w:szCs w:val="24"/>
        </w:rPr>
      </w:pPr>
      <w:r w:rsidRPr="000B12A6">
        <w:rPr>
          <w:i/>
          <w:iCs/>
          <w:szCs w:val="24"/>
        </w:rPr>
        <w:t>Figure 1 title:</w:t>
      </w:r>
      <w:r>
        <w:rPr>
          <w:b/>
          <w:bCs/>
          <w:szCs w:val="24"/>
        </w:rPr>
        <w:t xml:space="preserve"> </w:t>
      </w:r>
      <w:r w:rsidRPr="00FD28B0">
        <w:rPr>
          <w:szCs w:val="24"/>
        </w:rPr>
        <w:t xml:space="preserve">Scree plot </w:t>
      </w:r>
    </w:p>
    <w:p w14:paraId="2CF612CA" w14:textId="77777777" w:rsidR="0061004D" w:rsidRPr="000B12A6" w:rsidRDefault="0061004D" w:rsidP="0061004D">
      <w:pPr>
        <w:spacing w:line="480" w:lineRule="auto"/>
      </w:pPr>
      <w:r w:rsidRPr="000B12A6">
        <w:rPr>
          <w:i/>
          <w:iCs/>
        </w:rPr>
        <w:t>Figure 1 legend:</w:t>
      </w:r>
      <w:r>
        <w:t xml:space="preserve"> </w:t>
      </w:r>
      <w:r w:rsidRPr="00C3059F">
        <w:t xml:space="preserve">Figure </w:t>
      </w:r>
      <w:r>
        <w:t>1 d</w:t>
      </w:r>
      <w:r w:rsidRPr="00C3059F">
        <w:t>epicts the eigenvalues generated from the parallel analysis (solid line) against the 95</w:t>
      </w:r>
      <w:r w:rsidRPr="00C3059F">
        <w:rPr>
          <w:vertAlign w:val="superscript"/>
        </w:rPr>
        <w:t>th</w:t>
      </w:r>
      <w:r w:rsidRPr="00C3059F">
        <w:t xml:space="preserve"> percentile of the distribution of the randomly generated eigenvalues (dashed </w:t>
      </w:r>
      <w:r w:rsidRPr="00C3059F">
        <w:lastRenderedPageBreak/>
        <w:t xml:space="preserve">line). Only the first eigenvalue </w:t>
      </w:r>
      <w:r>
        <w:t>i</w:t>
      </w:r>
      <w:r w:rsidRPr="00C3059F">
        <w:t>s higher than the distribution of randomly generated eigenvalues, providing evidence of unidimensionality.</w:t>
      </w:r>
    </w:p>
    <w:p w14:paraId="341955F0" w14:textId="5FF52151" w:rsidR="004F1CFE" w:rsidRDefault="004F1CFE">
      <w:pPr>
        <w:rPr>
          <w:b/>
          <w:bCs/>
        </w:rPr>
      </w:pPr>
    </w:p>
    <w:p w14:paraId="1CA8E50B" w14:textId="77777777" w:rsidR="0061004D" w:rsidRDefault="0061004D" w:rsidP="0061004D">
      <w:pPr>
        <w:spacing w:line="480" w:lineRule="auto"/>
        <w:contextualSpacing/>
        <w:rPr>
          <w:b/>
          <w:bCs/>
        </w:rPr>
      </w:pPr>
      <w:r>
        <w:rPr>
          <w:b/>
          <w:bCs/>
        </w:rPr>
        <w:t>Administration and Scoring</w:t>
      </w:r>
    </w:p>
    <w:p w14:paraId="2114E925" w14:textId="77777777" w:rsidR="0061004D" w:rsidRPr="0059779D" w:rsidRDefault="0061004D" w:rsidP="0061004D">
      <w:pPr>
        <w:spacing w:line="480" w:lineRule="auto"/>
        <w:contextualSpacing/>
        <w:rPr>
          <w:color w:val="000000" w:themeColor="text1"/>
          <w:kern w:val="24"/>
        </w:rPr>
      </w:pPr>
      <w:r w:rsidRPr="00A8465D">
        <w:t xml:space="preserve">RSQ instructions, presented on a separate screen prior to Item 1, are “For the following questions, please think about your experiences in the </w:t>
      </w:r>
      <w:r w:rsidRPr="00A8465D">
        <w:rPr>
          <w:u w:val="single"/>
        </w:rPr>
        <w:t>past 30 days</w:t>
      </w:r>
      <w:r w:rsidRPr="00A8465D">
        <w:t>.” To facilitate administration on a small screen device, each RSQ item is administered on a separate screen with the following instructions on each screen: “</w:t>
      </w:r>
      <w:r w:rsidRPr="00A8465D">
        <w:rPr>
          <w:color w:val="000000" w:themeColor="text1"/>
          <w:kern w:val="24"/>
        </w:rPr>
        <w:t xml:space="preserve">Over the </w:t>
      </w:r>
      <w:r w:rsidRPr="00A8465D">
        <w:rPr>
          <w:color w:val="000000" w:themeColor="text1"/>
          <w:kern w:val="24"/>
          <w:u w:val="single"/>
        </w:rPr>
        <w:t>past 30 days</w:t>
      </w:r>
      <w:r w:rsidRPr="00A8465D">
        <w:rPr>
          <w:color w:val="000000" w:themeColor="text1"/>
          <w:kern w:val="24"/>
        </w:rPr>
        <w:t xml:space="preserve">, how often did you experience the following?” RSQ items are administered in a fixed order, consistent with item presentation in Table </w:t>
      </w:r>
      <w:r>
        <w:rPr>
          <w:color w:val="000000" w:themeColor="text1"/>
          <w:kern w:val="24"/>
        </w:rPr>
        <w:t>3</w:t>
      </w:r>
      <w:r w:rsidRPr="00A8465D">
        <w:rPr>
          <w:color w:val="000000" w:themeColor="text1"/>
          <w:kern w:val="24"/>
        </w:rPr>
        <w:t xml:space="preserve">, and response option order is also fixed. The RSQ was developed and validated in electronic form, and electronic administration is recommended. </w:t>
      </w:r>
      <w:r w:rsidRPr="00A8465D">
        <w:t xml:space="preserve">Given the high correlation between the </w:t>
      </w:r>
      <w:r>
        <w:t>GRM-</w:t>
      </w:r>
      <w:r w:rsidRPr="00A8465D">
        <w:t>derived scoring and the raw scores observed here (</w:t>
      </w:r>
      <w:r w:rsidRPr="00A8465D">
        <w:rPr>
          <w:i/>
          <w:iCs/>
        </w:rPr>
        <w:t>r</w:t>
      </w:r>
      <w:r w:rsidRPr="00A8465D">
        <w:t xml:space="preserve"> =.94) and the complexities associated with using </w:t>
      </w:r>
      <w:r>
        <w:t>scoring from a 2-parameter IRT model</w:t>
      </w:r>
      <w:r w:rsidRPr="00A8465D">
        <w:t xml:space="preserve">, it is recommended that researchers use the raw RSQ item scores to calculate a composite. </w:t>
      </w:r>
      <w:r w:rsidRPr="00A8465D">
        <w:rPr>
          <w:color w:val="000000" w:themeColor="text1"/>
          <w:kern w:val="24"/>
        </w:rPr>
        <w:t xml:space="preserve">A composite score is calculated by taking the average of the 5 RSQ items. If an item is missing, a composite should not be calculated. </w:t>
      </w:r>
    </w:p>
    <w:p w14:paraId="5A0C15B0" w14:textId="77777777" w:rsidR="0061004D" w:rsidRPr="004F1CFE" w:rsidRDefault="0061004D">
      <w:pPr>
        <w:rPr>
          <w:b/>
          <w:bCs/>
        </w:rPr>
      </w:pPr>
    </w:p>
    <w:sectPr w:rsidR="0061004D" w:rsidRPr="004F1C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7A201" w14:textId="77777777" w:rsidR="00085D8C" w:rsidRDefault="00085D8C" w:rsidP="004F1CFE">
      <w:r>
        <w:separator/>
      </w:r>
    </w:p>
  </w:endnote>
  <w:endnote w:type="continuationSeparator" w:id="0">
    <w:p w14:paraId="7579EF8E" w14:textId="77777777" w:rsidR="00085D8C" w:rsidRDefault="00085D8C" w:rsidP="004F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A76D6" w14:textId="77777777" w:rsidR="00085D8C" w:rsidRDefault="00085D8C" w:rsidP="004F1CFE">
      <w:r>
        <w:separator/>
      </w:r>
    </w:p>
  </w:footnote>
  <w:footnote w:type="continuationSeparator" w:id="0">
    <w:p w14:paraId="39179ECA" w14:textId="77777777" w:rsidR="00085D8C" w:rsidRDefault="00085D8C" w:rsidP="004F1CFE">
      <w:r>
        <w:continuationSeparator/>
      </w:r>
    </w:p>
  </w:footnote>
  <w:footnote w:id="1">
    <w:p w14:paraId="0D7CDE10" w14:textId="77777777" w:rsidR="004F1CFE" w:rsidRPr="008C7139" w:rsidRDefault="004F1CFE" w:rsidP="004F1CFE">
      <w:pPr>
        <w:pStyle w:val="FootnoteText"/>
      </w:pPr>
      <w:r w:rsidRPr="008C7139">
        <w:rPr>
          <w:rStyle w:val="FootnoteReference"/>
        </w:rPr>
        <w:footnoteRef/>
      </w:r>
      <w:r w:rsidRPr="008C7139">
        <w:t xml:space="preserve"> Interviews took place during the COVID pandemic and therefore were conducted electronically</w:t>
      </w:r>
      <w:r>
        <w:t>.</w:t>
      </w:r>
    </w:p>
  </w:footnote>
  <w:footnote w:id="2">
    <w:p w14:paraId="0A5FBCBF" w14:textId="77777777" w:rsidR="004F1CFE" w:rsidRPr="000F0C44" w:rsidRDefault="004F1CFE" w:rsidP="004F1CFE">
      <w:pPr>
        <w:pStyle w:val="FootnoteText"/>
      </w:pPr>
      <w:r w:rsidRPr="000F0C44">
        <w:rPr>
          <w:rStyle w:val="FootnoteReference"/>
        </w:rPr>
        <w:footnoteRef/>
      </w:r>
      <w:r w:rsidRPr="000F0C44">
        <w:t xml:space="preserve"> This age requirement reflects current legal age to purchase tobacco products in the United States </w:t>
      </w:r>
      <w:r>
        <w:t xml:space="preserve">(21 years) </w:t>
      </w:r>
      <w:r w:rsidRPr="000F0C44">
        <w:t xml:space="preserve">plus 10 years to ensure a substantial smoking history (increasing the likelihood of participants experiencing some respiratory symptoms). </w:t>
      </w:r>
    </w:p>
  </w:footnote>
  <w:footnote w:id="3">
    <w:p w14:paraId="7FAEE250" w14:textId="77777777" w:rsidR="00EC41E1" w:rsidRPr="00562B85" w:rsidRDefault="00EC41E1" w:rsidP="00EC41E1">
      <w:pPr>
        <w:pStyle w:val="FootnoteText"/>
      </w:pPr>
      <w:r w:rsidRPr="00562B85">
        <w:rPr>
          <w:rStyle w:val="FootnoteReference"/>
        </w:rPr>
        <w:footnoteRef/>
      </w:r>
      <w:r w:rsidRPr="00562B85">
        <w:t xml:space="preserve"> For purposes of analyses, participants reporting chronic bronchitis, emphysema, and/or COPD were collapsed into a single “COPD” group. </w:t>
      </w:r>
    </w:p>
  </w:footnote>
  <w:footnote w:id="4">
    <w:p w14:paraId="732D0488" w14:textId="77777777" w:rsidR="00EC41E1" w:rsidRPr="00473E27" w:rsidRDefault="00EC41E1" w:rsidP="00EC41E1">
      <w:pPr>
        <w:pStyle w:val="FootnoteText"/>
      </w:pPr>
      <w:r w:rsidRPr="00473E27">
        <w:rPr>
          <w:rStyle w:val="FootnoteReference"/>
        </w:rPr>
        <w:footnoteRef/>
      </w:r>
      <w:r w:rsidRPr="00473E27">
        <w:t xml:space="preserve"> Participants who had </w:t>
      </w:r>
      <w:r>
        <w:t>received an invitation for the Time 2 Survey</w:t>
      </w:r>
      <w:r w:rsidRPr="00473E27">
        <w:t xml:space="preserve"> were able to complete the Time 2 Survey if they desired</w:t>
      </w:r>
      <w:r>
        <w:t xml:space="preserve"> even after the target </w:t>
      </w:r>
      <w:r w:rsidRPr="00014919">
        <w:rPr>
          <w:i/>
          <w:iCs/>
        </w:rPr>
        <w:t>n</w:t>
      </w:r>
      <w:r>
        <w:t>=100 was reached</w:t>
      </w:r>
      <w:r w:rsidRPr="00473E27">
        <w:t xml:space="preserve">, resulting in a slightly larger </w:t>
      </w:r>
      <w:r w:rsidRPr="00473E27">
        <w:rPr>
          <w:i/>
          <w:iCs/>
        </w:rPr>
        <w:t>n</w:t>
      </w:r>
      <w:r w:rsidRPr="00473E27">
        <w:t xml:space="preserve"> than was targeted.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62"/>
    <w:rsid w:val="00085D8C"/>
    <w:rsid w:val="000C3704"/>
    <w:rsid w:val="004F1CFE"/>
    <w:rsid w:val="0061004D"/>
    <w:rsid w:val="00752D85"/>
    <w:rsid w:val="00B36F0F"/>
    <w:rsid w:val="00BC59BA"/>
    <w:rsid w:val="00BE0362"/>
    <w:rsid w:val="00EC41E1"/>
    <w:rsid w:val="00EF58B9"/>
    <w:rsid w:val="00F7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C7059"/>
  <w15:chartTrackingRefBased/>
  <w15:docId w15:val="{A461014A-DBE1-45E1-A239-387E6E9D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F1CFE"/>
    <w:pPr>
      <w:contextualSpacing/>
      <w:outlineLvl w:val="0"/>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FE"/>
    <w:rPr>
      <w:rFonts w:ascii="Times New Roman" w:eastAsia="Calibri" w:hAnsi="Times New Roman" w:cs="Times New Roman"/>
      <w:b/>
      <w:bCs/>
      <w:sz w:val="24"/>
      <w:szCs w:val="24"/>
    </w:rPr>
  </w:style>
  <w:style w:type="paragraph" w:styleId="FootnoteText">
    <w:name w:val="footnote text"/>
    <w:basedOn w:val="Normal"/>
    <w:link w:val="FootnoteTextChar"/>
    <w:uiPriority w:val="99"/>
    <w:unhideWhenUsed/>
    <w:rsid w:val="004F1CFE"/>
    <w:rPr>
      <w:sz w:val="20"/>
      <w:szCs w:val="20"/>
    </w:rPr>
  </w:style>
  <w:style w:type="character" w:customStyle="1" w:styleId="FootnoteTextChar">
    <w:name w:val="Footnote Text Char"/>
    <w:basedOn w:val="DefaultParagraphFont"/>
    <w:link w:val="FootnoteText"/>
    <w:uiPriority w:val="99"/>
    <w:rsid w:val="004F1CF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F1CFE"/>
    <w:rPr>
      <w:vertAlign w:val="superscript"/>
    </w:rPr>
  </w:style>
  <w:style w:type="paragraph" w:styleId="CommentText">
    <w:name w:val="annotation text"/>
    <w:basedOn w:val="Normal"/>
    <w:link w:val="CommentTextChar"/>
    <w:uiPriority w:val="99"/>
    <w:unhideWhenUsed/>
    <w:rsid w:val="004F1CFE"/>
    <w:rPr>
      <w:sz w:val="20"/>
      <w:szCs w:val="20"/>
    </w:rPr>
  </w:style>
  <w:style w:type="character" w:customStyle="1" w:styleId="CommentTextChar">
    <w:name w:val="Comment Text Char"/>
    <w:basedOn w:val="DefaultParagraphFont"/>
    <w:link w:val="CommentText"/>
    <w:uiPriority w:val="99"/>
    <w:rsid w:val="004F1CFE"/>
    <w:rPr>
      <w:rFonts w:ascii="Times New Roman" w:eastAsia="Times New Roman" w:hAnsi="Times New Roman" w:cs="Times New Roman"/>
      <w:sz w:val="20"/>
      <w:szCs w:val="20"/>
    </w:rPr>
  </w:style>
  <w:style w:type="table" w:styleId="TableGrid">
    <w:name w:val="Table Grid"/>
    <w:basedOn w:val="TableNormal"/>
    <w:uiPriority w:val="39"/>
    <w:rsid w:val="004F1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next w:val="Normal"/>
    <w:link w:val="TableTitleChar"/>
    <w:rsid w:val="004F1CFE"/>
    <w:pPr>
      <w:keepNext/>
      <w:keepLines/>
      <w:tabs>
        <w:tab w:val="left" w:pos="1440"/>
      </w:tabs>
      <w:spacing w:before="60" w:after="120" w:line="240" w:lineRule="auto"/>
      <w:ind w:left="1440" w:hanging="1440"/>
    </w:pPr>
    <w:rPr>
      <w:rFonts w:ascii="Arial" w:eastAsia="Times New Roman" w:hAnsi="Arial" w:cs="Times New Roman"/>
      <w:b/>
      <w:color w:val="000000"/>
      <w:lang w:eastAsia="zh-CN"/>
    </w:rPr>
  </w:style>
  <w:style w:type="character" w:customStyle="1" w:styleId="TableTitleChar">
    <w:name w:val="Table Title Char"/>
    <w:link w:val="TableTitle"/>
    <w:locked/>
    <w:rsid w:val="004F1CFE"/>
    <w:rPr>
      <w:rFonts w:ascii="Arial" w:eastAsia="Times New Roman" w:hAnsi="Arial" w:cs="Times New Roman"/>
      <w:b/>
      <w:color w:val="000000"/>
      <w:lang w:eastAsia="zh-CN"/>
    </w:rPr>
  </w:style>
  <w:style w:type="paragraph" w:customStyle="1" w:styleId="BodyText12">
    <w:name w:val="Body Text 12"/>
    <w:qFormat/>
    <w:rsid w:val="00EC41E1"/>
    <w:pPr>
      <w:spacing w:before="120" w:after="240" w:line="264"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706A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18</Pages>
  <Words>7461</Words>
  <Characters>42533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McCaffrey</dc:creator>
  <cp:keywords/>
  <dc:description/>
  <cp:lastModifiedBy>Stacey McCaffrey</cp:lastModifiedBy>
  <cp:revision>4</cp:revision>
  <dcterms:created xsi:type="dcterms:W3CDTF">2022-01-25T18:11:00Z</dcterms:created>
  <dcterms:modified xsi:type="dcterms:W3CDTF">2022-01-25T21:32:00Z</dcterms:modified>
</cp:coreProperties>
</file>