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FE7" w:rsidRDefault="00E15FE7">
      <w:pPr>
        <w:rPr>
          <w:b/>
        </w:rPr>
      </w:pPr>
      <w:r>
        <w:rPr>
          <w:rFonts w:hint="eastAsia"/>
          <w:b/>
        </w:rPr>
        <w:t>Supplementary</w:t>
      </w:r>
      <w:r>
        <w:rPr>
          <w:b/>
        </w:rPr>
        <w:t xml:space="preserve"> materials.</w:t>
      </w:r>
    </w:p>
    <w:p w:rsidR="008F0F0B" w:rsidRDefault="008F0F0B" w:rsidP="008F0F0B">
      <w:pPr>
        <w:spacing w:line="360" w:lineRule="auto"/>
        <w:rPr>
          <w:b/>
          <w:sz w:val="32"/>
          <w:szCs w:val="32"/>
        </w:rPr>
      </w:pPr>
    </w:p>
    <w:p w:rsidR="008F0F0B" w:rsidRPr="003A24C4" w:rsidRDefault="008F0F0B" w:rsidP="008F0F0B">
      <w:pPr>
        <w:spacing w:line="360" w:lineRule="auto"/>
        <w:rPr>
          <w:b/>
          <w:sz w:val="32"/>
          <w:szCs w:val="32"/>
        </w:rPr>
      </w:pPr>
      <w:r w:rsidRPr="003A24C4">
        <w:rPr>
          <w:b/>
          <w:sz w:val="32"/>
          <w:szCs w:val="32"/>
        </w:rPr>
        <w:t xml:space="preserve">Construction of </w:t>
      </w:r>
      <w:r w:rsidRPr="003A24C4">
        <w:rPr>
          <w:rFonts w:hint="eastAsia"/>
          <w:b/>
          <w:sz w:val="32"/>
          <w:szCs w:val="32"/>
        </w:rPr>
        <w:t>immune score</w:t>
      </w:r>
      <w:r w:rsidRPr="003A24C4">
        <w:rPr>
          <w:b/>
          <w:sz w:val="32"/>
          <w:szCs w:val="32"/>
        </w:rPr>
        <w:t>s</w:t>
      </w:r>
      <w:r w:rsidRPr="003A24C4">
        <w:rPr>
          <w:rFonts w:hint="eastAsia"/>
          <w:b/>
          <w:sz w:val="32"/>
          <w:szCs w:val="32"/>
        </w:rPr>
        <w:t xml:space="preserve"> </w:t>
      </w:r>
      <w:r w:rsidRPr="003A24C4">
        <w:rPr>
          <w:b/>
          <w:sz w:val="32"/>
          <w:szCs w:val="32"/>
        </w:rPr>
        <w:t>to predict patient p</w:t>
      </w:r>
      <w:r w:rsidRPr="003A24C4">
        <w:rPr>
          <w:rFonts w:hint="eastAsia"/>
          <w:b/>
          <w:sz w:val="32"/>
          <w:szCs w:val="32"/>
        </w:rPr>
        <w:t xml:space="preserve">rognosis and </w:t>
      </w:r>
      <w:r w:rsidRPr="003A24C4">
        <w:rPr>
          <w:b/>
          <w:sz w:val="32"/>
          <w:szCs w:val="32"/>
        </w:rPr>
        <w:t xml:space="preserve">response of </w:t>
      </w:r>
      <w:r w:rsidRPr="003A24C4">
        <w:rPr>
          <w:rFonts w:hint="eastAsia"/>
          <w:b/>
          <w:sz w:val="32"/>
          <w:szCs w:val="32"/>
        </w:rPr>
        <w:t>anti-PD1 t</w:t>
      </w:r>
      <w:r w:rsidRPr="003A24C4">
        <w:rPr>
          <w:b/>
          <w:sz w:val="32"/>
          <w:szCs w:val="32"/>
        </w:rPr>
        <w:t>reatment in stage III-IV melanoma</w:t>
      </w:r>
    </w:p>
    <w:p w:rsidR="008F0F0B" w:rsidRDefault="008F0F0B" w:rsidP="008F0F0B">
      <w:pPr>
        <w:spacing w:line="360" w:lineRule="auto"/>
      </w:pPr>
    </w:p>
    <w:p w:rsidR="008F0F0B" w:rsidRDefault="008F0F0B" w:rsidP="008F0F0B">
      <w:pPr>
        <w:spacing w:line="360" w:lineRule="auto"/>
        <w:rPr>
          <w:rFonts w:ascii="Arial Unicode MS" w:eastAsia="Arial Unicode MS" w:hAnsi="Arial Unicode MS" w:cs="Arial Unicode MS"/>
          <w:sz w:val="16"/>
          <w:szCs w:val="16"/>
          <w:vertAlign w:val="superscript"/>
        </w:rPr>
      </w:pPr>
      <w:r>
        <w:rPr>
          <w:rFonts w:ascii="Arial Unicode MS" w:eastAsia="Arial Unicode MS" w:hAnsi="Arial Unicode MS" w:cs="Arial Unicode MS" w:hint="eastAsia"/>
          <w:sz w:val="16"/>
          <w:szCs w:val="16"/>
        </w:rPr>
        <w:t>Wei Li</w:t>
      </w:r>
      <w:r w:rsidRPr="00A718BE">
        <w:rPr>
          <w:rFonts w:ascii="Arial Unicode MS" w:eastAsia="Arial Unicode MS" w:hAnsi="Arial Unicode MS" w:cs="Arial Unicode MS"/>
          <w:sz w:val="16"/>
          <w:szCs w:val="16"/>
          <w:vertAlign w:val="superscript"/>
        </w:rPr>
        <w:t>1</w:t>
      </w:r>
      <w:r>
        <w:rPr>
          <w:rFonts w:ascii="Arial Unicode MS" w:eastAsia="Arial Unicode MS" w:hAnsi="Arial Unicode MS" w:cs="Arial Unicode MS" w:hint="eastAsia"/>
          <w:sz w:val="16"/>
          <w:szCs w:val="16"/>
        </w:rPr>
        <w:t xml:space="preserve">, </w:t>
      </w:r>
      <w:r w:rsidR="00F10597">
        <w:rPr>
          <w:rFonts w:ascii="Arial Unicode MS" w:eastAsia="Arial Unicode MS" w:hAnsi="Arial Unicode MS" w:cs="Arial Unicode MS"/>
          <w:sz w:val="16"/>
          <w:szCs w:val="16"/>
        </w:rPr>
        <w:t>Haitao Xiao</w:t>
      </w:r>
      <w:r w:rsidR="00F10597" w:rsidRPr="00F10597">
        <w:rPr>
          <w:rFonts w:ascii="Arial Unicode MS" w:eastAsia="Arial Unicode MS" w:hAnsi="Arial Unicode MS" w:cs="Arial Unicode MS"/>
          <w:sz w:val="16"/>
          <w:szCs w:val="16"/>
          <w:vertAlign w:val="superscript"/>
        </w:rPr>
        <w:t>1</w:t>
      </w:r>
      <w:r w:rsidR="00F10597">
        <w:rPr>
          <w:rFonts w:ascii="Arial Unicode MS" w:eastAsia="Arial Unicode MS" w:hAnsi="Arial Unicode MS" w:cs="Arial Unicode MS"/>
          <w:sz w:val="16"/>
          <w:szCs w:val="16"/>
        </w:rPr>
        <w:t xml:space="preserve">, </w:t>
      </w:r>
      <w:r>
        <w:rPr>
          <w:rFonts w:ascii="Arial Unicode MS" w:eastAsia="Arial Unicode MS" w:hAnsi="Arial Unicode MS" w:cs="Arial Unicode MS"/>
          <w:sz w:val="16"/>
          <w:szCs w:val="16"/>
        </w:rPr>
        <w:t>Xuewen Xu</w:t>
      </w:r>
      <w:r w:rsidRPr="00A718BE">
        <w:rPr>
          <w:rFonts w:ascii="Arial Unicode MS" w:eastAsia="Arial Unicode MS" w:hAnsi="Arial Unicode MS" w:cs="Arial Unicode MS"/>
          <w:sz w:val="16"/>
          <w:szCs w:val="16"/>
          <w:vertAlign w:val="superscript"/>
        </w:rPr>
        <w:t>1</w:t>
      </w:r>
      <w:r>
        <w:rPr>
          <w:rFonts w:ascii="Arial Unicode MS" w:eastAsia="Arial Unicode MS" w:hAnsi="Arial Unicode MS" w:cs="Arial Unicode MS"/>
          <w:sz w:val="16"/>
          <w:szCs w:val="16"/>
        </w:rPr>
        <w:t xml:space="preserve"> and Yange Zhang</w:t>
      </w:r>
      <w:r w:rsidRPr="00A718BE">
        <w:rPr>
          <w:rFonts w:ascii="Arial Unicode MS" w:eastAsia="Arial Unicode MS" w:hAnsi="Arial Unicode MS" w:cs="Arial Unicode MS"/>
          <w:sz w:val="16"/>
          <w:szCs w:val="16"/>
          <w:vertAlign w:val="superscript"/>
        </w:rPr>
        <w:t>1</w:t>
      </w:r>
    </w:p>
    <w:p w:rsidR="008F0F0B" w:rsidRPr="00BD517C" w:rsidRDefault="008F0F0B" w:rsidP="008F0F0B">
      <w:pPr>
        <w:spacing w:line="360" w:lineRule="auto"/>
        <w:rPr>
          <w:rFonts w:ascii="Arial Unicode MS" w:eastAsia="Arial Unicode MS" w:hAnsi="Arial Unicode MS" w:cs="Arial Unicode MS"/>
          <w:sz w:val="16"/>
          <w:szCs w:val="16"/>
        </w:rPr>
      </w:pPr>
    </w:p>
    <w:p w:rsidR="008F0F0B" w:rsidRPr="00DD5573" w:rsidRDefault="008F0F0B" w:rsidP="008F0F0B">
      <w:pPr>
        <w:spacing w:line="360" w:lineRule="auto"/>
        <w:rPr>
          <w:rFonts w:ascii="Arial Unicode MS" w:eastAsia="Arial Unicode MS" w:hAnsi="Arial Unicode MS" w:cs="Arial Unicode MS"/>
          <w:sz w:val="16"/>
          <w:szCs w:val="16"/>
        </w:rPr>
      </w:pPr>
      <w:r w:rsidRPr="00207D2A">
        <w:rPr>
          <w:rFonts w:ascii="Arial Unicode MS" w:eastAsia="Arial Unicode MS" w:hAnsi="Arial Unicode MS" w:cs="Arial Unicode MS" w:hint="eastAsia"/>
          <w:sz w:val="16"/>
          <w:szCs w:val="16"/>
          <w:vertAlign w:val="superscript"/>
        </w:rPr>
        <w:t>1</w:t>
      </w:r>
      <w:r w:rsidRPr="00207D2A">
        <w:rPr>
          <w:rFonts w:ascii="Arial Unicode MS" w:eastAsia="Arial Unicode MS" w:hAnsi="Arial Unicode MS" w:cs="Arial Unicode MS"/>
          <w:sz w:val="16"/>
          <w:szCs w:val="16"/>
        </w:rPr>
        <w:t>Department of Plastic and Burns Surgery, West China Hospital,</w:t>
      </w:r>
      <w:r>
        <w:rPr>
          <w:rFonts w:ascii="Arial Unicode MS" w:eastAsia="Arial Unicode MS" w:hAnsi="Arial Unicode MS" w:cs="Arial Unicode MS"/>
          <w:sz w:val="16"/>
          <w:szCs w:val="16"/>
        </w:rPr>
        <w:t xml:space="preserve"> </w:t>
      </w:r>
      <w:r w:rsidRPr="00207D2A">
        <w:rPr>
          <w:rFonts w:ascii="Arial Unicode MS" w:eastAsia="Arial Unicode MS" w:hAnsi="Arial Unicode MS" w:cs="Arial Unicode MS"/>
          <w:sz w:val="16"/>
          <w:szCs w:val="16"/>
        </w:rPr>
        <w:t>Sichuan University, Chengdu, China</w:t>
      </w:r>
    </w:p>
    <w:p w:rsidR="008F0F0B" w:rsidRDefault="008F0F0B" w:rsidP="008F0F0B">
      <w:pPr>
        <w:spacing w:line="360" w:lineRule="auto"/>
        <w:rPr>
          <w:rFonts w:ascii="Arial Unicode MS" w:eastAsia="Arial Unicode MS" w:hAnsi="Arial Unicode MS" w:cs="Arial Unicode MS"/>
          <w:sz w:val="16"/>
          <w:szCs w:val="16"/>
        </w:rPr>
      </w:pPr>
      <w:r w:rsidRPr="007D0B5F">
        <w:rPr>
          <w:rFonts w:ascii="Arial Unicode MS" w:eastAsia="Arial Unicode MS" w:hAnsi="Arial Unicode MS" w:cs="Arial Unicode MS"/>
          <w:b/>
          <w:sz w:val="16"/>
          <w:szCs w:val="16"/>
        </w:rPr>
        <w:t xml:space="preserve">Corresponding authors: </w:t>
      </w:r>
      <w:r>
        <w:rPr>
          <w:rFonts w:ascii="Arial Unicode MS" w:eastAsia="Arial Unicode MS" w:hAnsi="Arial Unicode MS" w:cs="Arial Unicode MS"/>
          <w:sz w:val="16"/>
          <w:szCs w:val="16"/>
        </w:rPr>
        <w:t xml:space="preserve">Yange Zhang, </w:t>
      </w:r>
      <w:r w:rsidRPr="00207D2A">
        <w:rPr>
          <w:rFonts w:ascii="Arial Unicode MS" w:eastAsia="Arial Unicode MS" w:hAnsi="Arial Unicode MS" w:cs="Arial Unicode MS"/>
          <w:sz w:val="16"/>
          <w:szCs w:val="16"/>
        </w:rPr>
        <w:t>Department of Plastic and Burns Surgery, West China Hospital,</w:t>
      </w:r>
      <w:r>
        <w:rPr>
          <w:rFonts w:ascii="Arial Unicode MS" w:eastAsia="Arial Unicode MS" w:hAnsi="Arial Unicode MS" w:cs="Arial Unicode MS"/>
          <w:sz w:val="16"/>
          <w:szCs w:val="16"/>
        </w:rPr>
        <w:t xml:space="preserve"> </w:t>
      </w:r>
      <w:r w:rsidRPr="00207D2A">
        <w:rPr>
          <w:rFonts w:ascii="Arial Unicode MS" w:eastAsia="Arial Unicode MS" w:hAnsi="Arial Unicode MS" w:cs="Arial Unicode MS"/>
          <w:sz w:val="16"/>
          <w:szCs w:val="16"/>
        </w:rPr>
        <w:t>Sichuan University, Chengdu, China</w:t>
      </w:r>
      <w:r>
        <w:rPr>
          <w:rFonts w:ascii="Arial Unicode MS" w:eastAsia="Arial Unicode MS" w:hAnsi="Arial Unicode MS" w:cs="Arial Unicode MS"/>
          <w:sz w:val="16"/>
          <w:szCs w:val="16"/>
        </w:rPr>
        <w:t xml:space="preserve">; </w:t>
      </w:r>
      <w:r w:rsidRPr="007D0B5F">
        <w:rPr>
          <w:rFonts w:ascii="Arial Unicode MS" w:eastAsia="Arial Unicode MS" w:hAnsi="Arial Unicode MS" w:cs="Arial Unicode MS"/>
          <w:sz w:val="16"/>
          <w:szCs w:val="16"/>
        </w:rPr>
        <w:t>E-mail:</w:t>
      </w:r>
      <w:r>
        <w:rPr>
          <w:rFonts w:ascii="Arial Unicode MS" w:eastAsia="Arial Unicode MS" w:hAnsi="Arial Unicode MS" w:cs="Arial Unicode MS"/>
          <w:sz w:val="16"/>
          <w:szCs w:val="16"/>
        </w:rPr>
        <w:t xml:space="preserve"> </w:t>
      </w:r>
      <w:hyperlink r:id="rId6" w:history="1">
        <w:r w:rsidRPr="00D621C1">
          <w:rPr>
            <w:rFonts w:ascii="Arial Unicode MS" w:eastAsia="Arial Unicode MS" w:hAnsi="Arial Unicode MS" w:cs="Arial Unicode MS"/>
            <w:sz w:val="16"/>
            <w:szCs w:val="16"/>
          </w:rPr>
          <w:t>58131972@qq.com</w:t>
        </w:r>
      </w:hyperlink>
      <w:r>
        <w:rPr>
          <w:rFonts w:ascii="Arial Unicode MS" w:eastAsia="Arial Unicode MS" w:hAnsi="Arial Unicode MS" w:cs="Arial Unicode MS"/>
          <w:sz w:val="16"/>
          <w:szCs w:val="16"/>
        </w:rPr>
        <w:t>.</w:t>
      </w:r>
    </w:p>
    <w:p w:rsidR="001F031D" w:rsidRDefault="001F031D" w:rsidP="001F031D">
      <w:pPr>
        <w:spacing w:line="480" w:lineRule="auto"/>
        <w:rPr>
          <w:rFonts w:ascii="Arial Unicode MS" w:eastAsia="Arial Unicode MS" w:hAnsi="Arial Unicode MS" w:cs="Arial Unicode MS"/>
          <w:sz w:val="16"/>
          <w:szCs w:val="16"/>
        </w:rPr>
      </w:pPr>
      <w:r>
        <w:rPr>
          <w:rFonts w:ascii="Arial Unicode MS" w:eastAsia="Arial Unicode MS" w:hAnsi="Arial Unicode MS" w:cs="Arial Unicode MS"/>
          <w:sz w:val="16"/>
          <w:szCs w:val="16"/>
        </w:rPr>
        <w:t>Wei Li and Haitao Xiao contributed equally to this manuscript.</w:t>
      </w:r>
    </w:p>
    <w:p w:rsidR="00E15FE7" w:rsidRDefault="00E15FE7">
      <w:pPr>
        <w:rPr>
          <w:b/>
        </w:rPr>
      </w:pPr>
      <w:bookmarkStart w:id="0" w:name="_GoBack"/>
      <w:bookmarkEnd w:id="0"/>
    </w:p>
    <w:p w:rsidR="00E15FE7" w:rsidRDefault="00E15FE7">
      <w:pPr>
        <w:rPr>
          <w:b/>
        </w:rPr>
      </w:pPr>
    </w:p>
    <w:p w:rsidR="00236333" w:rsidRDefault="00236333">
      <w:pPr>
        <w:rPr>
          <w:b/>
        </w:rPr>
      </w:pPr>
    </w:p>
    <w:p w:rsidR="00FD1B80" w:rsidRPr="000B0C92" w:rsidRDefault="003342E9">
      <w:pPr>
        <w:rPr>
          <w:b/>
        </w:rPr>
      </w:pPr>
      <w:r>
        <w:rPr>
          <w:rFonts w:hint="eastAsia"/>
          <w:b/>
        </w:rPr>
        <w:t xml:space="preserve">Supplementary </w:t>
      </w:r>
      <w:r>
        <w:rPr>
          <w:b/>
        </w:rPr>
        <w:t>F</w:t>
      </w:r>
      <w:r w:rsidR="000B0C92" w:rsidRPr="000B0C92">
        <w:rPr>
          <w:rFonts w:hint="eastAsia"/>
          <w:b/>
        </w:rPr>
        <w:t>igures.</w:t>
      </w:r>
    </w:p>
    <w:p w:rsidR="000B0C92" w:rsidRDefault="000B0C92"/>
    <w:p w:rsidR="000B0C92" w:rsidRDefault="002A22FC">
      <w:r w:rsidRPr="002A22FC">
        <w:rPr>
          <w:noProof/>
        </w:rPr>
        <w:drawing>
          <wp:inline distT="0" distB="0" distL="0" distR="0">
            <wp:extent cx="5274310" cy="2210442"/>
            <wp:effectExtent l="0" t="0" r="2540" b="0"/>
            <wp:docPr id="1" name="图片 1" descr="F:\A恶黑Immune score\结果\图表\Fig. S1 ROC TN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A恶黑Immune score\结果\图表\Fig. S1 ROC TNM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10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A00" w:rsidRDefault="002A22FC" w:rsidP="00AC1A00">
      <w:pPr>
        <w:spacing w:line="360" w:lineRule="auto"/>
      </w:pPr>
      <w:r>
        <w:rPr>
          <w:rFonts w:hint="eastAsia"/>
        </w:rPr>
        <w:t xml:space="preserve">Fig. S1 </w:t>
      </w:r>
      <w:r w:rsidR="00AC1A00">
        <w:t xml:space="preserve">Compared to TNM stage alone, the nomogram could predict patient survival more accurately. AUC, area under the receiver operating characteristic curve. The dotted lines represent 95% </w:t>
      </w:r>
      <w:r w:rsidR="00AC1A00" w:rsidRPr="00AC1A00">
        <w:t>confidence interval</w:t>
      </w:r>
      <w:r w:rsidR="00AC1A00">
        <w:t>s.</w:t>
      </w:r>
    </w:p>
    <w:p w:rsidR="00AC1A00" w:rsidRDefault="00AC1A00" w:rsidP="00AC1A00">
      <w:pPr>
        <w:spacing w:line="360" w:lineRule="auto"/>
      </w:pPr>
    </w:p>
    <w:p w:rsidR="0010562E" w:rsidRDefault="0010562E" w:rsidP="00AC1A00">
      <w:pPr>
        <w:spacing w:line="360" w:lineRule="auto"/>
      </w:pPr>
    </w:p>
    <w:p w:rsidR="0010562E" w:rsidRDefault="0010562E" w:rsidP="00AC1A00">
      <w:pPr>
        <w:spacing w:line="360" w:lineRule="auto"/>
      </w:pPr>
    </w:p>
    <w:p w:rsidR="00AC1A00" w:rsidRDefault="0010562E" w:rsidP="00AC1A00">
      <w:pPr>
        <w:spacing w:line="360" w:lineRule="auto"/>
      </w:pPr>
      <w:r w:rsidRPr="0010562E">
        <w:rPr>
          <w:noProof/>
        </w:rPr>
        <w:lastRenderedPageBreak/>
        <w:drawing>
          <wp:inline distT="0" distB="0" distL="0" distR="0">
            <wp:extent cx="5274310" cy="5783943"/>
            <wp:effectExtent l="0" t="0" r="2540" b="7620"/>
            <wp:docPr id="2" name="图片 2" descr="F:\A恶黑Immune score\结果\图表\Fig. S2 Validation-ROC-DC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A恶黑Immune score\结果\图表\Fig. S2 Validation-ROC-DCA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83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1A00">
        <w:t xml:space="preserve"> </w:t>
      </w:r>
    </w:p>
    <w:p w:rsidR="002A22FC" w:rsidRDefault="0010562E" w:rsidP="00AC1A00">
      <w:pPr>
        <w:spacing w:line="360" w:lineRule="auto"/>
      </w:pPr>
      <w:r>
        <w:rPr>
          <w:rFonts w:hint="eastAsia"/>
        </w:rPr>
        <w:t>F</w:t>
      </w:r>
      <w:r>
        <w:t xml:space="preserve">ig. S2 </w:t>
      </w:r>
      <w:r w:rsidR="00F12038">
        <w:t>Validation of the nomogram in the validation cohort:</w:t>
      </w:r>
      <w:r w:rsidR="00F12038" w:rsidRPr="00DC5793">
        <w:rPr>
          <w:b/>
        </w:rPr>
        <w:t xml:space="preserve"> a-c </w:t>
      </w:r>
      <w:r w:rsidR="00DC5793" w:rsidRPr="004B4972">
        <w:t>2-, 3-, 5</w:t>
      </w:r>
      <w:r w:rsidR="00DC5793">
        <w:t xml:space="preserve">-year ROC </w:t>
      </w:r>
      <w:r w:rsidR="00DC5793" w:rsidRPr="00AC4E42">
        <w:t>curves</w:t>
      </w:r>
      <w:r w:rsidR="00DC5793">
        <w:t xml:space="preserve"> of the nomogram in the validation cohort;</w:t>
      </w:r>
      <w:r w:rsidR="00DC5793">
        <w:rPr>
          <w:b/>
        </w:rPr>
        <w:t xml:space="preserve"> d</w:t>
      </w:r>
      <w:r w:rsidR="00DC5793" w:rsidRPr="004B4972">
        <w:rPr>
          <w:b/>
        </w:rPr>
        <w:t>-</w:t>
      </w:r>
      <w:r w:rsidR="00DC5793">
        <w:rPr>
          <w:b/>
        </w:rPr>
        <w:t>f</w:t>
      </w:r>
      <w:r w:rsidR="00DC5793">
        <w:t xml:space="preserve"> 2-, 3-, and 5-year calibration curves </w:t>
      </w:r>
      <w:r w:rsidR="00DC5793" w:rsidRPr="00E1536F">
        <w:t xml:space="preserve">of </w:t>
      </w:r>
      <w:r w:rsidR="00DC5793">
        <w:t xml:space="preserve">the </w:t>
      </w:r>
      <w:r w:rsidR="00DC5793" w:rsidRPr="00E1536F">
        <w:t xml:space="preserve">nomogram in terms of agreement between </w:t>
      </w:r>
      <w:r w:rsidR="00DC5793">
        <w:t xml:space="preserve">the </w:t>
      </w:r>
      <w:r w:rsidR="00DC5793" w:rsidRPr="00E1536F">
        <w:t>predicted and observed in th</w:t>
      </w:r>
      <w:r w:rsidR="00DC5793">
        <w:t xml:space="preserve">e validation cohort; </w:t>
      </w:r>
      <w:r w:rsidR="00DC5793">
        <w:rPr>
          <w:b/>
        </w:rPr>
        <w:t>g-i</w:t>
      </w:r>
      <w:r w:rsidR="00DC5793">
        <w:t xml:space="preserve"> 2-, 3-, and 5-year d</w:t>
      </w:r>
      <w:r w:rsidR="00DC5793" w:rsidRPr="00603459">
        <w:t>ecision curve analysis for the</w:t>
      </w:r>
      <w:r w:rsidR="00DC5793">
        <w:t xml:space="preserve"> nomogram in the validation cohort.</w:t>
      </w:r>
    </w:p>
    <w:p w:rsidR="003342E9" w:rsidRDefault="003342E9" w:rsidP="00AC1A00">
      <w:pPr>
        <w:spacing w:line="360" w:lineRule="auto"/>
      </w:pPr>
    </w:p>
    <w:p w:rsidR="003342E9" w:rsidRDefault="003342E9" w:rsidP="00AC1A00">
      <w:pPr>
        <w:spacing w:line="360" w:lineRule="auto"/>
      </w:pPr>
    </w:p>
    <w:p w:rsidR="003342E9" w:rsidRDefault="003342E9" w:rsidP="00AC1A00">
      <w:pPr>
        <w:spacing w:line="360" w:lineRule="auto"/>
      </w:pPr>
    </w:p>
    <w:p w:rsidR="003342E9" w:rsidRDefault="003342E9" w:rsidP="00AC1A00">
      <w:pPr>
        <w:spacing w:line="360" w:lineRule="auto"/>
      </w:pPr>
    </w:p>
    <w:p w:rsidR="003342E9" w:rsidRDefault="003342E9" w:rsidP="00AC1A00">
      <w:pPr>
        <w:spacing w:line="360" w:lineRule="auto"/>
      </w:pPr>
    </w:p>
    <w:p w:rsidR="003342E9" w:rsidRDefault="003342E9" w:rsidP="00AC1A00">
      <w:pPr>
        <w:spacing w:line="360" w:lineRule="auto"/>
      </w:pPr>
    </w:p>
    <w:p w:rsidR="00E30DA3" w:rsidRDefault="00E30DA3" w:rsidP="00AC1A00">
      <w:pPr>
        <w:spacing w:line="360" w:lineRule="auto"/>
      </w:pPr>
    </w:p>
    <w:p w:rsidR="00E30DA3" w:rsidRDefault="00E30DA3" w:rsidP="00AC1A00">
      <w:pPr>
        <w:spacing w:line="360" w:lineRule="auto"/>
      </w:pPr>
      <w:r w:rsidRPr="00E30DA3">
        <w:rPr>
          <w:noProof/>
        </w:rPr>
        <w:drawing>
          <wp:inline distT="0" distB="0" distL="0" distR="0">
            <wp:extent cx="5274310" cy="3366988"/>
            <wp:effectExtent l="0" t="0" r="2540" b="5080"/>
            <wp:docPr id="3" name="图片 3" descr="F:\A恶黑Immune score\结果\图表\Fig. S3 IS-PD1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A恶黑Immune score\结果\图表\Fig. S3 IS-PD1-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66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DA3" w:rsidRDefault="00E30DA3" w:rsidP="00E30DA3">
      <w:pPr>
        <w:spacing w:line="360" w:lineRule="auto"/>
      </w:pPr>
      <w:r>
        <w:t xml:space="preserve">FIG. S3 Establishment of an immune score associated with response of anti-PD1 treatment: </w:t>
      </w:r>
      <w:r w:rsidRPr="004E7422">
        <w:rPr>
          <w:b/>
        </w:rPr>
        <w:t>a</w:t>
      </w:r>
      <w:r>
        <w:t xml:space="preserve"> patients were divided into two groups with different immune profiles after k-means clustering of the 22 types of immune subsets; </w:t>
      </w:r>
      <w:r w:rsidRPr="004E7422">
        <w:rPr>
          <w:b/>
        </w:rPr>
        <w:t>b</w:t>
      </w:r>
      <w:r>
        <w:t xml:space="preserve"> silhouette plot of the two</w:t>
      </w:r>
      <w:r w:rsidRPr="004E7422">
        <w:t xml:space="preserve"> </w:t>
      </w:r>
      <w:r>
        <w:t xml:space="preserve">clusters; </w:t>
      </w:r>
      <w:r w:rsidRPr="00C56BA2">
        <w:rPr>
          <w:b/>
        </w:rPr>
        <w:t>c</w:t>
      </w:r>
      <w:r>
        <w:t xml:space="preserve"> the two clusters of patients did not show significant differences in response rate of anti-PD1 treatment in stage III-IV melanoma; </w:t>
      </w:r>
      <w:r w:rsidRPr="00C56BA2">
        <w:rPr>
          <w:b/>
        </w:rPr>
        <w:t>d</w:t>
      </w:r>
      <w:r>
        <w:t xml:space="preserve"> Lasso </w:t>
      </w:r>
      <w:r w:rsidRPr="001202D6">
        <w:t>coefficient profiles of the fractions of 2</w:t>
      </w:r>
      <w:r>
        <w:t>2</w:t>
      </w:r>
      <w:r w:rsidRPr="001202D6">
        <w:t xml:space="preserve"> immune cell </w:t>
      </w:r>
      <w:r>
        <w:t xml:space="preserve">subsets for predicting response rate of anti-PD1 treatment. The dashed vertical line is drawn at the value (logγ = −3.30) chosen by 10-fold cross-validation; </w:t>
      </w:r>
      <w:r w:rsidRPr="00226765">
        <w:rPr>
          <w:b/>
        </w:rPr>
        <w:t>e</w:t>
      </w:r>
      <w:r>
        <w:t xml:space="preserve"> partial likelihood deviance of different numbers of variables revealed by the Lasso regression; </w:t>
      </w:r>
      <w:r w:rsidRPr="00226765">
        <w:rPr>
          <w:b/>
        </w:rPr>
        <w:t>f</w:t>
      </w:r>
      <w:r>
        <w:t xml:space="preserve"> ROC </w:t>
      </w:r>
      <w:r w:rsidRPr="00AC4E42">
        <w:t>curves</w:t>
      </w:r>
      <w:r>
        <w:t xml:space="preserve"> for immunoscore predictive of response rate of anti-PD1 treatment.</w:t>
      </w:r>
    </w:p>
    <w:p w:rsidR="00E30DA3" w:rsidRPr="00E30DA3" w:rsidRDefault="00E30DA3" w:rsidP="00AC1A00">
      <w:pPr>
        <w:spacing w:line="360" w:lineRule="auto"/>
      </w:pPr>
    </w:p>
    <w:p w:rsidR="00E30DA3" w:rsidRDefault="00E30DA3" w:rsidP="00AC1A00">
      <w:pPr>
        <w:spacing w:line="360" w:lineRule="auto"/>
      </w:pPr>
    </w:p>
    <w:p w:rsidR="00E30DA3" w:rsidRDefault="00E30DA3" w:rsidP="00AC1A00">
      <w:pPr>
        <w:spacing w:line="360" w:lineRule="auto"/>
      </w:pPr>
    </w:p>
    <w:p w:rsidR="00E30DA3" w:rsidRDefault="00E30DA3" w:rsidP="00AC1A00">
      <w:pPr>
        <w:spacing w:line="360" w:lineRule="auto"/>
      </w:pPr>
    </w:p>
    <w:p w:rsidR="00E30DA3" w:rsidRDefault="00E30DA3" w:rsidP="00AC1A00">
      <w:pPr>
        <w:spacing w:line="360" w:lineRule="auto"/>
      </w:pPr>
    </w:p>
    <w:p w:rsidR="00E30DA3" w:rsidRDefault="00E30DA3" w:rsidP="00AC1A00">
      <w:pPr>
        <w:spacing w:line="360" w:lineRule="auto"/>
      </w:pPr>
    </w:p>
    <w:p w:rsidR="00E30DA3" w:rsidRDefault="00E30DA3" w:rsidP="00AC1A00">
      <w:pPr>
        <w:spacing w:line="360" w:lineRule="auto"/>
      </w:pPr>
    </w:p>
    <w:p w:rsidR="00E30DA3" w:rsidRDefault="00E30DA3" w:rsidP="00AC1A00">
      <w:pPr>
        <w:spacing w:line="360" w:lineRule="auto"/>
      </w:pPr>
    </w:p>
    <w:p w:rsidR="00E30DA3" w:rsidRDefault="00E30DA3" w:rsidP="00AC1A00">
      <w:pPr>
        <w:spacing w:line="360" w:lineRule="auto"/>
      </w:pPr>
    </w:p>
    <w:p w:rsidR="00E30DA3" w:rsidRDefault="00E30DA3" w:rsidP="00AC1A00">
      <w:pPr>
        <w:spacing w:line="360" w:lineRule="auto"/>
      </w:pPr>
    </w:p>
    <w:p w:rsidR="003342E9" w:rsidRPr="000B0C92" w:rsidRDefault="003342E9" w:rsidP="003342E9">
      <w:pPr>
        <w:rPr>
          <w:b/>
        </w:rPr>
      </w:pPr>
      <w:r w:rsidRPr="000B0C92">
        <w:rPr>
          <w:rFonts w:hint="eastAsia"/>
          <w:b/>
        </w:rPr>
        <w:t xml:space="preserve">Supplementary </w:t>
      </w:r>
      <w:r>
        <w:rPr>
          <w:b/>
        </w:rPr>
        <w:t>Tables</w:t>
      </w:r>
      <w:r w:rsidRPr="000B0C92">
        <w:rPr>
          <w:rFonts w:hint="eastAsia"/>
          <w:b/>
        </w:rPr>
        <w:t>.</w:t>
      </w:r>
    </w:p>
    <w:p w:rsidR="003342E9" w:rsidRDefault="003342E9" w:rsidP="00AC1A00">
      <w:pPr>
        <w:spacing w:line="360" w:lineRule="auto"/>
      </w:pPr>
    </w:p>
    <w:tbl>
      <w:tblPr>
        <w:tblW w:w="4536" w:type="dxa"/>
        <w:tblLook w:val="04A0" w:firstRow="1" w:lastRow="0" w:firstColumn="1" w:lastColumn="0" w:noHBand="0" w:noVBand="1"/>
      </w:tblPr>
      <w:tblGrid>
        <w:gridCol w:w="1698"/>
        <w:gridCol w:w="2838"/>
      </w:tblGrid>
      <w:tr w:rsidR="00E123F5" w:rsidRPr="00E123F5" w:rsidTr="00E123F5">
        <w:trPr>
          <w:trHeight w:val="300"/>
        </w:trPr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Table S1 Baseline characteristics of patients in GEO2 cohort</w:t>
            </w:r>
          </w:p>
        </w:tc>
      </w:tr>
      <w:tr w:rsidR="00E123F5" w:rsidRPr="00E123F5" w:rsidTr="00E123F5">
        <w:trPr>
          <w:trHeight w:val="300"/>
        </w:trPr>
        <w:tc>
          <w:tcPr>
            <w:tcW w:w="16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Variable</w:t>
            </w:r>
          </w:p>
        </w:tc>
        <w:tc>
          <w:tcPr>
            <w:tcW w:w="28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No. of patients or mean ± SD</w:t>
            </w: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Dataset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GSE78220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28 (12.8%)</w:t>
            </w: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GSE91061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109 (50.0%)</w:t>
            </w: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GSE93157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25 (11.5%)</w:t>
            </w: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GSE115821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31 (14.2%)</w:t>
            </w: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GSE123728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24 (11.0%)</w:t>
            </w: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TCGA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 (0.5%)</w:t>
            </w: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Age, years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60.9 ± 15.2</w:t>
            </w: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24 (30.8%)</w:t>
            </w: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54 (69.2%)</w:t>
            </w: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AJCC-TNM stage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III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25 (11.5%)</w:t>
            </w: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IV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193 (88.5%)</w:t>
            </w: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Cutaneous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133 (88.7%)</w:t>
            </w: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17 (11.3%)</w:t>
            </w: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Clustering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Cluster 1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120 (55.0%)</w:t>
            </w: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Cluster 2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98 (45.0%)</w:t>
            </w: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Anti-PD1 response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</w:tr>
      <w:tr w:rsidR="00E123F5" w:rsidRPr="00E123F5" w:rsidTr="00E123F5">
        <w:trPr>
          <w:trHeight w:val="290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51 (23.4%)</w:t>
            </w:r>
          </w:p>
        </w:tc>
      </w:tr>
      <w:tr w:rsidR="00E123F5" w:rsidRPr="00E123F5" w:rsidTr="00E123F5">
        <w:trPr>
          <w:trHeight w:val="300"/>
        </w:trPr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167 (76.6%)</w:t>
            </w:r>
          </w:p>
        </w:tc>
      </w:tr>
      <w:tr w:rsidR="00E123F5" w:rsidRPr="00E123F5" w:rsidTr="00E123F5">
        <w:trPr>
          <w:trHeight w:val="312"/>
        </w:trPr>
        <w:tc>
          <w:tcPr>
            <w:tcW w:w="4536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E123F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GEO, Gene Expression Omnibus; SD, standard deviation; TCGA, The Cancer Genome Atlas; AJCC,  American Joint Committee on Cancer </w:t>
            </w:r>
          </w:p>
        </w:tc>
      </w:tr>
      <w:tr w:rsidR="00E123F5" w:rsidRPr="00E123F5" w:rsidTr="00E123F5">
        <w:trPr>
          <w:trHeight w:val="312"/>
        </w:trPr>
        <w:tc>
          <w:tcPr>
            <w:tcW w:w="4536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</w:tr>
      <w:tr w:rsidR="00E123F5" w:rsidRPr="00E123F5" w:rsidTr="00E123F5">
        <w:trPr>
          <w:trHeight w:val="312"/>
        </w:trPr>
        <w:tc>
          <w:tcPr>
            <w:tcW w:w="4536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123F5" w:rsidRPr="00E123F5" w:rsidRDefault="00E123F5" w:rsidP="00E123F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</w:tr>
    </w:tbl>
    <w:p w:rsidR="003342E9" w:rsidRDefault="003342E9" w:rsidP="00AC1A00">
      <w:pPr>
        <w:spacing w:line="360" w:lineRule="auto"/>
      </w:pPr>
    </w:p>
    <w:p w:rsidR="00E123F5" w:rsidRDefault="00E123F5" w:rsidP="00AC1A00">
      <w:pPr>
        <w:spacing w:line="360" w:lineRule="auto"/>
      </w:pPr>
    </w:p>
    <w:p w:rsidR="00E123F5" w:rsidRDefault="00E123F5" w:rsidP="00AC1A00">
      <w:pPr>
        <w:spacing w:line="360" w:lineRule="auto"/>
      </w:pPr>
    </w:p>
    <w:p w:rsidR="00E123F5" w:rsidRDefault="00E123F5" w:rsidP="00AC1A00">
      <w:pPr>
        <w:spacing w:line="360" w:lineRule="auto"/>
      </w:pPr>
    </w:p>
    <w:p w:rsidR="00E123F5" w:rsidRDefault="00E123F5" w:rsidP="00AC1A00">
      <w:pPr>
        <w:spacing w:line="360" w:lineRule="auto"/>
      </w:pPr>
    </w:p>
    <w:p w:rsidR="00E123F5" w:rsidRDefault="00E123F5" w:rsidP="00AC1A00">
      <w:pPr>
        <w:spacing w:line="360" w:lineRule="auto"/>
      </w:pPr>
    </w:p>
    <w:p w:rsidR="00E123F5" w:rsidRDefault="00E123F5" w:rsidP="00AC1A00">
      <w:pPr>
        <w:spacing w:line="360" w:lineRule="auto"/>
      </w:pPr>
    </w:p>
    <w:p w:rsidR="00E123F5" w:rsidRDefault="00E123F5" w:rsidP="00AC1A00">
      <w:pPr>
        <w:spacing w:line="360" w:lineRule="auto"/>
      </w:pPr>
    </w:p>
    <w:p w:rsidR="00E123F5" w:rsidRDefault="00E123F5" w:rsidP="00AC1A00">
      <w:pPr>
        <w:spacing w:line="360" w:lineRule="auto"/>
      </w:pPr>
    </w:p>
    <w:p w:rsidR="00E123F5" w:rsidRDefault="00E123F5" w:rsidP="00AC1A00">
      <w:pPr>
        <w:spacing w:line="360" w:lineRule="auto"/>
      </w:pPr>
    </w:p>
    <w:tbl>
      <w:tblPr>
        <w:tblW w:w="4040" w:type="dxa"/>
        <w:tblLook w:val="04A0" w:firstRow="1" w:lastRow="0" w:firstColumn="1" w:lastColumn="0" w:noHBand="0" w:noVBand="1"/>
      </w:tblPr>
      <w:tblGrid>
        <w:gridCol w:w="2818"/>
        <w:gridCol w:w="1222"/>
      </w:tblGrid>
      <w:tr w:rsidR="009B73BC" w:rsidRPr="009B73BC" w:rsidTr="009B73BC">
        <w:trPr>
          <w:trHeight w:val="240"/>
        </w:trPr>
        <w:tc>
          <w:tcPr>
            <w:tcW w:w="4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Table S2 Cut-off value for immune cell fractions</w:t>
            </w:r>
          </w:p>
        </w:tc>
      </w:tr>
      <w:tr w:rsidR="009B73BC" w:rsidRPr="009B73BC" w:rsidTr="009B73BC">
        <w:trPr>
          <w:trHeight w:val="240"/>
        </w:trPr>
        <w:tc>
          <w:tcPr>
            <w:tcW w:w="28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Cell type</w:t>
            </w:r>
          </w:p>
        </w:tc>
        <w:tc>
          <w:tcPr>
            <w:tcW w:w="12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Cut-off value</w:t>
            </w:r>
          </w:p>
        </w:tc>
      </w:tr>
      <w:tr w:rsidR="009B73BC" w:rsidRPr="009B73BC" w:rsidTr="009B73BC">
        <w:trPr>
          <w:trHeight w:val="230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B cells naive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9B73BC" w:rsidRPr="009B73BC" w:rsidTr="009B73BC">
        <w:trPr>
          <w:trHeight w:val="230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B cells memory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9B73BC" w:rsidRPr="009B73BC" w:rsidTr="009B73BC">
        <w:trPr>
          <w:trHeight w:val="230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Plasma cells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9B73BC" w:rsidRPr="009B73BC" w:rsidTr="009B73BC">
        <w:trPr>
          <w:trHeight w:val="230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 cells CD8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0.23</w:t>
            </w:r>
          </w:p>
        </w:tc>
      </w:tr>
      <w:tr w:rsidR="009B73BC" w:rsidRPr="009B73BC" w:rsidTr="009B73BC">
        <w:trPr>
          <w:trHeight w:val="230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 cells CD4 naive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9B73BC" w:rsidRPr="009B73BC" w:rsidTr="009B73BC">
        <w:trPr>
          <w:trHeight w:val="230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 cells CD4 memory resting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9B73BC" w:rsidRPr="009B73BC" w:rsidTr="009B73BC">
        <w:trPr>
          <w:trHeight w:val="230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 cells CD4 memory activated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9B73BC" w:rsidRPr="009B73BC" w:rsidTr="009B73BC">
        <w:trPr>
          <w:trHeight w:val="230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 cells follicular helper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9B73BC" w:rsidRPr="009B73BC" w:rsidTr="009B73BC">
        <w:trPr>
          <w:trHeight w:val="230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 cells regulatory (Tregs)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</w:tr>
      <w:tr w:rsidR="009B73BC" w:rsidRPr="009B73BC" w:rsidTr="009B73BC">
        <w:trPr>
          <w:trHeight w:val="230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 cells gamma delta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9B73BC" w:rsidRPr="009B73BC" w:rsidTr="009B73BC">
        <w:trPr>
          <w:trHeight w:val="230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NK cells resting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9B73BC" w:rsidRPr="009B73BC" w:rsidTr="009B73BC">
        <w:trPr>
          <w:trHeight w:val="230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NK cells activated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9B73BC" w:rsidRPr="009B73BC" w:rsidTr="009B73BC">
        <w:trPr>
          <w:trHeight w:val="230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Monocytes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9B73BC" w:rsidRPr="009B73BC" w:rsidTr="009B73BC">
        <w:trPr>
          <w:trHeight w:val="230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Macrophages M0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0.45</w:t>
            </w:r>
          </w:p>
        </w:tc>
      </w:tr>
      <w:tr w:rsidR="009B73BC" w:rsidRPr="009B73BC" w:rsidTr="009B73BC">
        <w:trPr>
          <w:trHeight w:val="230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Macrophages M1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</w:tr>
      <w:tr w:rsidR="009B73BC" w:rsidRPr="009B73BC" w:rsidTr="009B73BC">
        <w:trPr>
          <w:trHeight w:val="230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Macrophages M2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9B73BC" w:rsidRPr="009B73BC" w:rsidTr="009B73BC">
        <w:trPr>
          <w:trHeight w:val="230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Dendritic cells resting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9B73BC" w:rsidRPr="009B73BC" w:rsidTr="009B73BC">
        <w:trPr>
          <w:trHeight w:val="230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Dendritic cells activated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9B73BC" w:rsidRPr="009B73BC" w:rsidTr="009B73BC">
        <w:trPr>
          <w:trHeight w:val="230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Mast cells resting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9B73BC" w:rsidRPr="009B73BC" w:rsidTr="009B73BC">
        <w:trPr>
          <w:trHeight w:val="230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Mast cells activated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9B73BC" w:rsidRPr="009B73BC" w:rsidTr="009B73BC">
        <w:trPr>
          <w:trHeight w:val="230"/>
        </w:trPr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Eosinophils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9B73BC" w:rsidRPr="009B73BC" w:rsidTr="009B73BC">
        <w:trPr>
          <w:trHeight w:val="240"/>
        </w:trPr>
        <w:tc>
          <w:tcPr>
            <w:tcW w:w="28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Neutrophils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73BC" w:rsidRPr="009B73BC" w:rsidRDefault="009B73BC" w:rsidP="009B73B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B73BC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</w:tr>
    </w:tbl>
    <w:p w:rsidR="00E123F5" w:rsidRDefault="00E123F5" w:rsidP="00AC1A00">
      <w:pPr>
        <w:spacing w:line="360" w:lineRule="auto"/>
      </w:pPr>
    </w:p>
    <w:p w:rsidR="00E123F5" w:rsidRDefault="00E123F5" w:rsidP="00AC1A00">
      <w:pPr>
        <w:spacing w:line="360" w:lineRule="auto"/>
      </w:pPr>
    </w:p>
    <w:p w:rsidR="009B73BC" w:rsidRDefault="009B73BC" w:rsidP="00AC1A00">
      <w:pPr>
        <w:spacing w:line="360" w:lineRule="auto"/>
      </w:pPr>
    </w:p>
    <w:p w:rsidR="009B73BC" w:rsidRDefault="009B73BC" w:rsidP="00AC1A00">
      <w:pPr>
        <w:spacing w:line="360" w:lineRule="auto"/>
      </w:pPr>
    </w:p>
    <w:p w:rsidR="009B73BC" w:rsidRDefault="009B73BC" w:rsidP="00AC1A00">
      <w:pPr>
        <w:spacing w:line="360" w:lineRule="auto"/>
      </w:pPr>
    </w:p>
    <w:p w:rsidR="009B73BC" w:rsidRDefault="009B73BC" w:rsidP="00AC1A00">
      <w:pPr>
        <w:spacing w:line="360" w:lineRule="auto"/>
      </w:pPr>
    </w:p>
    <w:p w:rsidR="009B73BC" w:rsidRDefault="009B73BC" w:rsidP="00AC1A00">
      <w:pPr>
        <w:spacing w:line="360" w:lineRule="auto"/>
      </w:pPr>
    </w:p>
    <w:p w:rsidR="009B73BC" w:rsidRDefault="009B73BC" w:rsidP="00AC1A00">
      <w:pPr>
        <w:spacing w:line="360" w:lineRule="auto"/>
      </w:pPr>
    </w:p>
    <w:p w:rsidR="009B73BC" w:rsidRDefault="009B73BC" w:rsidP="00AC1A00">
      <w:pPr>
        <w:spacing w:line="360" w:lineRule="auto"/>
      </w:pPr>
    </w:p>
    <w:p w:rsidR="009B73BC" w:rsidRDefault="009B73BC" w:rsidP="00AC1A00">
      <w:pPr>
        <w:spacing w:line="360" w:lineRule="auto"/>
      </w:pPr>
    </w:p>
    <w:p w:rsidR="009B73BC" w:rsidRDefault="009B73BC" w:rsidP="00AC1A00">
      <w:pPr>
        <w:spacing w:line="360" w:lineRule="auto"/>
      </w:pPr>
    </w:p>
    <w:p w:rsidR="009B73BC" w:rsidRDefault="009B73BC" w:rsidP="00AC1A00">
      <w:pPr>
        <w:spacing w:line="360" w:lineRule="auto"/>
      </w:pPr>
    </w:p>
    <w:p w:rsidR="009B73BC" w:rsidRDefault="009B73BC" w:rsidP="00AC1A00">
      <w:pPr>
        <w:spacing w:line="360" w:lineRule="auto"/>
      </w:pPr>
    </w:p>
    <w:tbl>
      <w:tblPr>
        <w:tblW w:w="10000" w:type="dxa"/>
        <w:tblInd w:w="-841" w:type="dxa"/>
        <w:tblLook w:val="04A0" w:firstRow="1" w:lastRow="0" w:firstColumn="1" w:lastColumn="0" w:noHBand="0" w:noVBand="1"/>
      </w:tblPr>
      <w:tblGrid>
        <w:gridCol w:w="2296"/>
        <w:gridCol w:w="2411"/>
        <w:gridCol w:w="2599"/>
        <w:gridCol w:w="2694"/>
      </w:tblGrid>
      <w:tr w:rsidR="00842AEF" w:rsidRPr="00842AEF" w:rsidTr="00842AEF">
        <w:trPr>
          <w:trHeight w:val="490"/>
        </w:trPr>
        <w:tc>
          <w:tcPr>
            <w:tcW w:w="100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Table S3 Univariate analysis of clinicopathologic charateristics, 22 immune cell types, immunoscore and immunotype in the training, validation and total cohorts</w:t>
            </w:r>
          </w:p>
        </w:tc>
      </w:tr>
      <w:tr w:rsidR="00842AEF" w:rsidRPr="00842AEF" w:rsidTr="00842AEF">
        <w:trPr>
          <w:trHeight w:val="300"/>
        </w:trPr>
        <w:tc>
          <w:tcPr>
            <w:tcW w:w="22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4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Training cohort (n=192)</w:t>
            </w:r>
          </w:p>
        </w:tc>
        <w:tc>
          <w:tcPr>
            <w:tcW w:w="259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Validation cohort (n=227)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Total (n=419)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Age, years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1.01 (1.00, 1.02) 0.0525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1.02 (1.00, 1.03) 0.0202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1.01 (1.00, 1.02) 0.0024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0.85 (0.61, 1.17) 0.3242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1.12 (0.73, 1.72) 0.6165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0.97 (0.75, 1.25) 0.8141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Race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   White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Asian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2.84 (1.22, 6.63) 0.0157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1.99 (0.87, 4.57) 0.1056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Tumor location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Extremities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Trunk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1.05 (0.58, 1.88) 0.8738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1.47 (0.90, 2.41) 0.1226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1.33 (0.92, 1.95) 0.1333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Head or neck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0.93 (0.41, 2.08) 0.8521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1.47 (0.65, 3.34) 0.3538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1.24 (0.70, 2.21) 0.4542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Other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0.90 (0.41, 1.98) 0.7997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3.29 (1.45, 7.50) 0.0046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1.61 (0.91, 2.85) 0.1050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AJCC-TNM stage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III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IV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2.90 (2.08, 4.05) &lt;0.0001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1.50 (0.78, 2.91) 0.2254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2.71 (2.05, 3.58) &lt;0.0001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Breslow depth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1.10 (1.03, 1.18) 0.0036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1.02 (0.99, 1.04) 0.1478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1.02 (1.00, 1.04) 0.0366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Clark classification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   1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   2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2.69 (0.24, 29.81) 0.4197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8616237.61 (0.00, Inf) 0.9953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4.03 (0.42, 38.81) 0.2284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   3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3.64 (0.47, 28.45) 0.2177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2456096.84 (0.00, Inf) 0.9956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4.10 (0.54, 31.04) 0.1716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   4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3.29 (0.44, 24.77) 0.2475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3521436.29 (0.00, Inf) 0.9955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4.03 (0.55, 29.44) 0.1696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   5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7.77 (0.97, 62.05) 0.0530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7218971.65 (0.00, Inf) 0.9953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7.63 (1.02, 57.03) 0.0476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B cells naive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0.02 (0.00, 3.02) 0.1260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1.78 (0.06, 54.12) 0.7413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0.30 (0.02, 4.92) 0.3973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B cells memory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0.05 (0.00, 5.37) 0.2102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0.03 (0.00, 14.65) 0.2733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0.04 (0.00, 1.75) 0.0945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Plasma cells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2.47 (0.13, 48.82) 0.5519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0.83 (0.00, 588.62) 0.9545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1.65 (0.11, 24.48) 0.7172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 cells CD8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0.04 (0.01, 0.23) 0.0004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0.16 (0.03, 0.83) 0.0289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0.06 (0.02, 0.21) &lt;0.0001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 cells CD4 naive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1.02 (0.03, 38.29) 0.9926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40798.63 (4.02, inf.) 0.0241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1.23 (0.04, 38.82) 0.9078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 cells CD4 memory resting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5.87 (0.45, 76.14) 0.1755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8.17 (0.53, 125.15) 0.1312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8.94 (1.43, 55.91) 0.0192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 cells CD4 memory activated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0.01 (0.00, 0.58) 0.0281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0.01 (0.00, 2.52) 0.0995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0.00 (0.00, 0.17) 0.0032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 cells follicular helper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0.00 (0.00, 0.01) &lt;0.0001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0.53 (0.00, 498.61) 0.8552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0.00 (0.00, 0.04) 0.0003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 cells regulatory (Tregs)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571.44 (6.47, 50466.14) 0.0055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0.27 (0.00, 93.09) 0.6633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37.52 (1.13, 1241.94) 0.0423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 cells gamma delta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0.36 (0.02, 7.89) 0.5178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0.75 (0.00, 2266.84) 0.9434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0.34 (0.02, 6.25) 0.4690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NK cells resting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25097.35 (11.98, inf.) 0.0094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800.60 (0.62, 1034985.62) 0.0674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2306.13 (14.35, 370562.96) 0.0028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NK cells activated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0.00 (0.00, 0.01) 0.0001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0.00 (0.00, 33.21) 0.2305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0.00 (0.00, 0.00) &lt;0.0001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Monocytes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6.38 (0.92, 44.43) 0.0613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5.56 (0.00, 14661.73) 0.6695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5.23 (0.85, 32.05) 0.0735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lastRenderedPageBreak/>
              <w:t>Macrophages M0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2.28 (0.79, 6.56) 0.1252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1.98 (0.65, 6.00) 0.2272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2.16 (1.02, 4.60) 0.0449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Macrophages M1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0.00 (0.00, 0.08) 0.0009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0.00 (0.00, 0.29) 0.0131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0.00 (0.00, 0.05) &lt;0.0001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Macrophages M2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11.76 (2.58, 53.53) 0.0014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3.04 (0.30, 31.10) 0.3497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9.80 (2.71, 35.42) 0.0005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Dendritic cells resting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0.61 (0.00, 190.88) 0.8658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226.24 (0.05, 950231.84) 0.2028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6.44 (0.06, 677.97) 0.4329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Dendritic cells activated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641831.12 (1.48, inf.) 0.0435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inf. (0.00, inf.) 0.1562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7806613.22 (101.07, inf.) 0.0057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Mast cells resting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7.87 (1.80, 34.39) 0.0061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23.15 (0.10, 5447.70) 0.2595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9.66 (2.39, 39.05) 0.0015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Mast cells activated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0.14 (0.00, 15.26) 0.4076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553.47 (0.00, inf.) 0.3258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0.18 (0.00, 16.33) 0.4525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Eosinophils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2628.36 (0.00, inf.) 0.8887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710292.26 (0.00, inf.) 0.7588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65463.35 (0.00, inf.) 0.7478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Neutrophils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2.80 (0.01, 1560.60) 0.7500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246.59 (0.00, inf.) 0.3372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19.85 (0.10, 4130.85) 0.2726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Immune score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1.60 (1.06, 2.40) 0.0251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4.75 (2.86, 7.92) &lt;0.0001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2.48 (1.81, 3.42) &lt;0.0001</w:t>
            </w: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Immune type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42AEF" w:rsidRPr="00842AEF" w:rsidTr="00842AEF">
        <w:trPr>
          <w:trHeight w:val="290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Immune low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842AEF" w:rsidRPr="00842AEF" w:rsidTr="00842AEF">
        <w:trPr>
          <w:trHeight w:val="300"/>
        </w:trPr>
        <w:tc>
          <w:tcPr>
            <w:tcW w:w="2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Immune high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1.62 (1.16, 2.26) 0.0048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3.34 (2.19, 5.10) &lt;0.0001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2.16 (1.65, 2.82) &lt;0.0001</w:t>
            </w:r>
          </w:p>
        </w:tc>
      </w:tr>
      <w:tr w:rsidR="00842AEF" w:rsidRPr="00842AEF" w:rsidTr="00842AEF">
        <w:trPr>
          <w:trHeight w:val="312"/>
        </w:trPr>
        <w:tc>
          <w:tcPr>
            <w:tcW w:w="10000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Data is shown as hazard ratio (95% confi</w:t>
            </w:r>
            <w:r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dence interval) P-value. AJCC, </w:t>
            </w:r>
            <w:r w:rsidRPr="00842AE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American Joint Committee on Cancer. </w:t>
            </w:r>
          </w:p>
        </w:tc>
      </w:tr>
      <w:tr w:rsidR="00842AEF" w:rsidRPr="00842AEF" w:rsidTr="00842AEF">
        <w:trPr>
          <w:trHeight w:val="312"/>
        </w:trPr>
        <w:tc>
          <w:tcPr>
            <w:tcW w:w="1000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42AEF" w:rsidRPr="00842AEF" w:rsidRDefault="00842AEF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</w:tr>
    </w:tbl>
    <w:p w:rsidR="009B73BC" w:rsidRDefault="009B73BC" w:rsidP="00AC1A00">
      <w:pPr>
        <w:spacing w:line="360" w:lineRule="auto"/>
      </w:pPr>
    </w:p>
    <w:p w:rsidR="009B73BC" w:rsidRDefault="009B73BC" w:rsidP="00AC1A00">
      <w:pPr>
        <w:spacing w:line="360" w:lineRule="auto"/>
      </w:pPr>
    </w:p>
    <w:p w:rsidR="009B73BC" w:rsidRDefault="009B73BC" w:rsidP="00AC1A00">
      <w:pPr>
        <w:spacing w:line="360" w:lineRule="auto"/>
      </w:pPr>
    </w:p>
    <w:p w:rsidR="00E123F5" w:rsidRDefault="00E123F5" w:rsidP="00AC1A00">
      <w:pPr>
        <w:spacing w:line="360" w:lineRule="auto"/>
      </w:pPr>
    </w:p>
    <w:p w:rsidR="00842AEF" w:rsidRDefault="00842AEF" w:rsidP="00AC1A00">
      <w:pPr>
        <w:spacing w:line="360" w:lineRule="auto"/>
      </w:pPr>
    </w:p>
    <w:p w:rsidR="00842AEF" w:rsidRDefault="00842AEF" w:rsidP="00AC1A00">
      <w:pPr>
        <w:spacing w:line="360" w:lineRule="auto"/>
      </w:pPr>
    </w:p>
    <w:p w:rsidR="00842AEF" w:rsidRDefault="00842AEF" w:rsidP="00AC1A00">
      <w:pPr>
        <w:spacing w:line="360" w:lineRule="auto"/>
      </w:pPr>
    </w:p>
    <w:p w:rsidR="00842AEF" w:rsidRDefault="00842AEF" w:rsidP="00AC1A00">
      <w:pPr>
        <w:spacing w:line="360" w:lineRule="auto"/>
      </w:pPr>
    </w:p>
    <w:p w:rsidR="00842AEF" w:rsidRDefault="00842AEF" w:rsidP="00AC1A00">
      <w:pPr>
        <w:spacing w:line="360" w:lineRule="auto"/>
      </w:pPr>
    </w:p>
    <w:p w:rsidR="00842AEF" w:rsidRDefault="00842AEF" w:rsidP="00AC1A00">
      <w:pPr>
        <w:spacing w:line="360" w:lineRule="auto"/>
      </w:pPr>
    </w:p>
    <w:p w:rsidR="00842AEF" w:rsidRDefault="00842AEF" w:rsidP="00AC1A00">
      <w:pPr>
        <w:spacing w:line="360" w:lineRule="auto"/>
      </w:pPr>
    </w:p>
    <w:p w:rsidR="00842AEF" w:rsidRDefault="00842AEF" w:rsidP="00AC1A00">
      <w:pPr>
        <w:spacing w:line="360" w:lineRule="auto"/>
      </w:pPr>
    </w:p>
    <w:p w:rsidR="00842AEF" w:rsidRDefault="00842AEF" w:rsidP="00AC1A00">
      <w:pPr>
        <w:spacing w:line="360" w:lineRule="auto"/>
      </w:pPr>
    </w:p>
    <w:p w:rsidR="00842AEF" w:rsidRDefault="00842AEF" w:rsidP="00AC1A00">
      <w:pPr>
        <w:spacing w:line="360" w:lineRule="auto"/>
      </w:pPr>
    </w:p>
    <w:p w:rsidR="00842AEF" w:rsidRDefault="00842AEF" w:rsidP="00AC1A00">
      <w:pPr>
        <w:spacing w:line="360" w:lineRule="auto"/>
      </w:pPr>
    </w:p>
    <w:p w:rsidR="00842AEF" w:rsidRDefault="00842AEF" w:rsidP="00AC1A00">
      <w:pPr>
        <w:spacing w:line="360" w:lineRule="auto"/>
      </w:pPr>
    </w:p>
    <w:p w:rsidR="00842AEF" w:rsidRDefault="00842AEF" w:rsidP="00AC1A00">
      <w:pPr>
        <w:spacing w:line="360" w:lineRule="auto"/>
      </w:pPr>
    </w:p>
    <w:p w:rsidR="00842AEF" w:rsidRDefault="00842AEF" w:rsidP="00AC1A00">
      <w:pPr>
        <w:spacing w:line="360" w:lineRule="auto"/>
      </w:pPr>
    </w:p>
    <w:p w:rsidR="00842AEF" w:rsidRDefault="00842AEF" w:rsidP="00AC1A00">
      <w:pPr>
        <w:spacing w:line="360" w:lineRule="auto"/>
      </w:pPr>
    </w:p>
    <w:p w:rsidR="00842AEF" w:rsidRDefault="00842AEF" w:rsidP="00AC1A00">
      <w:pPr>
        <w:spacing w:line="360" w:lineRule="auto"/>
      </w:pPr>
    </w:p>
    <w:p w:rsidR="00842AEF" w:rsidRDefault="00842AEF" w:rsidP="00AC1A00">
      <w:pPr>
        <w:spacing w:line="360" w:lineRule="auto"/>
      </w:pPr>
    </w:p>
    <w:tbl>
      <w:tblPr>
        <w:tblW w:w="6180" w:type="dxa"/>
        <w:tblLook w:val="04A0" w:firstRow="1" w:lastRow="0" w:firstColumn="1" w:lastColumn="0" w:noHBand="0" w:noVBand="1"/>
      </w:tblPr>
      <w:tblGrid>
        <w:gridCol w:w="1614"/>
        <w:gridCol w:w="483"/>
        <w:gridCol w:w="2112"/>
        <w:gridCol w:w="2112"/>
      </w:tblGrid>
      <w:tr w:rsidR="009A6897" w:rsidRPr="009A6897" w:rsidTr="009A6897">
        <w:trPr>
          <w:trHeight w:val="300"/>
        </w:trPr>
        <w:tc>
          <w:tcPr>
            <w:tcW w:w="61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Table S4 Stratified analysis based on clinicopathologic variables</w:t>
            </w:r>
          </w:p>
        </w:tc>
      </w:tr>
      <w:tr w:rsidR="009A6897" w:rsidRPr="009A6897" w:rsidTr="009A6897">
        <w:trPr>
          <w:trHeight w:val="300"/>
        </w:trPr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21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Immune score</w:t>
            </w:r>
          </w:p>
        </w:tc>
        <w:tc>
          <w:tcPr>
            <w:tcW w:w="21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Immune type</w:t>
            </w: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Age, years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18-53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137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4.53 (2.65, 7.74) &lt;0.0001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3.11 (1.93, 5.03) &lt;0.0001</w:t>
            </w: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54-67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132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2.08 (1.17, 3.70) 0.0124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2.37 (1.50, 3.75) 0.0002</w:t>
            </w: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68-92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150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2.27 (1.33, 3.87) 0.0026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2.03 (1.32, 3.12) 0.0013</w:t>
            </w: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163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2.59 (1.57, 4.25) 0.0002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2.52 (1.66, 3.83) &lt;0.0001</w:t>
            </w: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255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2.87 (1.92, 4.28) &lt;0.0001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2.39 (1.72, 3.33) &lt;0.0001</w:t>
            </w: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Tumor location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Extremities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97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3.76 (1.84, 7.70) 0.0003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3.68 (2.01, 6.74) &lt;0.0001</w:t>
            </w: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Trunk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96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2.38 (1.31, 4.31) 0.0044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2.48 (1.48, 4.17) 0.0006</w:t>
            </w: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Head or neck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1.88 (0.29, 12.05) 0.5040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2.46 (0.89, 6.85) 0.0842</w:t>
            </w: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Other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0.34 (0.06, 2.13) 0.2520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0.46 (0.15, 1.40) 0.1723</w:t>
            </w: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AJCC-TNM stage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III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288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3.52 (2.37, 5.24) &lt;0.0001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2.58 (1.85, 3.59) &lt;0.0001</w:t>
            </w: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IV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131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2.02 (1.15, 3.56) 0.0143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1.95 (1.28, 2.97) 0.0018</w:t>
            </w: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Clark classification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   1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   2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   3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1.74 (0.41, 7.36) 0.4531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3.37 (1.05, 10.83) 0.0413</w:t>
            </w: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   4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91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2.61 (1.26, 5.44) 0.0101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2.22 (1.28, 3.84) 0.0044</w:t>
            </w: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   5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2.37 (0.87, 6.42) 0.0902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3.00 (1.36, 6.61) 0.0066</w:t>
            </w: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Breslow depth, mm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0-2.4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2.90 (0.96, 8.72) 0.0582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2.54 (1.31, 4.93) 0.0056</w:t>
            </w:r>
          </w:p>
        </w:tc>
      </w:tr>
      <w:tr w:rsidR="009A6897" w:rsidRPr="009A6897" w:rsidTr="009A6897">
        <w:trPr>
          <w:trHeight w:val="29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2.5-5.1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2.94 (1.24, 6.98) 0.0145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2.91 (1.48, 5.75) 0.0020</w:t>
            </w:r>
          </w:p>
        </w:tc>
      </w:tr>
      <w:tr w:rsidR="009A6897" w:rsidRPr="009A6897" w:rsidTr="009A6897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5.2-75</w:t>
            </w:r>
          </w:p>
        </w:tc>
        <w:tc>
          <w:tcPr>
            <w:tcW w:w="3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1.95 (1.05, 3.63) 0.0352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2.16 (1.14, 4.07) 0.0178</w:t>
            </w:r>
          </w:p>
        </w:tc>
      </w:tr>
      <w:tr w:rsidR="009A6897" w:rsidRPr="009A6897" w:rsidTr="009A6897">
        <w:trPr>
          <w:trHeight w:val="312"/>
        </w:trPr>
        <w:tc>
          <w:tcPr>
            <w:tcW w:w="6180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Data is shown as hazard ratio (95% confi</w:t>
            </w:r>
            <w:r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dence interval) P-value. AJCC, </w:t>
            </w:r>
            <w:r w:rsidRPr="009A689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American Joint Committee on Cancer. </w:t>
            </w:r>
          </w:p>
        </w:tc>
      </w:tr>
      <w:tr w:rsidR="009A6897" w:rsidRPr="009A6897" w:rsidTr="009A6897">
        <w:trPr>
          <w:trHeight w:val="312"/>
        </w:trPr>
        <w:tc>
          <w:tcPr>
            <w:tcW w:w="618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A6897" w:rsidRPr="009A6897" w:rsidRDefault="009A6897" w:rsidP="009A6897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</w:tr>
    </w:tbl>
    <w:p w:rsidR="00842AEF" w:rsidRDefault="00842AEF" w:rsidP="00AC1A00">
      <w:pPr>
        <w:spacing w:line="360" w:lineRule="auto"/>
      </w:pPr>
    </w:p>
    <w:p w:rsidR="00842AEF" w:rsidRDefault="00842AEF" w:rsidP="00AC1A00">
      <w:pPr>
        <w:spacing w:line="360" w:lineRule="auto"/>
      </w:pPr>
    </w:p>
    <w:p w:rsidR="00E123F5" w:rsidRDefault="00E123F5" w:rsidP="00AC1A00">
      <w:pPr>
        <w:spacing w:line="360" w:lineRule="auto"/>
      </w:pPr>
    </w:p>
    <w:p w:rsidR="00E123F5" w:rsidRDefault="00E123F5" w:rsidP="00AC1A00">
      <w:pPr>
        <w:spacing w:line="360" w:lineRule="auto"/>
      </w:pPr>
    </w:p>
    <w:p w:rsidR="00E123F5" w:rsidRDefault="00E123F5" w:rsidP="00AC1A00">
      <w:pPr>
        <w:spacing w:line="360" w:lineRule="auto"/>
      </w:pPr>
    </w:p>
    <w:p w:rsidR="009A6897" w:rsidRDefault="009A6897" w:rsidP="00AC1A00">
      <w:pPr>
        <w:spacing w:line="360" w:lineRule="auto"/>
      </w:pPr>
    </w:p>
    <w:p w:rsidR="009A6897" w:rsidRDefault="009A6897" w:rsidP="00AC1A00">
      <w:pPr>
        <w:spacing w:line="360" w:lineRule="auto"/>
      </w:pPr>
    </w:p>
    <w:p w:rsidR="009A6897" w:rsidRDefault="009A6897" w:rsidP="00AC1A00">
      <w:pPr>
        <w:spacing w:line="360" w:lineRule="auto"/>
      </w:pPr>
    </w:p>
    <w:p w:rsidR="009A6897" w:rsidRDefault="009A6897" w:rsidP="00AC1A00">
      <w:pPr>
        <w:spacing w:line="360" w:lineRule="auto"/>
      </w:pPr>
    </w:p>
    <w:p w:rsidR="00761F69" w:rsidRDefault="00761F69" w:rsidP="00AC1A00">
      <w:pPr>
        <w:spacing w:line="360" w:lineRule="auto"/>
      </w:pPr>
    </w:p>
    <w:tbl>
      <w:tblPr>
        <w:tblW w:w="4111" w:type="dxa"/>
        <w:tblLook w:val="04A0" w:firstRow="1" w:lastRow="0" w:firstColumn="1" w:lastColumn="0" w:noHBand="0" w:noVBand="1"/>
      </w:tblPr>
      <w:tblGrid>
        <w:gridCol w:w="1702"/>
        <w:gridCol w:w="1550"/>
        <w:gridCol w:w="859"/>
      </w:tblGrid>
      <w:tr w:rsidR="00761F69" w:rsidRPr="00183ADF" w:rsidTr="00693B72">
        <w:trPr>
          <w:trHeight w:val="240"/>
        </w:trPr>
        <w:tc>
          <w:tcPr>
            <w:tcW w:w="411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Table </w:t>
            </w:r>
            <w:r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  <w:t>S5</w:t>
            </w: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 Multivariate analysis in the training cohort</w:t>
            </w:r>
          </w:p>
        </w:tc>
      </w:tr>
      <w:tr w:rsidR="00761F69" w:rsidRPr="00183ADF" w:rsidTr="00693B72">
        <w:trPr>
          <w:trHeight w:val="240"/>
        </w:trPr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Variable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HR (95%CI)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P value</w:t>
            </w:r>
          </w:p>
        </w:tc>
      </w:tr>
      <w:tr w:rsidR="00761F69" w:rsidRPr="00183ADF" w:rsidTr="00693B72">
        <w:trPr>
          <w:trHeight w:val="23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Age, years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1.02 (1.00-1.03)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0.023</w:t>
            </w:r>
          </w:p>
        </w:tc>
      </w:tr>
      <w:tr w:rsidR="00761F69" w:rsidRPr="00183ADF" w:rsidTr="00693B72">
        <w:trPr>
          <w:trHeight w:val="23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Race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1F69" w:rsidRPr="00183ADF" w:rsidTr="00693B72">
        <w:trPr>
          <w:trHeight w:val="23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   White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</w:tr>
      <w:tr w:rsidR="00761F69" w:rsidRPr="00183ADF" w:rsidTr="00693B72">
        <w:trPr>
          <w:trHeight w:val="23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Asian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2.31 (0.98-5.47)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0.057</w:t>
            </w:r>
          </w:p>
        </w:tc>
      </w:tr>
      <w:tr w:rsidR="00761F69" w:rsidRPr="00183ADF" w:rsidTr="00693B72">
        <w:trPr>
          <w:trHeight w:val="23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AJCC-TNM stage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1F69" w:rsidRPr="00183ADF" w:rsidTr="00693B72">
        <w:trPr>
          <w:trHeight w:val="23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III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</w:tr>
      <w:tr w:rsidR="00761F69" w:rsidRPr="00183ADF" w:rsidTr="00693B72">
        <w:trPr>
          <w:trHeight w:val="23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IV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1.90 (0.97-3.70)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0.060 </w:t>
            </w:r>
          </w:p>
        </w:tc>
      </w:tr>
      <w:tr w:rsidR="00761F69" w:rsidRPr="00183ADF" w:rsidTr="00693B72">
        <w:trPr>
          <w:trHeight w:val="23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Immune type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1F69" w:rsidRPr="00183ADF" w:rsidTr="00693B72">
        <w:trPr>
          <w:trHeight w:val="23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Immune low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</w:tr>
      <w:tr w:rsidR="00761F69" w:rsidRPr="00183ADF" w:rsidTr="00693B72">
        <w:trPr>
          <w:trHeight w:val="240"/>
        </w:trPr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Immune high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3.25 (2.11-5.00)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761F69" w:rsidRPr="00183ADF" w:rsidTr="00693B72">
        <w:trPr>
          <w:trHeight w:val="312"/>
        </w:trPr>
        <w:tc>
          <w:tcPr>
            <w:tcW w:w="4111" w:type="dxa"/>
            <w:gridSpan w:val="3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HR, hazard ratio; 95% CI, </w:t>
            </w:r>
            <w:r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95% confidence interval; AJCC, </w:t>
            </w:r>
            <w:r w:rsidRPr="00183ADF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American Joint Committee on Cancer. </w:t>
            </w:r>
          </w:p>
        </w:tc>
      </w:tr>
      <w:tr w:rsidR="00761F69" w:rsidRPr="00183ADF" w:rsidTr="00693B72">
        <w:trPr>
          <w:trHeight w:val="312"/>
        </w:trPr>
        <w:tc>
          <w:tcPr>
            <w:tcW w:w="4111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61F69" w:rsidRPr="00183ADF" w:rsidRDefault="00761F69" w:rsidP="00693B7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</w:tr>
    </w:tbl>
    <w:p w:rsidR="00761F69" w:rsidRPr="00761F69" w:rsidRDefault="00761F69" w:rsidP="00AC1A00">
      <w:pPr>
        <w:spacing w:line="360" w:lineRule="auto"/>
      </w:pPr>
    </w:p>
    <w:p w:rsidR="00761F69" w:rsidRDefault="00761F69" w:rsidP="00AC1A00">
      <w:pPr>
        <w:spacing w:line="360" w:lineRule="auto"/>
      </w:pPr>
    </w:p>
    <w:p w:rsidR="00761F69" w:rsidRDefault="00761F69" w:rsidP="00AC1A00">
      <w:pPr>
        <w:spacing w:line="360" w:lineRule="auto"/>
      </w:pPr>
    </w:p>
    <w:p w:rsidR="00761F69" w:rsidRDefault="00761F69" w:rsidP="00AC1A00">
      <w:pPr>
        <w:spacing w:line="360" w:lineRule="auto"/>
      </w:pPr>
    </w:p>
    <w:p w:rsidR="00761F69" w:rsidRDefault="00761F69" w:rsidP="00AC1A00">
      <w:pPr>
        <w:spacing w:line="360" w:lineRule="auto"/>
      </w:pPr>
    </w:p>
    <w:p w:rsidR="00761F69" w:rsidRDefault="00761F69" w:rsidP="00AC1A00">
      <w:pPr>
        <w:spacing w:line="360" w:lineRule="auto"/>
      </w:pPr>
    </w:p>
    <w:p w:rsidR="00761F69" w:rsidRDefault="00761F69" w:rsidP="00AC1A00">
      <w:pPr>
        <w:spacing w:line="360" w:lineRule="auto"/>
      </w:pPr>
    </w:p>
    <w:p w:rsidR="00761F69" w:rsidRDefault="00761F69" w:rsidP="00AC1A00">
      <w:pPr>
        <w:spacing w:line="360" w:lineRule="auto"/>
      </w:pPr>
    </w:p>
    <w:p w:rsidR="00761F69" w:rsidRDefault="00761F69" w:rsidP="00AC1A00">
      <w:pPr>
        <w:spacing w:line="360" w:lineRule="auto"/>
      </w:pPr>
    </w:p>
    <w:p w:rsidR="00761F69" w:rsidRDefault="00761F69" w:rsidP="00AC1A00">
      <w:pPr>
        <w:spacing w:line="360" w:lineRule="auto"/>
      </w:pPr>
    </w:p>
    <w:p w:rsidR="00761F69" w:rsidRDefault="00761F69" w:rsidP="00AC1A00">
      <w:pPr>
        <w:spacing w:line="360" w:lineRule="auto"/>
      </w:pPr>
    </w:p>
    <w:p w:rsidR="00761F69" w:rsidRDefault="00761F69" w:rsidP="00AC1A00">
      <w:pPr>
        <w:spacing w:line="360" w:lineRule="auto"/>
      </w:pPr>
    </w:p>
    <w:p w:rsidR="00761F69" w:rsidRDefault="00761F69" w:rsidP="00AC1A00">
      <w:pPr>
        <w:spacing w:line="360" w:lineRule="auto"/>
      </w:pPr>
    </w:p>
    <w:p w:rsidR="00761F69" w:rsidRDefault="00761F69" w:rsidP="00AC1A00">
      <w:pPr>
        <w:spacing w:line="360" w:lineRule="auto"/>
      </w:pPr>
    </w:p>
    <w:p w:rsidR="00761F69" w:rsidRDefault="00761F69" w:rsidP="00AC1A00">
      <w:pPr>
        <w:spacing w:line="360" w:lineRule="auto"/>
      </w:pPr>
    </w:p>
    <w:p w:rsidR="00761F69" w:rsidRDefault="00761F69" w:rsidP="00AC1A00">
      <w:pPr>
        <w:spacing w:line="360" w:lineRule="auto"/>
      </w:pPr>
    </w:p>
    <w:p w:rsidR="00761F69" w:rsidRDefault="00761F69" w:rsidP="00AC1A00">
      <w:pPr>
        <w:spacing w:line="360" w:lineRule="auto"/>
      </w:pPr>
    </w:p>
    <w:p w:rsidR="00761F69" w:rsidRDefault="00761F69" w:rsidP="00AC1A00">
      <w:pPr>
        <w:spacing w:line="360" w:lineRule="auto"/>
      </w:pPr>
    </w:p>
    <w:p w:rsidR="00761F69" w:rsidRDefault="00761F69" w:rsidP="00AC1A00">
      <w:pPr>
        <w:spacing w:line="360" w:lineRule="auto"/>
      </w:pPr>
    </w:p>
    <w:p w:rsidR="009A6897" w:rsidRDefault="009A6897" w:rsidP="00AC1A00">
      <w:pPr>
        <w:spacing w:line="360" w:lineRule="auto"/>
      </w:pPr>
    </w:p>
    <w:tbl>
      <w:tblPr>
        <w:tblW w:w="6980" w:type="dxa"/>
        <w:tblLook w:val="04A0" w:firstRow="1" w:lastRow="0" w:firstColumn="1" w:lastColumn="0" w:noHBand="0" w:noVBand="1"/>
      </w:tblPr>
      <w:tblGrid>
        <w:gridCol w:w="1869"/>
        <w:gridCol w:w="2931"/>
        <w:gridCol w:w="2180"/>
      </w:tblGrid>
      <w:tr w:rsidR="005A5EC1" w:rsidRPr="005A5EC1" w:rsidTr="005A5EC1">
        <w:trPr>
          <w:trHeight w:val="530"/>
        </w:trPr>
        <w:tc>
          <w:tcPr>
            <w:tcW w:w="69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Table </w:t>
            </w:r>
            <w:r w:rsidR="00761F6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S6</w:t>
            </w: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 Cox regression coeﬃcients and nomogram score for the stage III-IV melanoma patients in the training cohort</w:t>
            </w:r>
          </w:p>
        </w:tc>
      </w:tr>
      <w:tr w:rsidR="005A5EC1" w:rsidRPr="005A5EC1" w:rsidTr="005A5EC1">
        <w:trPr>
          <w:trHeight w:val="240"/>
        </w:trPr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9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COX regression coeﬃcients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Nomogram score</w:t>
            </w:r>
          </w:p>
        </w:tc>
      </w:tr>
      <w:tr w:rsidR="005A5EC1" w:rsidRPr="005A5EC1" w:rsidTr="005A5EC1">
        <w:trPr>
          <w:trHeight w:val="230"/>
        </w:trPr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Immune type</w:t>
            </w:r>
          </w:p>
        </w:tc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5EC1" w:rsidRPr="005A5EC1" w:rsidTr="005A5EC1">
        <w:trPr>
          <w:trHeight w:val="230"/>
        </w:trPr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Immune low</w:t>
            </w:r>
          </w:p>
        </w:tc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5A5EC1" w:rsidRPr="005A5EC1" w:rsidTr="005A5EC1">
        <w:trPr>
          <w:trHeight w:val="230"/>
        </w:trPr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Immune high</w:t>
            </w:r>
          </w:p>
        </w:tc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1.158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100</w:t>
            </w:r>
          </w:p>
        </w:tc>
      </w:tr>
      <w:tr w:rsidR="005A5EC1" w:rsidRPr="005A5EC1" w:rsidTr="005A5EC1">
        <w:trPr>
          <w:trHeight w:val="230"/>
        </w:trPr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Age, years</w:t>
            </w:r>
          </w:p>
        </w:tc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0.015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1.320 * Age - 19.754</w:t>
            </w:r>
          </w:p>
        </w:tc>
      </w:tr>
      <w:tr w:rsidR="005A5EC1" w:rsidRPr="005A5EC1" w:rsidTr="005A5EC1">
        <w:trPr>
          <w:trHeight w:val="230"/>
        </w:trPr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Race</w:t>
            </w:r>
          </w:p>
        </w:tc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5EC1" w:rsidRPr="005A5EC1" w:rsidTr="005A5EC1">
        <w:trPr>
          <w:trHeight w:val="230"/>
        </w:trPr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   White</w:t>
            </w:r>
          </w:p>
        </w:tc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5A5EC1" w:rsidRPr="005A5EC1" w:rsidTr="005A5EC1">
        <w:trPr>
          <w:trHeight w:val="230"/>
        </w:trPr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Asian</w:t>
            </w:r>
          </w:p>
        </w:tc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0.812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70.277</w:t>
            </w:r>
          </w:p>
        </w:tc>
      </w:tr>
      <w:tr w:rsidR="005A5EC1" w:rsidRPr="005A5EC1" w:rsidTr="005A5EC1">
        <w:trPr>
          <w:trHeight w:val="230"/>
        </w:trPr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AJCC-TNM stage</w:t>
            </w:r>
          </w:p>
        </w:tc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5EC1" w:rsidRPr="005A5EC1" w:rsidTr="005A5EC1">
        <w:trPr>
          <w:trHeight w:val="230"/>
        </w:trPr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III</w:t>
            </w:r>
          </w:p>
        </w:tc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5A5EC1" w:rsidRPr="005A5EC1" w:rsidTr="005A5EC1">
        <w:trPr>
          <w:trHeight w:val="240"/>
        </w:trPr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IV</w:t>
            </w:r>
          </w:p>
        </w:tc>
        <w:tc>
          <w:tcPr>
            <w:tcW w:w="29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0.629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54.289</w:t>
            </w:r>
          </w:p>
        </w:tc>
      </w:tr>
      <w:tr w:rsidR="005A5EC1" w:rsidRPr="005A5EC1" w:rsidTr="005A5EC1">
        <w:trPr>
          <w:trHeight w:val="230"/>
        </w:trPr>
        <w:tc>
          <w:tcPr>
            <w:tcW w:w="698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5EC1" w:rsidRPr="005A5EC1" w:rsidRDefault="005A5EC1" w:rsidP="005A5EC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5A5EC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 AJCC, American Joint Committee on Cancer. </w:t>
            </w:r>
          </w:p>
        </w:tc>
      </w:tr>
    </w:tbl>
    <w:p w:rsidR="009A6897" w:rsidRPr="005A5EC1" w:rsidRDefault="009A6897" w:rsidP="00AC1A00">
      <w:pPr>
        <w:spacing w:line="360" w:lineRule="auto"/>
      </w:pPr>
    </w:p>
    <w:p w:rsidR="009A6897" w:rsidRDefault="009A6897" w:rsidP="00AC1A00">
      <w:pPr>
        <w:spacing w:line="360" w:lineRule="auto"/>
      </w:pPr>
    </w:p>
    <w:p w:rsidR="009A6897" w:rsidRDefault="009A6897" w:rsidP="00AC1A00">
      <w:pPr>
        <w:spacing w:line="360" w:lineRule="auto"/>
      </w:pPr>
    </w:p>
    <w:p w:rsidR="009A6897" w:rsidRDefault="009A6897" w:rsidP="00AC1A00">
      <w:pPr>
        <w:spacing w:line="360" w:lineRule="auto"/>
      </w:pPr>
    </w:p>
    <w:p w:rsidR="009A6897" w:rsidRDefault="009A6897" w:rsidP="00AC1A00">
      <w:pPr>
        <w:spacing w:line="360" w:lineRule="auto"/>
      </w:pPr>
    </w:p>
    <w:p w:rsidR="009A6897" w:rsidRDefault="009A6897" w:rsidP="00AC1A00">
      <w:pPr>
        <w:spacing w:line="360" w:lineRule="auto"/>
      </w:pPr>
    </w:p>
    <w:p w:rsidR="009A6897" w:rsidRDefault="009A6897" w:rsidP="00AC1A00">
      <w:pPr>
        <w:spacing w:line="360" w:lineRule="auto"/>
      </w:pPr>
    </w:p>
    <w:p w:rsidR="009A6897" w:rsidRPr="00E123F5" w:rsidRDefault="009A6897" w:rsidP="00AC1A00">
      <w:pPr>
        <w:spacing w:line="360" w:lineRule="auto"/>
      </w:pPr>
    </w:p>
    <w:sectPr w:rsidR="009A6897" w:rsidRPr="00E123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025A" w:rsidRDefault="0099025A" w:rsidP="000B0C92">
      <w:r>
        <w:separator/>
      </w:r>
    </w:p>
  </w:endnote>
  <w:endnote w:type="continuationSeparator" w:id="0">
    <w:p w:rsidR="0099025A" w:rsidRDefault="0099025A" w:rsidP="000B0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025A" w:rsidRDefault="0099025A" w:rsidP="000B0C92">
      <w:r>
        <w:separator/>
      </w:r>
    </w:p>
  </w:footnote>
  <w:footnote w:type="continuationSeparator" w:id="0">
    <w:p w:rsidR="0099025A" w:rsidRDefault="0099025A" w:rsidP="000B0C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A09"/>
    <w:rsid w:val="000B0C92"/>
    <w:rsid w:val="0010562E"/>
    <w:rsid w:val="00161F48"/>
    <w:rsid w:val="001F031D"/>
    <w:rsid w:val="00236333"/>
    <w:rsid w:val="002A22FC"/>
    <w:rsid w:val="003342E9"/>
    <w:rsid w:val="00511B49"/>
    <w:rsid w:val="00535F1A"/>
    <w:rsid w:val="005A5EC1"/>
    <w:rsid w:val="00663B01"/>
    <w:rsid w:val="00664081"/>
    <w:rsid w:val="00761F69"/>
    <w:rsid w:val="007B246E"/>
    <w:rsid w:val="00842AEF"/>
    <w:rsid w:val="008F0F0B"/>
    <w:rsid w:val="008F1A09"/>
    <w:rsid w:val="0099025A"/>
    <w:rsid w:val="009A6897"/>
    <w:rsid w:val="009B73BC"/>
    <w:rsid w:val="009C4A6C"/>
    <w:rsid w:val="00A06DCB"/>
    <w:rsid w:val="00AC1A00"/>
    <w:rsid w:val="00B82523"/>
    <w:rsid w:val="00DC5793"/>
    <w:rsid w:val="00E123F5"/>
    <w:rsid w:val="00E15FE7"/>
    <w:rsid w:val="00E30DA3"/>
    <w:rsid w:val="00E935EE"/>
    <w:rsid w:val="00F10597"/>
    <w:rsid w:val="00F12038"/>
    <w:rsid w:val="00F53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9764C2A-1072-459C-A7B4-FC4FDAE39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0C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0C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0C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0C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55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5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1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5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58131972@qq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1400</Words>
  <Characters>7981</Characters>
  <Application>Microsoft Office Word</Application>
  <DocSecurity>0</DocSecurity>
  <Lines>66</Lines>
  <Paragraphs>18</Paragraphs>
  <ScaleCrop>false</ScaleCrop>
  <Company/>
  <LinksUpToDate>false</LinksUpToDate>
  <CharactersWithSpaces>9363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1111</dc:creator>
  <cp:keywords/>
  <dc:description/>
  <cp:lastModifiedBy>1111</cp:lastModifiedBy>
  <cp:revision>14</cp:revision>
  <dcterms:created xsi:type="dcterms:W3CDTF">2020-12-05T06:57:00Z</dcterms:created>
  <dcterms:modified xsi:type="dcterms:W3CDTF">2020-12-16T08:14:00Z</dcterms:modified>
</cp:coreProperties>
</file>