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740" w:rsidRDefault="00FE3FB2" w:rsidP="00FE3FB2">
      <w:pPr>
        <w:jc w:val="center"/>
      </w:pPr>
      <w:r>
        <w:rPr>
          <w:rFonts w:hint="eastAsia"/>
        </w:rPr>
        <w:t>Table S</w:t>
      </w:r>
      <w:r w:rsidR="002B5ABA">
        <w:t>2</w:t>
      </w:r>
      <w:r>
        <w:rPr>
          <w:rFonts w:hint="eastAsia"/>
        </w:rPr>
        <w:t>.</w:t>
      </w:r>
      <w:r w:rsidR="0043188E">
        <w:rPr>
          <w:rFonts w:hint="eastAsia"/>
        </w:rPr>
        <w:t xml:space="preserve"> </w:t>
      </w:r>
      <w:r w:rsidR="003535D4">
        <w:t>R</w:t>
      </w:r>
      <w:r w:rsidR="003535D4">
        <w:rPr>
          <w:rFonts w:hint="eastAsia"/>
        </w:rPr>
        <w:t xml:space="preserve">eview of clinical phenotypes </w:t>
      </w:r>
      <w:r w:rsidR="00481330">
        <w:rPr>
          <w:rFonts w:hint="eastAsia"/>
        </w:rPr>
        <w:t>of Milroy disease</w:t>
      </w:r>
    </w:p>
    <w:tbl>
      <w:tblPr>
        <w:tblW w:w="0" w:type="auto"/>
        <w:tblInd w:w="232" w:type="dxa"/>
        <w:tblLook w:val="0000" w:firstRow="0" w:lastRow="0" w:firstColumn="0" w:lastColumn="0" w:noHBand="0" w:noVBand="0"/>
      </w:tblPr>
      <w:tblGrid>
        <w:gridCol w:w="2286"/>
        <w:gridCol w:w="6004"/>
      </w:tblGrid>
      <w:tr w:rsidR="0043188E" w:rsidTr="006F40E8">
        <w:trPr>
          <w:trHeight w:val="316"/>
        </w:trPr>
        <w:tc>
          <w:tcPr>
            <w:tcW w:w="228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188E" w:rsidRDefault="006E2821">
            <w:r>
              <w:rPr>
                <w:rFonts w:hint="eastAsia"/>
              </w:rPr>
              <w:t xml:space="preserve">Year, author </w:t>
            </w:r>
          </w:p>
        </w:tc>
        <w:tc>
          <w:tcPr>
            <w:tcW w:w="6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43188E" w:rsidRDefault="0043188E"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43188E" w:rsidTr="006F40E8">
        <w:trPr>
          <w:trHeight w:val="336"/>
        </w:trPr>
        <w:tc>
          <w:tcPr>
            <w:tcW w:w="2286" w:type="dxa"/>
            <w:tcBorders>
              <w:right w:val="single" w:sz="6" w:space="0" w:color="auto"/>
            </w:tcBorders>
          </w:tcPr>
          <w:p w:rsidR="0043188E" w:rsidRDefault="0043188E" w:rsidP="00740151">
            <w:r>
              <w:rPr>
                <w:rFonts w:hint="eastAsia"/>
              </w:rPr>
              <w:t xml:space="preserve">2000, Irrthum </w:t>
            </w:r>
            <w:r w:rsidR="00D52438">
              <w:rPr>
                <w:rFonts w:hint="eastAsia"/>
              </w:rPr>
              <w:t>et al.</w:t>
            </w:r>
            <w:r w:rsidR="00E5704A">
              <w:fldChar w:fldCharType="begin">
                <w:fldData xml:space="preserve">PEVuZE5vdGU+PENpdGU+PEF1dGhvcj5JcnJ0aHVtPC9BdXRob3I+PFllYXI+MjAwMDwvWWVhcj48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</w:fldData>
              </w:fldChar>
            </w:r>
            <w:r w:rsidR="0095668E">
              <w:instrText xml:space="preserve"> ADDIN EN.CITE </w:instrText>
            </w:r>
            <w:r w:rsidR="0095668E">
              <w:fldChar w:fldCharType="begin">
                <w:fldData xml:space="preserve">PEVuZE5vdGU+PENpdGU+PEF1dGhvcj5JcnJ0aHVtPC9BdXRob3I+PFllYXI+MjAwMDwvWWVhcj48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</w:fldData>
              </w:fldChar>
            </w:r>
            <w:r w:rsidR="0095668E">
              <w:instrText xml:space="preserve"> ADDIN EN.CITE.DATA </w:instrText>
            </w:r>
            <w:r w:rsidR="0095668E">
              <w:fldChar w:fldCharType="end"/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1" w:tooltip="Irrthum, 2000 #6" w:history="1">
              <w:r w:rsidR="00B1301F">
                <w:rPr>
                  <w:noProof/>
                </w:rPr>
                <w:t>1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  <w:r w:rsidR="00D52438">
              <w:rPr>
                <w:rFonts w:hint="eastAsia"/>
              </w:rPr>
              <w:t xml:space="preserve"> </w:t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43188E" w:rsidRDefault="0043188E" w:rsidP="0043188E">
            <w:r w:rsidRPr="0043188E">
              <w:t>bilateral lymphedema of lower limb</w:t>
            </w:r>
          </w:p>
          <w:p w:rsidR="0043188E" w:rsidRDefault="0043188E">
            <w:r>
              <w:rPr>
                <w:rFonts w:hint="eastAsia"/>
              </w:rPr>
              <w:t>erysipelas</w:t>
            </w:r>
          </w:p>
          <w:p w:rsidR="0043188E" w:rsidRDefault="0043188E">
            <w:r>
              <w:rPr>
                <w:rFonts w:hint="eastAsia"/>
              </w:rPr>
              <w:t>prominent veins</w:t>
            </w:r>
          </w:p>
          <w:p w:rsidR="0043188E" w:rsidRDefault="0043188E">
            <w:r>
              <w:rPr>
                <w:rFonts w:hint="eastAsia"/>
              </w:rPr>
              <w:t>hyperbilirubinism</w:t>
            </w:r>
          </w:p>
          <w:p w:rsidR="0043188E" w:rsidRDefault="0043188E">
            <w:r>
              <w:rPr>
                <w:rFonts w:hint="eastAsia"/>
              </w:rPr>
              <w:t>epicanthnic folds</w:t>
            </w:r>
          </w:p>
        </w:tc>
      </w:tr>
      <w:tr w:rsidR="0043188E" w:rsidTr="006F40E8">
        <w:trPr>
          <w:trHeight w:val="304"/>
        </w:trPr>
        <w:tc>
          <w:tcPr>
            <w:tcW w:w="2286" w:type="dxa"/>
            <w:tcBorders>
              <w:right w:val="single" w:sz="6" w:space="0" w:color="auto"/>
            </w:tcBorders>
          </w:tcPr>
          <w:p w:rsidR="0043188E" w:rsidRDefault="00D52438" w:rsidP="00740151">
            <w:r w:rsidRPr="00E32740">
              <w:rPr>
                <w:rFonts w:hint="eastAsia"/>
              </w:rPr>
              <w:t>2005,Brice et al.</w:t>
            </w:r>
            <w:r w:rsidR="00E5704A">
              <w:fldChar w:fldCharType="begin"/>
            </w:r>
            <w:r w:rsidR="0095668E">
              <w:instrText xml:space="preserve"> ADDIN EN.CITE &lt;EndNote&gt;&lt;Cite&gt;&lt;Author&gt;Brice&lt;/Author&gt;&lt;Year&gt;2005&lt;/Year&gt;&lt;RecNum&gt;11&lt;/RecNum&gt;&lt;DisplayText&gt;[2]&lt;/DisplayText&gt;&lt;record&gt;&lt;rec-number&gt;11&lt;/rec-number&gt;&lt;foreign-keys&gt;&lt;key app="EN" db-id="xwxp9r2tkwrteoes9zqpzevoprwvx09vrxpw"&gt;11&lt;/key&gt;&lt;/foreign-keys&gt;&lt;ref-type name="Journal Article"&gt;17&lt;/ref-type&gt;&lt;contributors&gt;&lt;authors&gt;&lt;author&gt;Brice, G.&lt;/author&gt;&lt;author&gt;Child, A. H.&lt;/author&gt;&lt;author&gt;Evans, A.&lt;/author&gt;&lt;author&gt;Bell, R.&lt;/author&gt;&lt;author&gt;Mansour, S.&lt;/author&gt;&lt;author&gt;Burnand, K.&lt;/author&gt;&lt;author&gt;Sarfarazi, M.&lt;/author&gt;&lt;author&gt;Jeffery, S.&lt;/author&gt;&lt;author&gt;Mortimer, P.&lt;/author&gt;&lt;/authors&gt;&lt;/contributors&gt;&lt;auth-address&gt;SW Thames Regional Genetics Unit, St George&amp;apos;s Hospital Medical School, Cranmer Terrace, London SW17 0RE, UK. gbrice@sghms.ac.uk&lt;/auth-address&gt;&lt;titles&gt;&lt;title&gt;Milroy disease and the VEGFR-3 mutation phenotype&lt;/title&gt;&lt;secondary-title&gt;J Med Genet&lt;/secondary-title&gt;&lt;/titles&gt;&lt;periodical&gt;&lt;full-title&gt;J Med Genet&lt;/full-title&gt;&lt;/periodical&gt;&lt;pages&gt;98-102&lt;/pages&gt;&lt;volume&gt;42&lt;/volume&gt;&lt;number&gt;2&lt;/number&gt;&lt;edition&gt;2005/02/04&lt;/edition&gt;&lt;keywords&gt;&lt;keyword&gt;Adult&lt;/keyword&gt;&lt;keyword&gt;Age of Onset&lt;/keyword&gt;&lt;keyword&gt;Female&lt;/keyword&gt;&lt;keyword&gt;Heterozygote Detection&lt;/keyword&gt;&lt;keyword&gt;Humans&lt;/keyword&gt;&lt;keyword&gt;Lymphedema/ diagnosis/epidemiology/genetics&lt;/keyword&gt;&lt;keyword&gt;Male&lt;/keyword&gt;&lt;keyword&gt;Mutation&lt;/keyword&gt;&lt;keyword&gt;Nails, Malformed&lt;/keyword&gt;&lt;keyword&gt;Papilloma/pathology&lt;/keyword&gt;&lt;keyword&gt;Phenotype&lt;/keyword&gt;&lt;keyword&gt;Saphenous Vein/pathology&lt;/keyword&gt;&lt;keyword&gt;Urogenital Abnormalities/diagnosis&lt;/keyword&gt;&lt;keyword&gt;Varicose Veins/diagnosis&lt;/keyword&gt;&lt;keyword&gt;Vascular Endothelial Growth Factor Receptor-3/ genetics&lt;/keyword&gt;&lt;/keywords&gt;&lt;dates&gt;&lt;year&gt;2005&lt;/year&gt;&lt;pub-dates&gt;&lt;date&gt;Feb&lt;/date&gt;&lt;/pub-dates&gt;&lt;/dates&gt;&lt;isbn&gt;1468-6244 (Electronic)&amp;#xD;0022-2593 (Linking)&lt;/isbn&gt;&lt;accession-num&gt;15689446&lt;/accession-num&gt;&lt;urls&gt;&lt;/urls&gt;&lt;custom2&gt;1735984&lt;/custom2&gt;&lt;electronic-resource-num&gt;10.1136/jmg.2004.024802&lt;/electronic-resource-num&gt;&lt;remote-database-provider&gt;NLM&lt;/remote-database-provider&gt;&lt;language&gt;eng&lt;/language&gt;&lt;/record&gt;&lt;/Cite&gt;&lt;/EndNote&gt;</w:instrText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2" w:tooltip="Brice, 2005 #11" w:history="1">
              <w:r w:rsidR="00B1301F">
                <w:rPr>
                  <w:noProof/>
                </w:rPr>
                <w:t>2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D52438" w:rsidRDefault="00D52438" w:rsidP="00D52438">
            <w:r>
              <w:t>Lymphedema</w:t>
            </w:r>
            <w:r>
              <w:rPr>
                <w:rFonts w:hint="eastAsia"/>
              </w:rPr>
              <w:t xml:space="preserve"> present : 90%</w:t>
            </w:r>
          </w:p>
          <w:p w:rsidR="00D52438" w:rsidRDefault="00D52438" w:rsidP="00D52438">
            <w:r>
              <w:t>C</w:t>
            </w:r>
            <w:r>
              <w:rPr>
                <w:rFonts w:hint="eastAsia"/>
              </w:rPr>
              <w:t>ongenital  lymphedema: 97%</w:t>
            </w:r>
          </w:p>
          <w:p w:rsidR="00D52438" w:rsidRDefault="00D52438" w:rsidP="00D52438">
            <w:r>
              <w:rPr>
                <w:rFonts w:hint="eastAsia"/>
              </w:rPr>
              <w:t>Non-congenital: 3%</w:t>
            </w:r>
          </w:p>
          <w:p w:rsidR="00D52438" w:rsidRDefault="00D52438" w:rsidP="00D52438">
            <w:r>
              <w:rPr>
                <w:rFonts w:hint="eastAsia"/>
              </w:rPr>
              <w:t>Blow knee edema: 94%</w:t>
            </w:r>
          </w:p>
          <w:p w:rsidR="00D52438" w:rsidRDefault="00D52438" w:rsidP="00D52438">
            <w:r w:rsidRPr="00E32740">
              <w:rPr>
                <w:rFonts w:hint="eastAsia"/>
              </w:rPr>
              <w:t>Above knee edema: 6%</w:t>
            </w:r>
          </w:p>
          <w:p w:rsidR="00D52438" w:rsidRDefault="00D52438" w:rsidP="00D52438">
            <w:r>
              <w:rPr>
                <w:rFonts w:hint="eastAsia"/>
              </w:rPr>
              <w:t>Bilateral edema: 85%</w:t>
            </w:r>
          </w:p>
          <w:p w:rsidR="00D52438" w:rsidRDefault="00D52438" w:rsidP="00D52438">
            <w:r>
              <w:rPr>
                <w:rFonts w:hint="eastAsia"/>
              </w:rPr>
              <w:t>Unilateral edema: 15%</w:t>
            </w:r>
          </w:p>
          <w:p w:rsidR="00D52438" w:rsidRDefault="00D52438" w:rsidP="00D52438">
            <w:r>
              <w:rPr>
                <w:rFonts w:hint="eastAsia"/>
              </w:rPr>
              <w:t>Hydrocoele: 37%</w:t>
            </w:r>
          </w:p>
          <w:p w:rsidR="00D52438" w:rsidRDefault="00D52438" w:rsidP="00D52438">
            <w:r>
              <w:rPr>
                <w:rFonts w:hint="eastAsia"/>
              </w:rPr>
              <w:t>Prominent veins: 23%</w:t>
            </w:r>
          </w:p>
          <w:p w:rsidR="00D52438" w:rsidRDefault="00D52438" w:rsidP="00D52438">
            <w:r>
              <w:t>“</w:t>
            </w:r>
            <w:r>
              <w:rPr>
                <w:rFonts w:hint="eastAsia"/>
              </w:rPr>
              <w:t>ski jump</w:t>
            </w:r>
            <w:r>
              <w:t>”</w:t>
            </w:r>
            <w:r>
              <w:rPr>
                <w:rFonts w:hint="eastAsia"/>
              </w:rPr>
              <w:t xml:space="preserve"> toenails: 14% </w:t>
            </w:r>
          </w:p>
          <w:p w:rsidR="00D52438" w:rsidRDefault="00D52438" w:rsidP="00D52438">
            <w:r>
              <w:t>P</w:t>
            </w:r>
            <w:r>
              <w:rPr>
                <w:rFonts w:hint="eastAsia"/>
              </w:rPr>
              <w:t>apillomatosis:</w:t>
            </w:r>
            <w:r w:rsidR="001D5BBA">
              <w:rPr>
                <w:rFonts w:hint="eastAsia"/>
              </w:rPr>
              <w:t xml:space="preserve"> 10%</w:t>
            </w:r>
          </w:p>
        </w:tc>
      </w:tr>
      <w:tr w:rsidR="00D52438" w:rsidTr="006F40E8">
        <w:trPr>
          <w:trHeight w:val="389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D52438" w:rsidP="00740151">
            <w:r>
              <w:rPr>
                <w:rFonts w:hint="eastAsia"/>
              </w:rPr>
              <w:t>2012, Gezginc</w:t>
            </w:r>
            <w:r w:rsidR="00B96518">
              <w:rPr>
                <w:rFonts w:hint="eastAsia"/>
              </w:rPr>
              <w:t xml:space="preserve"> et al.</w:t>
            </w:r>
            <w:r w:rsidR="00E5704A">
              <w:fldChar w:fldCharType="begin"/>
            </w:r>
            <w:r w:rsidR="0095668E">
              <w:instrText xml:space="preserve"> ADDIN EN.CITE &lt;EndNote&gt;&lt;Cite&gt;&lt;Author&gt;Gezginc&lt;/Author&gt;&lt;Year&gt;2012&lt;/Year&gt;&lt;RecNum&gt;161&lt;/RecNum&gt;&lt;DisplayText&gt;[3]&lt;/DisplayText&gt;&lt;record&gt;&lt;rec-number&gt;161&lt;/rec-number&gt;&lt;foreign-keys&gt;&lt;key app="EN" db-id="xwxp9r2tkwrteoes9zqpzevoprwvx09vrxpw"&gt;161&lt;/key&gt;&lt;/foreign-keys&gt;&lt;ref-type name="Journal Article"&gt;17&lt;/ref-type&gt;&lt;contributors&gt;&lt;authors&gt;&lt;author&gt;Gezginc, K.&lt;/author&gt;&lt;author&gt;Yazici, F.&lt;/author&gt;&lt;author&gt;Gok, D.&lt;/author&gt;&lt;/authors&gt;&lt;/contributors&gt;&lt;titles&gt;&lt;title&gt;Prenatal diagnosis of Milroy&amp;apos;s primary congenital lymphedema&lt;/title&gt;&lt;secondary-title&gt;Taiwan J Obstet Gynecol&lt;/secondary-title&gt;&lt;/titles&gt;&lt;pages&gt;280-2&lt;/pages&gt;&lt;volume&gt;51&lt;/volume&gt;&lt;number&gt;2&lt;/number&gt;&lt;edition&gt;2012/07/17&lt;/edition&gt;&lt;keywords&gt;&lt;keyword&gt;Adult&lt;/keyword&gt;&lt;keyword&gt;Cysts/diagnosis&lt;/keyword&gt;&lt;keyword&gt;Female&lt;/keyword&gt;&lt;keyword&gt;Humans&lt;/keyword&gt;&lt;keyword&gt;Infant, Newborn&lt;/keyword&gt;&lt;keyword&gt;Karyotype&lt;/keyword&gt;&lt;keyword&gt;Lower Extremity&lt;/keyword&gt;&lt;keyword&gt;Lymphedema/congenital/ diagnosis/ genetics&lt;/keyword&gt;&lt;keyword&gt;Lymphoscintigraphy&lt;/keyword&gt;&lt;keyword&gt;Male&lt;/keyword&gt;&lt;keyword&gt;Pregnancy&lt;/keyword&gt;&lt;keyword&gt;Ultrasonography, Prenatal&lt;/keyword&gt;&lt;keyword&gt;Umbilical Cord&lt;/keyword&gt;&lt;/keywords&gt;&lt;dates&gt;&lt;year&gt;2012&lt;/year&gt;&lt;pub-dates&gt;&lt;date&gt;Jun&lt;/date&gt;&lt;/pub-dates&gt;&lt;/dates&gt;&lt;isbn&gt;1875-6263 (Electronic)&amp;#xD;1028-4559 (Linking)&lt;/isbn&gt;&lt;accession-num&gt;22795109&lt;/accession-num&gt;&lt;urls&gt;&lt;/urls&gt;&lt;electronic-resource-num&gt;10.1016/j.tjog.2011.01.041&lt;/electronic-resource-num&gt;&lt;remote-database-provider&gt;NLM&lt;/remote-database-provider&gt;&lt;language&gt;eng&lt;/language&gt;&lt;/record&gt;&lt;/Cite&gt;&lt;/EndNote&gt;</w:instrText>
            </w:r>
            <w:r w:rsidR="00E5704A">
              <w:fldChar w:fldCharType="separate"/>
            </w:r>
            <w:r w:rsidR="0095668E">
              <w:rPr>
                <w:noProof/>
              </w:rPr>
              <w:t>[</w:t>
            </w:r>
            <w:hyperlink w:anchor="_ENREF_3" w:tooltip="Gezginc, 2012 #161" w:history="1">
              <w:r w:rsidR="00B1301F">
                <w:rPr>
                  <w:noProof/>
                </w:rPr>
                <w:t>3</w:t>
              </w:r>
            </w:hyperlink>
            <w:r w:rsidR="0095668E">
              <w:rPr>
                <w:noProof/>
              </w:rPr>
              <w:t>]</w:t>
            </w:r>
            <w:r w:rsidR="00E5704A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Default="00D52438" w:rsidP="00E32740">
            <w:r>
              <w:t>B</w:t>
            </w:r>
            <w:r>
              <w:rPr>
                <w:rFonts w:hint="eastAsia"/>
              </w:rPr>
              <w:t>ilateral leg edema</w:t>
            </w:r>
          </w:p>
        </w:tc>
      </w:tr>
      <w:tr w:rsidR="00155A73" w:rsidTr="006F40E8">
        <w:trPr>
          <w:trHeight w:val="1564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155A73" w:rsidP="00E32740"/>
          <w:p w:rsidR="00155A73" w:rsidRDefault="00155A73" w:rsidP="00E32740"/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Pr="00173BDD" w:rsidRDefault="00155A73" w:rsidP="00E32740">
            <w:r>
              <w:t>h</w:t>
            </w:r>
            <w:r w:rsidRPr="00173BDD">
              <w:t xml:space="preserve">ydrocele, </w:t>
            </w:r>
          </w:p>
          <w:p w:rsidR="00155A73" w:rsidRDefault="00155A73" w:rsidP="00E32740">
            <w:r w:rsidRPr="00173BDD">
              <w:t>hyperkeratosis,</w:t>
            </w:r>
          </w:p>
          <w:p w:rsidR="00155A73" w:rsidRDefault="00155A73" w:rsidP="00E32740">
            <w:r>
              <w:t>ski jump toenails</w:t>
            </w:r>
          </w:p>
          <w:p w:rsidR="00155A73" w:rsidRDefault="00155A73" w:rsidP="00E32740">
            <w:r>
              <w:t>papillomatosis.</w:t>
            </w:r>
          </w:p>
          <w:p w:rsidR="00155A73" w:rsidRDefault="00155A73" w:rsidP="00E32740">
            <w:r>
              <w:t xml:space="preserve">preputial oedema </w:t>
            </w:r>
          </w:p>
        </w:tc>
      </w:tr>
      <w:tr w:rsidR="00155A73" w:rsidTr="006F40E8">
        <w:trPr>
          <w:trHeight w:val="954"/>
        </w:trPr>
        <w:tc>
          <w:tcPr>
            <w:tcW w:w="2286" w:type="dxa"/>
            <w:tcBorders>
              <w:right w:val="single" w:sz="6" w:space="0" w:color="auto"/>
            </w:tcBorders>
          </w:tcPr>
          <w:p w:rsidR="00155A73" w:rsidRDefault="00155A73" w:rsidP="00E32740"/>
        </w:tc>
        <w:tc>
          <w:tcPr>
            <w:tcW w:w="6004" w:type="dxa"/>
            <w:tcBorders>
              <w:left w:val="single" w:sz="6" w:space="0" w:color="auto"/>
            </w:tcBorders>
          </w:tcPr>
          <w:p w:rsidR="00155A73" w:rsidRPr="001A41BA" w:rsidRDefault="00155A73" w:rsidP="00155A73">
            <w:r>
              <w:t>lymphedema of both feet</w:t>
            </w:r>
            <w:r>
              <w:rPr>
                <w:rFonts w:hint="eastAsia"/>
              </w:rPr>
              <w:t xml:space="preserve"> </w:t>
            </w:r>
            <w:r>
              <w:t>and legs</w:t>
            </w:r>
            <w:r>
              <w:rPr>
                <w:rFonts w:hint="eastAsia"/>
              </w:rPr>
              <w:t xml:space="preserve">, </w:t>
            </w:r>
            <w:r w:rsidRPr="00155A73">
              <w:t>involved dorsum of feet</w:t>
            </w:r>
            <w:r>
              <w:rPr>
                <w:rFonts w:hint="eastAsia"/>
              </w:rPr>
              <w:t xml:space="preserve"> </w:t>
            </w:r>
          </w:p>
        </w:tc>
      </w:tr>
      <w:tr w:rsidR="00930032" w:rsidTr="006F40E8">
        <w:trPr>
          <w:trHeight w:val="371"/>
        </w:trPr>
        <w:tc>
          <w:tcPr>
            <w:tcW w:w="2286" w:type="dxa"/>
            <w:tcBorders>
              <w:right w:val="single" w:sz="6" w:space="0" w:color="auto"/>
            </w:tcBorders>
          </w:tcPr>
          <w:p w:rsidR="00930032" w:rsidRDefault="00930032" w:rsidP="00740151">
            <w:r>
              <w:rPr>
                <w:rFonts w:hint="eastAsia"/>
              </w:rPr>
              <w:t xml:space="preserve">2014, </w:t>
            </w:r>
            <w:r w:rsidRPr="00930032">
              <w:t>DiGiovanni</w:t>
            </w:r>
            <w:r w:rsidR="00B96518">
              <w:rPr>
                <w:rFonts w:hint="eastAsia"/>
              </w:rPr>
              <w:t xml:space="preserve"> </w:t>
            </w:r>
            <w:r w:rsidR="00B96518">
              <w:rPr>
                <w:rFonts w:ascii="Times-Roman" w:hAnsi="Times-Roman" w:cs="Times-Roman" w:hint="eastAsia"/>
                <w:kern w:val="0"/>
                <w:sz w:val="22"/>
              </w:rPr>
              <w:t>et al.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begin"/>
            </w:r>
            <w:r w:rsidR="0095668E">
              <w:rPr>
                <w:rFonts w:ascii="Times-Roman" w:hAnsi="Times-Roman" w:cs="Times-Roman"/>
                <w:kern w:val="0"/>
                <w:sz w:val="22"/>
              </w:rPr>
              <w:instrText xml:space="preserve"> ADDIN EN.CITE &lt;EndNote&gt;&lt;Cite&gt;&lt;Author&gt;DiGiovanni&lt;/Author&gt;&lt;Year&gt;2014&lt;/Year&gt;&lt;RecNum&gt;49&lt;/RecNum&gt;&lt;DisplayText&gt;[4]&lt;/DisplayText&gt;&lt;record&gt;&lt;rec-number&gt;49&lt;/rec-number&gt;&lt;foreign-keys&gt;&lt;key app="EN" db-id="xwxp9r2tkwrteoes9zqpzevoprwvx09vrxpw"&gt;49&lt;/key&gt;&lt;/foreign-keys&gt;&lt;ref-type name="Journal Article"&gt;17&lt;/ref-type&gt;&lt;contributors&gt;&lt;authors&gt;&lt;author&gt;DiGiovanni, R. M.&lt;/author&gt;&lt;author&gt;Erickson, R. P.&lt;/author&gt;&lt;author&gt;Ohlson, E. C.&lt;/author&gt;&lt;author&gt;Bernas, M.&lt;/author&gt;&lt;author&gt;Witte, M. H.&lt;/author&gt;&lt;/authors&gt;&lt;/contributors&gt;&lt;titles&gt;&lt;title&gt;A novel FLT4 mutation identified in a patient with Milroy disease&lt;/title&gt;&lt;secondary-title&gt;Lymphology&lt;/secondary-title&gt;&lt;/titles&gt;&lt;pages&gt;44-7&lt;/pages&gt;&lt;volume&gt;47&lt;/volume&gt;&lt;number&gt;1&lt;/number&gt;&lt;edition&gt;2014/08/12&lt;/edition&gt;&lt;keywords&gt;&lt;keyword&gt;Adolescent&lt;/keyword&gt;&lt;keyword&gt;DNA Mutational Analysis&lt;/keyword&gt;&lt;keyword&gt;Genetic Predisposition to Disease&lt;/keyword&gt;&lt;keyword&gt;Heredity&lt;/keyword&gt;&lt;keyword&gt;Humans&lt;/keyword&gt;&lt;keyword&gt;Lymphedema/diagnostic imaging/ genetics&lt;/keyword&gt;&lt;keyword&gt;Lymphoscintigraphy&lt;/keyword&gt;&lt;keyword&gt;Male&lt;/keyword&gt;&lt;keyword&gt;Mutation, Missense&lt;/keyword&gt;&lt;keyword&gt;Pedigree&lt;/keyword&gt;&lt;keyword&gt;Phenotype&lt;/keyword&gt;&lt;keyword&gt;Vascular Endothelial Growth Factor Receptor-3/ genetics&lt;/keyword&gt;&lt;/keywords&gt;&lt;dates&gt;&lt;year&gt;2014&lt;/year&gt;&lt;pub-dates&gt;&lt;date&gt;Mar&lt;/date&gt;&lt;/pub-dates&gt;&lt;/dates&gt;&lt;isbn&gt;0024-7766 (Print)&amp;#xD;0024-7766 (Linking)&lt;/isbn&gt;&lt;accession-num&gt;25109169&lt;/accession-num&gt;&lt;urls&gt;&lt;/urls&gt;&lt;remote-database-provider&gt;NLM&lt;/remote-database-provider&gt;&lt;language&gt;eng&lt;/language&gt;&lt;/record&gt;&lt;/Cite&gt;&lt;/EndNote&gt;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separate"/>
            </w:r>
            <w:r w:rsidR="0095668E">
              <w:rPr>
                <w:rFonts w:ascii="Times-Roman" w:hAnsi="Times-Roman" w:cs="Times-Roman"/>
                <w:noProof/>
                <w:kern w:val="0"/>
                <w:sz w:val="22"/>
              </w:rPr>
              <w:t>[</w:t>
            </w:r>
            <w:hyperlink w:anchor="_ENREF_4" w:tooltip="DiGiovanni, 2014 #49" w:history="1">
              <w:r w:rsidR="00B1301F">
                <w:rPr>
                  <w:rFonts w:ascii="Times-Roman" w:hAnsi="Times-Roman" w:cs="Times-Roman"/>
                  <w:noProof/>
                  <w:kern w:val="0"/>
                  <w:sz w:val="22"/>
                </w:rPr>
                <w:t>4</w:t>
              </w:r>
            </w:hyperlink>
            <w:r w:rsidR="0095668E">
              <w:rPr>
                <w:rFonts w:ascii="Times-Roman" w:hAnsi="Times-Roman" w:cs="Times-Roman"/>
                <w:noProof/>
                <w:kern w:val="0"/>
                <w:sz w:val="22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2"/>
              </w:rPr>
              <w:fldChar w:fldCharType="end"/>
            </w:r>
            <w:r w:rsidR="00B96518">
              <w:rPr>
                <w:rFonts w:ascii="Times-Roman" w:hAnsi="Times-Roman" w:cs="Times-Roman" w:hint="eastAsia"/>
                <w:kern w:val="0"/>
                <w:sz w:val="22"/>
              </w:rPr>
              <w:t xml:space="preserve"> </w:t>
            </w:r>
          </w:p>
        </w:tc>
        <w:tc>
          <w:tcPr>
            <w:tcW w:w="6004" w:type="dxa"/>
            <w:tcBorders>
              <w:left w:val="single" w:sz="6" w:space="0" w:color="auto"/>
            </w:tcBorders>
          </w:tcPr>
          <w:p w:rsidR="00930032" w:rsidRDefault="00930032" w:rsidP="00930032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22"/>
              </w:rPr>
            </w:pPr>
            <w:r>
              <w:t>bilateral, below the</w:t>
            </w:r>
            <w:r>
              <w:rPr>
                <w:rFonts w:hint="eastAsia"/>
              </w:rPr>
              <w:t xml:space="preserve"> </w:t>
            </w:r>
            <w:r>
              <w:t>knee swelling</w:t>
            </w:r>
          </w:p>
        </w:tc>
      </w:tr>
      <w:tr w:rsidR="00930032" w:rsidTr="00517C93">
        <w:trPr>
          <w:trHeight w:val="567"/>
        </w:trPr>
        <w:tc>
          <w:tcPr>
            <w:tcW w:w="2286" w:type="dxa"/>
            <w:tcBorders>
              <w:bottom w:val="single" w:sz="6" w:space="0" w:color="auto"/>
              <w:right w:val="single" w:sz="6" w:space="0" w:color="auto"/>
            </w:tcBorders>
          </w:tcPr>
          <w:p w:rsidR="00930032" w:rsidRDefault="00930032" w:rsidP="00740151">
            <w:r>
              <w:rPr>
                <w:rFonts w:hint="eastAsia"/>
              </w:rPr>
              <w:t>2015</w:t>
            </w:r>
            <w:r w:rsidR="00EF7BEA">
              <w:rPr>
                <w:rFonts w:hint="eastAsia"/>
              </w:rPr>
              <w:t>,</w:t>
            </w:r>
            <w:r w:rsidRPr="006F40E8">
              <w:t>Melikhan-Revzin</w:t>
            </w:r>
            <w:r w:rsidR="00B96518" w:rsidRPr="006F40E8">
              <w:rPr>
                <w:rFonts w:hint="eastAsia"/>
              </w:rPr>
              <w:t xml:space="preserve"> et al.</w:t>
            </w:r>
            <w:r w:rsidR="00740151" w:rsidRPr="006F40E8">
              <w:fldChar w:fldCharType="begin">
                <w:fldData xml:space="preserve">PEVuZE5vdGU+PENpdGU+PEF1dGhvcj5NZWxpa2hhbi1SZXZ6aW48L0F1dGhvcj48WWVhcj4yMDE1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</w:fldData>
              </w:fldChar>
            </w:r>
            <w:r w:rsidR="0095668E" w:rsidRPr="006F40E8">
              <w:instrText xml:space="preserve"> ADDIN EN.CITE </w:instrText>
            </w:r>
            <w:r w:rsidR="0095668E" w:rsidRPr="006F40E8">
              <w:fldChar w:fldCharType="begin">
                <w:fldData xml:space="preserve">PEVuZE5vdGU+PENpdGU+PEF1dGhvcj5NZWxpa2hhbi1SZXZ6aW48L0F1dGhvcj48WWVhcj4yMDE1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</w:fldData>
              </w:fldChar>
            </w:r>
            <w:r w:rsidR="0095668E" w:rsidRPr="006F40E8">
              <w:instrText xml:space="preserve"> ADDIN EN.CITE.DATA </w:instrText>
            </w:r>
            <w:r w:rsidR="0095668E" w:rsidRPr="006F40E8">
              <w:fldChar w:fldCharType="end"/>
            </w:r>
            <w:r w:rsidR="00740151" w:rsidRPr="006F40E8">
              <w:fldChar w:fldCharType="separate"/>
            </w:r>
            <w:r w:rsidR="0095668E" w:rsidRPr="006F40E8">
              <w:t>[</w:t>
            </w:r>
            <w:hyperlink w:anchor="_ENREF_5" w:tooltip="Melikhan-Revzin, 2015 #182" w:history="1">
              <w:r w:rsidR="00B1301F" w:rsidRPr="006F40E8">
                <w:t>5</w:t>
              </w:r>
            </w:hyperlink>
            <w:r w:rsidR="0095668E" w:rsidRPr="006F40E8">
              <w:t>]</w:t>
            </w:r>
            <w:r w:rsidR="00740151" w:rsidRPr="006F40E8">
              <w:fldChar w:fldCharType="end"/>
            </w:r>
          </w:p>
        </w:tc>
        <w:tc>
          <w:tcPr>
            <w:tcW w:w="6004" w:type="dxa"/>
            <w:tcBorders>
              <w:left w:val="single" w:sz="6" w:space="0" w:color="auto"/>
              <w:bottom w:val="single" w:sz="6" w:space="0" w:color="auto"/>
            </w:tcBorders>
          </w:tcPr>
          <w:p w:rsidR="00930032" w:rsidRPr="00930032" w:rsidRDefault="00930032" w:rsidP="00E32740">
            <w:r w:rsidRPr="006F40E8">
              <w:t>Lower extremities</w:t>
            </w:r>
            <w:r w:rsidRPr="006F40E8">
              <w:rPr>
                <w:rFonts w:hint="eastAsia"/>
              </w:rPr>
              <w:t xml:space="preserve"> edema </w:t>
            </w:r>
          </w:p>
          <w:p w:rsidR="00930032" w:rsidRDefault="00930032" w:rsidP="00E32740">
            <w:r w:rsidRPr="006F40E8">
              <w:t>Testes</w:t>
            </w:r>
            <w:r w:rsidRPr="006F40E8">
              <w:rPr>
                <w:rFonts w:hint="eastAsia"/>
              </w:rPr>
              <w:t xml:space="preserve"> edema </w:t>
            </w:r>
          </w:p>
        </w:tc>
      </w:tr>
      <w:tr w:rsidR="00517C93" w:rsidTr="00BD731B">
        <w:trPr>
          <w:trHeight w:val="87"/>
        </w:trPr>
        <w:tc>
          <w:tcPr>
            <w:tcW w:w="829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517C93" w:rsidRPr="006F40E8" w:rsidRDefault="00517C93" w:rsidP="00E32740"/>
        </w:tc>
      </w:tr>
    </w:tbl>
    <w:p w:rsidR="00D52438" w:rsidRDefault="00D52438"/>
    <w:p w:rsidR="00740151" w:rsidRDefault="00740151"/>
    <w:p w:rsidR="00740151" w:rsidRDefault="00740151"/>
    <w:p w:rsidR="00740151" w:rsidRDefault="00740151"/>
    <w:p w:rsidR="00517C93" w:rsidRDefault="00517C93" w:rsidP="00FE3FB2">
      <w:pPr>
        <w:jc w:val="center"/>
      </w:pPr>
    </w:p>
    <w:p w:rsidR="00517C93" w:rsidRDefault="00517C93" w:rsidP="00FE3FB2">
      <w:pPr>
        <w:jc w:val="center"/>
      </w:pPr>
    </w:p>
    <w:p w:rsidR="00B1301F" w:rsidRDefault="00B1301F" w:rsidP="00FE3FB2">
      <w:pPr>
        <w:jc w:val="center"/>
      </w:pPr>
    </w:p>
    <w:p w:rsidR="00B1301F" w:rsidRDefault="00B1301F" w:rsidP="00FE3FB2">
      <w:pPr>
        <w:jc w:val="center"/>
      </w:pPr>
    </w:p>
    <w:p w:rsidR="00B1301F" w:rsidRDefault="00B1301F" w:rsidP="00FE3FB2">
      <w:pPr>
        <w:jc w:val="center"/>
      </w:pPr>
    </w:p>
    <w:p w:rsidR="00B1301F" w:rsidRDefault="00B1301F" w:rsidP="00FE3FB2">
      <w:pPr>
        <w:jc w:val="center"/>
      </w:pPr>
    </w:p>
    <w:p w:rsidR="00517C93" w:rsidRDefault="00517C93" w:rsidP="00FE3FB2">
      <w:pPr>
        <w:jc w:val="center"/>
      </w:pPr>
    </w:p>
    <w:p w:rsidR="00517C93" w:rsidRDefault="00517C93" w:rsidP="00FE3FB2">
      <w:pPr>
        <w:jc w:val="center"/>
      </w:pPr>
    </w:p>
    <w:p w:rsidR="003535D4" w:rsidRDefault="00FE3FB2" w:rsidP="00FE3FB2">
      <w:pPr>
        <w:jc w:val="center"/>
      </w:pPr>
      <w:r>
        <w:rPr>
          <w:rFonts w:hint="eastAsia"/>
        </w:rPr>
        <w:lastRenderedPageBreak/>
        <w:t>Table S</w:t>
      </w:r>
      <w:r w:rsidR="002B5ABA">
        <w:t>2</w:t>
      </w:r>
      <w:r>
        <w:rPr>
          <w:rFonts w:hint="eastAsia"/>
        </w:rPr>
        <w:t>.</w:t>
      </w:r>
      <w:r w:rsidR="00D10652">
        <w:rPr>
          <w:rFonts w:hint="eastAsia"/>
        </w:rPr>
        <w:t xml:space="preserve"> </w:t>
      </w:r>
      <w:r w:rsidR="00481330">
        <w:t>R</w:t>
      </w:r>
      <w:r w:rsidR="00481330">
        <w:rPr>
          <w:rFonts w:hint="eastAsia"/>
        </w:rPr>
        <w:t>eview of clinical phenotypes of Milroy disease</w:t>
      </w:r>
    </w:p>
    <w:tbl>
      <w:tblPr>
        <w:tblW w:w="0" w:type="auto"/>
        <w:tblInd w:w="75" w:type="dxa"/>
        <w:tblLook w:val="0000" w:firstRow="0" w:lastRow="0" w:firstColumn="0" w:lastColumn="0" w:noHBand="0" w:noVBand="0"/>
      </w:tblPr>
      <w:tblGrid>
        <w:gridCol w:w="2443"/>
        <w:gridCol w:w="5984"/>
      </w:tblGrid>
      <w:tr w:rsidR="00454BDE" w:rsidTr="003535D4">
        <w:trPr>
          <w:trHeight w:val="344"/>
        </w:trPr>
        <w:tc>
          <w:tcPr>
            <w:tcW w:w="244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BDE" w:rsidRDefault="008F4BA6" w:rsidP="00454BDE">
            <w:pPr>
              <w:ind w:left="33"/>
            </w:pPr>
            <w:r>
              <w:t>Y</w:t>
            </w:r>
            <w:r>
              <w:rPr>
                <w:rFonts w:hint="eastAsia"/>
              </w:rPr>
              <w:t xml:space="preserve">ear, author </w:t>
            </w:r>
          </w:p>
        </w:tc>
        <w:tc>
          <w:tcPr>
            <w:tcW w:w="5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454BDE" w:rsidRDefault="008F4BA6" w:rsidP="00454BDE">
            <w:pPr>
              <w:ind w:left="33"/>
            </w:pPr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454BDE" w:rsidTr="003535D4">
        <w:trPr>
          <w:trHeight w:val="786"/>
        </w:trPr>
        <w:tc>
          <w:tcPr>
            <w:tcW w:w="2443" w:type="dxa"/>
            <w:tcBorders>
              <w:top w:val="single" w:sz="6" w:space="0" w:color="auto"/>
              <w:right w:val="single" w:sz="6" w:space="0" w:color="auto"/>
            </w:tcBorders>
          </w:tcPr>
          <w:p w:rsidR="00454BDE" w:rsidRDefault="008F4BA6" w:rsidP="00740151">
            <w:pPr>
              <w:ind w:left="33"/>
            </w:pPr>
            <w:r>
              <w:rPr>
                <w:rFonts w:hint="eastAsia"/>
              </w:rPr>
              <w:t>2005,</w:t>
            </w:r>
            <w:r w:rsidRPr="008F4BA6">
              <w:t>Mizuno</w:t>
            </w:r>
            <w:r w:rsidR="00740151">
              <w:fldChar w:fldCharType="begin"/>
            </w:r>
            <w:r w:rsidR="00B1301F">
              <w:instrText xml:space="preserve"> ADDIN EN.CITE &lt;EndNote&gt;&lt;Cite&gt;&lt;Author&gt;Mizuno&lt;/Author&gt;&lt;Year&gt;2005&lt;/Year&gt;&lt;RecNum&gt;17&lt;/RecNum&gt;&lt;DisplayText&gt;[6]&lt;/DisplayText&gt;&lt;record&gt;&lt;rec-number&gt;17&lt;/rec-number&gt;&lt;foreign-keys&gt;&lt;key app="EN" db-id="xwxp9r2tkwrteoes9zqpzevoprwvx09vrxpw"&gt;17&lt;/key&gt;&lt;/foreign-keys&gt;&lt;ref-type name="Journal Article"&gt;17&lt;/ref-type&gt;&lt;contributors&gt;&lt;authors&gt;&lt;author&gt;Mizuno, S.&lt;/author&gt;&lt;author&gt;Yamada, Y.&lt;/author&gt;&lt;author&gt;Yamada, K.&lt;/author&gt;&lt;author&gt;Nomura, N.&lt;/author&gt;&lt;author&gt;Wakamatsu, N.&lt;/author&gt;&lt;/authors&gt;&lt;/contributors&gt;&lt;auth-address&gt;Department of Pediatrics, Central Hospital, Aichi Human Service Center, Aichi 480-0392, Japan. mzn@aichi-colony.jp&lt;/auth-address&gt;&lt;titles&gt;&lt;title&gt;Clinical variability in a Japanese hereditary lymphedema type I family with an FLT4 mutation&lt;/title&gt;&lt;secondary-title&gt;Congenit Anom (Kyoto)&lt;/secondary-title&gt;&lt;/titles&gt;&lt;pages&gt;59-61&lt;/pages&gt;&lt;volume&gt;45&lt;/volume&gt;&lt;number&gt;2&lt;/number&gt;&lt;edition&gt;2005/05/21&lt;/edition&gt;&lt;keywords&gt;&lt;keyword&gt;Family Health&lt;/keyword&gt;&lt;keyword&gt;Female&lt;/keyword&gt;&lt;keyword&gt;Foot Diseases/congenital/genetics/pathology&lt;/keyword&gt;&lt;keyword&gt;Genotype&lt;/keyword&gt;&lt;keyword&gt;Humans&lt;/keyword&gt;&lt;keyword&gt;Lymphedema/ congenital/ genetics/pathology&lt;/keyword&gt;&lt;keyword&gt;Male&lt;/keyword&gt;&lt;keyword&gt;Mutation, Missense&lt;/keyword&gt;&lt;keyword&gt;Pedigree&lt;/keyword&gt;&lt;keyword&gt;Vascular Endothelial Growth Factor Receptor-3/ genetics&lt;/keyword&gt;&lt;/keywords&gt;&lt;dates&gt;&lt;year&gt;2005&lt;/year&gt;&lt;pub-dates&gt;&lt;date&gt;Jun&lt;/date&gt;&lt;/pub-dates&gt;&lt;/dates&gt;&lt;isbn&gt;0914-3505 (Print)&amp;#xD;0914-3505 (Linking)&lt;/isbn&gt;&lt;accession-num&gt;15904433&lt;/accession-num&gt;&lt;urls&gt;&lt;/urls&gt;&lt;electronic-resource-num&gt;10.1111/j.1741-4520.2005.00064.x&lt;/electronic-resource-num&gt;&lt;remote-database-provider&gt;NLM&lt;/remote-database-provider&gt;&lt;language&gt;eng&lt;/language&gt;&lt;/record&gt;&lt;/Cite&gt;&lt;/EndNote&gt;</w:instrText>
            </w:r>
            <w:r w:rsidR="00740151">
              <w:fldChar w:fldCharType="separate"/>
            </w:r>
            <w:r w:rsidR="00B1301F">
              <w:rPr>
                <w:noProof/>
              </w:rPr>
              <w:t>[</w:t>
            </w:r>
            <w:hyperlink w:anchor="_ENREF_6" w:tooltip="Mizuno, 2005 #17" w:history="1">
              <w:r w:rsidR="00B1301F">
                <w:rPr>
                  <w:noProof/>
                </w:rPr>
                <w:t>6</w:t>
              </w:r>
            </w:hyperlink>
            <w:r w:rsidR="00B1301F">
              <w:rPr>
                <w:noProof/>
              </w:rPr>
              <w:t>]</w:t>
            </w:r>
            <w:r w:rsidR="00740151">
              <w:fldChar w:fldCharType="end"/>
            </w:r>
          </w:p>
        </w:tc>
        <w:tc>
          <w:tcPr>
            <w:tcW w:w="5984" w:type="dxa"/>
            <w:tcBorders>
              <w:top w:val="single" w:sz="6" w:space="0" w:color="auto"/>
              <w:left w:val="single" w:sz="6" w:space="0" w:color="auto"/>
            </w:tcBorders>
          </w:tcPr>
          <w:p w:rsidR="00956218" w:rsidRDefault="00804EEB" w:rsidP="00804EEB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bilateral lower limb swelling limited to dorsum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of the foot</w:t>
            </w:r>
          </w:p>
          <w:p w:rsidR="006658C5" w:rsidRDefault="006658C5" w:rsidP="00804EEB">
            <w:pPr>
              <w:autoSpaceDE w:val="0"/>
              <w:autoSpaceDN w:val="0"/>
              <w:adjustRightInd w:val="0"/>
              <w:jc w:val="left"/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 xml:space="preserve">bilateral swelling 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of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foot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</w:p>
        </w:tc>
      </w:tr>
      <w:tr w:rsidR="00454BDE" w:rsidTr="003535D4">
        <w:trPr>
          <w:trHeight w:val="680"/>
        </w:trPr>
        <w:tc>
          <w:tcPr>
            <w:tcW w:w="2443" w:type="dxa"/>
            <w:tcBorders>
              <w:right w:val="single" w:sz="6" w:space="0" w:color="auto"/>
            </w:tcBorders>
          </w:tcPr>
          <w:p w:rsidR="00454BDE" w:rsidRDefault="00454BDE" w:rsidP="00454BDE">
            <w:pPr>
              <w:ind w:left="33"/>
            </w:pPr>
          </w:p>
        </w:tc>
        <w:tc>
          <w:tcPr>
            <w:tcW w:w="5984" w:type="dxa"/>
            <w:tcBorders>
              <w:left w:val="single" w:sz="6" w:space="0" w:color="auto"/>
            </w:tcBorders>
          </w:tcPr>
          <w:p w:rsidR="00F426FC" w:rsidRDefault="00F426FC" w:rsidP="00F426FC">
            <w:pPr>
              <w:ind w:left="33"/>
            </w:pPr>
            <w:r>
              <w:t>C</w:t>
            </w:r>
            <w:r>
              <w:rPr>
                <w:rFonts w:hint="eastAsia"/>
              </w:rPr>
              <w:t>ase 1</w:t>
            </w:r>
          </w:p>
          <w:p w:rsidR="00454BDE" w:rsidRDefault="00F426FC" w:rsidP="00F426FC">
            <w:pPr>
              <w:ind w:left="33"/>
            </w:pPr>
            <w:r>
              <w:t>fetal edema of the lower limbs</w:t>
            </w:r>
            <w:r>
              <w:rPr>
                <w:rFonts w:hint="eastAsia"/>
              </w:rPr>
              <w:t xml:space="preserve"> </w:t>
            </w:r>
            <w:r>
              <w:t>and ascites</w:t>
            </w:r>
          </w:p>
          <w:p w:rsidR="00F426FC" w:rsidRDefault="00F426FC" w:rsidP="00F426FC">
            <w:pPr>
              <w:ind w:left="33"/>
            </w:pPr>
            <w:r w:rsidRPr="00F426FC">
              <w:t>Bilateral pleural effusion</w:t>
            </w:r>
          </w:p>
          <w:p w:rsidR="00F426FC" w:rsidRDefault="00F426FC" w:rsidP="00F426FC">
            <w:pPr>
              <w:ind w:left="33"/>
            </w:pPr>
            <w:r>
              <w:t>major edema of the lower</w:t>
            </w:r>
            <w:r>
              <w:rPr>
                <w:rFonts w:hint="eastAsia"/>
              </w:rPr>
              <w:t xml:space="preserve"> </w:t>
            </w:r>
            <w:r>
              <w:t>limbs, hands and genitalia</w:t>
            </w:r>
            <w:r>
              <w:rPr>
                <w:rFonts w:hint="eastAsia"/>
              </w:rPr>
              <w:t xml:space="preserve"> at birth</w:t>
            </w:r>
          </w:p>
          <w:p w:rsidR="00F426FC" w:rsidRDefault="00F426FC" w:rsidP="00F426FC">
            <w:pPr>
              <w:ind w:left="33"/>
            </w:pPr>
            <w:r>
              <w:t>discrete lymphedema of the dorsum of</w:t>
            </w:r>
            <w:r>
              <w:rPr>
                <w:rFonts w:hint="eastAsia"/>
              </w:rPr>
              <w:t xml:space="preserve"> </w:t>
            </w:r>
            <w:r>
              <w:t>both hands and fingers.</w:t>
            </w:r>
          </w:p>
          <w:p w:rsidR="00F426FC" w:rsidRDefault="00F426FC" w:rsidP="00F426FC">
            <w:pPr>
              <w:ind w:left="33"/>
            </w:pPr>
            <w:r>
              <w:t>C</w:t>
            </w:r>
            <w:r>
              <w:rPr>
                <w:rFonts w:hint="eastAsia"/>
              </w:rPr>
              <w:t>ase 2</w:t>
            </w:r>
          </w:p>
          <w:p w:rsidR="00F426FC" w:rsidRDefault="00F426FC" w:rsidP="00F426FC">
            <w:pPr>
              <w:ind w:left="33"/>
            </w:pPr>
            <w:r w:rsidRPr="00F426FC">
              <w:t>lymphedema of both feet and legs and hydrocele</w:t>
            </w:r>
          </w:p>
          <w:p w:rsidR="00F426FC" w:rsidRDefault="00F426FC" w:rsidP="00EF744A">
            <w:pPr>
              <w:ind w:left="33"/>
            </w:pPr>
            <w:r w:rsidRPr="00F426FC">
              <w:t>large caliber leg</w:t>
            </w:r>
          </w:p>
        </w:tc>
      </w:tr>
      <w:tr w:rsidR="00454BDE" w:rsidTr="003535D4">
        <w:trPr>
          <w:trHeight w:val="786"/>
        </w:trPr>
        <w:tc>
          <w:tcPr>
            <w:tcW w:w="2443" w:type="dxa"/>
            <w:tcBorders>
              <w:right w:val="single" w:sz="6" w:space="0" w:color="auto"/>
            </w:tcBorders>
          </w:tcPr>
          <w:p w:rsidR="00454BDE" w:rsidRDefault="00817A61" w:rsidP="00740151">
            <w:pPr>
              <w:ind w:left="33"/>
            </w:pPr>
            <w:r w:rsidRPr="00817A61">
              <w:t>2007</w:t>
            </w:r>
            <w:r>
              <w:rPr>
                <w:rFonts w:hint="eastAsia"/>
              </w:rPr>
              <w:t>,</w:t>
            </w:r>
            <w:r w:rsidRPr="00817A61">
              <w:t>Carver</w:t>
            </w:r>
            <w:r w:rsidR="00740151">
              <w:fldChar w:fldCharType="begin"/>
            </w:r>
            <w:r w:rsidR="00B1301F">
              <w:instrText xml:space="preserve"> ADDIN EN.CITE &lt;EndNote&gt;&lt;Cite&gt;&lt;Author&gt;Carver&lt;/Author&gt;&lt;Year&gt;2007&lt;/Year&gt;&lt;RecNum&gt;183&lt;/RecNum&gt;&lt;DisplayText&gt;[7]&lt;/DisplayText&gt;&lt;record&gt;&lt;rec-number&gt;183&lt;/rec-number&gt;&lt;foreign-keys&gt;&lt;key app="EN" db-id="xwxp9r2tkwrteoes9zqpzevoprwvx09vrxpw"&gt;183&lt;/key&gt;&lt;/foreign-keys&gt;&lt;ref-type name="Journal Article"&gt;17&lt;/ref-type&gt;&lt;contributors&gt;&lt;authors&gt;&lt;author&gt;Carver, C.&lt;/author&gt;&lt;author&gt;Brice, G.&lt;/author&gt;&lt;author&gt;Mansour, S.&lt;/author&gt;&lt;author&gt;Ostergaard, P.&lt;/author&gt;&lt;author&gt;Mortimer, P.&lt;/author&gt;&lt;author&gt;Jeffery, S.&lt;/author&gt;&lt;/authors&gt;&lt;/contributors&gt;&lt;titles&gt;&lt;title&gt;Three children with Milroy disease and de novo mutations in VEGFR3&lt;/title&gt;&lt;secondary-title&gt;Clin Genet&lt;/secondary-title&gt;&lt;/titles&gt;&lt;periodical&gt;&lt;full-title&gt;Clin Genet&lt;/full-title&gt;&lt;/periodical&gt;&lt;pages&gt;187-9&lt;/pages&gt;&lt;volume&gt;71&lt;/volume&gt;&lt;number&gt;2&lt;/number&gt;&lt;edition&gt;2007/01/26&lt;/edition&gt;&lt;keywords&gt;&lt;keyword&gt;Amino Acid Substitution&lt;/keyword&gt;&lt;keyword&gt;Child, Preschool&lt;/keyword&gt;&lt;keyword&gt;Female&lt;/keyword&gt;&lt;keyword&gt;Humans&lt;/keyword&gt;&lt;keyword&gt;Infant&lt;/keyword&gt;&lt;keyword&gt;Lymphedema/diagnosis/ genetics&lt;/keyword&gt;&lt;keyword&gt;Male&lt;/keyword&gt;&lt;keyword&gt;Mutation&lt;/keyword&gt;&lt;keyword&gt;Phenotype&lt;/keyword&gt;&lt;keyword&gt;Vascular Endothelial Growth Factor Receptor-3/chemistry/ genetics&lt;/keyword&gt;&lt;/keywords&gt;&lt;dates&gt;&lt;year&gt;2007&lt;/year&gt;&lt;pub-dates&gt;&lt;date&gt;Feb&lt;/date&gt;&lt;/pub-dates&gt;&lt;/dates&gt;&lt;isbn&gt;0009-9163 (Print)&amp;#xD;0009-9163 (Linking)&lt;/isbn&gt;&lt;accession-num&gt;17250670&lt;/accession-num&gt;&lt;urls&gt;&lt;/urls&gt;&lt;electronic-resource-num&gt;10.1111/j.1399-0004.2007.00741.x&lt;/electronic-resource-num&gt;&lt;remote-database-provider&gt;NLM&lt;/remote-database-provider&gt;&lt;language&gt;eng&lt;/language&gt;&lt;/record&gt;&lt;/Cite&gt;&lt;/EndNote&gt;</w:instrText>
            </w:r>
            <w:r w:rsidR="00740151">
              <w:fldChar w:fldCharType="separate"/>
            </w:r>
            <w:r w:rsidR="00B1301F">
              <w:rPr>
                <w:noProof/>
              </w:rPr>
              <w:t>[</w:t>
            </w:r>
            <w:hyperlink w:anchor="_ENREF_7" w:tooltip="Carver, 2007 #183" w:history="1">
              <w:r w:rsidR="00B1301F">
                <w:rPr>
                  <w:noProof/>
                </w:rPr>
                <w:t>7</w:t>
              </w:r>
            </w:hyperlink>
            <w:r w:rsidR="00B1301F">
              <w:rPr>
                <w:noProof/>
              </w:rPr>
              <w:t>]</w:t>
            </w:r>
            <w:r w:rsidR="00740151">
              <w:fldChar w:fldCharType="end"/>
            </w:r>
          </w:p>
        </w:tc>
        <w:tc>
          <w:tcPr>
            <w:tcW w:w="5984" w:type="dxa"/>
            <w:tcBorders>
              <w:left w:val="single" w:sz="6" w:space="0" w:color="auto"/>
            </w:tcBorders>
          </w:tcPr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1 presented at 21 months.</w:t>
            </w:r>
          </w:p>
          <w:p w:rsidR="00454BDE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lower limb to the ankle but predominantly the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dorsum of the feet and the toes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small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dysplastic upturned toenails, deep creases, and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swollen sausage like toes.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Large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calibre vein on the dorsum of the right foot.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2 was seen at the age of 21 months</w:t>
            </w:r>
            <w:r>
              <w:rPr>
                <w:rFonts w:ascii="AdvTimes" w:hAnsi="AdvTimes" w:cs="AdvTimes" w:hint="eastAsia"/>
                <w:kern w:val="0"/>
                <w:sz w:val="22"/>
              </w:rPr>
              <w:t>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Swelling of his left leg was noted below the knee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from birth.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Swelling of the right lower leg was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noted later.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widespread eczema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, </w:t>
            </w:r>
            <w:r>
              <w:rPr>
                <w:rFonts w:ascii="AdvTimes" w:hAnsi="AdvTimes" w:cs="AdvTimes"/>
                <w:kern w:val="0"/>
                <w:sz w:val="22"/>
              </w:rPr>
              <w:t>particularly over the feet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Patient 3 was seen at the age of 5.5 years</w:t>
            </w:r>
          </w:p>
          <w:p w:rsid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born with swelling in both feet.</w:t>
            </w:r>
          </w:p>
          <w:p w:rsidR="00817A61" w:rsidRPr="00817A61" w:rsidRDefault="00817A61" w:rsidP="00817A61">
            <w:pPr>
              <w:autoSpaceDE w:val="0"/>
              <w:autoSpaceDN w:val="0"/>
              <w:adjustRightInd w:val="0"/>
              <w:jc w:val="left"/>
              <w:rPr>
                <w:rFonts w:ascii="AdvTimes" w:hAnsi="AdvTimes" w:cs="AdvTimes"/>
                <w:kern w:val="0"/>
                <w:sz w:val="22"/>
              </w:rPr>
            </w:pPr>
            <w:r>
              <w:rPr>
                <w:rFonts w:ascii="AdvTimes" w:hAnsi="AdvTimes" w:cs="AdvTimes"/>
                <w:kern w:val="0"/>
                <w:sz w:val="22"/>
              </w:rPr>
              <w:t>Infected</w:t>
            </w:r>
            <w:r>
              <w:rPr>
                <w:rFonts w:ascii="AdvTimes" w:hAnsi="AdvTimes" w:cs="AdvTimes" w:hint="eastAsia"/>
                <w:kern w:val="0"/>
                <w:sz w:val="22"/>
              </w:rPr>
              <w:t xml:space="preserve"> </w:t>
            </w:r>
            <w:r>
              <w:rPr>
                <w:rFonts w:ascii="AdvTimes" w:hAnsi="AdvTimes" w:cs="AdvTimes"/>
                <w:kern w:val="0"/>
                <w:sz w:val="22"/>
              </w:rPr>
              <w:t>toenails and recurrent cellulitis</w:t>
            </w:r>
            <w:r>
              <w:rPr>
                <w:rFonts w:ascii="AdvTimes" w:hAnsi="AdvTimes" w:cs="AdvTimes" w:hint="eastAsia"/>
                <w:kern w:val="0"/>
                <w:sz w:val="22"/>
              </w:rPr>
              <w:t>.</w:t>
            </w:r>
          </w:p>
        </w:tc>
      </w:tr>
      <w:tr w:rsidR="00454BDE" w:rsidTr="003535D4">
        <w:trPr>
          <w:trHeight w:val="707"/>
        </w:trPr>
        <w:tc>
          <w:tcPr>
            <w:tcW w:w="2443" w:type="dxa"/>
            <w:tcBorders>
              <w:bottom w:val="single" w:sz="6" w:space="0" w:color="auto"/>
              <w:right w:val="single" w:sz="6" w:space="0" w:color="auto"/>
            </w:tcBorders>
          </w:tcPr>
          <w:p w:rsidR="00454BDE" w:rsidRPr="0049711C" w:rsidRDefault="00360921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 w:rsidRPr="0049711C">
              <w:rPr>
                <w:rFonts w:ascii="AdvPS94BA" w:hAnsi="AdvPS94BA" w:cs="AdvPS94BA" w:hint="eastAsia"/>
                <w:kern w:val="0"/>
                <w:sz w:val="20"/>
                <w:szCs w:val="20"/>
              </w:rPr>
              <w:t>2009,</w:t>
            </w: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 Ghalamkarpour</w:t>
            </w:r>
          </w:p>
          <w:p w:rsidR="00360921" w:rsidRDefault="00360921" w:rsidP="00740151">
            <w:pPr>
              <w:ind w:left="33"/>
            </w:pP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et </w:t>
            </w:r>
            <w:r w:rsidRPr="0049711C">
              <w:rPr>
                <w:rFonts w:ascii="AdvPS94BA" w:hAnsi="AdvPS94BA" w:cs="AdvPS94BA" w:hint="eastAsia"/>
                <w:kern w:val="0"/>
                <w:sz w:val="20"/>
                <w:szCs w:val="20"/>
              </w:rPr>
              <w:t>al.</w: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begin"/>
            </w:r>
            <w:r w:rsidR="00B1301F">
              <w:rPr>
                <w:rFonts w:ascii="AdvPS94BA" w:hAnsi="AdvPS94BA" w:cs="AdvPS94BA"/>
                <w:kern w:val="0"/>
                <w:sz w:val="20"/>
                <w:szCs w:val="20"/>
              </w:rPr>
              <w:instrText xml:space="preserve"> ADDIN EN.CITE &lt;EndNote&gt;&lt;Cite&gt;&lt;Author&gt;Ghalamkarpour&lt;/Author&gt;&lt;Year&gt;2009&lt;/Year&gt;&lt;RecNum&gt;184&lt;/RecNum&gt;&lt;DisplayText&gt;[8]&lt;/DisplayText&gt;&lt;record&gt;&lt;rec-number&gt;184&lt;/rec-number&gt;&lt;foreign-keys&gt;&lt;key app="EN" db-id="xwxp9r2tkwrteoes9zqpzevoprwvx09vrxpw"&gt;184&lt;/key&gt;&lt;/foreign-keys&gt;&lt;ref-type name="Journal Article"&gt;17&lt;/ref-type&gt;&lt;contributors&gt;&lt;authors&gt;&lt;author&gt;Ghalamkarpour, A.&lt;/author&gt;&lt;author&gt;Holnthoner, W.&lt;/author&gt;&lt;author&gt;Saharinen, P.&lt;/author&gt;&lt;author&gt;Boon, L. M.&lt;/author&gt;&lt;author&gt;Mulliken, J. B.&lt;/author&gt;&lt;author&gt;Alitalo, K.&lt;/author&gt;&lt;author&gt;Vikkula, M.&lt;/author&gt;&lt;/authors&gt;&lt;/contributors&gt;&lt;auth-address&gt;Laboratory of Human Molecular Genetics (BCHM-GEHU), de Duve Institute, Universite catholique de Louvain, Avenue Hippocrate 74(), Brussels B-1200, Belgium. miikka.vikkula@uclouvain.be&lt;/auth-address&gt;&lt;titles&gt;&lt;title&gt;Recessive primary congenital lymphoedema caused by a VEGFR3 mutation&lt;/title&gt;&lt;secondary-title&gt;J Med Genet&lt;/secondary-title&gt;&lt;/titles&gt;&lt;periodical&gt;&lt;full-title&gt;J Med Genet&lt;/full-title&gt;&lt;/periodical&gt;&lt;pages&gt;399-404&lt;/pages&gt;&lt;volume&gt;46&lt;/volume&gt;&lt;number&gt;6&lt;/number&gt;&lt;edition&gt;2009/03/18&lt;/edition&gt;&lt;keywords&gt;&lt;keyword&gt;Amino Acid Sequence&lt;/keyword&gt;&lt;keyword&gt;Amino Acid Substitution&lt;/keyword&gt;&lt;keyword&gt;Cell Line&lt;/keyword&gt;&lt;keyword&gt;Genes, Recessive&lt;/keyword&gt;&lt;keyword&gt;Humans&lt;/keyword&gt;&lt;keyword&gt;Lymphedema/ congenital/ genetics&lt;/keyword&gt;&lt;keyword&gt;Microscopy, Fluorescence&lt;/keyword&gt;&lt;keyword&gt;Molecular Sequence Data&lt;/keyword&gt;&lt;keyword&gt;Mutation&lt;/keyword&gt;&lt;keyword&gt;Pedigree&lt;/keyword&gt;&lt;keyword&gt;Sequence Alignment&lt;/keyword&gt;&lt;keyword&gt;Signal Transduction&lt;/keyword&gt;&lt;keyword&gt;Vascular Endothelial Growth Factor Receptor-3/chemistry/ genetics/metabolism&lt;/keyword&gt;&lt;/keywords&gt;&lt;dates&gt;&lt;year&gt;2009&lt;/year&gt;&lt;pub-dates&gt;&lt;date&gt;Jun&lt;/date&gt;&lt;/pub-dates&gt;&lt;/dates&gt;&lt;isbn&gt;1468-6244 (Electronic)&amp;#xD;0022-2593 (Linking)&lt;/isbn&gt;&lt;accession-num&gt;19289394&lt;/accession-num&gt;&lt;urls&gt;&lt;/urls&gt;&lt;electronic-resource-num&gt;10.1136/jmg.2008.064469&lt;/electronic-resource-num&gt;&lt;remote-database-provider&gt;NLM&lt;/remote-database-provider&gt;&lt;language&gt;eng&lt;/language&gt;&lt;/record&gt;&lt;/Cite&gt;&lt;/EndNote&gt;</w:instrTex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separate"/>
            </w:r>
            <w:r w:rsidR="00B1301F">
              <w:rPr>
                <w:rFonts w:ascii="AdvPS94BA" w:hAnsi="AdvPS94BA" w:cs="AdvPS94BA"/>
                <w:noProof/>
                <w:kern w:val="0"/>
                <w:sz w:val="20"/>
                <w:szCs w:val="20"/>
              </w:rPr>
              <w:t>[</w:t>
            </w:r>
            <w:hyperlink w:anchor="_ENREF_8" w:tooltip="Ghalamkarpour, 2009 #184" w:history="1">
              <w:r w:rsidR="00B1301F">
                <w:rPr>
                  <w:rFonts w:ascii="AdvPS94BA" w:hAnsi="AdvPS94BA" w:cs="AdvPS94BA"/>
                  <w:noProof/>
                  <w:kern w:val="0"/>
                  <w:sz w:val="20"/>
                  <w:szCs w:val="20"/>
                </w:rPr>
                <w:t>8</w:t>
              </w:r>
            </w:hyperlink>
            <w:r w:rsidR="00B1301F">
              <w:rPr>
                <w:rFonts w:ascii="AdvPS94BA" w:hAnsi="AdvPS94BA" w:cs="AdvPS94BA"/>
                <w:noProof/>
                <w:kern w:val="0"/>
                <w:sz w:val="20"/>
                <w:szCs w:val="20"/>
              </w:rPr>
              <w:t>]</w:t>
            </w:r>
            <w:r w:rsidR="00740151" w:rsidRPr="0049711C">
              <w:rPr>
                <w:rFonts w:ascii="AdvPS94BA" w:hAnsi="AdvPS94BA" w:cs="AdvPS94BA"/>
                <w:kern w:val="0"/>
                <w:sz w:val="20"/>
                <w:szCs w:val="20"/>
              </w:rPr>
              <w:fldChar w:fldCharType="end"/>
            </w:r>
            <w:r w:rsidRPr="0049711C"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984" w:type="dxa"/>
            <w:tcBorders>
              <w:left w:val="single" w:sz="6" w:space="0" w:color="auto"/>
              <w:bottom w:val="single" w:sz="6" w:space="0" w:color="auto"/>
            </w:tcBorders>
          </w:tcPr>
          <w:p w:rsidR="00576917" w:rsidRDefault="00576917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1</w:t>
            </w:r>
          </w:p>
          <w:p w:rsidR="00454BDE" w:rsidRDefault="00DE5F04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pleural effusion</w:t>
            </w:r>
          </w:p>
          <w:p w:rsidR="00DE5F04" w:rsidRDefault="00DE5F04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chylous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</w:p>
          <w:p w:rsidR="00576917" w:rsidRDefault="00576917" w:rsidP="00454BDE">
            <w:pPr>
              <w:ind w:left="33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ascites, or polyhydramnios.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bilateral lower limb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2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 xml:space="preserve">edema 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of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lower limbs.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Patient 3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 cystic hygroma at 18 weeks’ gestation.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At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30 weeks there was generalized subcutaneous lymphedema,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massive pleural effusion, minor ascites, and polyhydramnios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>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After birth,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the patient had left ptosis, distichiasis, low posterior hairline,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webbed necked and short left second toe.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  <w:rPr>
                <w:rFonts w:ascii="AdvPS94BA" w:hAnsi="AdvPS94BA" w:cs="AdvPS94BA"/>
                <w:kern w:val="0"/>
                <w:sz w:val="20"/>
                <w:szCs w:val="20"/>
              </w:rPr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Systemic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 resolved over 10 days and chylothorax resorbed</w:t>
            </w:r>
          </w:p>
          <w:p w:rsidR="00576917" w:rsidRDefault="00576917" w:rsidP="00576917">
            <w:pPr>
              <w:autoSpaceDE w:val="0"/>
              <w:autoSpaceDN w:val="0"/>
              <w:adjustRightInd w:val="0"/>
              <w:jc w:val="left"/>
            </w:pPr>
            <w:r>
              <w:rPr>
                <w:rFonts w:ascii="AdvPS94BA" w:hAnsi="AdvPS94BA" w:cs="AdvPS94BA"/>
                <w:kern w:val="0"/>
                <w:sz w:val="20"/>
                <w:szCs w:val="20"/>
              </w:rPr>
              <w:t>by 4 months of age. No other abnormalities were detected.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At 9 years of age, the patient did not have</w:t>
            </w:r>
            <w:r>
              <w:rPr>
                <w:rFonts w:ascii="AdvPS94BA" w:hAnsi="AdvPS94BA" w:cs="AdvPS94BA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AdvPS94BA" w:hAnsi="AdvPS94BA" w:cs="AdvPS94BA"/>
                <w:kern w:val="0"/>
                <w:sz w:val="20"/>
                <w:szCs w:val="20"/>
              </w:rPr>
              <w:t>lymphedema.</w:t>
            </w:r>
          </w:p>
        </w:tc>
      </w:tr>
    </w:tbl>
    <w:p w:rsidR="00454BDE" w:rsidRDefault="00454BDE"/>
    <w:p w:rsidR="00EF744A" w:rsidRDefault="00EF744A"/>
    <w:p w:rsidR="003535D4" w:rsidRDefault="003535D4"/>
    <w:p w:rsidR="00EF744A" w:rsidRDefault="00FE3FB2" w:rsidP="00FE3FB2">
      <w:pPr>
        <w:jc w:val="center"/>
      </w:pPr>
      <w:r>
        <w:rPr>
          <w:rFonts w:hint="eastAsia"/>
        </w:rPr>
        <w:lastRenderedPageBreak/>
        <w:t>Table S</w:t>
      </w:r>
      <w:r w:rsidR="002B5ABA">
        <w:t>2</w:t>
      </w:r>
      <w:r>
        <w:rPr>
          <w:rFonts w:hint="eastAsia"/>
        </w:rPr>
        <w:t>.</w:t>
      </w:r>
      <w:r w:rsidR="002B5ABA">
        <w:t xml:space="preserve"> </w:t>
      </w:r>
      <w:bookmarkStart w:id="0" w:name="_GoBack"/>
      <w:bookmarkEnd w:id="0"/>
      <w:r w:rsidR="00481330">
        <w:t>R</w:t>
      </w:r>
      <w:r w:rsidR="00481330">
        <w:rPr>
          <w:rFonts w:hint="eastAsia"/>
        </w:rPr>
        <w:t>eview of clinical phenotypes of Milroy disease</w:t>
      </w:r>
    </w:p>
    <w:tbl>
      <w:tblPr>
        <w:tblW w:w="0" w:type="auto"/>
        <w:tblInd w:w="110" w:type="dxa"/>
        <w:tblLook w:val="0000" w:firstRow="0" w:lastRow="0" w:firstColumn="0" w:lastColumn="0" w:noHBand="0" w:noVBand="0"/>
      </w:tblPr>
      <w:tblGrid>
        <w:gridCol w:w="9"/>
        <w:gridCol w:w="1723"/>
        <w:gridCol w:w="5943"/>
        <w:gridCol w:w="524"/>
      </w:tblGrid>
      <w:tr w:rsidR="003535D4" w:rsidTr="00AD0CF5">
        <w:trPr>
          <w:gridBefore w:val="1"/>
          <w:wBefore w:w="9" w:type="dxa"/>
          <w:trHeight w:val="320"/>
        </w:trPr>
        <w:tc>
          <w:tcPr>
            <w:tcW w:w="172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35D4" w:rsidRDefault="003535D4" w:rsidP="00E32740">
            <w:pPr>
              <w:ind w:left="33"/>
            </w:pPr>
            <w:r>
              <w:t>Y</w:t>
            </w:r>
            <w:r>
              <w:rPr>
                <w:rFonts w:hint="eastAsia"/>
              </w:rPr>
              <w:t xml:space="preserve">ear, author </w:t>
            </w:r>
          </w:p>
        </w:tc>
        <w:tc>
          <w:tcPr>
            <w:tcW w:w="64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3535D4" w:rsidRDefault="003535D4" w:rsidP="00E32740">
            <w:pPr>
              <w:ind w:left="33"/>
            </w:pPr>
            <w:r>
              <w:t>C</w:t>
            </w:r>
            <w:r>
              <w:rPr>
                <w:rFonts w:hint="eastAsia"/>
              </w:rPr>
              <w:t>linical phenotypes</w:t>
            </w:r>
          </w:p>
        </w:tc>
      </w:tr>
      <w:tr w:rsidR="00FC597C" w:rsidTr="00AD0CF5">
        <w:trPr>
          <w:gridBefore w:val="1"/>
          <w:wBefore w:w="9" w:type="dxa"/>
          <w:trHeight w:val="400"/>
        </w:trPr>
        <w:tc>
          <w:tcPr>
            <w:tcW w:w="1723" w:type="dxa"/>
            <w:tcBorders>
              <w:top w:val="single" w:sz="6" w:space="0" w:color="auto"/>
              <w:right w:val="single" w:sz="6" w:space="0" w:color="auto"/>
            </w:tcBorders>
          </w:tcPr>
          <w:p w:rsidR="00FC597C" w:rsidRDefault="00FC597C" w:rsidP="00740151">
            <w:pPr>
              <w:ind w:left="-11"/>
            </w:pPr>
            <w:r>
              <w:rPr>
                <w:rFonts w:hint="eastAsia"/>
              </w:rPr>
              <w:t>2008,</w:t>
            </w:r>
            <w:r>
              <w:rPr>
                <w:rFonts w:ascii="Times-Roman" w:hAnsi="Times-Roman" w:cs="Times-Roman"/>
                <w:kern w:val="0"/>
                <w:sz w:val="20"/>
                <w:szCs w:val="20"/>
              </w:rPr>
              <w:t xml:space="preserve"> Futatani</w: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begin"/>
            </w:r>
            <w:r w:rsidR="00B1301F">
              <w:rPr>
                <w:rFonts w:ascii="Times-Roman" w:hAnsi="Times-Roman" w:cs="Times-Roman"/>
                <w:kern w:val="0"/>
                <w:sz w:val="20"/>
                <w:szCs w:val="20"/>
              </w:rPr>
              <w:instrText xml:space="preserve"> ADDIN EN.CITE &lt;EndNote&gt;&lt;Cite&gt;&lt;Author&gt;Futatani&lt;/Author&gt;&lt;Year&gt;2008&lt;/Year&gt;&lt;RecNum&gt;185&lt;/RecNum&gt;&lt;DisplayText&gt;[9]&lt;/DisplayText&gt;&lt;record&gt;&lt;rec-number&gt;185&lt;/rec-number&gt;&lt;foreign-keys&gt;&lt;key app="EN" db-id="xwxp9r2tkwrteoes9zqpzevoprwvx09vrxpw"&gt;185&lt;/key&gt;&lt;/foreign-keys&gt;&lt;ref-type name="Journal Article"&gt;17&lt;/ref-type&gt;&lt;contributors&gt;&lt;authors&gt;&lt;author&gt;Futatani, T.&lt;/author&gt;&lt;author&gt;Nii, E.&lt;/author&gt;&lt;author&gt;Obata, M.&lt;/author&gt;&lt;author&gt;Ichida, F.&lt;/author&gt;&lt;author&gt;Okabe, Y.&lt;/author&gt;&lt;author&gt;Kanegane, H.&lt;/author&gt;&lt;author&gt;Miyawaki, T.&lt;/author&gt;&lt;/authors&gt;&lt;/contributors&gt;&lt;auth-address&gt;Department of Pediatrics, Faculty of Medicine, University of Toyama, Toyama, Japan. futatani@tch.pref.toyama.jp&lt;/auth-address&gt;&lt;titles&gt;&lt;title&gt;Molecular characterization of two novel VEGFR3 mutations in Japanese families with Milroy&amp;apos;s disease&lt;/title&gt;&lt;secondary-title&gt;Pediatr Int&lt;/secondary-title&gt;&lt;/titles&gt;&lt;periodical&gt;&lt;full-title&gt;Pediatr Int&lt;/full-title&gt;&lt;/periodical&gt;&lt;pages&gt;116-8&lt;/pages&gt;&lt;volume&gt;50&lt;/volume&gt;&lt;number&gt;1&lt;/number&gt;&lt;edition&gt;2008/02/19&lt;/edition&gt;&lt;keywords&gt;&lt;keyword&gt;Asian Continental Ancestry Group/genetics&lt;/keyword&gt;&lt;keyword&gt;DNA, Complementary/analysis&lt;/keyword&gt;&lt;keyword&gt;Female&lt;/keyword&gt;&lt;keyword&gt;Humans&lt;/keyword&gt;&lt;keyword&gt;Infant&lt;/keyword&gt;&lt;keyword&gt;Infant, Newborn&lt;/keyword&gt;&lt;keyword&gt;Japan&lt;/keyword&gt;&lt;keyword&gt;Lymphedema/ genetics&lt;/keyword&gt;&lt;keyword&gt;Male&lt;/keyword&gt;&lt;keyword&gt;Mutation&lt;/keyword&gt;&lt;keyword&gt;Mutation, Missense&lt;/keyword&gt;&lt;keyword&gt;Pedigree&lt;/keyword&gt;&lt;keyword&gt;Vascular Endothelial Growth Factor Receptor-3/ genetics&lt;/keyword&gt;&lt;/keywords&gt;&lt;dates&gt;&lt;year&gt;2008&lt;/year&gt;&lt;pub-dates&gt;&lt;date&gt;Feb&lt;/date&gt;&lt;/pub-dates&gt;&lt;/dates&gt;&lt;isbn&gt;1328-8067 (Print)&amp;#xD;1328-8067 (Linking)&lt;/isbn&gt;&lt;accession-num&gt;18279219&lt;/accession-num&gt;&lt;urls&gt;&lt;/urls&gt;&lt;electronic-resource-num&gt;10.1111/j.1442-200X.2007.02505.x&lt;/electronic-resource-num&gt;&lt;remote-database-provider&gt;NLM&lt;/remote-database-provider&gt;&lt;language&gt;eng&lt;/language&gt;&lt;/record&gt;&lt;/Cite&gt;&lt;/EndNote&gt;</w:instrTex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separate"/>
            </w:r>
            <w:r w:rsidR="00B1301F">
              <w:rPr>
                <w:rFonts w:ascii="Times-Roman" w:hAnsi="Times-Roman" w:cs="Times-Roman"/>
                <w:noProof/>
                <w:kern w:val="0"/>
                <w:sz w:val="20"/>
                <w:szCs w:val="20"/>
              </w:rPr>
              <w:t>[</w:t>
            </w:r>
            <w:hyperlink w:anchor="_ENREF_9" w:tooltip="Futatani, 2008 #185" w:history="1">
              <w:r w:rsidR="00B1301F">
                <w:rPr>
                  <w:rFonts w:ascii="Times-Roman" w:hAnsi="Times-Roman" w:cs="Times-Roman"/>
                  <w:noProof/>
                  <w:kern w:val="0"/>
                  <w:sz w:val="20"/>
                  <w:szCs w:val="20"/>
                </w:rPr>
                <w:t>9</w:t>
              </w:r>
            </w:hyperlink>
            <w:r w:rsidR="00B1301F">
              <w:rPr>
                <w:rFonts w:ascii="Times-Roman" w:hAnsi="Times-Roman" w:cs="Times-Roman"/>
                <w:noProof/>
                <w:kern w:val="0"/>
                <w:sz w:val="20"/>
                <w:szCs w:val="20"/>
              </w:rPr>
              <w:t>]</w:t>
            </w:r>
            <w:r w:rsidR="00740151">
              <w:rPr>
                <w:rFonts w:ascii="Times-Roman" w:hAnsi="Times-Roman" w:cs="Times-Roman"/>
                <w:kern w:val="0"/>
                <w:sz w:val="20"/>
                <w:szCs w:val="20"/>
              </w:rPr>
              <w:fldChar w:fldCharType="end"/>
            </w:r>
            <w:r>
              <w:rPr>
                <w:rFonts w:ascii="Times-Roman" w:hAnsi="Times-Roman" w:cs="Times-Roman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67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>Family 1</w:t>
            </w:r>
          </w:p>
          <w:p w:rsid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bookmarkStart w:id="1" w:name="_Hlk28609794"/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bilateral lower limb swelling</w:t>
            </w:r>
            <w:bookmarkEnd w:id="1"/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 xml:space="preserve"> limited to dorsum</w:t>
            </w:r>
            <w:r>
              <w:rPr>
                <w:rFonts w:ascii="Times-Roman" w:hAnsi="Times-Roman" w:cs="Times-Roman" w:hint="eastAsia"/>
                <w:kern w:val="0"/>
                <w:sz w:val="19"/>
                <w:szCs w:val="19"/>
              </w:rPr>
              <w:t xml:space="preserve"> </w:t>
            </w: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of the foot since birth.</w:t>
            </w:r>
          </w:p>
          <w:p w:rsidR="00FC597C" w:rsidRPr="004051E0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 w:rsidRPr="004051E0">
              <w:rPr>
                <w:rFonts w:ascii="Times-Roman" w:hAnsi="Times-Roman" w:cs="Times-Roman"/>
                <w:kern w:val="0"/>
                <w:sz w:val="19"/>
                <w:szCs w:val="19"/>
              </w:rPr>
              <w:t>Family 2</w:t>
            </w:r>
          </w:p>
          <w:p w:rsidR="00FC597C" w:rsidRPr="00FC597C" w:rsidRDefault="00FC597C" w:rsidP="00FC597C">
            <w:pPr>
              <w:autoSpaceDE w:val="0"/>
              <w:autoSpaceDN w:val="0"/>
              <w:adjustRightInd w:val="0"/>
              <w:jc w:val="left"/>
              <w:rPr>
                <w:rFonts w:ascii="Times-Roman" w:hAnsi="Times-Roman" w:cs="Times-Roman"/>
                <w:kern w:val="0"/>
                <w:sz w:val="19"/>
                <w:szCs w:val="19"/>
              </w:rPr>
            </w:pPr>
            <w:r>
              <w:rPr>
                <w:rFonts w:ascii="Times-Roman" w:hAnsi="Times-Roman" w:cs="Times-Roman"/>
                <w:kern w:val="0"/>
                <w:sz w:val="19"/>
                <w:szCs w:val="19"/>
              </w:rPr>
              <w:t>lower limb swelling of the bilateral foot</w:t>
            </w:r>
          </w:p>
        </w:tc>
      </w:tr>
      <w:tr w:rsidR="003535D4" w:rsidTr="00AD0CF5">
        <w:tblPrEx>
          <w:tblBorders>
            <w:top w:val="single" w:sz="6" w:space="0" w:color="auto"/>
          </w:tblBorders>
        </w:tblPrEx>
        <w:trPr>
          <w:gridAfter w:val="1"/>
          <w:wAfter w:w="524" w:type="dxa"/>
          <w:trHeight w:val="195"/>
        </w:trPr>
        <w:tc>
          <w:tcPr>
            <w:tcW w:w="7675" w:type="dxa"/>
            <w:gridSpan w:val="3"/>
            <w:tcBorders>
              <w:top w:val="single" w:sz="4" w:space="0" w:color="auto"/>
            </w:tcBorders>
          </w:tcPr>
          <w:p w:rsidR="00740151" w:rsidRDefault="00740151">
            <w:r>
              <w:rPr>
                <w:rFonts w:hint="eastAsia"/>
              </w:rPr>
              <w:t>References:</w:t>
            </w:r>
          </w:p>
        </w:tc>
      </w:tr>
    </w:tbl>
    <w:p w:rsidR="00B1301F" w:rsidRPr="00B1301F" w:rsidRDefault="00E5704A" w:rsidP="00B1301F">
      <w:pPr>
        <w:ind w:left="720" w:hanging="720"/>
        <w:rPr>
          <w:rFonts w:ascii="Calibri" w:hAnsi="Calibri"/>
          <w:noProof/>
          <w:sz w:val="20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2" w:name="_ENREF_1"/>
      <w:r w:rsidR="00B1301F" w:rsidRPr="00B1301F">
        <w:rPr>
          <w:rFonts w:ascii="Calibri" w:hAnsi="Calibri"/>
          <w:noProof/>
          <w:sz w:val="20"/>
        </w:rPr>
        <w:t>1.</w:t>
      </w:r>
      <w:r w:rsidR="00B1301F" w:rsidRPr="00B1301F">
        <w:rPr>
          <w:rFonts w:ascii="Calibri" w:hAnsi="Calibri"/>
          <w:noProof/>
          <w:sz w:val="20"/>
        </w:rPr>
        <w:tab/>
        <w:t xml:space="preserve">Irrthum, A., et al., </w:t>
      </w:r>
      <w:r w:rsidR="00B1301F" w:rsidRPr="00B1301F">
        <w:rPr>
          <w:rFonts w:ascii="Calibri" w:hAnsi="Calibri"/>
          <w:i/>
          <w:noProof/>
          <w:sz w:val="20"/>
        </w:rPr>
        <w:t>Congenital hereditary lymphedema caused by a mutation that inactivates VEGFR3 tyrosine kinase.</w:t>
      </w:r>
      <w:r w:rsidR="00B1301F" w:rsidRPr="00B1301F">
        <w:rPr>
          <w:rFonts w:ascii="Calibri" w:hAnsi="Calibri"/>
          <w:noProof/>
          <w:sz w:val="20"/>
        </w:rPr>
        <w:t xml:space="preserve"> Am J Hum Genet, 2000. </w:t>
      </w:r>
      <w:r w:rsidR="00B1301F" w:rsidRPr="00B1301F">
        <w:rPr>
          <w:rFonts w:ascii="Calibri" w:hAnsi="Calibri"/>
          <w:b/>
          <w:noProof/>
          <w:sz w:val="20"/>
        </w:rPr>
        <w:t>67</w:t>
      </w:r>
      <w:r w:rsidR="00B1301F" w:rsidRPr="00B1301F">
        <w:rPr>
          <w:rFonts w:ascii="Calibri" w:hAnsi="Calibri"/>
          <w:noProof/>
          <w:sz w:val="20"/>
        </w:rPr>
        <w:t>(2): p. 295-301.</w:t>
      </w:r>
      <w:bookmarkEnd w:id="2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3" w:name="_ENREF_2"/>
      <w:r w:rsidRPr="00B1301F">
        <w:rPr>
          <w:rFonts w:ascii="Calibri" w:hAnsi="Calibri"/>
          <w:noProof/>
          <w:sz w:val="20"/>
        </w:rPr>
        <w:t>2.</w:t>
      </w:r>
      <w:r w:rsidRPr="00B1301F">
        <w:rPr>
          <w:rFonts w:ascii="Calibri" w:hAnsi="Calibri"/>
          <w:noProof/>
          <w:sz w:val="20"/>
        </w:rPr>
        <w:tab/>
        <w:t xml:space="preserve">Brice, G., et al., </w:t>
      </w:r>
      <w:r w:rsidRPr="00B1301F">
        <w:rPr>
          <w:rFonts w:ascii="Calibri" w:hAnsi="Calibri"/>
          <w:i/>
          <w:noProof/>
          <w:sz w:val="20"/>
        </w:rPr>
        <w:t>Milroy disease and the VEGFR-3 mutation phenotype.</w:t>
      </w:r>
      <w:r w:rsidRPr="00B1301F">
        <w:rPr>
          <w:rFonts w:ascii="Calibri" w:hAnsi="Calibri"/>
          <w:noProof/>
          <w:sz w:val="20"/>
        </w:rPr>
        <w:t xml:space="preserve"> J Med Genet, 2005. </w:t>
      </w:r>
      <w:r w:rsidRPr="00B1301F">
        <w:rPr>
          <w:rFonts w:ascii="Calibri" w:hAnsi="Calibri"/>
          <w:b/>
          <w:noProof/>
          <w:sz w:val="20"/>
        </w:rPr>
        <w:t>42</w:t>
      </w:r>
      <w:r w:rsidRPr="00B1301F">
        <w:rPr>
          <w:rFonts w:ascii="Calibri" w:hAnsi="Calibri"/>
          <w:noProof/>
          <w:sz w:val="20"/>
        </w:rPr>
        <w:t>(2): p. 98-102.</w:t>
      </w:r>
      <w:bookmarkEnd w:id="3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4" w:name="_ENREF_3"/>
      <w:r w:rsidRPr="00B1301F">
        <w:rPr>
          <w:rFonts w:ascii="Calibri" w:hAnsi="Calibri"/>
          <w:noProof/>
          <w:sz w:val="20"/>
        </w:rPr>
        <w:t>3.</w:t>
      </w:r>
      <w:r w:rsidRPr="00B1301F">
        <w:rPr>
          <w:rFonts w:ascii="Calibri" w:hAnsi="Calibri"/>
          <w:noProof/>
          <w:sz w:val="20"/>
        </w:rPr>
        <w:tab/>
        <w:t xml:space="preserve">Gezginc, K., F. Yazici, and D. Gok, </w:t>
      </w:r>
      <w:r w:rsidRPr="00B1301F">
        <w:rPr>
          <w:rFonts w:ascii="Calibri" w:hAnsi="Calibri"/>
          <w:i/>
          <w:noProof/>
          <w:sz w:val="20"/>
        </w:rPr>
        <w:t>Prenatal diagnosis of Milroy's primary congenital lymphedema.</w:t>
      </w:r>
      <w:r w:rsidRPr="00B1301F">
        <w:rPr>
          <w:rFonts w:ascii="Calibri" w:hAnsi="Calibri"/>
          <w:noProof/>
          <w:sz w:val="20"/>
        </w:rPr>
        <w:t xml:space="preserve"> Taiwan J Obstet Gynecol, 2012. </w:t>
      </w:r>
      <w:r w:rsidRPr="00B1301F">
        <w:rPr>
          <w:rFonts w:ascii="Calibri" w:hAnsi="Calibri"/>
          <w:b/>
          <w:noProof/>
          <w:sz w:val="20"/>
        </w:rPr>
        <w:t>51</w:t>
      </w:r>
      <w:r w:rsidRPr="00B1301F">
        <w:rPr>
          <w:rFonts w:ascii="Calibri" w:hAnsi="Calibri"/>
          <w:noProof/>
          <w:sz w:val="20"/>
        </w:rPr>
        <w:t>(2): p. 280-2.</w:t>
      </w:r>
      <w:bookmarkEnd w:id="4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5" w:name="_ENREF_4"/>
      <w:r w:rsidRPr="00B1301F">
        <w:rPr>
          <w:rFonts w:ascii="Calibri" w:hAnsi="Calibri"/>
          <w:noProof/>
          <w:sz w:val="20"/>
        </w:rPr>
        <w:t>4.</w:t>
      </w:r>
      <w:r w:rsidRPr="00B1301F">
        <w:rPr>
          <w:rFonts w:ascii="Calibri" w:hAnsi="Calibri"/>
          <w:noProof/>
          <w:sz w:val="20"/>
        </w:rPr>
        <w:tab/>
        <w:t xml:space="preserve">DiGiovanni, R.M., et al., </w:t>
      </w:r>
      <w:r w:rsidRPr="00B1301F">
        <w:rPr>
          <w:rFonts w:ascii="Calibri" w:hAnsi="Calibri"/>
          <w:i/>
          <w:noProof/>
          <w:sz w:val="20"/>
        </w:rPr>
        <w:t>A novel FLT4 mutation identified in a patient with Milroy disease.</w:t>
      </w:r>
      <w:r w:rsidRPr="00B1301F">
        <w:rPr>
          <w:rFonts w:ascii="Calibri" w:hAnsi="Calibri"/>
          <w:noProof/>
          <w:sz w:val="20"/>
        </w:rPr>
        <w:t xml:space="preserve"> Lymphology, 2014. </w:t>
      </w:r>
      <w:r w:rsidRPr="00B1301F">
        <w:rPr>
          <w:rFonts w:ascii="Calibri" w:hAnsi="Calibri"/>
          <w:b/>
          <w:noProof/>
          <w:sz w:val="20"/>
        </w:rPr>
        <w:t>47</w:t>
      </w:r>
      <w:r w:rsidRPr="00B1301F">
        <w:rPr>
          <w:rFonts w:ascii="Calibri" w:hAnsi="Calibri"/>
          <w:noProof/>
          <w:sz w:val="20"/>
        </w:rPr>
        <w:t>(1): p. 44-7.</w:t>
      </w:r>
      <w:bookmarkEnd w:id="5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6" w:name="_ENREF_5"/>
      <w:r w:rsidRPr="00B1301F">
        <w:rPr>
          <w:rFonts w:ascii="Calibri" w:hAnsi="Calibri"/>
          <w:noProof/>
          <w:sz w:val="20"/>
        </w:rPr>
        <w:t>5.</w:t>
      </w:r>
      <w:r w:rsidRPr="00B1301F">
        <w:rPr>
          <w:rFonts w:ascii="Calibri" w:hAnsi="Calibri"/>
          <w:noProof/>
          <w:sz w:val="20"/>
        </w:rPr>
        <w:tab/>
        <w:t xml:space="preserve">Melikhan-Revzin, S., et al., </w:t>
      </w:r>
      <w:r w:rsidRPr="00B1301F">
        <w:rPr>
          <w:rFonts w:ascii="Calibri" w:hAnsi="Calibri"/>
          <w:i/>
          <w:noProof/>
          <w:sz w:val="20"/>
        </w:rPr>
        <w:t>A Novel Missense Mutation in FLT4 Causes Autosomal Recessive Hereditary Lymphedema.</w:t>
      </w:r>
      <w:r w:rsidRPr="00B1301F">
        <w:rPr>
          <w:rFonts w:ascii="Calibri" w:hAnsi="Calibri"/>
          <w:noProof/>
          <w:sz w:val="20"/>
        </w:rPr>
        <w:t xml:space="preserve"> Lymphat Res Biol, 2015. </w:t>
      </w:r>
      <w:r w:rsidRPr="00B1301F">
        <w:rPr>
          <w:rFonts w:ascii="Calibri" w:hAnsi="Calibri"/>
          <w:b/>
          <w:noProof/>
          <w:sz w:val="20"/>
        </w:rPr>
        <w:t>13</w:t>
      </w:r>
      <w:r w:rsidRPr="00B1301F">
        <w:rPr>
          <w:rFonts w:ascii="Calibri" w:hAnsi="Calibri"/>
          <w:noProof/>
          <w:sz w:val="20"/>
        </w:rPr>
        <w:t>(2): p. 107-11.</w:t>
      </w:r>
      <w:bookmarkEnd w:id="6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7" w:name="_ENREF_6"/>
      <w:r w:rsidRPr="00B1301F">
        <w:rPr>
          <w:rFonts w:ascii="Calibri" w:hAnsi="Calibri"/>
          <w:noProof/>
          <w:sz w:val="20"/>
        </w:rPr>
        <w:t>6.</w:t>
      </w:r>
      <w:r w:rsidRPr="00B1301F">
        <w:rPr>
          <w:rFonts w:ascii="Calibri" w:hAnsi="Calibri"/>
          <w:noProof/>
          <w:sz w:val="20"/>
        </w:rPr>
        <w:tab/>
        <w:t xml:space="preserve">Mizuno, S., et al., </w:t>
      </w:r>
      <w:r w:rsidRPr="00B1301F">
        <w:rPr>
          <w:rFonts w:ascii="Calibri" w:hAnsi="Calibri"/>
          <w:i/>
          <w:noProof/>
          <w:sz w:val="20"/>
        </w:rPr>
        <w:t>Clinical variability in a Japanese hereditary lymphedema type I family with an FLT4 mutation.</w:t>
      </w:r>
      <w:r w:rsidRPr="00B1301F">
        <w:rPr>
          <w:rFonts w:ascii="Calibri" w:hAnsi="Calibri"/>
          <w:noProof/>
          <w:sz w:val="20"/>
        </w:rPr>
        <w:t xml:space="preserve"> Congenit Anom (Kyoto), 2005. </w:t>
      </w:r>
      <w:r w:rsidRPr="00B1301F">
        <w:rPr>
          <w:rFonts w:ascii="Calibri" w:hAnsi="Calibri"/>
          <w:b/>
          <w:noProof/>
          <w:sz w:val="20"/>
        </w:rPr>
        <w:t>45</w:t>
      </w:r>
      <w:r w:rsidRPr="00B1301F">
        <w:rPr>
          <w:rFonts w:ascii="Calibri" w:hAnsi="Calibri"/>
          <w:noProof/>
          <w:sz w:val="20"/>
        </w:rPr>
        <w:t>(2): p. 59-61.</w:t>
      </w:r>
      <w:bookmarkEnd w:id="7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8" w:name="_ENREF_7"/>
      <w:r w:rsidRPr="00B1301F">
        <w:rPr>
          <w:rFonts w:ascii="Calibri" w:hAnsi="Calibri"/>
          <w:noProof/>
          <w:sz w:val="20"/>
        </w:rPr>
        <w:t>7.</w:t>
      </w:r>
      <w:r w:rsidRPr="00B1301F">
        <w:rPr>
          <w:rFonts w:ascii="Calibri" w:hAnsi="Calibri"/>
          <w:noProof/>
          <w:sz w:val="20"/>
        </w:rPr>
        <w:tab/>
        <w:t xml:space="preserve">Carver, C., et al., </w:t>
      </w:r>
      <w:r w:rsidRPr="00B1301F">
        <w:rPr>
          <w:rFonts w:ascii="Calibri" w:hAnsi="Calibri"/>
          <w:i/>
          <w:noProof/>
          <w:sz w:val="20"/>
        </w:rPr>
        <w:t>Three children with Milroy disease and de novo mutations in VEGFR3.</w:t>
      </w:r>
      <w:r w:rsidRPr="00B1301F">
        <w:rPr>
          <w:rFonts w:ascii="Calibri" w:hAnsi="Calibri"/>
          <w:noProof/>
          <w:sz w:val="20"/>
        </w:rPr>
        <w:t xml:space="preserve"> Clin Genet, 2007. </w:t>
      </w:r>
      <w:r w:rsidRPr="00B1301F">
        <w:rPr>
          <w:rFonts w:ascii="Calibri" w:hAnsi="Calibri"/>
          <w:b/>
          <w:noProof/>
          <w:sz w:val="20"/>
        </w:rPr>
        <w:t>71</w:t>
      </w:r>
      <w:r w:rsidRPr="00B1301F">
        <w:rPr>
          <w:rFonts w:ascii="Calibri" w:hAnsi="Calibri"/>
          <w:noProof/>
          <w:sz w:val="20"/>
        </w:rPr>
        <w:t>(2): p. 187-9.</w:t>
      </w:r>
      <w:bookmarkEnd w:id="8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9" w:name="_ENREF_8"/>
      <w:r w:rsidRPr="00B1301F">
        <w:rPr>
          <w:rFonts w:ascii="Calibri" w:hAnsi="Calibri"/>
          <w:noProof/>
          <w:sz w:val="20"/>
        </w:rPr>
        <w:t>8.</w:t>
      </w:r>
      <w:r w:rsidRPr="00B1301F">
        <w:rPr>
          <w:rFonts w:ascii="Calibri" w:hAnsi="Calibri"/>
          <w:noProof/>
          <w:sz w:val="20"/>
        </w:rPr>
        <w:tab/>
        <w:t xml:space="preserve">Ghalamkarpour, A., et al., </w:t>
      </w:r>
      <w:r w:rsidRPr="00B1301F">
        <w:rPr>
          <w:rFonts w:ascii="Calibri" w:hAnsi="Calibri"/>
          <w:i/>
          <w:noProof/>
          <w:sz w:val="20"/>
        </w:rPr>
        <w:t>Recessive primary congenital lymphoedema caused by a VEGFR3 mutation.</w:t>
      </w:r>
      <w:r w:rsidRPr="00B1301F">
        <w:rPr>
          <w:rFonts w:ascii="Calibri" w:hAnsi="Calibri"/>
          <w:noProof/>
          <w:sz w:val="20"/>
        </w:rPr>
        <w:t xml:space="preserve"> J Med Genet, 2009. </w:t>
      </w:r>
      <w:r w:rsidRPr="00B1301F">
        <w:rPr>
          <w:rFonts w:ascii="Calibri" w:hAnsi="Calibri"/>
          <w:b/>
          <w:noProof/>
          <w:sz w:val="20"/>
        </w:rPr>
        <w:t>46</w:t>
      </w:r>
      <w:r w:rsidRPr="00B1301F">
        <w:rPr>
          <w:rFonts w:ascii="Calibri" w:hAnsi="Calibri"/>
          <w:noProof/>
          <w:sz w:val="20"/>
        </w:rPr>
        <w:t>(6): p. 399-404.</w:t>
      </w:r>
      <w:bookmarkEnd w:id="9"/>
    </w:p>
    <w:p w:rsidR="00B1301F" w:rsidRPr="00B1301F" w:rsidRDefault="00B1301F" w:rsidP="00B1301F">
      <w:pPr>
        <w:ind w:left="720" w:hanging="720"/>
        <w:rPr>
          <w:rFonts w:ascii="Calibri" w:hAnsi="Calibri"/>
          <w:noProof/>
          <w:sz w:val="20"/>
        </w:rPr>
      </w:pPr>
      <w:bookmarkStart w:id="10" w:name="_ENREF_9"/>
      <w:r w:rsidRPr="00B1301F">
        <w:rPr>
          <w:rFonts w:ascii="Calibri" w:hAnsi="Calibri"/>
          <w:noProof/>
          <w:sz w:val="20"/>
        </w:rPr>
        <w:t>9.</w:t>
      </w:r>
      <w:r w:rsidRPr="00B1301F">
        <w:rPr>
          <w:rFonts w:ascii="Calibri" w:hAnsi="Calibri"/>
          <w:noProof/>
          <w:sz w:val="20"/>
        </w:rPr>
        <w:tab/>
        <w:t xml:space="preserve">Futatani, T., et al., </w:t>
      </w:r>
      <w:r w:rsidRPr="00B1301F">
        <w:rPr>
          <w:rFonts w:ascii="Calibri" w:hAnsi="Calibri"/>
          <w:i/>
          <w:noProof/>
          <w:sz w:val="20"/>
        </w:rPr>
        <w:t>Molecular characterization of two novel VEGFR3 mutations in Japanese families with Milroy's disease.</w:t>
      </w:r>
      <w:r w:rsidRPr="00B1301F">
        <w:rPr>
          <w:rFonts w:ascii="Calibri" w:hAnsi="Calibri"/>
          <w:noProof/>
          <w:sz w:val="20"/>
        </w:rPr>
        <w:t xml:space="preserve"> Pediatr Int, 2008. </w:t>
      </w:r>
      <w:r w:rsidRPr="00B1301F">
        <w:rPr>
          <w:rFonts w:ascii="Calibri" w:hAnsi="Calibri"/>
          <w:b/>
          <w:noProof/>
          <w:sz w:val="20"/>
        </w:rPr>
        <w:t>50</w:t>
      </w:r>
      <w:r w:rsidRPr="00B1301F">
        <w:rPr>
          <w:rFonts w:ascii="Calibri" w:hAnsi="Calibri"/>
          <w:noProof/>
          <w:sz w:val="20"/>
        </w:rPr>
        <w:t>(1): p. 116-8.</w:t>
      </w:r>
      <w:bookmarkEnd w:id="10"/>
    </w:p>
    <w:p w:rsidR="00B1301F" w:rsidRDefault="00B1301F" w:rsidP="00B1301F">
      <w:pPr>
        <w:rPr>
          <w:rFonts w:ascii="Calibri" w:hAnsi="Calibri"/>
          <w:noProof/>
          <w:sz w:val="20"/>
        </w:rPr>
      </w:pPr>
    </w:p>
    <w:p w:rsidR="00EF744A" w:rsidRDefault="00E5704A">
      <w:r>
        <w:fldChar w:fldCharType="end"/>
      </w:r>
    </w:p>
    <w:sectPr w:rsidR="00EF744A" w:rsidSect="00D524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47A1" w:rsidRDefault="003247A1" w:rsidP="00817A61">
      <w:r>
        <w:separator/>
      </w:r>
    </w:p>
  </w:endnote>
  <w:endnote w:type="continuationSeparator" w:id="0">
    <w:p w:rsidR="003247A1" w:rsidRDefault="003247A1" w:rsidP="00817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imes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AdvPS94B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47A1" w:rsidRDefault="003247A1" w:rsidP="00817A61">
      <w:r>
        <w:separator/>
      </w:r>
    </w:p>
  </w:footnote>
  <w:footnote w:type="continuationSeparator" w:id="0">
    <w:p w:rsidR="003247A1" w:rsidRDefault="003247A1" w:rsidP="00817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43188E"/>
    <w:rsid w:val="000C25C6"/>
    <w:rsid w:val="000F335B"/>
    <w:rsid w:val="00137A03"/>
    <w:rsid w:val="00155A73"/>
    <w:rsid w:val="00173BDD"/>
    <w:rsid w:val="00180FB4"/>
    <w:rsid w:val="001A41BA"/>
    <w:rsid w:val="001D5BBA"/>
    <w:rsid w:val="0023520E"/>
    <w:rsid w:val="002A67D2"/>
    <w:rsid w:val="002B5ABA"/>
    <w:rsid w:val="00302000"/>
    <w:rsid w:val="00312EF2"/>
    <w:rsid w:val="003247A1"/>
    <w:rsid w:val="003535D4"/>
    <w:rsid w:val="00360921"/>
    <w:rsid w:val="003D267C"/>
    <w:rsid w:val="004051E0"/>
    <w:rsid w:val="00422FBE"/>
    <w:rsid w:val="0043188E"/>
    <w:rsid w:val="00454BDE"/>
    <w:rsid w:val="00481330"/>
    <w:rsid w:val="0049711C"/>
    <w:rsid w:val="004B1586"/>
    <w:rsid w:val="004D774E"/>
    <w:rsid w:val="00517C93"/>
    <w:rsid w:val="00576917"/>
    <w:rsid w:val="0058038D"/>
    <w:rsid w:val="006658C5"/>
    <w:rsid w:val="006E2821"/>
    <w:rsid w:val="006F40E8"/>
    <w:rsid w:val="00713F1A"/>
    <w:rsid w:val="00716571"/>
    <w:rsid w:val="00740151"/>
    <w:rsid w:val="00741223"/>
    <w:rsid w:val="00783501"/>
    <w:rsid w:val="00804EEB"/>
    <w:rsid w:val="00817A61"/>
    <w:rsid w:val="008C1A33"/>
    <w:rsid w:val="008D2C88"/>
    <w:rsid w:val="008F4BA6"/>
    <w:rsid w:val="00930032"/>
    <w:rsid w:val="00956218"/>
    <w:rsid w:val="0095668E"/>
    <w:rsid w:val="009600BE"/>
    <w:rsid w:val="009607D8"/>
    <w:rsid w:val="00985B44"/>
    <w:rsid w:val="009869E4"/>
    <w:rsid w:val="009A3B78"/>
    <w:rsid w:val="009A4E42"/>
    <w:rsid w:val="00AD0CF5"/>
    <w:rsid w:val="00AE0761"/>
    <w:rsid w:val="00B1301F"/>
    <w:rsid w:val="00B439FF"/>
    <w:rsid w:val="00B62D53"/>
    <w:rsid w:val="00B70793"/>
    <w:rsid w:val="00B96518"/>
    <w:rsid w:val="00B971E1"/>
    <w:rsid w:val="00BE522E"/>
    <w:rsid w:val="00C01E59"/>
    <w:rsid w:val="00C071FF"/>
    <w:rsid w:val="00C946C8"/>
    <w:rsid w:val="00D10652"/>
    <w:rsid w:val="00D14528"/>
    <w:rsid w:val="00D52438"/>
    <w:rsid w:val="00DA1F15"/>
    <w:rsid w:val="00DE5F04"/>
    <w:rsid w:val="00E32740"/>
    <w:rsid w:val="00E52524"/>
    <w:rsid w:val="00E5704A"/>
    <w:rsid w:val="00E96338"/>
    <w:rsid w:val="00EE4DA5"/>
    <w:rsid w:val="00EF744A"/>
    <w:rsid w:val="00EF7BEA"/>
    <w:rsid w:val="00F12C20"/>
    <w:rsid w:val="00F426FC"/>
    <w:rsid w:val="00F63000"/>
    <w:rsid w:val="00FA3239"/>
    <w:rsid w:val="00FC597C"/>
    <w:rsid w:val="00FE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6A84D"/>
  <w15:docId w15:val="{CBE72C58-5800-4D04-AA47-D03430F3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A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A61"/>
    <w:rPr>
      <w:sz w:val="18"/>
      <w:szCs w:val="18"/>
    </w:rPr>
  </w:style>
  <w:style w:type="character" w:styleId="a7">
    <w:name w:val="Hyperlink"/>
    <w:basedOn w:val="a0"/>
    <w:uiPriority w:val="99"/>
    <w:unhideWhenUsed/>
    <w:rsid w:val="00E5704A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566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4369</TotalTime>
  <Pages>3</Pages>
  <Words>2495</Words>
  <Characters>14225</Characters>
  <Application>Microsoft Office Word</Application>
  <DocSecurity>0</DocSecurity>
  <Lines>118</Lines>
  <Paragraphs>33</Paragraphs>
  <ScaleCrop>false</ScaleCrop>
  <Company>Microsoft</Company>
  <LinksUpToDate>false</LinksUpToDate>
  <CharactersWithSpaces>16687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Win7_64</cp:lastModifiedBy>
  <cp:revision>40</cp:revision>
  <dcterms:created xsi:type="dcterms:W3CDTF">2019-07-02T01:03:00Z</dcterms:created>
  <dcterms:modified xsi:type="dcterms:W3CDTF">2020-12-08T02:34:00Z</dcterms:modified>
</cp:coreProperties>
</file>