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0491D" w14:textId="2DBC049B" w:rsidR="00A033A1" w:rsidRPr="00CF5424" w:rsidRDefault="00A033A1" w:rsidP="000506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5424">
        <w:rPr>
          <w:rFonts w:ascii="Times New Roman" w:hAnsi="Times New Roman" w:cs="Times New Roman"/>
          <w:b/>
          <w:bCs/>
          <w:sz w:val="24"/>
          <w:szCs w:val="24"/>
        </w:rPr>
        <w:t>Supplementary figure legends</w:t>
      </w:r>
    </w:p>
    <w:p w14:paraId="790D14FE" w14:textId="284605D6" w:rsidR="00A033A1" w:rsidRPr="00CF5424" w:rsidRDefault="00A033A1" w:rsidP="000506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542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8B13E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F5424">
        <w:rPr>
          <w:rFonts w:ascii="Times New Roman" w:hAnsi="Times New Roman" w:cs="Times New Roman"/>
          <w:b/>
          <w:bCs/>
          <w:sz w:val="24"/>
          <w:szCs w:val="24"/>
        </w:rPr>
        <w:t>igure S1</w:t>
      </w:r>
    </w:p>
    <w:p w14:paraId="312FFE48" w14:textId="255B4EA9" w:rsidR="00A033A1" w:rsidRDefault="00031189" w:rsidP="000506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rug r</w:t>
      </w:r>
      <w:r w:rsidR="00A033A1" w:rsidRPr="00CF5424">
        <w:rPr>
          <w:rFonts w:ascii="Times New Roman" w:hAnsi="Times New Roman" w:cs="Times New Roman"/>
          <w:sz w:val="24"/>
          <w:szCs w:val="24"/>
        </w:rPr>
        <w:t>etention rate</w:t>
      </w:r>
      <w:r w:rsidR="006D1408">
        <w:rPr>
          <w:rFonts w:ascii="Times New Roman" w:hAnsi="Times New Roman" w:cs="Times New Roman"/>
          <w:sz w:val="24"/>
          <w:szCs w:val="24"/>
        </w:rPr>
        <w:t>s</w:t>
      </w:r>
      <w:r w:rsidR="00A033A1" w:rsidRPr="00CF5424">
        <w:rPr>
          <w:rFonts w:ascii="Times New Roman" w:hAnsi="Times New Roman" w:cs="Times New Roman"/>
          <w:sz w:val="24"/>
          <w:szCs w:val="24"/>
        </w:rPr>
        <w:t xml:space="preserve"> of tofacitinib and abatacept</w:t>
      </w:r>
      <w:r w:rsidR="00793D1B">
        <w:rPr>
          <w:rFonts w:ascii="Times New Roman" w:hAnsi="Times New Roman" w:cs="Times New Roman"/>
          <w:sz w:val="24"/>
          <w:szCs w:val="24"/>
        </w:rPr>
        <w:t xml:space="preserve">. Retention rates for tofacitinib and abatacept over 24 weeks are shown. </w:t>
      </w:r>
    </w:p>
    <w:p w14:paraId="34811942" w14:textId="77777777" w:rsidR="00CF5424" w:rsidRPr="00CF5424" w:rsidRDefault="00CF5424" w:rsidP="000506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093FC4" w14:textId="616FA9AF" w:rsidR="00E11449" w:rsidRPr="00CF5424" w:rsidRDefault="000506FA" w:rsidP="000506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542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8B13E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F5424">
        <w:rPr>
          <w:rFonts w:ascii="Times New Roman" w:hAnsi="Times New Roman" w:cs="Times New Roman"/>
          <w:b/>
          <w:bCs/>
          <w:sz w:val="24"/>
          <w:szCs w:val="24"/>
        </w:rPr>
        <w:t>igure S2</w:t>
      </w:r>
    </w:p>
    <w:p w14:paraId="7B393C05" w14:textId="6EDA881F" w:rsidR="00E11449" w:rsidRDefault="0041035D" w:rsidP="000506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51015017"/>
      <w:r>
        <w:rPr>
          <w:rFonts w:ascii="Times New Roman" w:hAnsi="Times New Roman" w:cs="Times New Roman"/>
          <w:kern w:val="0"/>
          <w:sz w:val="24"/>
          <w:szCs w:val="24"/>
        </w:rPr>
        <w:t>Time course of disease activity in CDAI</w:t>
      </w:r>
      <w:r w:rsidR="002A3ACE">
        <w:rPr>
          <w:rFonts w:ascii="Times New Roman" w:hAnsi="Times New Roman" w:cs="Times New Roman"/>
          <w:kern w:val="0"/>
          <w:sz w:val="24"/>
          <w:szCs w:val="24"/>
        </w:rPr>
        <w:t xml:space="preserve"> and SDAI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6D1408">
        <w:rPr>
          <w:rFonts w:ascii="Times New Roman" w:hAnsi="Times New Roman" w:cs="Times New Roman"/>
          <w:kern w:val="0"/>
          <w:sz w:val="24"/>
          <w:szCs w:val="24"/>
        </w:rPr>
        <w:t>The proportion</w:t>
      </w:r>
      <w:r w:rsidR="002E1728">
        <w:rPr>
          <w:rFonts w:ascii="Times New Roman" w:hAnsi="Times New Roman" w:cs="Times New Roman"/>
          <w:kern w:val="0"/>
          <w:sz w:val="24"/>
          <w:szCs w:val="24"/>
        </w:rPr>
        <w:t xml:space="preserve"> of patients</w:t>
      </w:r>
      <w:r w:rsidR="00300A4D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 w:rsidR="002E1728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="00CC56BE">
        <w:rPr>
          <w:rFonts w:ascii="Times New Roman" w:hAnsi="Times New Roman" w:cs="Times New Roman" w:hint="eastAsia"/>
          <w:kern w:val="0"/>
          <w:sz w:val="24"/>
          <w:szCs w:val="24"/>
        </w:rPr>
        <w:t>disease ac</w:t>
      </w:r>
      <w:r w:rsidR="00CC56BE">
        <w:rPr>
          <w:rFonts w:ascii="Times New Roman" w:hAnsi="Times New Roman" w:cs="Times New Roman"/>
          <w:kern w:val="0"/>
          <w:sz w:val="24"/>
          <w:szCs w:val="24"/>
        </w:rPr>
        <w:t xml:space="preserve">tivity </w:t>
      </w:r>
      <w:r w:rsidR="006D1408">
        <w:rPr>
          <w:rFonts w:ascii="Times New Roman" w:hAnsi="Times New Roman" w:cs="Times New Roman"/>
          <w:kern w:val="0"/>
          <w:sz w:val="24"/>
          <w:szCs w:val="24"/>
        </w:rPr>
        <w:t xml:space="preserve">categories </w:t>
      </w:r>
      <w:r w:rsidR="00CC56BE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 w:rsidR="00300A4D">
        <w:rPr>
          <w:rFonts w:ascii="Times New Roman" w:hAnsi="Times New Roman" w:cs="Times New Roman"/>
          <w:kern w:val="0"/>
          <w:sz w:val="24"/>
          <w:szCs w:val="24"/>
        </w:rPr>
        <w:t>CDAI</w:t>
      </w:r>
      <w:r w:rsidR="002A3ACE">
        <w:rPr>
          <w:rFonts w:ascii="Times New Roman" w:hAnsi="Times New Roman" w:cs="Times New Roman"/>
          <w:kern w:val="0"/>
          <w:sz w:val="24"/>
          <w:szCs w:val="24"/>
        </w:rPr>
        <w:t xml:space="preserve"> (A) and SDAI (B)</w:t>
      </w:r>
      <w:r w:rsidR="00300A4D">
        <w:rPr>
          <w:rFonts w:ascii="Times New Roman" w:hAnsi="Times New Roman" w:cs="Times New Roman"/>
          <w:kern w:val="0"/>
          <w:sz w:val="24"/>
          <w:szCs w:val="24"/>
        </w:rPr>
        <w:t xml:space="preserve"> are shown</w:t>
      </w:r>
      <w:r w:rsidR="00C944A7">
        <w:rPr>
          <w:rFonts w:ascii="Times New Roman" w:hAnsi="Times New Roman" w:cs="Times New Roman"/>
          <w:kern w:val="0"/>
          <w:sz w:val="24"/>
          <w:szCs w:val="24"/>
        </w:rPr>
        <w:t xml:space="preserve"> at </w:t>
      </w:r>
      <w:r w:rsidR="0030108C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30108C">
        <w:rPr>
          <w:rFonts w:ascii="Times New Roman" w:hAnsi="Times New Roman" w:cs="Times New Roman"/>
          <w:kern w:val="0"/>
          <w:sz w:val="24"/>
          <w:szCs w:val="24"/>
        </w:rPr>
        <w:t>aseline</w:t>
      </w:r>
      <w:r w:rsidR="002E1728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C944A7">
        <w:rPr>
          <w:rFonts w:ascii="Times New Roman" w:hAnsi="Times New Roman" w:cs="Times New Roman"/>
          <w:kern w:val="0"/>
          <w:sz w:val="24"/>
          <w:szCs w:val="24"/>
        </w:rPr>
        <w:t>4, 12</w:t>
      </w:r>
      <w:r w:rsidR="006D1408">
        <w:rPr>
          <w:rFonts w:ascii="Times New Roman" w:hAnsi="Times New Roman" w:cs="Times New Roman"/>
          <w:kern w:val="0"/>
          <w:sz w:val="24"/>
          <w:szCs w:val="24"/>
        </w:rPr>
        <w:t>,</w:t>
      </w:r>
      <w:r w:rsidR="00C944A7">
        <w:rPr>
          <w:rFonts w:ascii="Times New Roman" w:hAnsi="Times New Roman" w:cs="Times New Roman"/>
          <w:kern w:val="0"/>
          <w:sz w:val="24"/>
          <w:szCs w:val="24"/>
        </w:rPr>
        <w:t xml:space="preserve"> and 24 weeks after the </w:t>
      </w:r>
      <w:r w:rsidR="006D1408">
        <w:rPr>
          <w:rFonts w:ascii="Times New Roman" w:hAnsi="Times New Roman" w:cs="Times New Roman"/>
          <w:kern w:val="0"/>
          <w:sz w:val="24"/>
          <w:szCs w:val="24"/>
        </w:rPr>
        <w:t>initiation</w:t>
      </w:r>
      <w:r w:rsidR="00C944A7">
        <w:rPr>
          <w:rFonts w:ascii="Times New Roman" w:hAnsi="Times New Roman" w:cs="Times New Roman"/>
          <w:kern w:val="0"/>
          <w:sz w:val="24"/>
          <w:szCs w:val="24"/>
        </w:rPr>
        <w:t xml:space="preserve"> of treatment with tofacitinib</w:t>
      </w:r>
      <w:r w:rsidR="00C97A2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C944A7">
        <w:rPr>
          <w:rFonts w:ascii="Times New Roman" w:hAnsi="Times New Roman" w:cs="Times New Roman"/>
          <w:kern w:val="0"/>
          <w:sz w:val="24"/>
          <w:szCs w:val="24"/>
        </w:rPr>
        <w:t>or abatacept.</w:t>
      </w:r>
      <w:bookmarkEnd w:id="0"/>
      <w:r w:rsidR="00C944A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B0B7A">
        <w:rPr>
          <w:rFonts w:ascii="Times New Roman" w:hAnsi="Times New Roman" w:cs="Times New Roman"/>
          <w:sz w:val="24"/>
          <w:szCs w:val="24"/>
        </w:rPr>
        <w:t>CDAI, Clinical disease activity index</w:t>
      </w:r>
      <w:r w:rsidR="002A3ACE">
        <w:rPr>
          <w:rFonts w:ascii="Times New Roman" w:hAnsi="Times New Roman" w:cs="Times New Roman"/>
          <w:sz w:val="24"/>
          <w:szCs w:val="24"/>
        </w:rPr>
        <w:t>; SDAI, Simplified Disease Activity Index</w:t>
      </w:r>
      <w:r w:rsidR="00BB0B7A">
        <w:rPr>
          <w:rFonts w:ascii="Times New Roman" w:hAnsi="Times New Roman" w:cs="Times New Roman"/>
          <w:sz w:val="24"/>
          <w:szCs w:val="24"/>
        </w:rPr>
        <w:t>.</w:t>
      </w:r>
    </w:p>
    <w:p w14:paraId="1FDB0EAE" w14:textId="611CB175" w:rsidR="00132F55" w:rsidRDefault="00132F55" w:rsidP="00132F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736938" w14:textId="77777777" w:rsidR="00132F55" w:rsidRPr="00132F55" w:rsidRDefault="00132F55" w:rsidP="000506FA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992D85C" w14:textId="2DE77242" w:rsidR="00A05AE0" w:rsidRPr="00F83500" w:rsidRDefault="00A05AE0" w:rsidP="000506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05AE0" w:rsidRPr="00F83500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25AB5C" w14:textId="77777777" w:rsidR="00724375" w:rsidRDefault="00724375" w:rsidP="00CF5424">
      <w:r>
        <w:separator/>
      </w:r>
    </w:p>
  </w:endnote>
  <w:endnote w:type="continuationSeparator" w:id="0">
    <w:p w14:paraId="3C47D562" w14:textId="77777777" w:rsidR="00724375" w:rsidRDefault="00724375" w:rsidP="00CF5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0291733"/>
      <w:docPartObj>
        <w:docPartGallery w:val="Page Numbers (Bottom of Page)"/>
        <w:docPartUnique/>
      </w:docPartObj>
    </w:sdtPr>
    <w:sdtEndPr/>
    <w:sdtContent>
      <w:p w14:paraId="721C635E" w14:textId="1DD66C80" w:rsidR="00CF5424" w:rsidRDefault="00CF542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56BE" w:rsidRPr="00CC56BE">
          <w:rPr>
            <w:noProof/>
            <w:lang w:val="ja-JP"/>
          </w:rPr>
          <w:t>1</w:t>
        </w:r>
        <w:r>
          <w:fldChar w:fldCharType="end"/>
        </w:r>
      </w:p>
    </w:sdtContent>
  </w:sdt>
  <w:p w14:paraId="49AF93FA" w14:textId="77777777" w:rsidR="00CF5424" w:rsidRDefault="00CF54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44BB7C" w14:textId="77777777" w:rsidR="00724375" w:rsidRDefault="00724375" w:rsidP="00CF5424">
      <w:r>
        <w:separator/>
      </w:r>
    </w:p>
  </w:footnote>
  <w:footnote w:type="continuationSeparator" w:id="0">
    <w:p w14:paraId="32C39AE3" w14:textId="77777777" w:rsidR="00724375" w:rsidRDefault="00724375" w:rsidP="00CF5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3A1"/>
    <w:rsid w:val="00031189"/>
    <w:rsid w:val="000506FA"/>
    <w:rsid w:val="00060656"/>
    <w:rsid w:val="000709EF"/>
    <w:rsid w:val="00072A79"/>
    <w:rsid w:val="00085BEF"/>
    <w:rsid w:val="000867F4"/>
    <w:rsid w:val="00087398"/>
    <w:rsid w:val="0008740F"/>
    <w:rsid w:val="00093665"/>
    <w:rsid w:val="0009539B"/>
    <w:rsid w:val="000A4503"/>
    <w:rsid w:val="000D4BF1"/>
    <w:rsid w:val="000F186D"/>
    <w:rsid w:val="00122D89"/>
    <w:rsid w:val="00132F55"/>
    <w:rsid w:val="001B0F00"/>
    <w:rsid w:val="0020059D"/>
    <w:rsid w:val="00254FD1"/>
    <w:rsid w:val="002A3ACE"/>
    <w:rsid w:val="002E1728"/>
    <w:rsid w:val="00300A4D"/>
    <w:rsid w:val="0030108C"/>
    <w:rsid w:val="0032310A"/>
    <w:rsid w:val="003B5DE7"/>
    <w:rsid w:val="0041035D"/>
    <w:rsid w:val="004218BF"/>
    <w:rsid w:val="004250EC"/>
    <w:rsid w:val="004457B5"/>
    <w:rsid w:val="00457296"/>
    <w:rsid w:val="00497D15"/>
    <w:rsid w:val="004A6D27"/>
    <w:rsid w:val="004B17F3"/>
    <w:rsid w:val="00511FBB"/>
    <w:rsid w:val="00523361"/>
    <w:rsid w:val="00545577"/>
    <w:rsid w:val="005532EC"/>
    <w:rsid w:val="00573258"/>
    <w:rsid w:val="00576EA8"/>
    <w:rsid w:val="005A444F"/>
    <w:rsid w:val="005A68B6"/>
    <w:rsid w:val="00677248"/>
    <w:rsid w:val="006D1408"/>
    <w:rsid w:val="006F1C47"/>
    <w:rsid w:val="00724375"/>
    <w:rsid w:val="00793D1B"/>
    <w:rsid w:val="008516B0"/>
    <w:rsid w:val="00866960"/>
    <w:rsid w:val="00885817"/>
    <w:rsid w:val="008918FD"/>
    <w:rsid w:val="008B13E2"/>
    <w:rsid w:val="008E014C"/>
    <w:rsid w:val="00950832"/>
    <w:rsid w:val="0095166D"/>
    <w:rsid w:val="00A033A1"/>
    <w:rsid w:val="00A05AE0"/>
    <w:rsid w:val="00A230A3"/>
    <w:rsid w:val="00A36747"/>
    <w:rsid w:val="00A43C40"/>
    <w:rsid w:val="00A4447A"/>
    <w:rsid w:val="00AE1857"/>
    <w:rsid w:val="00B127E5"/>
    <w:rsid w:val="00B75993"/>
    <w:rsid w:val="00B86487"/>
    <w:rsid w:val="00BB0751"/>
    <w:rsid w:val="00BB0B7A"/>
    <w:rsid w:val="00BB3F5B"/>
    <w:rsid w:val="00BF6CB2"/>
    <w:rsid w:val="00C0252E"/>
    <w:rsid w:val="00C0645A"/>
    <w:rsid w:val="00C2603F"/>
    <w:rsid w:val="00C826B8"/>
    <w:rsid w:val="00C944A7"/>
    <w:rsid w:val="00C97A28"/>
    <w:rsid w:val="00CC56BE"/>
    <w:rsid w:val="00CF2654"/>
    <w:rsid w:val="00CF5424"/>
    <w:rsid w:val="00D12F23"/>
    <w:rsid w:val="00D3042F"/>
    <w:rsid w:val="00D807F2"/>
    <w:rsid w:val="00E01396"/>
    <w:rsid w:val="00E11449"/>
    <w:rsid w:val="00E506FA"/>
    <w:rsid w:val="00E53D19"/>
    <w:rsid w:val="00EB1E41"/>
    <w:rsid w:val="00EC2C60"/>
    <w:rsid w:val="00F66EF3"/>
    <w:rsid w:val="00F70D0E"/>
    <w:rsid w:val="00F81C51"/>
    <w:rsid w:val="00F83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4FBEC5"/>
  <w15:chartTrackingRefBased/>
  <w15:docId w15:val="{79CD3813-C74A-4566-A5DB-FD0C2EDF2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54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F5424"/>
  </w:style>
  <w:style w:type="paragraph" w:styleId="a5">
    <w:name w:val="footer"/>
    <w:basedOn w:val="a"/>
    <w:link w:val="a6"/>
    <w:uiPriority w:val="99"/>
    <w:unhideWhenUsed/>
    <w:rsid w:val="00CF54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F5424"/>
  </w:style>
  <w:style w:type="paragraph" w:styleId="a7">
    <w:name w:val="annotation text"/>
    <w:basedOn w:val="a"/>
    <w:link w:val="a8"/>
    <w:uiPriority w:val="99"/>
    <w:semiHidden/>
    <w:unhideWhenUsed/>
    <w:rsid w:val="00132F55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132F55"/>
  </w:style>
  <w:style w:type="character" w:styleId="a9">
    <w:name w:val="annotation reference"/>
    <w:basedOn w:val="a0"/>
    <w:uiPriority w:val="99"/>
    <w:semiHidden/>
    <w:unhideWhenUsed/>
    <w:rsid w:val="00132F55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132F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2F55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annotation subject"/>
    <w:basedOn w:val="a7"/>
    <w:next w:val="a7"/>
    <w:link w:val="ad"/>
    <w:uiPriority w:val="99"/>
    <w:semiHidden/>
    <w:unhideWhenUsed/>
    <w:rsid w:val="00132F55"/>
    <w:rPr>
      <w:b/>
      <w:bCs/>
    </w:rPr>
  </w:style>
  <w:style w:type="character" w:customStyle="1" w:styleId="ad">
    <w:name w:val="コメント内容 (文字)"/>
    <w:basedOn w:val="a8"/>
    <w:link w:val="ac"/>
    <w:uiPriority w:val="99"/>
    <w:semiHidden/>
    <w:rsid w:val="00132F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47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恒</dc:creator>
  <cp:keywords/>
  <dc:description/>
  <cp:lastModifiedBy>廣瀬 恒</cp:lastModifiedBy>
  <cp:revision>6</cp:revision>
  <dcterms:created xsi:type="dcterms:W3CDTF">2020-11-30T18:16:00Z</dcterms:created>
  <dcterms:modified xsi:type="dcterms:W3CDTF">2020-12-12T22:23:00Z</dcterms:modified>
</cp:coreProperties>
</file>