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EFDFB" w14:textId="25CB9940" w:rsidR="009920B2" w:rsidRDefault="009920B2" w:rsidP="009920B2">
      <w:pPr>
        <w:spacing w:line="480" w:lineRule="auto"/>
        <w:jc w:val="center"/>
        <w:rPr>
          <w:b/>
          <w:color w:val="000000" w:themeColor="text1"/>
        </w:rPr>
      </w:pPr>
      <w:bookmarkStart w:id="0" w:name="OLE_LINK3"/>
      <w:r w:rsidRPr="002A009A">
        <w:rPr>
          <w:b/>
          <w:color w:val="000000" w:themeColor="text1"/>
        </w:rPr>
        <w:t>Association of Fluid Management with Outcome in Invasively Ventilated COVID–19 ARDS Patients – insights from the PRoVENT–COVID study: a national, multicenter, observational cohort analysis</w:t>
      </w:r>
    </w:p>
    <w:p w14:paraId="0EC2F71B" w14:textId="0240EEE0" w:rsidR="00615CD2" w:rsidRPr="00615CD2" w:rsidRDefault="00615CD2" w:rsidP="009920B2">
      <w:pPr>
        <w:spacing w:line="480" w:lineRule="auto"/>
        <w:jc w:val="center"/>
        <w:rPr>
          <w:b/>
          <w:color w:val="000000" w:themeColor="text1"/>
          <w:u w:val="single"/>
        </w:rPr>
      </w:pPr>
      <w:r w:rsidRPr="00615CD2">
        <w:rPr>
          <w:b/>
          <w:color w:val="000000" w:themeColor="text1"/>
          <w:u w:val="single"/>
        </w:rPr>
        <w:t>Additional File 1</w:t>
      </w:r>
    </w:p>
    <w:p w14:paraId="56E1EB79" w14:textId="77777777" w:rsidR="00F5619B" w:rsidRPr="00691AB4" w:rsidRDefault="00F5619B" w:rsidP="00F5619B">
      <w:pPr>
        <w:autoSpaceDE w:val="0"/>
        <w:autoSpaceDN w:val="0"/>
        <w:adjustRightInd w:val="0"/>
        <w:spacing w:line="480" w:lineRule="auto"/>
      </w:pPr>
      <w:r w:rsidRPr="00691AB4">
        <w:t>Sanchit Ahuja</w:t>
      </w:r>
      <w:r w:rsidRPr="00691AB4">
        <w:rPr>
          <w:vertAlign w:val="superscript"/>
        </w:rPr>
        <w:t>1,2</w:t>
      </w:r>
      <w:r w:rsidRPr="00691AB4">
        <w:t>, Harm-Jan de Grooth</w:t>
      </w:r>
      <w:r w:rsidRPr="00691AB4">
        <w:rPr>
          <w:vertAlign w:val="superscript"/>
        </w:rPr>
        <w:t>3</w:t>
      </w:r>
      <w:r w:rsidRPr="002B2466">
        <w:t>,</w:t>
      </w:r>
      <w:r w:rsidRPr="00691AB4">
        <w:t xml:space="preserve"> Frederique Paulus</w:t>
      </w:r>
      <w:r w:rsidRPr="00691AB4">
        <w:rPr>
          <w:vertAlign w:val="superscript"/>
        </w:rPr>
        <w:t>4,5</w:t>
      </w:r>
      <w:r w:rsidRPr="00691AB4">
        <w:t>, Fleur L. van der Ven</w:t>
      </w:r>
      <w:r w:rsidRPr="00691AB4">
        <w:rPr>
          <w:vertAlign w:val="superscript"/>
        </w:rPr>
        <w:t>4</w:t>
      </w:r>
      <w:r w:rsidRPr="00691AB4">
        <w:t>, Ary Serpa Neto</w:t>
      </w:r>
      <w:r w:rsidRPr="00691AB4">
        <w:rPr>
          <w:vertAlign w:val="superscript"/>
        </w:rPr>
        <w:t>6,7,8</w:t>
      </w:r>
      <w:r w:rsidRPr="00691AB4">
        <w:t>, Marcus J. Schultz</w:t>
      </w:r>
      <w:r w:rsidRPr="00691AB4">
        <w:rPr>
          <w:vertAlign w:val="superscript"/>
        </w:rPr>
        <w:t>4,9,10</w:t>
      </w:r>
      <w:r w:rsidRPr="00691AB4">
        <w:t>, Pieter R. Tuinman</w:t>
      </w:r>
      <w:r w:rsidRPr="00691AB4">
        <w:rPr>
          <w:vertAlign w:val="superscript"/>
        </w:rPr>
        <w:t>3</w:t>
      </w:r>
      <w:r w:rsidRPr="00691AB4">
        <w:t>, for the PRoVENT</w:t>
      </w:r>
      <w:r>
        <w:t>-</w:t>
      </w:r>
      <w:r w:rsidRPr="00691AB4">
        <w:t xml:space="preserve">COVID </w:t>
      </w:r>
      <w:r>
        <w:t>S</w:t>
      </w:r>
      <w:r w:rsidRPr="00691AB4">
        <w:t xml:space="preserve">tudy </w:t>
      </w:r>
      <w:r>
        <w:t>C</w:t>
      </w:r>
      <w:r w:rsidRPr="00691AB4">
        <w:t xml:space="preserve">ollaborative </w:t>
      </w:r>
      <w:r>
        <w:t>G</w:t>
      </w:r>
      <w:r w:rsidRPr="00691AB4">
        <w:t>roup</w:t>
      </w:r>
      <w:r w:rsidRPr="00EB1BC6">
        <w:rPr>
          <w:vertAlign w:val="superscript"/>
        </w:rPr>
        <w:t>*</w:t>
      </w:r>
      <w:r w:rsidRPr="00EB1BC6">
        <w:t xml:space="preserve"> </w:t>
      </w:r>
      <w:r w:rsidRPr="00691AB4">
        <w:t>‘</w:t>
      </w:r>
      <w:proofErr w:type="spellStart"/>
      <w:r w:rsidRPr="00691AB4">
        <w:t>PRactice</w:t>
      </w:r>
      <w:proofErr w:type="spellEnd"/>
      <w:r w:rsidRPr="00691AB4">
        <w:t xml:space="preserve"> of VENTilation in COVID–19’</w:t>
      </w:r>
    </w:p>
    <w:p w14:paraId="341354E1" w14:textId="77777777" w:rsidR="00F5619B" w:rsidRPr="00691AB4" w:rsidRDefault="00F5619B" w:rsidP="00F5619B">
      <w:pPr>
        <w:spacing w:line="480" w:lineRule="auto"/>
      </w:pPr>
      <w:r w:rsidRPr="00691AB4">
        <w:rPr>
          <w:vertAlign w:val="superscript"/>
        </w:rPr>
        <w:t>1</w:t>
      </w:r>
      <w:r w:rsidRPr="00691AB4">
        <w:t>Department of Anesthesiology, Pain Management &amp; Perioperative Medicine, Henry Ford Hospital, Detroit, Michigan, USA</w:t>
      </w:r>
    </w:p>
    <w:p w14:paraId="64ABFFFF" w14:textId="77777777" w:rsidR="00F5619B" w:rsidRPr="00691AB4" w:rsidRDefault="00F5619B" w:rsidP="00F5619B">
      <w:pPr>
        <w:autoSpaceDE w:val="0"/>
        <w:autoSpaceDN w:val="0"/>
        <w:adjustRightInd w:val="0"/>
        <w:spacing w:line="480" w:lineRule="auto"/>
      </w:pPr>
      <w:r w:rsidRPr="00691AB4">
        <w:rPr>
          <w:vertAlign w:val="superscript"/>
        </w:rPr>
        <w:t>2</w:t>
      </w:r>
      <w:r w:rsidRPr="00691AB4">
        <w:t>Outcomes Research Consortium, Cleveland Clinic, Cleveland, Ohio, USA</w:t>
      </w:r>
    </w:p>
    <w:p w14:paraId="3588C5AF" w14:textId="77777777" w:rsidR="00F5619B" w:rsidRPr="00691AB4" w:rsidRDefault="00F5619B" w:rsidP="00F5619B">
      <w:pPr>
        <w:spacing w:line="480" w:lineRule="auto"/>
      </w:pPr>
      <w:r w:rsidRPr="00691AB4">
        <w:rPr>
          <w:vertAlign w:val="superscript"/>
        </w:rPr>
        <w:t>3</w:t>
      </w:r>
      <w:r w:rsidRPr="00691AB4">
        <w:t>Department of Intensive Care, Amsterdam UMC, location VU Medical Center, Amsterdam, The Netherlands</w:t>
      </w:r>
    </w:p>
    <w:p w14:paraId="5B14A191" w14:textId="77777777" w:rsidR="00F5619B" w:rsidRPr="00691AB4" w:rsidRDefault="00F5619B" w:rsidP="00F5619B">
      <w:pPr>
        <w:autoSpaceDE w:val="0"/>
        <w:autoSpaceDN w:val="0"/>
        <w:adjustRightInd w:val="0"/>
        <w:spacing w:line="480" w:lineRule="auto"/>
      </w:pPr>
      <w:r w:rsidRPr="00691AB4">
        <w:rPr>
          <w:vertAlign w:val="superscript"/>
        </w:rPr>
        <w:t>4</w:t>
      </w:r>
      <w:r w:rsidRPr="00691AB4">
        <w:t>Department of Intensive Care, Amsterdam UMC, location AMC, Amsterdam, The Netherlands</w:t>
      </w:r>
    </w:p>
    <w:p w14:paraId="41870D18" w14:textId="77777777" w:rsidR="00F5619B" w:rsidRPr="00691AB4" w:rsidRDefault="00F5619B" w:rsidP="00F5619B">
      <w:pPr>
        <w:autoSpaceDE w:val="0"/>
        <w:autoSpaceDN w:val="0"/>
        <w:adjustRightInd w:val="0"/>
        <w:spacing w:line="480" w:lineRule="auto"/>
      </w:pPr>
      <w:r w:rsidRPr="00691AB4">
        <w:rPr>
          <w:vertAlign w:val="superscript"/>
        </w:rPr>
        <w:t>5</w:t>
      </w:r>
      <w:r w:rsidRPr="00691AB4">
        <w:t>ACHIEVE, Centre of Applied Research, Amsterdam University of Applied Sciences, Faculty of Health, Amsterdam, The Netherlands</w:t>
      </w:r>
    </w:p>
    <w:p w14:paraId="750E2E41" w14:textId="77777777" w:rsidR="00F5619B" w:rsidRPr="00691AB4" w:rsidRDefault="00F5619B" w:rsidP="00F5619B">
      <w:pPr>
        <w:spacing w:line="480" w:lineRule="auto"/>
        <w:rPr>
          <w:shd w:val="clear" w:color="auto" w:fill="FFFFFF"/>
        </w:rPr>
      </w:pPr>
      <w:r w:rsidRPr="00691AB4">
        <w:rPr>
          <w:vertAlign w:val="superscript"/>
        </w:rPr>
        <w:t>6</w:t>
      </w:r>
      <w:r w:rsidRPr="00691AB4">
        <w:t xml:space="preserve">Department of Critical Care Medicine, </w:t>
      </w:r>
      <w:r w:rsidRPr="00691AB4">
        <w:rPr>
          <w:shd w:val="clear" w:color="auto" w:fill="FFFFFF"/>
        </w:rPr>
        <w:t>Melbourne Medical School, University of Melbourne, Austin Hospital, Melbourne, Australia.</w:t>
      </w:r>
    </w:p>
    <w:p w14:paraId="3C1159F7" w14:textId="77777777" w:rsidR="00F5619B" w:rsidRPr="00691AB4" w:rsidRDefault="00F5619B" w:rsidP="00F5619B">
      <w:pPr>
        <w:spacing w:line="480" w:lineRule="auto"/>
      </w:pPr>
      <w:r w:rsidRPr="00691AB4">
        <w:rPr>
          <w:vertAlign w:val="superscript"/>
        </w:rPr>
        <w:t>7</w:t>
      </w:r>
      <w:r w:rsidRPr="00691AB4">
        <w:rPr>
          <w:shd w:val="clear" w:color="auto" w:fill="FFFFFF"/>
        </w:rPr>
        <w:t>Australian and New Zealand Intensive Care Research Centre (ANZIC-RC), School of Public Health and Preventive Medicine, Monash University, Melbourne, Australia.</w:t>
      </w:r>
    </w:p>
    <w:p w14:paraId="00B5375E" w14:textId="77777777" w:rsidR="00F5619B" w:rsidRPr="00691AB4" w:rsidRDefault="00F5619B" w:rsidP="00F5619B">
      <w:pPr>
        <w:spacing w:line="480" w:lineRule="auto"/>
      </w:pPr>
      <w:r w:rsidRPr="00691AB4">
        <w:rPr>
          <w:vertAlign w:val="superscript"/>
        </w:rPr>
        <w:t>8</w:t>
      </w:r>
      <w:r w:rsidRPr="00691AB4">
        <w:rPr>
          <w:shd w:val="clear" w:color="auto" w:fill="FFFFFF"/>
        </w:rPr>
        <w:t>Department of Critical Care Medicine, Hospital Israelita Albert Einstein, São Paulo, Brazil.</w:t>
      </w:r>
    </w:p>
    <w:p w14:paraId="4319D46F" w14:textId="77777777" w:rsidR="00F5619B" w:rsidRPr="00691AB4" w:rsidRDefault="00F5619B" w:rsidP="00F5619B">
      <w:pPr>
        <w:autoSpaceDE w:val="0"/>
        <w:autoSpaceDN w:val="0"/>
        <w:adjustRightInd w:val="0"/>
        <w:spacing w:line="480" w:lineRule="auto"/>
      </w:pPr>
      <w:r w:rsidRPr="00691AB4">
        <w:rPr>
          <w:vertAlign w:val="superscript"/>
        </w:rPr>
        <w:t>9</w:t>
      </w:r>
      <w:r w:rsidRPr="00691AB4">
        <w:t>Mahidol Oxford Tropical Medicine Research Unit (MORU), Mahidol University, Bangkok, Thailand</w:t>
      </w:r>
    </w:p>
    <w:p w14:paraId="50F78482" w14:textId="77777777" w:rsidR="00F5619B" w:rsidRPr="00691AB4" w:rsidRDefault="00F5619B" w:rsidP="00F5619B">
      <w:pPr>
        <w:autoSpaceDE w:val="0"/>
        <w:autoSpaceDN w:val="0"/>
        <w:adjustRightInd w:val="0"/>
        <w:spacing w:line="480" w:lineRule="auto"/>
      </w:pPr>
      <w:r w:rsidRPr="00691AB4">
        <w:rPr>
          <w:vertAlign w:val="superscript"/>
        </w:rPr>
        <w:t>10</w:t>
      </w:r>
      <w:r w:rsidRPr="00691AB4">
        <w:t>Nuffield Department of Medicine, University of Oxford, Oxford, UK</w:t>
      </w:r>
    </w:p>
    <w:p w14:paraId="08F54D75" w14:textId="77777777" w:rsidR="00DE6171" w:rsidRPr="002A009A" w:rsidRDefault="00DE6171" w:rsidP="00DE6171">
      <w:pPr>
        <w:spacing w:line="480" w:lineRule="auto"/>
        <w:rPr>
          <w:b/>
          <w:bCs/>
          <w:color w:val="000000" w:themeColor="text1"/>
        </w:rPr>
      </w:pPr>
      <w:bookmarkStart w:id="1" w:name="_GoBack"/>
      <w:bookmarkEnd w:id="1"/>
      <w:r w:rsidRPr="002A009A">
        <w:rPr>
          <w:b/>
          <w:bCs/>
          <w:color w:val="000000" w:themeColor="text1"/>
        </w:rPr>
        <w:lastRenderedPageBreak/>
        <w:t xml:space="preserve">Correspondence: </w:t>
      </w:r>
    </w:p>
    <w:p w14:paraId="45A9490F" w14:textId="77777777" w:rsidR="00DE6171" w:rsidRPr="002A009A" w:rsidRDefault="00DE6171" w:rsidP="00DE6171">
      <w:pPr>
        <w:spacing w:line="480" w:lineRule="auto"/>
        <w:rPr>
          <w:color w:val="000000" w:themeColor="text1"/>
        </w:rPr>
      </w:pPr>
      <w:r w:rsidRPr="002A009A">
        <w:rPr>
          <w:color w:val="000000" w:themeColor="text1"/>
        </w:rPr>
        <w:t>Prof. Marcus J. Schultz, MD PhD</w:t>
      </w:r>
    </w:p>
    <w:p w14:paraId="0A64B033" w14:textId="77777777" w:rsidR="00DE6171" w:rsidRPr="002A009A" w:rsidRDefault="00DE6171" w:rsidP="00DE6171">
      <w:pPr>
        <w:spacing w:line="480" w:lineRule="auto"/>
        <w:rPr>
          <w:color w:val="000000" w:themeColor="text1"/>
        </w:rPr>
      </w:pPr>
      <w:r w:rsidRPr="002A009A">
        <w:rPr>
          <w:color w:val="000000" w:themeColor="text1"/>
        </w:rPr>
        <w:t>Department of Intensive Care, C3–415, Academic Medical Center, Meibergdreef 9</w:t>
      </w:r>
    </w:p>
    <w:p w14:paraId="53C84FA5" w14:textId="77777777" w:rsidR="00DE6171" w:rsidRPr="002A009A" w:rsidRDefault="00DE6171" w:rsidP="00DE6171">
      <w:pPr>
        <w:spacing w:line="480" w:lineRule="auto"/>
        <w:rPr>
          <w:color w:val="000000" w:themeColor="text1"/>
        </w:rPr>
      </w:pPr>
      <w:r w:rsidRPr="002A009A">
        <w:rPr>
          <w:color w:val="000000" w:themeColor="text1"/>
        </w:rPr>
        <w:t>1105 AZ Amsterdam, The Netherlands</w:t>
      </w:r>
    </w:p>
    <w:p w14:paraId="3E252CD0" w14:textId="3B3B87A3" w:rsidR="00A73DB6" w:rsidRPr="002A009A" w:rsidRDefault="00DE6171" w:rsidP="00DE6171">
      <w:pPr>
        <w:spacing w:line="480" w:lineRule="auto"/>
      </w:pPr>
      <w:r w:rsidRPr="002A009A">
        <w:t xml:space="preserve">Email: </w:t>
      </w:r>
      <w:hyperlink r:id="rId7" w:history="1">
        <w:r w:rsidRPr="002A009A">
          <w:rPr>
            <w:rStyle w:val="Hyperlink"/>
          </w:rPr>
          <w:t>m.j.schultz@amsterdamumc.nl</w:t>
        </w:r>
      </w:hyperlink>
      <w:r w:rsidR="00A73DB6" w:rsidRPr="002A009A">
        <w:rPr>
          <w:b/>
          <w:bCs/>
        </w:rPr>
        <w:br w:type="page"/>
      </w:r>
    </w:p>
    <w:p w14:paraId="0D1507CD" w14:textId="32F58E59" w:rsidR="00A73DB6" w:rsidRPr="002A009A" w:rsidRDefault="00A73DB6" w:rsidP="00E8132B">
      <w:pPr>
        <w:spacing w:line="480" w:lineRule="auto"/>
        <w:rPr>
          <w:b/>
          <w:bCs/>
        </w:rPr>
      </w:pPr>
      <w:r w:rsidRPr="002A009A">
        <w:rPr>
          <w:b/>
          <w:bCs/>
        </w:rPr>
        <w:lastRenderedPageBreak/>
        <w:t>Table of Contents</w:t>
      </w:r>
      <w:r w:rsidR="002A009A">
        <w:rPr>
          <w:b/>
          <w:bCs/>
        </w:rPr>
        <w:t>:</w:t>
      </w:r>
    </w:p>
    <w:p w14:paraId="02D48A6C" w14:textId="77777777" w:rsidR="002A009A" w:rsidRDefault="002A009A" w:rsidP="00695EDF">
      <w:pPr>
        <w:pStyle w:val="HTMLPreformatted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A009A">
        <w:rPr>
          <w:rFonts w:ascii="Times New Roman" w:hAnsi="Times New Roman" w:cs="Times New Roman"/>
          <w:b/>
          <w:bCs/>
          <w:sz w:val="24"/>
          <w:szCs w:val="24"/>
        </w:rPr>
        <w:t>Supplementary Figure</w:t>
      </w:r>
      <w:r w:rsidR="00E11269" w:rsidRPr="002A009A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695EDF" w:rsidRPr="002A00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5EDF" w:rsidRPr="002A009A">
        <w:rPr>
          <w:rFonts w:ascii="Times New Roman" w:hAnsi="Times New Roman" w:cs="Times New Roman"/>
          <w:b/>
          <w:sz w:val="24"/>
          <w:szCs w:val="24"/>
        </w:rPr>
        <w:t>a</w:t>
      </w:r>
      <w:r w:rsidR="00695EDF" w:rsidRPr="002A009A">
        <w:rPr>
          <w:rFonts w:ascii="Times New Roman" w:hAnsi="Times New Roman" w:cs="Times New Roman"/>
          <w:sz w:val="24"/>
          <w:szCs w:val="24"/>
        </w:rPr>
        <w:t xml:space="preserve"> Histogram of model residuals showing zero-inflated count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6046DE" w14:textId="57090E9C" w:rsidR="00695EDF" w:rsidRPr="002A009A" w:rsidRDefault="002A009A" w:rsidP="00695EDF">
      <w:pPr>
        <w:pStyle w:val="HTMLPreformatted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5EDF" w:rsidRPr="002A009A">
        <w:rPr>
          <w:rFonts w:ascii="Times New Roman" w:hAnsi="Times New Roman" w:cs="Times New Roman"/>
          <w:sz w:val="24"/>
          <w:szCs w:val="24"/>
        </w:rPr>
        <w:t xml:space="preserve">distributions. </w:t>
      </w:r>
      <w:r w:rsidR="00695EDF" w:rsidRPr="002A009A">
        <w:rPr>
          <w:rFonts w:ascii="Times New Roman" w:hAnsi="Times New Roman" w:cs="Times New Roman"/>
          <w:b/>
          <w:sz w:val="24"/>
          <w:szCs w:val="24"/>
        </w:rPr>
        <w:t>b</w:t>
      </w:r>
      <w:r w:rsidR="00695EDF" w:rsidRPr="002A009A">
        <w:rPr>
          <w:rFonts w:ascii="Times New Roman" w:hAnsi="Times New Roman" w:cs="Times New Roman"/>
          <w:sz w:val="24"/>
          <w:szCs w:val="24"/>
        </w:rPr>
        <w:t xml:space="preserve"> Predicted values vs. model residuals. </w:t>
      </w:r>
    </w:p>
    <w:p w14:paraId="5DF90587" w14:textId="1FF99AFA" w:rsidR="00F97063" w:rsidRPr="002A009A" w:rsidRDefault="002A009A" w:rsidP="004A3D75">
      <w:pPr>
        <w:spacing w:after="160" w:line="480" w:lineRule="auto"/>
        <w:rPr>
          <w:b/>
          <w:bCs/>
        </w:rPr>
      </w:pPr>
      <w:r w:rsidRPr="002A009A">
        <w:rPr>
          <w:b/>
          <w:bCs/>
        </w:rPr>
        <w:t xml:space="preserve">Supplementary Figure </w:t>
      </w:r>
      <w:r w:rsidR="005C63DF" w:rsidRPr="002A009A">
        <w:rPr>
          <w:b/>
          <w:bCs/>
        </w:rPr>
        <w:t>2</w:t>
      </w:r>
      <w:r w:rsidR="004A3D75" w:rsidRPr="002A009A">
        <w:rPr>
          <w:b/>
          <w:bCs/>
        </w:rPr>
        <w:t xml:space="preserve"> </w:t>
      </w:r>
      <w:r w:rsidR="000C6807" w:rsidRPr="002A009A">
        <w:rPr>
          <w:color w:val="24292E"/>
          <w:shd w:val="clear" w:color="auto" w:fill="FFFFFF"/>
        </w:rPr>
        <w:t>Models with different spline complexities</w:t>
      </w:r>
      <w:r w:rsidR="000C6807" w:rsidRPr="002A009A">
        <w:t xml:space="preserve"> </w:t>
      </w:r>
    </w:p>
    <w:p w14:paraId="3555E97B" w14:textId="7A9DB9F8" w:rsidR="00F97063" w:rsidRPr="002A009A" w:rsidRDefault="002A009A" w:rsidP="00F97063">
      <w:pPr>
        <w:spacing w:after="160" w:line="480" w:lineRule="auto"/>
        <w:rPr>
          <w:b/>
          <w:bCs/>
        </w:rPr>
      </w:pPr>
      <w:r w:rsidRPr="002A009A">
        <w:rPr>
          <w:b/>
          <w:bCs/>
        </w:rPr>
        <w:t xml:space="preserve">Supplementary Figure </w:t>
      </w:r>
      <w:r w:rsidR="005C63DF" w:rsidRPr="002A009A">
        <w:rPr>
          <w:b/>
          <w:bCs/>
        </w:rPr>
        <w:t>3</w:t>
      </w:r>
      <w:r w:rsidR="004A3D75" w:rsidRPr="002A009A">
        <w:rPr>
          <w:b/>
          <w:bCs/>
        </w:rPr>
        <w:t xml:space="preserve"> </w:t>
      </w:r>
      <w:r w:rsidR="000C6807" w:rsidRPr="002A009A">
        <w:t>Box and violin plots of cumulative fluid balance over days 0-3</w:t>
      </w:r>
    </w:p>
    <w:p w14:paraId="3BEADA91" w14:textId="125C7C95" w:rsidR="00F97063" w:rsidRPr="002A009A" w:rsidRDefault="002A009A" w:rsidP="00F97063">
      <w:pPr>
        <w:spacing w:after="160" w:line="480" w:lineRule="auto"/>
        <w:rPr>
          <w:b/>
          <w:bCs/>
        </w:rPr>
      </w:pPr>
      <w:r w:rsidRPr="002A009A">
        <w:rPr>
          <w:b/>
          <w:bCs/>
        </w:rPr>
        <w:t xml:space="preserve">Supplementary </w:t>
      </w:r>
      <w:r>
        <w:rPr>
          <w:b/>
          <w:bCs/>
        </w:rPr>
        <w:t>Table 1</w:t>
      </w:r>
      <w:r w:rsidR="004A3D75" w:rsidRPr="002A009A">
        <w:rPr>
          <w:b/>
          <w:bCs/>
        </w:rPr>
        <w:t xml:space="preserve"> </w:t>
      </w:r>
      <w:r w:rsidR="004A3D75" w:rsidRPr="002A009A">
        <w:rPr>
          <w:color w:val="000000" w:themeColor="text1"/>
        </w:rPr>
        <w:t>Potential predefined confounding variables</w:t>
      </w:r>
    </w:p>
    <w:p w14:paraId="5C0CFEA4" w14:textId="0B0D0586" w:rsidR="004B2BD0" w:rsidRPr="002A009A" w:rsidRDefault="002A009A" w:rsidP="004B2BD0">
      <w:pPr>
        <w:spacing w:after="160" w:line="480" w:lineRule="auto"/>
        <w:rPr>
          <w:noProof/>
        </w:rPr>
      </w:pPr>
      <w:r w:rsidRPr="002A009A">
        <w:rPr>
          <w:b/>
          <w:bCs/>
        </w:rPr>
        <w:t xml:space="preserve">Supplementary </w:t>
      </w:r>
      <w:r>
        <w:rPr>
          <w:b/>
          <w:bCs/>
        </w:rPr>
        <w:t xml:space="preserve">Table 2 </w:t>
      </w:r>
      <w:r w:rsidR="004A3D75" w:rsidRPr="002A009A">
        <w:rPr>
          <w:noProof/>
        </w:rPr>
        <w:t>Senstivity analysis to missing data and imputation method</w:t>
      </w:r>
      <w:r w:rsidR="004B2BD0" w:rsidRPr="002A009A">
        <w:rPr>
          <w:noProof/>
        </w:rPr>
        <w:br w:type="page"/>
      </w:r>
    </w:p>
    <w:p w14:paraId="44E570B0" w14:textId="357EE321" w:rsidR="00695EDF" w:rsidRPr="002A009A" w:rsidRDefault="00695EDF" w:rsidP="004B2BD0">
      <w:pPr>
        <w:spacing w:line="480" w:lineRule="auto"/>
        <w:rPr>
          <w:noProof/>
        </w:rPr>
      </w:pPr>
      <w:r w:rsidRPr="002A009A">
        <w:rPr>
          <w:noProof/>
        </w:rPr>
        <w:lastRenderedPageBreak/>
        <w:drawing>
          <wp:inline distT="0" distB="0" distL="0" distR="0" wp14:anchorId="61AECB14" wp14:editId="19BB242E">
            <wp:extent cx="5943600" cy="28721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1-10-06 at 10.42.54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C5625" w14:textId="16BD106F" w:rsidR="000C6807" w:rsidRPr="002A009A" w:rsidRDefault="002A009A" w:rsidP="004B2BD0">
      <w:pPr>
        <w:pStyle w:val="HTMLPreformatted"/>
        <w:spacing w:line="480" w:lineRule="auto"/>
        <w:rPr>
          <w:sz w:val="24"/>
          <w:szCs w:val="24"/>
        </w:rPr>
      </w:pPr>
      <w:r w:rsidRPr="002A009A">
        <w:rPr>
          <w:rFonts w:ascii="Times New Roman" w:hAnsi="Times New Roman" w:cs="Times New Roman"/>
          <w:b/>
          <w:bCs/>
          <w:sz w:val="24"/>
          <w:szCs w:val="24"/>
        </w:rPr>
        <w:t xml:space="preserve">Supplementary Figure </w:t>
      </w:r>
      <w:r w:rsidR="00695EDF" w:rsidRPr="002A009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0043E8" w:rsidRPr="002A00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2CEE" w:rsidRPr="002A009A">
        <w:rPr>
          <w:rFonts w:ascii="Times New Roman" w:hAnsi="Times New Roman" w:cs="Times New Roman"/>
          <w:bCs/>
          <w:sz w:val="24"/>
          <w:szCs w:val="24"/>
        </w:rPr>
        <w:t xml:space="preserve">After fitting </w:t>
      </w:r>
      <w:r w:rsidR="003370F9" w:rsidRPr="002A009A">
        <w:rPr>
          <w:rFonts w:ascii="Times New Roman" w:hAnsi="Times New Roman" w:cs="Times New Roman"/>
          <w:bCs/>
          <w:sz w:val="24"/>
          <w:szCs w:val="24"/>
        </w:rPr>
        <w:t xml:space="preserve">the prespecified </w:t>
      </w:r>
      <w:r w:rsidR="00B02CEE" w:rsidRPr="002A009A">
        <w:rPr>
          <w:rFonts w:ascii="Times New Roman" w:hAnsi="Times New Roman" w:cs="Times New Roman"/>
          <w:bCs/>
          <w:sz w:val="24"/>
          <w:szCs w:val="24"/>
        </w:rPr>
        <w:t>linear model</w:t>
      </w:r>
      <w:r w:rsidR="005747DF" w:rsidRPr="002A00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2CEE" w:rsidRPr="002A009A">
        <w:rPr>
          <w:rFonts w:ascii="Times New Roman" w:hAnsi="Times New Roman" w:cs="Times New Roman"/>
          <w:bCs/>
          <w:sz w:val="24"/>
          <w:szCs w:val="24"/>
        </w:rPr>
        <w:t>regressing ventilator-free days on</w:t>
      </w:r>
      <w:r w:rsidR="005747DF" w:rsidRPr="002A009A">
        <w:rPr>
          <w:rFonts w:ascii="Times New Roman" w:hAnsi="Times New Roman" w:cs="Times New Roman"/>
          <w:bCs/>
          <w:sz w:val="24"/>
          <w:szCs w:val="24"/>
        </w:rPr>
        <w:t xml:space="preserve"> cumulative fluid balance at day 3</w:t>
      </w:r>
      <w:r w:rsidR="00E77532" w:rsidRPr="002A009A">
        <w:rPr>
          <w:rFonts w:ascii="Times New Roman" w:hAnsi="Times New Roman" w:cs="Times New Roman"/>
          <w:bCs/>
          <w:sz w:val="24"/>
          <w:szCs w:val="24"/>
        </w:rPr>
        <w:t xml:space="preserve">, the </w:t>
      </w:r>
      <w:r w:rsidR="00AF1A8B" w:rsidRPr="002A009A">
        <w:rPr>
          <w:rFonts w:ascii="Times New Roman" w:hAnsi="Times New Roman" w:cs="Times New Roman"/>
          <w:bCs/>
          <w:sz w:val="24"/>
          <w:szCs w:val="24"/>
        </w:rPr>
        <w:t xml:space="preserve">residuals </w:t>
      </w:r>
      <w:r w:rsidR="003370F9" w:rsidRPr="002A009A">
        <w:rPr>
          <w:rFonts w:ascii="Times New Roman" w:hAnsi="Times New Roman" w:cs="Times New Roman"/>
          <w:bCs/>
          <w:sz w:val="24"/>
          <w:szCs w:val="24"/>
        </w:rPr>
        <w:t xml:space="preserve">were found to be poorly distributed </w:t>
      </w:r>
      <w:r w:rsidR="00B21A16" w:rsidRPr="002A009A">
        <w:rPr>
          <w:rFonts w:ascii="Times New Roman" w:hAnsi="Times New Roman" w:cs="Times New Roman"/>
          <w:bCs/>
          <w:sz w:val="24"/>
          <w:szCs w:val="24"/>
        </w:rPr>
        <w:t xml:space="preserve">because of the relative </w:t>
      </w:r>
      <w:r w:rsidR="0001383C" w:rsidRPr="002A009A">
        <w:rPr>
          <w:rFonts w:ascii="Times New Roman" w:hAnsi="Times New Roman" w:cs="Times New Roman"/>
          <w:bCs/>
          <w:sz w:val="24"/>
          <w:szCs w:val="24"/>
        </w:rPr>
        <w:t>overabundance of cases with 0 ventilator-free days</w:t>
      </w:r>
      <w:r w:rsidR="005575D6" w:rsidRPr="002A009A">
        <w:rPr>
          <w:rFonts w:ascii="Times New Roman" w:hAnsi="Times New Roman" w:cs="Times New Roman"/>
          <w:bCs/>
          <w:sz w:val="24"/>
          <w:szCs w:val="24"/>
        </w:rPr>
        <w:t xml:space="preserve"> (i.e., the distribution was severely zero-inflated)</w:t>
      </w:r>
      <w:r w:rsidR="005747DF" w:rsidRPr="002A009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575D6" w:rsidRPr="002A009A">
        <w:rPr>
          <w:rFonts w:ascii="Times New Roman" w:hAnsi="Times New Roman" w:cs="Times New Roman"/>
          <w:bCs/>
          <w:sz w:val="24"/>
          <w:szCs w:val="24"/>
        </w:rPr>
        <w:t xml:space="preserve">Based on these findings, </w:t>
      </w:r>
      <w:r w:rsidR="000B6AD4" w:rsidRPr="002A009A">
        <w:rPr>
          <w:rFonts w:ascii="Times New Roman" w:hAnsi="Times New Roman" w:cs="Times New Roman"/>
          <w:bCs/>
          <w:sz w:val="24"/>
          <w:szCs w:val="24"/>
        </w:rPr>
        <w:t>this model was abandoned</w:t>
      </w:r>
      <w:r w:rsidR="00D16BBC" w:rsidRPr="002A009A">
        <w:rPr>
          <w:rFonts w:ascii="Times New Roman" w:hAnsi="Times New Roman" w:cs="Times New Roman"/>
          <w:bCs/>
          <w:sz w:val="24"/>
          <w:szCs w:val="24"/>
        </w:rPr>
        <w:t xml:space="preserve"> and all </w:t>
      </w:r>
      <w:r w:rsidR="00F64FE3" w:rsidRPr="002A009A">
        <w:rPr>
          <w:rFonts w:ascii="Times New Roman" w:hAnsi="Times New Roman" w:cs="Times New Roman"/>
          <w:bCs/>
          <w:sz w:val="24"/>
          <w:szCs w:val="24"/>
        </w:rPr>
        <w:t>reported results</w:t>
      </w:r>
      <w:r w:rsidR="00D16BBC" w:rsidRPr="002A009A">
        <w:rPr>
          <w:rFonts w:ascii="Times New Roman" w:hAnsi="Times New Roman" w:cs="Times New Roman"/>
          <w:bCs/>
          <w:sz w:val="24"/>
          <w:szCs w:val="24"/>
        </w:rPr>
        <w:t xml:space="preserve"> were </w:t>
      </w:r>
      <w:r w:rsidR="00F64FE3" w:rsidRPr="002A009A">
        <w:rPr>
          <w:rFonts w:ascii="Times New Roman" w:hAnsi="Times New Roman" w:cs="Times New Roman"/>
          <w:bCs/>
          <w:sz w:val="24"/>
          <w:szCs w:val="24"/>
        </w:rPr>
        <w:t>based on other methods.</w:t>
      </w:r>
      <w:r w:rsidR="00695EDF" w:rsidRPr="002A00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5EDF" w:rsidRPr="002A009A">
        <w:rPr>
          <w:rFonts w:ascii="Times New Roman" w:hAnsi="Times New Roman" w:cs="Times New Roman"/>
          <w:b/>
          <w:sz w:val="24"/>
          <w:szCs w:val="24"/>
        </w:rPr>
        <w:t>a</w:t>
      </w:r>
      <w:r w:rsidR="00695EDF" w:rsidRPr="002A009A">
        <w:rPr>
          <w:rFonts w:ascii="Times New Roman" w:hAnsi="Times New Roman" w:cs="Times New Roman"/>
          <w:sz w:val="24"/>
          <w:szCs w:val="24"/>
        </w:rPr>
        <w:t xml:space="preserve"> Histogram of model residuals showing </w:t>
      </w:r>
      <w:r w:rsidR="00793D95" w:rsidRPr="002A009A">
        <w:rPr>
          <w:rFonts w:ascii="Times New Roman" w:hAnsi="Times New Roman" w:cs="Times New Roman"/>
          <w:sz w:val="24"/>
          <w:szCs w:val="24"/>
        </w:rPr>
        <w:t xml:space="preserve">severe skewness as a consequence of </w:t>
      </w:r>
      <w:r w:rsidR="00695EDF" w:rsidRPr="002A009A">
        <w:rPr>
          <w:rFonts w:ascii="Times New Roman" w:hAnsi="Times New Roman" w:cs="Times New Roman"/>
          <w:sz w:val="24"/>
          <w:szCs w:val="24"/>
        </w:rPr>
        <w:t xml:space="preserve">zero-inflated count distributions. </w:t>
      </w:r>
      <w:r w:rsidR="00695EDF" w:rsidRPr="002A009A">
        <w:rPr>
          <w:rFonts w:ascii="Times New Roman" w:hAnsi="Times New Roman" w:cs="Times New Roman"/>
          <w:b/>
          <w:sz w:val="24"/>
          <w:szCs w:val="24"/>
        </w:rPr>
        <w:t>b</w:t>
      </w:r>
      <w:r w:rsidR="00695EDF" w:rsidRPr="002A009A">
        <w:rPr>
          <w:rFonts w:ascii="Times New Roman" w:hAnsi="Times New Roman" w:cs="Times New Roman"/>
          <w:sz w:val="24"/>
          <w:szCs w:val="24"/>
        </w:rPr>
        <w:t xml:space="preserve"> Predicted values vs. model residuals. </w:t>
      </w:r>
      <w:r w:rsidR="00A54C37" w:rsidRPr="002A009A">
        <w:rPr>
          <w:sz w:val="24"/>
          <w:szCs w:val="24"/>
        </w:rPr>
        <w:br w:type="page"/>
      </w:r>
    </w:p>
    <w:p w14:paraId="75C5B22C" w14:textId="166D5922" w:rsidR="000C6807" w:rsidRPr="002A009A" w:rsidRDefault="000C6807" w:rsidP="004B2BD0">
      <w:pPr>
        <w:spacing w:line="480" w:lineRule="auto"/>
      </w:pPr>
      <w:r w:rsidRPr="002A009A">
        <w:rPr>
          <w:noProof/>
        </w:rPr>
        <w:lastRenderedPageBreak/>
        <w:drawing>
          <wp:inline distT="0" distB="0" distL="0" distR="0" wp14:anchorId="16876106" wp14:editId="62A1DF32">
            <wp:extent cx="5400040" cy="405320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creen Shot 2021-08-21 at 9.14.59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89ABA" w14:textId="5B2A6DE4" w:rsidR="000C6807" w:rsidRPr="002A009A" w:rsidRDefault="002A009A" w:rsidP="000C6807">
      <w:pPr>
        <w:spacing w:line="480" w:lineRule="auto"/>
        <w:jc w:val="both"/>
        <w:rPr>
          <w:noProof/>
        </w:rPr>
      </w:pPr>
      <w:r w:rsidRPr="002A009A">
        <w:rPr>
          <w:b/>
          <w:bCs/>
        </w:rPr>
        <w:t xml:space="preserve">Supplementary Figure </w:t>
      </w:r>
      <w:r w:rsidR="0006286D" w:rsidRPr="002A009A">
        <w:rPr>
          <w:b/>
          <w:bCs/>
          <w:color w:val="24292E"/>
          <w:shd w:val="clear" w:color="auto" w:fill="FFFFFF"/>
        </w:rPr>
        <w:t>2</w:t>
      </w:r>
      <w:r w:rsidR="000C6807" w:rsidRPr="002A009A">
        <w:rPr>
          <w:b/>
          <w:bCs/>
          <w:color w:val="24292E"/>
          <w:shd w:val="clear" w:color="auto" w:fill="FFFFFF"/>
        </w:rPr>
        <w:t>:</w:t>
      </w:r>
      <w:r w:rsidR="000C6807" w:rsidRPr="002A009A">
        <w:rPr>
          <w:color w:val="24292E"/>
          <w:shd w:val="clear" w:color="auto" w:fill="FFFFFF"/>
        </w:rPr>
        <w:t xml:space="preserve"> Models </w:t>
      </w:r>
      <w:r w:rsidR="00AC4AEF" w:rsidRPr="002A009A">
        <w:rPr>
          <w:color w:val="24292E"/>
          <w:shd w:val="clear" w:color="auto" w:fill="FFFFFF"/>
        </w:rPr>
        <w:t xml:space="preserve">regressing </w:t>
      </w:r>
      <w:r w:rsidR="00A96019" w:rsidRPr="002A009A">
        <w:rPr>
          <w:color w:val="24292E"/>
          <w:shd w:val="clear" w:color="auto" w:fill="FFFFFF"/>
        </w:rPr>
        <w:t xml:space="preserve">the hazard of successful liberation on day 3 fluid balance </w:t>
      </w:r>
      <w:r w:rsidR="000C6807" w:rsidRPr="002A009A">
        <w:rPr>
          <w:color w:val="24292E"/>
          <w:shd w:val="clear" w:color="auto" w:fill="FFFFFF"/>
        </w:rPr>
        <w:t>with different spline complexities</w:t>
      </w:r>
      <w:r w:rsidR="00F651FC" w:rsidRPr="002A009A">
        <w:rPr>
          <w:noProof/>
        </w:rPr>
        <w:t>.</w:t>
      </w:r>
      <w:r w:rsidR="000535B6" w:rsidRPr="002A009A">
        <w:rPr>
          <w:noProof/>
        </w:rPr>
        <w:t xml:space="preserve"> The Akaike Information Criterion </w:t>
      </w:r>
      <w:r w:rsidR="00A536AB" w:rsidRPr="002A009A">
        <w:rPr>
          <w:noProof/>
        </w:rPr>
        <w:t xml:space="preserve">(AIC) </w:t>
      </w:r>
      <w:r w:rsidR="000535B6" w:rsidRPr="002A009A">
        <w:rPr>
          <w:noProof/>
        </w:rPr>
        <w:t xml:space="preserve">for the four models was </w:t>
      </w:r>
      <w:r w:rsidR="000F61F8" w:rsidRPr="002A009A">
        <w:rPr>
          <w:noProof/>
        </w:rPr>
        <w:t xml:space="preserve">4381, 4379, 4377 and </w:t>
      </w:r>
      <w:r w:rsidR="00291B93" w:rsidRPr="002A009A">
        <w:rPr>
          <w:noProof/>
        </w:rPr>
        <w:t xml:space="preserve">4376, in descending order of model complexity. Therefore, the </w:t>
      </w:r>
      <w:r w:rsidR="00A536AB" w:rsidRPr="002A009A">
        <w:rPr>
          <w:noProof/>
        </w:rPr>
        <w:t>no-spline model (AIC 4376) was found to be most parsimonious and was used for the</w:t>
      </w:r>
      <w:r w:rsidR="00AC4AEF" w:rsidRPr="002A009A">
        <w:rPr>
          <w:noProof/>
        </w:rPr>
        <w:t xml:space="preserve"> main analyses. </w:t>
      </w:r>
    </w:p>
    <w:p w14:paraId="11150343" w14:textId="6E2AEED0" w:rsidR="000C6807" w:rsidRPr="002A009A" w:rsidRDefault="000C6807" w:rsidP="000C6807">
      <w:pPr>
        <w:tabs>
          <w:tab w:val="left" w:pos="2453"/>
        </w:tabs>
      </w:pPr>
    </w:p>
    <w:p w14:paraId="0BCCAD31" w14:textId="4938BA81" w:rsidR="004A58D2" w:rsidRPr="002A009A" w:rsidRDefault="00633F03" w:rsidP="004B2BD0">
      <w:pPr>
        <w:pStyle w:val="HTMLPreformatted"/>
        <w:spacing w:line="480" w:lineRule="auto"/>
        <w:rPr>
          <w:rFonts w:ascii="Times New Roman" w:hAnsi="Times New Roman" w:cs="Times New Roman"/>
          <w:color w:val="24292E"/>
          <w:sz w:val="24"/>
          <w:szCs w:val="24"/>
          <w:bdr w:val="none" w:sz="0" w:space="0" w:color="auto" w:frame="1"/>
        </w:rPr>
      </w:pPr>
      <w:r w:rsidRPr="002A009A">
        <w:rPr>
          <w:rFonts w:ascii="Times New Roman" w:hAnsi="Times New Roman" w:cs="Times New Roman"/>
          <w:noProof/>
          <w:color w:val="24292E"/>
          <w:sz w:val="24"/>
          <w:szCs w:val="24"/>
          <w:bdr w:val="none" w:sz="0" w:space="0" w:color="auto" w:frame="1"/>
        </w:rPr>
        <w:lastRenderedPageBreak/>
        <w:drawing>
          <wp:inline distT="0" distB="0" distL="0" distR="0" wp14:anchorId="305549B1" wp14:editId="3BD070FC">
            <wp:extent cx="5400040" cy="5318759"/>
            <wp:effectExtent l="0" t="0" r="0" b="317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creen Shot 2021-08-21 at 9.21.04 P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5188" cy="5343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56A65" w14:textId="677BF343" w:rsidR="006F7647" w:rsidRPr="002A009A" w:rsidRDefault="002A009A" w:rsidP="004B2BD0">
      <w:pPr>
        <w:spacing w:line="480" w:lineRule="auto"/>
      </w:pPr>
      <w:r w:rsidRPr="002A009A">
        <w:rPr>
          <w:b/>
          <w:bCs/>
        </w:rPr>
        <w:t>Supplementary Figure</w:t>
      </w:r>
      <w:r>
        <w:rPr>
          <w:b/>
          <w:bCs/>
        </w:rPr>
        <w:t xml:space="preserve"> </w:t>
      </w:r>
      <w:r w:rsidR="0006286D" w:rsidRPr="002A009A">
        <w:rPr>
          <w:b/>
        </w:rPr>
        <w:t>3</w:t>
      </w:r>
      <w:r>
        <w:t>:</w:t>
      </w:r>
      <w:r w:rsidR="00C327C1" w:rsidRPr="002A009A">
        <w:t xml:space="preserve"> </w:t>
      </w:r>
      <w:r w:rsidR="00633F03" w:rsidRPr="002A009A">
        <w:t>Box and violin plots of cumulative fluid balance over days 0-3</w:t>
      </w:r>
    </w:p>
    <w:p w14:paraId="0FE21271" w14:textId="4DC5770F" w:rsidR="004B2BD0" w:rsidRPr="002A009A" w:rsidRDefault="004B2BD0" w:rsidP="004B2BD0">
      <w:pPr>
        <w:spacing w:line="480" w:lineRule="auto"/>
        <w:sectPr w:rsidR="004B2BD0" w:rsidRPr="002A009A" w:rsidSect="00B15C68">
          <w:footerReference w:type="even" r:id="rId11"/>
          <w:footerReference w:type="default" r:id="rId12"/>
          <w:pgSz w:w="12240" w:h="15840" w:code="1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bookmarkEnd w:id="0"/>
    <w:p w14:paraId="23F1F59F" w14:textId="2097294F" w:rsidR="00633F03" w:rsidRPr="002A009A" w:rsidRDefault="002A009A" w:rsidP="004B2BD0">
      <w:pPr>
        <w:spacing w:line="480" w:lineRule="auto"/>
        <w:rPr>
          <w:noProof/>
        </w:rPr>
      </w:pPr>
      <w:r w:rsidRPr="002A009A">
        <w:rPr>
          <w:b/>
          <w:bCs/>
        </w:rPr>
        <w:lastRenderedPageBreak/>
        <w:t xml:space="preserve">Supplementary </w:t>
      </w:r>
      <w:r>
        <w:rPr>
          <w:b/>
          <w:bCs/>
        </w:rPr>
        <w:t>Table 1</w:t>
      </w:r>
      <w:r w:rsidR="00633F03" w:rsidRPr="002A009A">
        <w:rPr>
          <w:color w:val="000000" w:themeColor="text1"/>
        </w:rPr>
        <w:t xml:space="preserve">: </w:t>
      </w:r>
      <w:r w:rsidR="000A4902" w:rsidRPr="002A009A">
        <w:rPr>
          <w:color w:val="000000" w:themeColor="text1"/>
        </w:rPr>
        <w:t>Potential confounding variables</w:t>
      </w:r>
    </w:p>
    <w:tbl>
      <w:tblPr>
        <w:tblStyle w:val="TableGrid"/>
        <w:tblW w:w="7735" w:type="dxa"/>
        <w:tblLayout w:type="fixed"/>
        <w:tblLook w:val="04A0" w:firstRow="1" w:lastRow="0" w:firstColumn="1" w:lastColumn="0" w:noHBand="0" w:noVBand="1"/>
      </w:tblPr>
      <w:tblGrid>
        <w:gridCol w:w="4225"/>
        <w:gridCol w:w="2430"/>
        <w:gridCol w:w="1080"/>
      </w:tblGrid>
      <w:tr w:rsidR="00B24A47" w:rsidRPr="002A009A" w14:paraId="42BAF1A9" w14:textId="77777777" w:rsidTr="005675D4">
        <w:tc>
          <w:tcPr>
            <w:tcW w:w="4225" w:type="dxa"/>
            <w:shd w:val="clear" w:color="auto" w:fill="auto"/>
          </w:tcPr>
          <w:p w14:paraId="6FFE753C" w14:textId="7BAD77D8" w:rsidR="00B24A47" w:rsidRPr="002A009A" w:rsidRDefault="00B24A47" w:rsidP="00E8132B">
            <w:pPr>
              <w:spacing w:line="480" w:lineRule="auto"/>
              <w:rPr>
                <w:b/>
                <w:noProof/>
              </w:rPr>
            </w:pPr>
            <w:r w:rsidRPr="002A009A">
              <w:rPr>
                <w:b/>
                <w:noProof/>
              </w:rPr>
              <w:t>Confounding Variables</w:t>
            </w:r>
          </w:p>
        </w:tc>
        <w:tc>
          <w:tcPr>
            <w:tcW w:w="2430" w:type="dxa"/>
            <w:shd w:val="clear" w:color="auto" w:fill="auto"/>
          </w:tcPr>
          <w:p w14:paraId="0FE46BAC" w14:textId="7B5CD641" w:rsidR="00B24A47" w:rsidRPr="002A009A" w:rsidRDefault="00B24A47" w:rsidP="00E8132B">
            <w:pPr>
              <w:spacing w:line="480" w:lineRule="auto"/>
              <w:rPr>
                <w:b/>
                <w:noProof/>
              </w:rPr>
            </w:pPr>
            <w:r w:rsidRPr="002A009A">
              <w:rPr>
                <w:rStyle w:val="HTMLCode"/>
                <w:rFonts w:ascii="Times New Roman" w:hAnsi="Times New Roman" w:cs="Times New Roman"/>
                <w:b/>
                <w:color w:val="24292E"/>
                <w:sz w:val="24"/>
                <w:szCs w:val="24"/>
                <w:bdr w:val="none" w:sz="0" w:space="0" w:color="auto" w:frame="1"/>
              </w:rPr>
              <w:t>Hazards ratio</w:t>
            </w:r>
            <w:r w:rsidR="00BA1748" w:rsidRPr="002A009A">
              <w:rPr>
                <w:rStyle w:val="HTMLCode"/>
                <w:rFonts w:ascii="Times New Roman" w:hAnsi="Times New Roman" w:cs="Times New Roman"/>
                <w:b/>
                <w:color w:val="24292E"/>
                <w:sz w:val="24"/>
                <w:szCs w:val="24"/>
                <w:bdr w:val="none" w:sz="0" w:space="0" w:color="auto" w:frame="1"/>
              </w:rPr>
              <w:t>, (95% CI)</w:t>
            </w:r>
          </w:p>
        </w:tc>
        <w:tc>
          <w:tcPr>
            <w:tcW w:w="1080" w:type="dxa"/>
          </w:tcPr>
          <w:p w14:paraId="3E2C40B3" w14:textId="77777777" w:rsidR="00B24A47" w:rsidRPr="002A009A" w:rsidRDefault="00B24A47" w:rsidP="00E8132B">
            <w:pPr>
              <w:spacing w:line="480" w:lineRule="auto"/>
              <w:rPr>
                <w:rStyle w:val="HTMLCode"/>
                <w:rFonts w:ascii="Times New Roman" w:hAnsi="Times New Roman" w:cs="Times New Roman"/>
                <w:b/>
                <w:color w:val="24292E"/>
                <w:sz w:val="24"/>
                <w:szCs w:val="24"/>
                <w:bdr w:val="none" w:sz="0" w:space="0" w:color="auto" w:frame="1"/>
              </w:rPr>
            </w:pPr>
            <w:r w:rsidRPr="002A009A">
              <w:rPr>
                <w:rStyle w:val="HTMLCode"/>
                <w:rFonts w:ascii="Times New Roman" w:hAnsi="Times New Roman" w:cs="Times New Roman"/>
                <w:b/>
                <w:color w:val="24292E"/>
                <w:sz w:val="24"/>
                <w:szCs w:val="24"/>
                <w:bdr w:val="none" w:sz="0" w:space="0" w:color="auto" w:frame="1"/>
              </w:rPr>
              <w:t>P value</w:t>
            </w:r>
          </w:p>
        </w:tc>
      </w:tr>
      <w:tr w:rsidR="00B24A47" w:rsidRPr="002A009A" w14:paraId="434958B2" w14:textId="77777777" w:rsidTr="005675D4">
        <w:tc>
          <w:tcPr>
            <w:tcW w:w="4225" w:type="dxa"/>
            <w:shd w:val="clear" w:color="auto" w:fill="auto"/>
          </w:tcPr>
          <w:p w14:paraId="18D5CA0C" w14:textId="7E57C79D" w:rsidR="00B24A47" w:rsidRPr="002A009A" w:rsidRDefault="005B3FA1" w:rsidP="00E8132B">
            <w:pPr>
              <w:spacing w:line="480" w:lineRule="auto"/>
              <w:rPr>
                <w:noProof/>
              </w:rPr>
            </w:pPr>
            <w:proofErr w:type="spellStart"/>
            <w:r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>c</w:t>
            </w:r>
            <w:r w:rsidR="00B24A47"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>FB</w:t>
            </w:r>
            <w:proofErr w:type="spellEnd"/>
            <w:r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 xml:space="preserve"> at day 3</w:t>
            </w:r>
            <w:r w:rsidR="00977A86"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>, ml</w:t>
            </w:r>
          </w:p>
        </w:tc>
        <w:tc>
          <w:tcPr>
            <w:tcW w:w="2430" w:type="dxa"/>
            <w:shd w:val="clear" w:color="auto" w:fill="auto"/>
          </w:tcPr>
          <w:p w14:paraId="5CB4E62E" w14:textId="513AE050" w:rsidR="00B24A47" w:rsidRPr="002A009A" w:rsidRDefault="00B24A47" w:rsidP="00E8132B">
            <w:pPr>
              <w:spacing w:line="480" w:lineRule="auto"/>
              <w:rPr>
                <w:noProof/>
              </w:rPr>
            </w:pPr>
            <w:r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>0.99, (0.99-1.00)</w:t>
            </w:r>
          </w:p>
        </w:tc>
        <w:tc>
          <w:tcPr>
            <w:tcW w:w="1080" w:type="dxa"/>
          </w:tcPr>
          <w:p w14:paraId="4D0E93CF" w14:textId="7510D3BA" w:rsidR="00B24A47" w:rsidRPr="002A009A" w:rsidRDefault="00B24A47" w:rsidP="00E8132B">
            <w:pPr>
              <w:pStyle w:val="HTMLPreformatted"/>
              <w:spacing w:line="480" w:lineRule="auto"/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</w:pPr>
            <w:r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>0.00</w:t>
            </w:r>
            <w:r w:rsidR="00B76340"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>5</w:t>
            </w:r>
          </w:p>
        </w:tc>
      </w:tr>
      <w:tr w:rsidR="00B24A47" w:rsidRPr="002A009A" w14:paraId="6B7B218D" w14:textId="77777777" w:rsidTr="005675D4">
        <w:tc>
          <w:tcPr>
            <w:tcW w:w="4225" w:type="dxa"/>
            <w:shd w:val="clear" w:color="auto" w:fill="auto"/>
          </w:tcPr>
          <w:p w14:paraId="6FDC7F1A" w14:textId="77777777" w:rsidR="00B24A47" w:rsidRPr="002A009A" w:rsidRDefault="00B24A47" w:rsidP="00E8132B">
            <w:pPr>
              <w:spacing w:line="480" w:lineRule="auto"/>
              <w:rPr>
                <w:noProof/>
              </w:rPr>
            </w:pPr>
            <w:r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>Sex</w:t>
            </w:r>
          </w:p>
        </w:tc>
        <w:tc>
          <w:tcPr>
            <w:tcW w:w="2430" w:type="dxa"/>
            <w:shd w:val="clear" w:color="auto" w:fill="auto"/>
          </w:tcPr>
          <w:p w14:paraId="7904EB7F" w14:textId="73711EBE" w:rsidR="00B24A47" w:rsidRPr="002A009A" w:rsidRDefault="00B24A47" w:rsidP="00E8132B">
            <w:pPr>
              <w:spacing w:line="480" w:lineRule="auto"/>
              <w:rPr>
                <w:noProof/>
              </w:rPr>
            </w:pPr>
            <w:r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>0.78, (0.60-1.04)</w:t>
            </w:r>
          </w:p>
        </w:tc>
        <w:tc>
          <w:tcPr>
            <w:tcW w:w="1080" w:type="dxa"/>
          </w:tcPr>
          <w:p w14:paraId="2D5D3305" w14:textId="77777777" w:rsidR="00B24A47" w:rsidRPr="002A009A" w:rsidRDefault="00B24A47" w:rsidP="00E8132B">
            <w:pPr>
              <w:pStyle w:val="HTMLPreformatted"/>
              <w:spacing w:line="480" w:lineRule="auto"/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</w:pPr>
            <w:r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>0.096</w:t>
            </w:r>
          </w:p>
        </w:tc>
      </w:tr>
      <w:tr w:rsidR="00B24A47" w:rsidRPr="002A009A" w14:paraId="05FE4E1D" w14:textId="77777777" w:rsidTr="005675D4">
        <w:tc>
          <w:tcPr>
            <w:tcW w:w="4225" w:type="dxa"/>
            <w:shd w:val="clear" w:color="auto" w:fill="auto"/>
          </w:tcPr>
          <w:p w14:paraId="6DC31D26" w14:textId="6E6D5FC6" w:rsidR="00B24A47" w:rsidRPr="002A009A" w:rsidRDefault="00B24A47" w:rsidP="00E8132B">
            <w:pPr>
              <w:spacing w:line="480" w:lineRule="auto"/>
              <w:rPr>
                <w:noProof/>
              </w:rPr>
            </w:pPr>
            <w:r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>Age</w:t>
            </w:r>
          </w:p>
        </w:tc>
        <w:tc>
          <w:tcPr>
            <w:tcW w:w="2430" w:type="dxa"/>
            <w:shd w:val="clear" w:color="auto" w:fill="auto"/>
          </w:tcPr>
          <w:p w14:paraId="71422F9D" w14:textId="20552DB3" w:rsidR="00B24A47" w:rsidRPr="002A009A" w:rsidRDefault="00B24A47" w:rsidP="00E8132B">
            <w:pPr>
              <w:spacing w:line="480" w:lineRule="auto"/>
              <w:rPr>
                <w:noProof/>
              </w:rPr>
            </w:pPr>
            <w:r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>0.95, (0.94-0.96)</w:t>
            </w:r>
          </w:p>
        </w:tc>
        <w:tc>
          <w:tcPr>
            <w:tcW w:w="1080" w:type="dxa"/>
          </w:tcPr>
          <w:p w14:paraId="05937BBA" w14:textId="77777777" w:rsidR="00B24A47" w:rsidRPr="002A009A" w:rsidRDefault="00B24A47" w:rsidP="00E8132B">
            <w:pPr>
              <w:pStyle w:val="HTMLPreformatted"/>
              <w:spacing w:line="480" w:lineRule="auto"/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</w:pPr>
            <w:r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>0.001</w:t>
            </w:r>
          </w:p>
        </w:tc>
      </w:tr>
      <w:tr w:rsidR="00B24A47" w:rsidRPr="002A009A" w14:paraId="7744F36B" w14:textId="77777777" w:rsidTr="005675D4">
        <w:tc>
          <w:tcPr>
            <w:tcW w:w="4225" w:type="dxa"/>
            <w:shd w:val="clear" w:color="auto" w:fill="auto"/>
          </w:tcPr>
          <w:p w14:paraId="08076337" w14:textId="239543A7" w:rsidR="00B24A47" w:rsidRPr="002A009A" w:rsidRDefault="00B24A47" w:rsidP="00E8132B">
            <w:pPr>
              <w:spacing w:line="480" w:lineRule="auto"/>
              <w:rPr>
                <w:noProof/>
              </w:rPr>
            </w:pPr>
            <w:r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>Body mass index</w:t>
            </w:r>
            <w:r w:rsidR="00427DEE"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 xml:space="preserve"> (kg/m</w:t>
            </w:r>
            <w:r w:rsidR="00427DEE"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  <w:vertAlign w:val="superscript"/>
              </w:rPr>
              <w:t>2</w:t>
            </w:r>
            <w:r w:rsidR="00427DEE"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2430" w:type="dxa"/>
            <w:shd w:val="clear" w:color="auto" w:fill="auto"/>
          </w:tcPr>
          <w:p w14:paraId="1E75DCB2" w14:textId="69A18139" w:rsidR="00B24A47" w:rsidRPr="002A009A" w:rsidRDefault="00B24A47" w:rsidP="00E8132B">
            <w:pPr>
              <w:spacing w:line="480" w:lineRule="auto"/>
              <w:rPr>
                <w:noProof/>
              </w:rPr>
            </w:pPr>
            <w:r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>0.99, (0.97-1.01)</w:t>
            </w:r>
          </w:p>
        </w:tc>
        <w:tc>
          <w:tcPr>
            <w:tcW w:w="1080" w:type="dxa"/>
          </w:tcPr>
          <w:p w14:paraId="75090D02" w14:textId="77777777" w:rsidR="00B24A47" w:rsidRPr="002A009A" w:rsidRDefault="00B24A47" w:rsidP="00E8132B">
            <w:pPr>
              <w:pStyle w:val="HTMLPreformatted"/>
              <w:spacing w:line="480" w:lineRule="auto"/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</w:pPr>
            <w:r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>0.643</w:t>
            </w:r>
          </w:p>
        </w:tc>
      </w:tr>
      <w:tr w:rsidR="00B24A47" w:rsidRPr="002A009A" w14:paraId="0BF1A767" w14:textId="77777777" w:rsidTr="005675D4">
        <w:tc>
          <w:tcPr>
            <w:tcW w:w="4225" w:type="dxa"/>
            <w:shd w:val="clear" w:color="auto" w:fill="auto"/>
          </w:tcPr>
          <w:p w14:paraId="2B3B4D14" w14:textId="7A1C9000" w:rsidR="00B24A47" w:rsidRPr="002A009A" w:rsidRDefault="005B3FA1" w:rsidP="00E8132B">
            <w:pPr>
              <w:spacing w:line="480" w:lineRule="auto"/>
              <w:rPr>
                <w:noProof/>
              </w:rPr>
            </w:pPr>
            <w:r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>C</w:t>
            </w:r>
            <w:r w:rsidR="00B24A47"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>reatinine</w:t>
            </w:r>
            <w:r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 xml:space="preserve"> at day 0</w:t>
            </w:r>
          </w:p>
        </w:tc>
        <w:tc>
          <w:tcPr>
            <w:tcW w:w="2430" w:type="dxa"/>
            <w:shd w:val="clear" w:color="auto" w:fill="auto"/>
          </w:tcPr>
          <w:p w14:paraId="1D08BFD3" w14:textId="2544FB5E" w:rsidR="00B24A47" w:rsidRPr="002A009A" w:rsidRDefault="00B24A47" w:rsidP="00E8132B">
            <w:pPr>
              <w:spacing w:line="480" w:lineRule="auto"/>
              <w:rPr>
                <w:noProof/>
              </w:rPr>
            </w:pPr>
            <w:r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>0.99, (0.98-0.99)</w:t>
            </w:r>
          </w:p>
        </w:tc>
        <w:tc>
          <w:tcPr>
            <w:tcW w:w="1080" w:type="dxa"/>
          </w:tcPr>
          <w:p w14:paraId="4EFAF0B8" w14:textId="77777777" w:rsidR="00B24A47" w:rsidRPr="002A009A" w:rsidRDefault="00B24A47" w:rsidP="00E8132B">
            <w:pPr>
              <w:pStyle w:val="HTMLPreformatted"/>
              <w:spacing w:line="480" w:lineRule="auto"/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</w:pPr>
            <w:r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>0.012</w:t>
            </w:r>
          </w:p>
        </w:tc>
      </w:tr>
      <w:tr w:rsidR="00B24A47" w:rsidRPr="002A009A" w14:paraId="44CF5519" w14:textId="77777777" w:rsidTr="005675D4">
        <w:tc>
          <w:tcPr>
            <w:tcW w:w="4225" w:type="dxa"/>
            <w:shd w:val="clear" w:color="auto" w:fill="auto"/>
          </w:tcPr>
          <w:p w14:paraId="50AFC4C0" w14:textId="7B0923C8" w:rsidR="00B24A47" w:rsidRPr="002A009A" w:rsidRDefault="005675D4" w:rsidP="00E8132B">
            <w:pPr>
              <w:spacing w:line="480" w:lineRule="auto"/>
              <w:rPr>
                <w:noProof/>
              </w:rPr>
            </w:pPr>
            <w:r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 xml:space="preserve">Norepinephrine </w:t>
            </w:r>
            <w:r w:rsidR="00B24A47"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>dose</w:t>
            </w:r>
            <w:r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 xml:space="preserve">, </w:t>
            </w:r>
            <w:r w:rsidR="00B24A47"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>calc</w:t>
            </w:r>
            <w:r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 xml:space="preserve">ulated </w:t>
            </w:r>
            <w:r w:rsidR="00B24A47"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>log</w:t>
            </w:r>
            <w:r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 xml:space="preserve"> dose at day 0</w:t>
            </w:r>
          </w:p>
        </w:tc>
        <w:tc>
          <w:tcPr>
            <w:tcW w:w="2430" w:type="dxa"/>
            <w:shd w:val="clear" w:color="auto" w:fill="auto"/>
          </w:tcPr>
          <w:p w14:paraId="021BEBA5" w14:textId="6137FE74" w:rsidR="00B24A47" w:rsidRPr="002A009A" w:rsidRDefault="00B24A47" w:rsidP="00E8132B">
            <w:pPr>
              <w:spacing w:line="480" w:lineRule="auto"/>
              <w:rPr>
                <w:noProof/>
              </w:rPr>
            </w:pPr>
            <w:r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>1.02, (0.97-1.07)</w:t>
            </w:r>
          </w:p>
        </w:tc>
        <w:tc>
          <w:tcPr>
            <w:tcW w:w="1080" w:type="dxa"/>
          </w:tcPr>
          <w:p w14:paraId="61062BE8" w14:textId="77777777" w:rsidR="00B24A47" w:rsidRPr="002A009A" w:rsidRDefault="00B24A47" w:rsidP="00E8132B">
            <w:pPr>
              <w:pStyle w:val="HTMLPreformatted"/>
              <w:spacing w:line="480" w:lineRule="auto"/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</w:pPr>
            <w:r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>0.289</w:t>
            </w:r>
          </w:p>
        </w:tc>
      </w:tr>
      <w:tr w:rsidR="00B24A47" w:rsidRPr="002A009A" w14:paraId="04D89C3B" w14:textId="77777777" w:rsidTr="005675D4">
        <w:tc>
          <w:tcPr>
            <w:tcW w:w="4225" w:type="dxa"/>
            <w:shd w:val="clear" w:color="auto" w:fill="auto"/>
          </w:tcPr>
          <w:p w14:paraId="6100768C" w14:textId="416E5AB7" w:rsidR="00B24A47" w:rsidRPr="002A009A" w:rsidRDefault="005675D4" w:rsidP="00E8132B">
            <w:pPr>
              <w:spacing w:line="480" w:lineRule="auto"/>
              <w:rPr>
                <w:noProof/>
              </w:rPr>
            </w:pPr>
            <w:r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>T</w:t>
            </w:r>
            <w:r w:rsidR="00B24A47"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 xml:space="preserve">idal volume </w:t>
            </w:r>
            <w:r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 xml:space="preserve">at day 0 </w:t>
            </w:r>
            <w:r w:rsidR="00B24A47"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>(expired)</w:t>
            </w:r>
          </w:p>
        </w:tc>
        <w:tc>
          <w:tcPr>
            <w:tcW w:w="2430" w:type="dxa"/>
            <w:shd w:val="clear" w:color="auto" w:fill="auto"/>
          </w:tcPr>
          <w:p w14:paraId="69D0CA39" w14:textId="31A40972" w:rsidR="00B24A47" w:rsidRPr="002A009A" w:rsidRDefault="00B24A47" w:rsidP="00E8132B">
            <w:pPr>
              <w:spacing w:line="480" w:lineRule="auto"/>
              <w:rPr>
                <w:noProof/>
              </w:rPr>
            </w:pPr>
            <w:r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>1.00, (0.99-1.00)</w:t>
            </w:r>
          </w:p>
        </w:tc>
        <w:tc>
          <w:tcPr>
            <w:tcW w:w="1080" w:type="dxa"/>
          </w:tcPr>
          <w:p w14:paraId="4CE4E957" w14:textId="77777777" w:rsidR="00B24A47" w:rsidRPr="002A009A" w:rsidRDefault="00B24A47" w:rsidP="00E8132B">
            <w:pPr>
              <w:pStyle w:val="HTMLPreformatted"/>
              <w:spacing w:line="480" w:lineRule="auto"/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</w:pPr>
            <w:r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>0.645</w:t>
            </w:r>
          </w:p>
        </w:tc>
      </w:tr>
      <w:tr w:rsidR="00B24A47" w:rsidRPr="002A009A" w14:paraId="0C7F8AF7" w14:textId="77777777" w:rsidTr="005675D4">
        <w:tc>
          <w:tcPr>
            <w:tcW w:w="4225" w:type="dxa"/>
            <w:shd w:val="clear" w:color="auto" w:fill="auto"/>
          </w:tcPr>
          <w:p w14:paraId="04EE2CF3" w14:textId="01EA0B1E" w:rsidR="00B24A47" w:rsidRPr="002A009A" w:rsidRDefault="00427DEE" w:rsidP="00E8132B">
            <w:pPr>
              <w:spacing w:line="480" w:lineRule="auto"/>
              <w:rPr>
                <w:noProof/>
              </w:rPr>
            </w:pPr>
            <w:r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>pH at day 0</w:t>
            </w:r>
          </w:p>
        </w:tc>
        <w:tc>
          <w:tcPr>
            <w:tcW w:w="2430" w:type="dxa"/>
            <w:shd w:val="clear" w:color="auto" w:fill="auto"/>
          </w:tcPr>
          <w:p w14:paraId="403F0B84" w14:textId="4E39528D" w:rsidR="00B24A47" w:rsidRPr="002A009A" w:rsidRDefault="00B24A47" w:rsidP="00E8132B">
            <w:pPr>
              <w:spacing w:line="480" w:lineRule="auto"/>
              <w:rPr>
                <w:noProof/>
              </w:rPr>
            </w:pPr>
            <w:r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>7.01, (2.38-20.64)</w:t>
            </w:r>
          </w:p>
        </w:tc>
        <w:tc>
          <w:tcPr>
            <w:tcW w:w="1080" w:type="dxa"/>
          </w:tcPr>
          <w:p w14:paraId="74F8EBEB" w14:textId="77777777" w:rsidR="00B24A47" w:rsidRPr="002A009A" w:rsidRDefault="00B24A47" w:rsidP="00E8132B">
            <w:pPr>
              <w:pStyle w:val="HTMLPreformatted"/>
              <w:spacing w:line="480" w:lineRule="auto"/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</w:pPr>
            <w:r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>0.0004</w:t>
            </w:r>
          </w:p>
        </w:tc>
      </w:tr>
      <w:tr w:rsidR="00B24A47" w:rsidRPr="002A009A" w14:paraId="57361BF3" w14:textId="77777777" w:rsidTr="005675D4">
        <w:tc>
          <w:tcPr>
            <w:tcW w:w="4225" w:type="dxa"/>
            <w:shd w:val="clear" w:color="auto" w:fill="auto"/>
          </w:tcPr>
          <w:p w14:paraId="1402CB1F" w14:textId="5B29FDF4" w:rsidR="00B24A47" w:rsidRPr="002A009A" w:rsidRDefault="005C63DF" w:rsidP="00E8132B">
            <w:pPr>
              <w:spacing w:line="480" w:lineRule="auto"/>
              <w:rPr>
                <w:noProof/>
              </w:rPr>
            </w:pPr>
            <w:r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>Heart rate at day 0</w:t>
            </w:r>
          </w:p>
        </w:tc>
        <w:tc>
          <w:tcPr>
            <w:tcW w:w="2430" w:type="dxa"/>
            <w:shd w:val="clear" w:color="auto" w:fill="auto"/>
          </w:tcPr>
          <w:p w14:paraId="4A37303D" w14:textId="367345A7" w:rsidR="00B24A47" w:rsidRPr="002A009A" w:rsidRDefault="00B24A47" w:rsidP="00E8132B">
            <w:pPr>
              <w:spacing w:line="480" w:lineRule="auto"/>
              <w:rPr>
                <w:noProof/>
              </w:rPr>
            </w:pPr>
            <w:r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>0.99, (0.99-1.00)</w:t>
            </w:r>
          </w:p>
        </w:tc>
        <w:tc>
          <w:tcPr>
            <w:tcW w:w="1080" w:type="dxa"/>
          </w:tcPr>
          <w:p w14:paraId="21E13189" w14:textId="77777777" w:rsidR="00B24A47" w:rsidRPr="002A009A" w:rsidRDefault="00B24A47" w:rsidP="00E8132B">
            <w:pPr>
              <w:pStyle w:val="HTMLPreformatted"/>
              <w:spacing w:line="480" w:lineRule="auto"/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</w:pPr>
            <w:r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>0.131</w:t>
            </w:r>
          </w:p>
        </w:tc>
      </w:tr>
      <w:tr w:rsidR="00B24A47" w:rsidRPr="002A009A" w14:paraId="2669CD20" w14:textId="77777777" w:rsidTr="005675D4">
        <w:tc>
          <w:tcPr>
            <w:tcW w:w="4225" w:type="dxa"/>
            <w:shd w:val="clear" w:color="auto" w:fill="auto"/>
          </w:tcPr>
          <w:p w14:paraId="51DB288C" w14:textId="6FF7530C" w:rsidR="00B24A47" w:rsidRPr="002A009A" w:rsidRDefault="00B24A47" w:rsidP="00E8132B">
            <w:pPr>
              <w:spacing w:line="480" w:lineRule="auto"/>
              <w:rPr>
                <w:noProof/>
              </w:rPr>
            </w:pPr>
            <w:r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>PEEP</w:t>
            </w:r>
            <w:r w:rsidR="005675D4"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 xml:space="preserve"> at day 0</w:t>
            </w:r>
          </w:p>
        </w:tc>
        <w:tc>
          <w:tcPr>
            <w:tcW w:w="2430" w:type="dxa"/>
            <w:shd w:val="clear" w:color="auto" w:fill="auto"/>
          </w:tcPr>
          <w:p w14:paraId="5FAF5295" w14:textId="11FF4CBF" w:rsidR="00B24A47" w:rsidRPr="002A009A" w:rsidRDefault="00B24A47" w:rsidP="00E8132B">
            <w:pPr>
              <w:spacing w:line="480" w:lineRule="auto"/>
              <w:rPr>
                <w:noProof/>
              </w:rPr>
            </w:pPr>
            <w:r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>0.97, (0.92-1.01)</w:t>
            </w:r>
          </w:p>
        </w:tc>
        <w:tc>
          <w:tcPr>
            <w:tcW w:w="1080" w:type="dxa"/>
          </w:tcPr>
          <w:p w14:paraId="437624AD" w14:textId="77777777" w:rsidR="00B24A47" w:rsidRPr="002A009A" w:rsidRDefault="00B24A47" w:rsidP="00E8132B">
            <w:pPr>
              <w:pStyle w:val="HTMLPreformatted"/>
              <w:spacing w:line="480" w:lineRule="auto"/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</w:pPr>
            <w:r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>0.220</w:t>
            </w:r>
          </w:p>
        </w:tc>
      </w:tr>
      <w:tr w:rsidR="00B24A47" w:rsidRPr="002A009A" w14:paraId="1D72DCCE" w14:textId="77777777" w:rsidTr="005675D4">
        <w:tc>
          <w:tcPr>
            <w:tcW w:w="4225" w:type="dxa"/>
            <w:shd w:val="clear" w:color="auto" w:fill="auto"/>
          </w:tcPr>
          <w:p w14:paraId="46EC52DA" w14:textId="10DFECB1" w:rsidR="00B24A47" w:rsidRPr="002A009A" w:rsidRDefault="005B3FA1" w:rsidP="00E8132B">
            <w:pPr>
              <w:pStyle w:val="HTMLPreformatted"/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A009A">
              <w:rPr>
                <w:rFonts w:ascii="Times New Roman" w:hAnsi="Times New Roman" w:cs="Times New Roman"/>
                <w:color w:val="24292E"/>
                <w:sz w:val="24"/>
                <w:szCs w:val="24"/>
              </w:rPr>
              <w:t>PaO</w:t>
            </w:r>
            <w:r w:rsidRPr="002A009A">
              <w:rPr>
                <w:rFonts w:ascii="Times New Roman" w:hAnsi="Times New Roman" w:cs="Times New Roman"/>
                <w:color w:val="24292E"/>
                <w:sz w:val="24"/>
                <w:szCs w:val="24"/>
                <w:vertAlign w:val="subscript"/>
              </w:rPr>
              <w:t>2</w:t>
            </w:r>
            <w:r w:rsidRPr="002A009A">
              <w:rPr>
                <w:rFonts w:ascii="Times New Roman" w:hAnsi="Times New Roman" w:cs="Times New Roman"/>
                <w:color w:val="24292E"/>
                <w:sz w:val="24"/>
                <w:szCs w:val="24"/>
              </w:rPr>
              <w:t>/FiO</w:t>
            </w:r>
            <w:r w:rsidRPr="002A009A">
              <w:rPr>
                <w:rFonts w:ascii="Times New Roman" w:hAnsi="Times New Roman" w:cs="Times New Roman"/>
                <w:color w:val="24292E"/>
                <w:sz w:val="24"/>
                <w:szCs w:val="24"/>
                <w:vertAlign w:val="subscript"/>
              </w:rPr>
              <w:t>2</w:t>
            </w:r>
            <w:r w:rsidR="005675D4" w:rsidRPr="002A009A">
              <w:rPr>
                <w:rFonts w:ascii="Times New Roman" w:hAnsi="Times New Roman" w:cs="Times New Roman"/>
                <w:color w:val="24292E"/>
                <w:sz w:val="24"/>
                <w:szCs w:val="24"/>
                <w:vertAlign w:val="subscript"/>
              </w:rPr>
              <w:t xml:space="preserve"> </w:t>
            </w:r>
            <w:r w:rsidR="005675D4" w:rsidRPr="002A009A">
              <w:rPr>
                <w:rFonts w:ascii="Times New Roman" w:hAnsi="Times New Roman" w:cs="Times New Roman"/>
                <w:color w:val="24292E"/>
                <w:sz w:val="24"/>
                <w:szCs w:val="24"/>
              </w:rPr>
              <w:t>at day 0</w:t>
            </w:r>
          </w:p>
        </w:tc>
        <w:tc>
          <w:tcPr>
            <w:tcW w:w="2430" w:type="dxa"/>
            <w:shd w:val="clear" w:color="auto" w:fill="auto"/>
          </w:tcPr>
          <w:p w14:paraId="1204629A" w14:textId="4D3F0BEE" w:rsidR="00B24A47" w:rsidRPr="002A009A" w:rsidRDefault="00B24A47" w:rsidP="00E8132B">
            <w:pPr>
              <w:pStyle w:val="HTMLPreformatted"/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>0.99, (0.99-1.00)</w:t>
            </w:r>
          </w:p>
        </w:tc>
        <w:tc>
          <w:tcPr>
            <w:tcW w:w="1080" w:type="dxa"/>
          </w:tcPr>
          <w:p w14:paraId="463940AC" w14:textId="77777777" w:rsidR="00B24A47" w:rsidRPr="002A009A" w:rsidRDefault="00B24A47" w:rsidP="00E8132B">
            <w:pPr>
              <w:pStyle w:val="HTMLPreformatted"/>
              <w:spacing w:line="480" w:lineRule="auto"/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</w:pPr>
            <w:r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>0.091</w:t>
            </w:r>
          </w:p>
        </w:tc>
      </w:tr>
      <w:tr w:rsidR="00B24A47" w:rsidRPr="002A009A" w14:paraId="32A0F9EE" w14:textId="77777777" w:rsidTr="005675D4">
        <w:trPr>
          <w:trHeight w:val="458"/>
        </w:trPr>
        <w:tc>
          <w:tcPr>
            <w:tcW w:w="4225" w:type="dxa"/>
          </w:tcPr>
          <w:p w14:paraId="5A8D87E7" w14:textId="19E013D9" w:rsidR="00B24A47" w:rsidRPr="002A009A" w:rsidRDefault="00B24A47" w:rsidP="00E8132B">
            <w:pPr>
              <w:pStyle w:val="HTMLPreformatted"/>
              <w:spacing w:line="480" w:lineRule="auto"/>
              <w:rPr>
                <w:rFonts w:ascii="Times New Roman" w:hAnsi="Times New Roman" w:cs="Times New Roman"/>
                <w:color w:val="24292E"/>
                <w:sz w:val="24"/>
                <w:szCs w:val="24"/>
              </w:rPr>
            </w:pPr>
            <w:r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>Dynamic compliance (Cdyn)</w:t>
            </w:r>
            <w:r w:rsidR="005675D4"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 xml:space="preserve"> at day 0</w:t>
            </w:r>
          </w:p>
        </w:tc>
        <w:tc>
          <w:tcPr>
            <w:tcW w:w="2430" w:type="dxa"/>
          </w:tcPr>
          <w:p w14:paraId="5612BBB1" w14:textId="7E893E8E" w:rsidR="00B24A47" w:rsidRPr="002A009A" w:rsidRDefault="00B24A47" w:rsidP="00E8132B">
            <w:pPr>
              <w:pStyle w:val="HTMLPreformatted"/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>1.00, (0.99-1.00)</w:t>
            </w:r>
          </w:p>
        </w:tc>
        <w:tc>
          <w:tcPr>
            <w:tcW w:w="1080" w:type="dxa"/>
          </w:tcPr>
          <w:p w14:paraId="222CFADF" w14:textId="77777777" w:rsidR="00B24A47" w:rsidRPr="002A009A" w:rsidRDefault="00B24A47" w:rsidP="00E8132B">
            <w:pPr>
              <w:pStyle w:val="HTMLPreformatted"/>
              <w:spacing w:line="480" w:lineRule="auto"/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</w:pPr>
            <w:r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>0.776</w:t>
            </w:r>
          </w:p>
        </w:tc>
      </w:tr>
      <w:tr w:rsidR="00B24A47" w:rsidRPr="002A009A" w14:paraId="192CCD55" w14:textId="77777777" w:rsidTr="005675D4">
        <w:trPr>
          <w:trHeight w:val="517"/>
        </w:trPr>
        <w:tc>
          <w:tcPr>
            <w:tcW w:w="4225" w:type="dxa"/>
          </w:tcPr>
          <w:p w14:paraId="64A0ECC9" w14:textId="426896CF" w:rsidR="00B24A47" w:rsidRPr="002A009A" w:rsidRDefault="005675D4" w:rsidP="00E8132B">
            <w:pPr>
              <w:pStyle w:val="HTMLPreformatted"/>
              <w:spacing w:line="480" w:lineRule="auto"/>
              <w:rPr>
                <w:rFonts w:ascii="Times New Roman" w:hAnsi="Times New Roman" w:cs="Times New Roman"/>
                <w:color w:val="24292E"/>
                <w:sz w:val="24"/>
                <w:szCs w:val="24"/>
              </w:rPr>
            </w:pPr>
            <w:r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>L</w:t>
            </w:r>
            <w:r w:rsidR="00B24A47"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>actate</w:t>
            </w:r>
            <w:r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 xml:space="preserve"> at day 0</w:t>
            </w:r>
          </w:p>
        </w:tc>
        <w:tc>
          <w:tcPr>
            <w:tcW w:w="2430" w:type="dxa"/>
          </w:tcPr>
          <w:p w14:paraId="41CA0F97" w14:textId="72D2B2AC" w:rsidR="00B24A47" w:rsidRPr="002A009A" w:rsidRDefault="00B24A47" w:rsidP="00E8132B">
            <w:pPr>
              <w:pStyle w:val="HTMLPreformatted"/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A009A"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  <w:t>0.98, (0.8840-1.09)</w:t>
            </w:r>
          </w:p>
        </w:tc>
        <w:tc>
          <w:tcPr>
            <w:tcW w:w="1080" w:type="dxa"/>
          </w:tcPr>
          <w:p w14:paraId="52A18309" w14:textId="614AF13B" w:rsidR="00B24A47" w:rsidRPr="002A009A" w:rsidRDefault="00B24A47" w:rsidP="00E8132B">
            <w:pPr>
              <w:pStyle w:val="HTMLPreformatted"/>
              <w:spacing w:line="480" w:lineRule="auto"/>
              <w:rPr>
                <w:rStyle w:val="HTMLCode"/>
                <w:rFonts w:ascii="Times New Roman" w:hAnsi="Times New Roman" w:cs="Times New Roman"/>
                <w:color w:val="24292E"/>
                <w:sz w:val="24"/>
                <w:szCs w:val="24"/>
                <w:bdr w:val="none" w:sz="0" w:space="0" w:color="auto" w:frame="1"/>
              </w:rPr>
            </w:pPr>
            <w:r w:rsidRPr="002A009A">
              <w:rPr>
                <w:rFonts w:ascii="Times New Roman" w:hAnsi="Times New Roman" w:cs="Times New Roman"/>
                <w:color w:val="24292E"/>
                <w:sz w:val="24"/>
                <w:szCs w:val="24"/>
              </w:rPr>
              <w:t>0.794</w:t>
            </w:r>
          </w:p>
        </w:tc>
      </w:tr>
    </w:tbl>
    <w:p w14:paraId="66CE0048" w14:textId="2927C081" w:rsidR="00633F03" w:rsidRPr="002A009A" w:rsidRDefault="0060493A" w:rsidP="00E8132B">
      <w:pPr>
        <w:spacing w:line="480" w:lineRule="auto"/>
        <w:rPr>
          <w:noProof/>
        </w:rPr>
      </w:pPr>
      <w:r w:rsidRPr="002A009A">
        <w:rPr>
          <w:noProof/>
        </w:rPr>
        <w:t xml:space="preserve">The hazards ratios were estimated using Cox proportional hazard model, adjusted for predefined confounding variables. Abbreviations. </w:t>
      </w:r>
      <w:r w:rsidR="005675D4" w:rsidRPr="002A009A">
        <w:rPr>
          <w:noProof/>
        </w:rPr>
        <w:t>c</w:t>
      </w:r>
      <w:r w:rsidR="00A73DB6" w:rsidRPr="002A009A">
        <w:rPr>
          <w:noProof/>
        </w:rPr>
        <w:t>FB</w:t>
      </w:r>
      <w:r w:rsidR="005675D4" w:rsidRPr="002A009A">
        <w:rPr>
          <w:noProof/>
        </w:rPr>
        <w:t xml:space="preserve"> cumulative fluid balance</w:t>
      </w:r>
      <w:r w:rsidR="00A73DB6" w:rsidRPr="002A009A">
        <w:rPr>
          <w:noProof/>
        </w:rPr>
        <w:t xml:space="preserve">, </w:t>
      </w:r>
      <w:r w:rsidR="00413D04" w:rsidRPr="002A009A">
        <w:rPr>
          <w:noProof/>
        </w:rPr>
        <w:t>PEEP</w:t>
      </w:r>
      <w:r w:rsidR="005675D4" w:rsidRPr="002A009A">
        <w:rPr>
          <w:noProof/>
        </w:rPr>
        <w:t xml:space="preserve"> positive endexpiratory </w:t>
      </w:r>
      <w:r w:rsidR="005675D4" w:rsidRPr="002A009A">
        <w:t>pressure</w:t>
      </w:r>
      <w:r w:rsidR="00413D04" w:rsidRPr="002A009A">
        <w:t xml:space="preserve">, </w:t>
      </w:r>
      <w:r w:rsidR="005675D4" w:rsidRPr="002A009A">
        <w:t>PaO2/FiO2 PaO2 arterial partial pressure of oxygen/</w:t>
      </w:r>
      <w:r w:rsidRPr="002A009A">
        <w:t>Fraction of inspired oxygen.</w:t>
      </w:r>
      <w:r w:rsidR="00ED64F2" w:rsidRPr="002A009A">
        <w:t xml:space="preserve"> Note that the hazard ratio </w:t>
      </w:r>
      <w:r w:rsidR="004F49DD" w:rsidRPr="002A009A">
        <w:t>for da</w:t>
      </w:r>
      <w:r w:rsidR="00F804EF" w:rsidRPr="002A009A">
        <w:t xml:space="preserve">y </w:t>
      </w:r>
      <w:r w:rsidR="005C63DF" w:rsidRPr="002A009A">
        <w:t>3</w:t>
      </w:r>
      <w:r w:rsidR="00F804EF" w:rsidRPr="002A009A">
        <w:t xml:space="preserve"> </w:t>
      </w:r>
      <w:proofErr w:type="spellStart"/>
      <w:r w:rsidR="00F804EF" w:rsidRPr="002A009A">
        <w:t>cFB</w:t>
      </w:r>
      <w:proofErr w:type="spellEnd"/>
      <w:r w:rsidR="00F804EF" w:rsidRPr="002A009A">
        <w:t xml:space="preserve"> </w:t>
      </w:r>
      <w:r w:rsidR="00ED64F2" w:rsidRPr="002A009A">
        <w:t xml:space="preserve">is expressed </w:t>
      </w:r>
      <w:r w:rsidR="00F804EF" w:rsidRPr="002A009A">
        <w:t xml:space="preserve">here per milliliter. </w:t>
      </w:r>
    </w:p>
    <w:p w14:paraId="5FB1A83C" w14:textId="77777777" w:rsidR="00A73DB6" w:rsidRPr="002A009A" w:rsidRDefault="00A73DB6" w:rsidP="00E8132B">
      <w:pPr>
        <w:spacing w:after="160" w:line="480" w:lineRule="auto"/>
        <w:rPr>
          <w:b/>
          <w:noProof/>
        </w:rPr>
      </w:pPr>
      <w:r w:rsidRPr="002A009A">
        <w:rPr>
          <w:b/>
          <w:noProof/>
        </w:rPr>
        <w:br w:type="page"/>
      </w:r>
    </w:p>
    <w:p w14:paraId="32C3E1E4" w14:textId="0F84949E" w:rsidR="0041135E" w:rsidRPr="002A009A" w:rsidRDefault="002A009A" w:rsidP="00E8132B">
      <w:pPr>
        <w:spacing w:line="480" w:lineRule="auto"/>
        <w:rPr>
          <w:noProof/>
        </w:rPr>
      </w:pPr>
      <w:r w:rsidRPr="002A009A">
        <w:rPr>
          <w:b/>
          <w:bCs/>
        </w:rPr>
        <w:lastRenderedPageBreak/>
        <w:t xml:space="preserve">Supplementary </w:t>
      </w:r>
      <w:r>
        <w:rPr>
          <w:b/>
          <w:bCs/>
        </w:rPr>
        <w:t xml:space="preserve">Table 2: </w:t>
      </w:r>
      <w:r w:rsidR="00D06475" w:rsidRPr="002A009A">
        <w:rPr>
          <w:noProof/>
        </w:rPr>
        <w:t xml:space="preserve">Senstivity analysis </w:t>
      </w:r>
      <w:r w:rsidR="000A4902" w:rsidRPr="002A009A">
        <w:rPr>
          <w:noProof/>
        </w:rPr>
        <w:t>to missing data and imputation method</w:t>
      </w:r>
      <w:r w:rsidR="00D06475" w:rsidRPr="002A009A">
        <w:rPr>
          <w:noProof/>
        </w:rPr>
        <w:t xml:space="preserve"> </w:t>
      </w:r>
    </w:p>
    <w:tbl>
      <w:tblPr>
        <w:tblW w:w="5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2340"/>
        <w:gridCol w:w="900"/>
      </w:tblGrid>
      <w:tr w:rsidR="00B24A47" w:rsidRPr="002A009A" w14:paraId="760507C8" w14:textId="77777777" w:rsidTr="00B24A47">
        <w:trPr>
          <w:trHeight w:val="332"/>
          <w:jc w:val="center"/>
        </w:trPr>
        <w:tc>
          <w:tcPr>
            <w:tcW w:w="1795" w:type="dxa"/>
            <w:shd w:val="clear" w:color="auto" w:fill="auto"/>
            <w:vAlign w:val="bottom"/>
            <w:hideMark/>
          </w:tcPr>
          <w:p w14:paraId="17414E9B" w14:textId="77777777" w:rsidR="00B24A47" w:rsidRPr="002A009A" w:rsidRDefault="00B24A47">
            <w:pPr>
              <w:rPr>
                <w:b/>
                <w:bCs/>
                <w:color w:val="000000"/>
              </w:rPr>
            </w:pPr>
            <w:r w:rsidRPr="002A009A">
              <w:rPr>
                <w:b/>
                <w:bCs/>
                <w:noProof/>
                <w:color w:val="000000"/>
              </w:rPr>
              <w:t> </w:t>
            </w:r>
          </w:p>
        </w:tc>
        <w:tc>
          <w:tcPr>
            <w:tcW w:w="2340" w:type="dxa"/>
            <w:shd w:val="clear" w:color="auto" w:fill="auto"/>
            <w:vAlign w:val="bottom"/>
            <w:hideMark/>
          </w:tcPr>
          <w:p w14:paraId="3F714309" w14:textId="77777777" w:rsidR="00B24A47" w:rsidRPr="002A009A" w:rsidRDefault="00B24A47">
            <w:pPr>
              <w:rPr>
                <w:b/>
                <w:bCs/>
                <w:color w:val="24292E"/>
              </w:rPr>
            </w:pPr>
            <w:r w:rsidRPr="002A009A">
              <w:rPr>
                <w:b/>
                <w:bCs/>
                <w:color w:val="24292E"/>
              </w:rPr>
              <w:t>Hazards ratio, (95% CI)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772588FB" w14:textId="77777777" w:rsidR="00B24A47" w:rsidRPr="002A009A" w:rsidRDefault="00B24A47">
            <w:pPr>
              <w:rPr>
                <w:b/>
                <w:bCs/>
                <w:color w:val="24292E"/>
              </w:rPr>
            </w:pPr>
            <w:r w:rsidRPr="002A009A">
              <w:rPr>
                <w:b/>
                <w:bCs/>
                <w:color w:val="24292E"/>
              </w:rPr>
              <w:t>P value</w:t>
            </w:r>
          </w:p>
        </w:tc>
      </w:tr>
      <w:tr w:rsidR="00B24A47" w:rsidRPr="002A009A" w14:paraId="6B262F92" w14:textId="77777777" w:rsidTr="00F97063">
        <w:trPr>
          <w:trHeight w:val="359"/>
          <w:jc w:val="center"/>
        </w:trPr>
        <w:tc>
          <w:tcPr>
            <w:tcW w:w="1795" w:type="dxa"/>
            <w:shd w:val="clear" w:color="auto" w:fill="auto"/>
            <w:vAlign w:val="bottom"/>
            <w:hideMark/>
          </w:tcPr>
          <w:p w14:paraId="3A087493" w14:textId="1750914E" w:rsidR="00B24A47" w:rsidRPr="002A009A" w:rsidRDefault="00B24A47">
            <w:pPr>
              <w:rPr>
                <w:color w:val="24292E"/>
              </w:rPr>
            </w:pPr>
            <w:proofErr w:type="spellStart"/>
            <w:r w:rsidRPr="002A009A">
              <w:rPr>
                <w:color w:val="24292E"/>
              </w:rPr>
              <w:t>cFB</w:t>
            </w:r>
            <w:proofErr w:type="spellEnd"/>
            <w:r w:rsidRPr="002A009A">
              <w:rPr>
                <w:color w:val="24292E"/>
              </w:rPr>
              <w:t xml:space="preserve"> at day 3</w:t>
            </w:r>
            <w:r w:rsidR="003A0EA1" w:rsidRPr="002A009A">
              <w:rPr>
                <w:color w:val="24292E"/>
              </w:rPr>
              <w:t>, ml</w:t>
            </w:r>
          </w:p>
        </w:tc>
        <w:tc>
          <w:tcPr>
            <w:tcW w:w="2340" w:type="dxa"/>
            <w:shd w:val="clear" w:color="auto" w:fill="auto"/>
            <w:vAlign w:val="bottom"/>
            <w:hideMark/>
          </w:tcPr>
          <w:p w14:paraId="716CFB0C" w14:textId="49A1F3B6" w:rsidR="00B24A47" w:rsidRPr="002A009A" w:rsidRDefault="00B24A47">
            <w:pPr>
              <w:rPr>
                <w:color w:val="24292E"/>
              </w:rPr>
            </w:pPr>
            <w:r w:rsidRPr="002A009A">
              <w:rPr>
                <w:color w:val="24292E"/>
              </w:rPr>
              <w:t>0.99, (0.99, 1.00)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CE7FEC8" w14:textId="77777777" w:rsidR="00B24A47" w:rsidRPr="002A009A" w:rsidRDefault="00B24A47">
            <w:pPr>
              <w:rPr>
                <w:color w:val="24292E"/>
              </w:rPr>
            </w:pPr>
            <w:r w:rsidRPr="002A009A">
              <w:rPr>
                <w:color w:val="24292E"/>
              </w:rPr>
              <w:t>0.02</w:t>
            </w:r>
          </w:p>
        </w:tc>
      </w:tr>
      <w:tr w:rsidR="00B24A47" w:rsidRPr="002A009A" w14:paraId="10BF3F21" w14:textId="77777777" w:rsidTr="00F97063">
        <w:trPr>
          <w:trHeight w:val="323"/>
          <w:jc w:val="center"/>
        </w:trPr>
        <w:tc>
          <w:tcPr>
            <w:tcW w:w="1795" w:type="dxa"/>
            <w:shd w:val="clear" w:color="auto" w:fill="auto"/>
            <w:vAlign w:val="bottom"/>
            <w:hideMark/>
          </w:tcPr>
          <w:p w14:paraId="32FBEA0D" w14:textId="77777777" w:rsidR="00B24A47" w:rsidRPr="002A009A" w:rsidRDefault="00B24A47">
            <w:pPr>
              <w:rPr>
                <w:color w:val="24292E"/>
              </w:rPr>
            </w:pPr>
            <w:r w:rsidRPr="002A009A">
              <w:rPr>
                <w:color w:val="24292E"/>
              </w:rPr>
              <w:t>Sex</w:t>
            </w:r>
          </w:p>
        </w:tc>
        <w:tc>
          <w:tcPr>
            <w:tcW w:w="2340" w:type="dxa"/>
            <w:shd w:val="clear" w:color="auto" w:fill="auto"/>
            <w:vAlign w:val="bottom"/>
            <w:hideMark/>
          </w:tcPr>
          <w:p w14:paraId="054ED1DD" w14:textId="77777777" w:rsidR="00B24A47" w:rsidRPr="002A009A" w:rsidRDefault="00B24A47">
            <w:pPr>
              <w:rPr>
                <w:color w:val="24292E"/>
              </w:rPr>
            </w:pPr>
            <w:r w:rsidRPr="002A009A">
              <w:rPr>
                <w:color w:val="24292E"/>
              </w:rPr>
              <w:t>0.819, (0.60, 1.11)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BD5B64B" w14:textId="77777777" w:rsidR="00B24A47" w:rsidRPr="002A009A" w:rsidRDefault="00B24A47">
            <w:pPr>
              <w:rPr>
                <w:color w:val="24292E"/>
              </w:rPr>
            </w:pPr>
            <w:r w:rsidRPr="002A009A">
              <w:rPr>
                <w:color w:val="24292E"/>
              </w:rPr>
              <w:t>0.2</w:t>
            </w:r>
          </w:p>
        </w:tc>
      </w:tr>
      <w:tr w:rsidR="00B24A47" w:rsidRPr="002A009A" w14:paraId="70BB3B1A" w14:textId="77777777" w:rsidTr="00F97063">
        <w:trPr>
          <w:trHeight w:val="341"/>
          <w:jc w:val="center"/>
        </w:trPr>
        <w:tc>
          <w:tcPr>
            <w:tcW w:w="1795" w:type="dxa"/>
            <w:shd w:val="clear" w:color="auto" w:fill="auto"/>
            <w:vAlign w:val="bottom"/>
            <w:hideMark/>
          </w:tcPr>
          <w:p w14:paraId="13E58D56" w14:textId="6DA90F55" w:rsidR="00B24A47" w:rsidRPr="002A009A" w:rsidRDefault="00B24A47">
            <w:pPr>
              <w:rPr>
                <w:color w:val="24292E"/>
              </w:rPr>
            </w:pPr>
            <w:r w:rsidRPr="002A009A">
              <w:rPr>
                <w:color w:val="24292E"/>
              </w:rPr>
              <w:t>Age</w:t>
            </w:r>
          </w:p>
        </w:tc>
        <w:tc>
          <w:tcPr>
            <w:tcW w:w="2340" w:type="dxa"/>
            <w:shd w:val="clear" w:color="auto" w:fill="auto"/>
            <w:vAlign w:val="bottom"/>
            <w:hideMark/>
          </w:tcPr>
          <w:p w14:paraId="686BE67E" w14:textId="77777777" w:rsidR="00B24A47" w:rsidRPr="002A009A" w:rsidRDefault="00B24A47">
            <w:pPr>
              <w:rPr>
                <w:color w:val="24292E"/>
              </w:rPr>
            </w:pPr>
            <w:r w:rsidRPr="002A009A">
              <w:rPr>
                <w:color w:val="24292E"/>
              </w:rPr>
              <w:t>0.956, (0.94, 0.96)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E767034" w14:textId="77777777" w:rsidR="00B24A47" w:rsidRPr="002A009A" w:rsidRDefault="00B24A47">
            <w:pPr>
              <w:rPr>
                <w:color w:val="24292E"/>
              </w:rPr>
            </w:pPr>
            <w:r w:rsidRPr="002A009A">
              <w:rPr>
                <w:color w:val="24292E"/>
              </w:rPr>
              <w:t>&lt;0.001</w:t>
            </w:r>
          </w:p>
        </w:tc>
      </w:tr>
      <w:tr w:rsidR="00B24A47" w:rsidRPr="002A009A" w14:paraId="2A5C002C" w14:textId="77777777" w:rsidTr="00F97063">
        <w:trPr>
          <w:trHeight w:val="386"/>
          <w:jc w:val="center"/>
        </w:trPr>
        <w:tc>
          <w:tcPr>
            <w:tcW w:w="1795" w:type="dxa"/>
            <w:shd w:val="clear" w:color="auto" w:fill="auto"/>
            <w:vAlign w:val="bottom"/>
            <w:hideMark/>
          </w:tcPr>
          <w:p w14:paraId="59D747D5" w14:textId="77777777" w:rsidR="00B24A47" w:rsidRPr="002A009A" w:rsidRDefault="00B24A47">
            <w:pPr>
              <w:rPr>
                <w:color w:val="24292E"/>
              </w:rPr>
            </w:pPr>
            <w:r w:rsidRPr="002A009A">
              <w:rPr>
                <w:color w:val="24292E"/>
              </w:rPr>
              <w:t>Creatinine at day 0</w:t>
            </w:r>
          </w:p>
        </w:tc>
        <w:tc>
          <w:tcPr>
            <w:tcW w:w="2340" w:type="dxa"/>
            <w:shd w:val="clear" w:color="auto" w:fill="auto"/>
            <w:vAlign w:val="bottom"/>
            <w:hideMark/>
          </w:tcPr>
          <w:p w14:paraId="32EBAC18" w14:textId="77777777" w:rsidR="00B24A47" w:rsidRPr="002A009A" w:rsidRDefault="00B24A47">
            <w:pPr>
              <w:rPr>
                <w:color w:val="24292E"/>
              </w:rPr>
            </w:pPr>
            <w:r w:rsidRPr="002A009A">
              <w:rPr>
                <w:color w:val="24292E"/>
              </w:rPr>
              <w:t>0.994, (0.989, 0.987)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635D5E9" w14:textId="77777777" w:rsidR="00B24A47" w:rsidRPr="002A009A" w:rsidRDefault="00B24A47">
            <w:pPr>
              <w:rPr>
                <w:color w:val="24292E"/>
              </w:rPr>
            </w:pPr>
            <w:r w:rsidRPr="002A009A">
              <w:rPr>
                <w:color w:val="24292E"/>
              </w:rPr>
              <w:t>1</w:t>
            </w:r>
          </w:p>
        </w:tc>
      </w:tr>
      <w:tr w:rsidR="00B24A47" w:rsidRPr="002A009A" w14:paraId="7140D752" w14:textId="77777777" w:rsidTr="00F97063">
        <w:trPr>
          <w:trHeight w:val="341"/>
          <w:jc w:val="center"/>
        </w:trPr>
        <w:tc>
          <w:tcPr>
            <w:tcW w:w="1795" w:type="dxa"/>
            <w:shd w:val="clear" w:color="auto" w:fill="auto"/>
            <w:vAlign w:val="bottom"/>
            <w:hideMark/>
          </w:tcPr>
          <w:p w14:paraId="267F5820" w14:textId="77777777" w:rsidR="00B24A47" w:rsidRPr="002A009A" w:rsidRDefault="00B24A47">
            <w:pPr>
              <w:rPr>
                <w:color w:val="000000"/>
              </w:rPr>
            </w:pPr>
            <w:r w:rsidRPr="002A009A">
              <w:rPr>
                <w:color w:val="000000"/>
              </w:rPr>
              <w:t>pH at day 0</w:t>
            </w:r>
          </w:p>
        </w:tc>
        <w:tc>
          <w:tcPr>
            <w:tcW w:w="2340" w:type="dxa"/>
            <w:shd w:val="clear" w:color="auto" w:fill="auto"/>
            <w:vAlign w:val="bottom"/>
            <w:hideMark/>
          </w:tcPr>
          <w:p w14:paraId="7E6489AE" w14:textId="77777777" w:rsidR="00B24A47" w:rsidRPr="002A009A" w:rsidRDefault="00B24A47">
            <w:pPr>
              <w:rPr>
                <w:color w:val="24292E"/>
              </w:rPr>
            </w:pPr>
            <w:r w:rsidRPr="002A009A">
              <w:rPr>
                <w:color w:val="24292E"/>
              </w:rPr>
              <w:t>18.1444, (3.58, 91.74)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202D20B" w14:textId="77777777" w:rsidR="00B24A47" w:rsidRPr="002A009A" w:rsidRDefault="00B24A47">
            <w:pPr>
              <w:rPr>
                <w:color w:val="24292E"/>
              </w:rPr>
            </w:pPr>
            <w:r w:rsidRPr="002A009A">
              <w:rPr>
                <w:color w:val="24292E"/>
              </w:rPr>
              <w:t>0.0004</w:t>
            </w:r>
          </w:p>
        </w:tc>
      </w:tr>
      <w:tr w:rsidR="00B24A47" w:rsidRPr="002A009A" w14:paraId="77D858EB" w14:textId="77777777" w:rsidTr="00B24A47">
        <w:trPr>
          <w:trHeight w:val="340"/>
          <w:jc w:val="center"/>
        </w:trPr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F915135" w14:textId="77777777" w:rsidR="00B24A47" w:rsidRPr="002A009A" w:rsidRDefault="00B24A47">
            <w:pPr>
              <w:rPr>
                <w:color w:val="24292E"/>
              </w:rPr>
            </w:pPr>
            <w:r w:rsidRPr="002A009A">
              <w:rPr>
                <w:color w:val="24292E"/>
              </w:rPr>
              <w:t>PaO</w:t>
            </w:r>
            <w:r w:rsidRPr="002A009A">
              <w:rPr>
                <w:color w:val="24292E"/>
                <w:vertAlign w:val="subscript"/>
              </w:rPr>
              <w:t>2</w:t>
            </w:r>
            <w:r w:rsidRPr="002A009A">
              <w:rPr>
                <w:color w:val="24292E"/>
              </w:rPr>
              <w:t>/FiO</w:t>
            </w:r>
            <w:r w:rsidRPr="002A009A">
              <w:rPr>
                <w:color w:val="24292E"/>
                <w:vertAlign w:val="subscript"/>
              </w:rPr>
              <w:t>2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64E55829" w14:textId="77777777" w:rsidR="00B24A47" w:rsidRPr="002A009A" w:rsidRDefault="00B24A47">
            <w:pPr>
              <w:rPr>
                <w:color w:val="24292E"/>
              </w:rPr>
            </w:pPr>
            <w:r w:rsidRPr="002A009A">
              <w:rPr>
                <w:color w:val="24292E"/>
              </w:rPr>
              <w:t>0.9987, (0.99, 1.00)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D740B0A" w14:textId="77777777" w:rsidR="00B24A47" w:rsidRPr="002A009A" w:rsidRDefault="00B24A47">
            <w:pPr>
              <w:rPr>
                <w:color w:val="24292E"/>
              </w:rPr>
            </w:pPr>
            <w:r w:rsidRPr="002A009A">
              <w:rPr>
                <w:color w:val="24292E"/>
              </w:rPr>
              <w:t>0.15</w:t>
            </w:r>
          </w:p>
        </w:tc>
      </w:tr>
    </w:tbl>
    <w:p w14:paraId="400A0BB4" w14:textId="77777777" w:rsidR="0060493A" w:rsidRPr="002A009A" w:rsidRDefault="0060493A" w:rsidP="0060493A">
      <w:pPr>
        <w:spacing w:line="480" w:lineRule="auto"/>
        <w:rPr>
          <w:noProof/>
        </w:rPr>
      </w:pPr>
    </w:p>
    <w:p w14:paraId="74B2EB6B" w14:textId="650F7BDC" w:rsidR="0060493A" w:rsidRPr="002A009A" w:rsidRDefault="0060493A" w:rsidP="0060493A">
      <w:pPr>
        <w:spacing w:line="480" w:lineRule="auto"/>
        <w:rPr>
          <w:noProof/>
        </w:rPr>
      </w:pPr>
      <w:r w:rsidRPr="002A009A">
        <w:rPr>
          <w:noProof/>
        </w:rPr>
        <w:t xml:space="preserve">The hazards ratios were estimated using Cox proportional hazard model, adjusted for missing data and imputation method. Abbreviations. cFB cumulative fluid balance, </w:t>
      </w:r>
      <w:r w:rsidRPr="002A009A">
        <w:t>PaO2/FiO2 PaO2 arterial partial pressure of oxygen/Fraction of inspired oxygen.</w:t>
      </w:r>
      <w:r w:rsidR="003A0EA1" w:rsidRPr="002A009A">
        <w:t xml:space="preserve"> Note that the hazard ratio for day </w:t>
      </w:r>
      <w:r w:rsidR="005C63DF" w:rsidRPr="002A009A">
        <w:t>3</w:t>
      </w:r>
      <w:r w:rsidR="003A0EA1" w:rsidRPr="002A009A">
        <w:t xml:space="preserve"> </w:t>
      </w:r>
      <w:proofErr w:type="spellStart"/>
      <w:r w:rsidR="003A0EA1" w:rsidRPr="002A009A">
        <w:t>cFB</w:t>
      </w:r>
      <w:proofErr w:type="spellEnd"/>
      <w:r w:rsidR="003A0EA1" w:rsidRPr="002A009A">
        <w:t xml:space="preserve"> is expressed here per milliliter.</w:t>
      </w:r>
    </w:p>
    <w:p w14:paraId="0C1A45A9" w14:textId="77777777" w:rsidR="00F5619B" w:rsidRDefault="00F5619B" w:rsidP="00F5619B">
      <w:pPr>
        <w:spacing w:line="480" w:lineRule="auto"/>
        <w:rPr>
          <w:i/>
          <w:iCs/>
        </w:rPr>
      </w:pPr>
    </w:p>
    <w:p w14:paraId="7C17C754" w14:textId="77777777" w:rsidR="00F5619B" w:rsidRDefault="00F5619B" w:rsidP="00F5619B">
      <w:pPr>
        <w:spacing w:line="480" w:lineRule="auto"/>
        <w:rPr>
          <w:i/>
          <w:iCs/>
        </w:rPr>
      </w:pPr>
    </w:p>
    <w:p w14:paraId="353A026C" w14:textId="77777777" w:rsidR="00F5619B" w:rsidRDefault="00F5619B" w:rsidP="00F5619B">
      <w:pPr>
        <w:spacing w:line="480" w:lineRule="auto"/>
        <w:rPr>
          <w:i/>
          <w:iCs/>
        </w:rPr>
      </w:pPr>
    </w:p>
    <w:p w14:paraId="5E7932C6" w14:textId="77777777" w:rsidR="00F5619B" w:rsidRDefault="00F5619B" w:rsidP="00F5619B">
      <w:pPr>
        <w:spacing w:line="480" w:lineRule="auto"/>
        <w:rPr>
          <w:i/>
          <w:iCs/>
        </w:rPr>
      </w:pPr>
    </w:p>
    <w:p w14:paraId="40023801" w14:textId="77777777" w:rsidR="00F5619B" w:rsidRDefault="00F5619B" w:rsidP="00F5619B">
      <w:pPr>
        <w:spacing w:line="480" w:lineRule="auto"/>
        <w:rPr>
          <w:i/>
          <w:iCs/>
        </w:rPr>
      </w:pPr>
    </w:p>
    <w:p w14:paraId="08FABF0B" w14:textId="77777777" w:rsidR="00F5619B" w:rsidRDefault="00F5619B" w:rsidP="00F5619B">
      <w:pPr>
        <w:spacing w:line="480" w:lineRule="auto"/>
        <w:rPr>
          <w:i/>
          <w:iCs/>
        </w:rPr>
      </w:pPr>
    </w:p>
    <w:p w14:paraId="3BA53431" w14:textId="77777777" w:rsidR="00F5619B" w:rsidRDefault="00F5619B" w:rsidP="00F5619B">
      <w:pPr>
        <w:spacing w:line="480" w:lineRule="auto"/>
        <w:rPr>
          <w:i/>
          <w:iCs/>
        </w:rPr>
      </w:pPr>
    </w:p>
    <w:p w14:paraId="093FA1BA" w14:textId="77777777" w:rsidR="00F5619B" w:rsidRDefault="00F5619B" w:rsidP="00F5619B">
      <w:pPr>
        <w:spacing w:line="480" w:lineRule="auto"/>
        <w:rPr>
          <w:i/>
          <w:iCs/>
        </w:rPr>
      </w:pPr>
    </w:p>
    <w:p w14:paraId="5BC0BEE6" w14:textId="77777777" w:rsidR="00F5619B" w:rsidRDefault="00F5619B" w:rsidP="00F5619B">
      <w:pPr>
        <w:spacing w:line="480" w:lineRule="auto"/>
        <w:rPr>
          <w:i/>
          <w:iCs/>
        </w:rPr>
      </w:pPr>
    </w:p>
    <w:p w14:paraId="1C579390" w14:textId="77777777" w:rsidR="00F5619B" w:rsidRDefault="00F5619B" w:rsidP="00F5619B">
      <w:pPr>
        <w:spacing w:line="480" w:lineRule="auto"/>
        <w:rPr>
          <w:i/>
          <w:iCs/>
        </w:rPr>
      </w:pPr>
    </w:p>
    <w:p w14:paraId="21D4342B" w14:textId="77777777" w:rsidR="00F5619B" w:rsidRDefault="00F5619B" w:rsidP="00F5619B">
      <w:pPr>
        <w:spacing w:line="480" w:lineRule="auto"/>
        <w:rPr>
          <w:i/>
          <w:iCs/>
        </w:rPr>
      </w:pPr>
    </w:p>
    <w:p w14:paraId="00D72321" w14:textId="66C4AAAA" w:rsidR="00F5619B" w:rsidRPr="00691AB4" w:rsidRDefault="00F5619B" w:rsidP="00F5619B">
      <w:pPr>
        <w:spacing w:line="480" w:lineRule="auto"/>
        <w:rPr>
          <w:lang w:val="en-GB"/>
        </w:rPr>
      </w:pPr>
      <w:r w:rsidRPr="00691AB4">
        <w:rPr>
          <w:i/>
          <w:iCs/>
        </w:rPr>
        <w:lastRenderedPageBreak/>
        <w:t>Acknowledgements</w:t>
      </w:r>
      <w:r w:rsidRPr="00691AB4">
        <w:rPr>
          <w:iCs/>
        </w:rPr>
        <w:t xml:space="preserve">: </w:t>
      </w:r>
      <w:r w:rsidRPr="00691AB4">
        <w:t>*</w:t>
      </w:r>
      <w:r w:rsidRPr="00691AB4">
        <w:rPr>
          <w:b/>
          <w:bCs/>
        </w:rPr>
        <w:t>PRoVENT</w:t>
      </w:r>
      <w:r>
        <w:rPr>
          <w:b/>
          <w:bCs/>
        </w:rPr>
        <w:t>-</w:t>
      </w:r>
      <w:r w:rsidRPr="00691AB4">
        <w:rPr>
          <w:b/>
          <w:bCs/>
        </w:rPr>
        <w:t xml:space="preserve">COVID Collaborative Group. </w:t>
      </w:r>
      <w:r w:rsidRPr="00691AB4">
        <w:rPr>
          <w:i/>
          <w:lang w:val="en-GB"/>
        </w:rPr>
        <w:t xml:space="preserve">Investigators: </w:t>
      </w:r>
      <w:r w:rsidRPr="00691AB4">
        <w:rPr>
          <w:lang w:val="en-GB"/>
        </w:rPr>
        <w:t>(in alphabetic order): S. Ahuja</w:t>
      </w:r>
      <w:r w:rsidRPr="00691AB4">
        <w:rPr>
          <w:vertAlign w:val="superscript"/>
          <w:lang w:val="en-GB"/>
        </w:rPr>
        <w:t>1</w:t>
      </w:r>
      <w:r w:rsidRPr="00691AB4">
        <w:rPr>
          <w:lang w:val="en-GB"/>
        </w:rPr>
        <w:t>; J.P. van Akkeren</w:t>
      </w:r>
      <w:r w:rsidRPr="00691AB4">
        <w:rPr>
          <w:vertAlign w:val="superscript"/>
          <w:lang w:val="en-GB"/>
        </w:rPr>
        <w:t>2</w:t>
      </w:r>
      <w:r w:rsidRPr="00691AB4">
        <w:rPr>
          <w:lang w:val="en-GB"/>
        </w:rPr>
        <w:t>; A.G. Algera</w:t>
      </w:r>
      <w:r w:rsidRPr="00691AB4">
        <w:rPr>
          <w:vertAlign w:val="superscript"/>
          <w:lang w:val="en-GB"/>
        </w:rPr>
        <w:t>3</w:t>
      </w:r>
      <w:r w:rsidRPr="00691AB4">
        <w:rPr>
          <w:lang w:val="en-GB"/>
        </w:rPr>
        <w:t>; C.K. Algoe</w:t>
      </w:r>
      <w:r w:rsidRPr="00691AB4">
        <w:rPr>
          <w:vertAlign w:val="superscript"/>
          <w:lang w:val="en-GB"/>
        </w:rPr>
        <w:t>3</w:t>
      </w:r>
      <w:r w:rsidRPr="00691AB4">
        <w:rPr>
          <w:lang w:val="en-GB"/>
        </w:rPr>
        <w:t>; R.B. van Amstel</w:t>
      </w:r>
      <w:r w:rsidRPr="00691AB4">
        <w:rPr>
          <w:vertAlign w:val="superscript"/>
          <w:lang w:val="en-GB"/>
        </w:rPr>
        <w:t>3</w:t>
      </w:r>
      <w:r w:rsidRPr="00691AB4">
        <w:rPr>
          <w:lang w:val="en-GB"/>
        </w:rPr>
        <w:t>; A. Artigas</w:t>
      </w:r>
      <w:r w:rsidRPr="00691AB4">
        <w:rPr>
          <w:vertAlign w:val="superscript"/>
          <w:lang w:val="en-GB"/>
        </w:rPr>
        <w:t>4</w:t>
      </w:r>
      <w:r w:rsidRPr="00691AB4">
        <w:rPr>
          <w:lang w:val="en-GB"/>
        </w:rPr>
        <w:t>; O.L. Baur</w:t>
      </w:r>
      <w:r w:rsidRPr="00691AB4">
        <w:rPr>
          <w:vertAlign w:val="superscript"/>
          <w:lang w:val="en-GB"/>
        </w:rPr>
        <w:t>3</w:t>
      </w:r>
      <w:r w:rsidRPr="00691AB4">
        <w:rPr>
          <w:lang w:val="en-GB"/>
        </w:rPr>
        <w:t>; P. van de Berg</w:t>
      </w:r>
      <w:r w:rsidRPr="00691AB4">
        <w:rPr>
          <w:vertAlign w:val="superscript"/>
          <w:lang w:val="en-GB"/>
        </w:rPr>
        <w:t>5</w:t>
      </w:r>
      <w:r w:rsidRPr="00691AB4">
        <w:rPr>
          <w:lang w:val="en-GB"/>
        </w:rPr>
        <w:t>; A.E. van den Berg</w:t>
      </w:r>
      <w:r w:rsidRPr="00691AB4">
        <w:rPr>
          <w:vertAlign w:val="superscript"/>
          <w:lang w:val="en-GB"/>
        </w:rPr>
        <w:t>6</w:t>
      </w:r>
      <w:r w:rsidRPr="00691AB4">
        <w:rPr>
          <w:lang w:val="en-GB"/>
        </w:rPr>
        <w:t>; D.C.J.J. Bergmans</w:t>
      </w:r>
      <w:r w:rsidRPr="00691AB4">
        <w:rPr>
          <w:vertAlign w:val="superscript"/>
          <w:lang w:val="en-GB"/>
        </w:rPr>
        <w:t>7</w:t>
      </w:r>
      <w:r w:rsidRPr="00691AB4">
        <w:rPr>
          <w:lang w:val="en-GB"/>
        </w:rPr>
        <w:t>; D.I. van den Bersselaar</w:t>
      </w:r>
      <w:r w:rsidRPr="00691AB4">
        <w:rPr>
          <w:vertAlign w:val="superscript"/>
          <w:lang w:val="en-GB"/>
        </w:rPr>
        <w:t>3</w:t>
      </w:r>
      <w:r w:rsidRPr="00691AB4">
        <w:rPr>
          <w:lang w:val="en-GB"/>
        </w:rPr>
        <w:t>; F.A. Bertens</w:t>
      </w:r>
      <w:r w:rsidRPr="00691AB4">
        <w:rPr>
          <w:vertAlign w:val="superscript"/>
          <w:lang w:val="en-GB"/>
        </w:rPr>
        <w:t>3</w:t>
      </w:r>
      <w:r w:rsidRPr="00691AB4">
        <w:rPr>
          <w:lang w:val="en-GB"/>
        </w:rPr>
        <w:t>; A.J.G.H. Bindels</w:t>
      </w:r>
      <w:r w:rsidRPr="00691AB4">
        <w:rPr>
          <w:vertAlign w:val="superscript"/>
          <w:lang w:val="en-GB"/>
        </w:rPr>
        <w:t>5</w:t>
      </w:r>
      <w:r w:rsidRPr="00691AB4">
        <w:rPr>
          <w:lang w:val="en-GB"/>
        </w:rPr>
        <w:t>; M.M. de Boer</w:t>
      </w:r>
      <w:r w:rsidRPr="00691AB4">
        <w:rPr>
          <w:vertAlign w:val="superscript"/>
          <w:lang w:val="en-GB"/>
        </w:rPr>
        <w:t>3</w:t>
      </w:r>
      <w:r w:rsidRPr="00691AB4">
        <w:rPr>
          <w:lang w:val="en-GB"/>
        </w:rPr>
        <w:t>; S. den Boer</w:t>
      </w:r>
      <w:r w:rsidRPr="00691AB4">
        <w:rPr>
          <w:vertAlign w:val="superscript"/>
          <w:lang w:val="en-GB"/>
        </w:rPr>
        <w:t>8</w:t>
      </w:r>
      <w:r w:rsidRPr="00691AB4">
        <w:rPr>
          <w:lang w:val="en-GB"/>
        </w:rPr>
        <w:t>; L.S. Boers</w:t>
      </w:r>
      <w:r w:rsidRPr="00691AB4">
        <w:rPr>
          <w:vertAlign w:val="superscript"/>
          <w:lang w:val="en-GB"/>
        </w:rPr>
        <w:t>3</w:t>
      </w:r>
      <w:r w:rsidRPr="00691AB4">
        <w:rPr>
          <w:lang w:val="en-GB"/>
        </w:rPr>
        <w:t>; M. Bogerd</w:t>
      </w:r>
      <w:r w:rsidRPr="00691AB4">
        <w:rPr>
          <w:vertAlign w:val="superscript"/>
          <w:lang w:val="en-GB"/>
        </w:rPr>
        <w:t>3</w:t>
      </w:r>
      <w:r w:rsidRPr="00691AB4">
        <w:rPr>
          <w:lang w:val="en-GB"/>
        </w:rPr>
        <w:t>; L.D.J. Bos</w:t>
      </w:r>
      <w:r w:rsidRPr="00691AB4">
        <w:rPr>
          <w:vertAlign w:val="superscript"/>
          <w:lang w:val="en-GB"/>
        </w:rPr>
        <w:t>3</w:t>
      </w:r>
      <w:r w:rsidRPr="00691AB4">
        <w:rPr>
          <w:lang w:val="en-GB"/>
        </w:rPr>
        <w:t>; M. Botta</w:t>
      </w:r>
      <w:r w:rsidRPr="00691AB4">
        <w:rPr>
          <w:vertAlign w:val="superscript"/>
          <w:lang w:val="en-GB"/>
        </w:rPr>
        <w:t>3</w:t>
      </w:r>
      <w:r w:rsidRPr="00691AB4">
        <w:rPr>
          <w:lang w:val="en-GB"/>
        </w:rPr>
        <w:t>; J.S. Breel</w:t>
      </w:r>
      <w:r w:rsidRPr="00691AB4">
        <w:rPr>
          <w:vertAlign w:val="superscript"/>
          <w:lang w:val="en-GB"/>
        </w:rPr>
        <w:t>9</w:t>
      </w:r>
      <w:r w:rsidRPr="00691AB4">
        <w:rPr>
          <w:lang w:val="en-GB"/>
        </w:rPr>
        <w:t>; H. de Bruin</w:t>
      </w:r>
      <w:r w:rsidRPr="00691AB4">
        <w:rPr>
          <w:vertAlign w:val="superscript"/>
          <w:lang w:val="en-GB"/>
        </w:rPr>
        <w:t>3</w:t>
      </w:r>
      <w:r w:rsidRPr="00691AB4">
        <w:rPr>
          <w:lang w:val="en-GB"/>
        </w:rPr>
        <w:t>; S. de Bruin</w:t>
      </w:r>
      <w:r w:rsidRPr="00691AB4">
        <w:rPr>
          <w:vertAlign w:val="superscript"/>
          <w:lang w:val="en-GB"/>
        </w:rPr>
        <w:t>3</w:t>
      </w:r>
      <w:r w:rsidRPr="00691AB4">
        <w:rPr>
          <w:lang w:val="en-GB"/>
        </w:rPr>
        <w:t>; C.L. Bruna</w:t>
      </w:r>
      <w:r w:rsidRPr="00691AB4">
        <w:rPr>
          <w:vertAlign w:val="superscript"/>
          <w:lang w:val="en-GB"/>
        </w:rPr>
        <w:t>3</w:t>
      </w:r>
      <w:r w:rsidRPr="00691AB4">
        <w:rPr>
          <w:lang w:val="en-GB"/>
        </w:rPr>
        <w:t xml:space="preserve">; L.A. </w:t>
      </w:r>
      <w:proofErr w:type="spellStart"/>
      <w:r w:rsidRPr="00691AB4">
        <w:rPr>
          <w:lang w:val="en-GB"/>
        </w:rPr>
        <w:t>Buiteman</w:t>
      </w:r>
      <w:proofErr w:type="spellEnd"/>
      <w:r w:rsidRPr="00691AB4">
        <w:rPr>
          <w:lang w:val="en-GB"/>
        </w:rPr>
        <w:t>–Kruizinga</w:t>
      </w:r>
      <w:r w:rsidRPr="00691AB4">
        <w:rPr>
          <w:vertAlign w:val="superscript"/>
          <w:lang w:val="en-GB"/>
        </w:rPr>
        <w:t>10</w:t>
      </w:r>
      <w:r w:rsidRPr="00691AB4">
        <w:rPr>
          <w:lang w:val="en-GB"/>
        </w:rPr>
        <w:t>; O. L. Cremer</w:t>
      </w:r>
      <w:r w:rsidRPr="00691AB4">
        <w:rPr>
          <w:vertAlign w:val="superscript"/>
          <w:lang w:val="en-GB"/>
        </w:rPr>
        <w:t>11</w:t>
      </w:r>
      <w:r w:rsidRPr="00691AB4">
        <w:rPr>
          <w:lang w:val="en-GB"/>
        </w:rPr>
        <w:t>; R.M. Determann</w:t>
      </w:r>
      <w:r w:rsidRPr="00691AB4">
        <w:rPr>
          <w:vertAlign w:val="superscript"/>
          <w:lang w:val="en-GB"/>
        </w:rPr>
        <w:t>12</w:t>
      </w:r>
      <w:r w:rsidRPr="00691AB4">
        <w:rPr>
          <w:lang w:val="en-GB"/>
        </w:rPr>
        <w:t>; W. Dieperink</w:t>
      </w:r>
      <w:r w:rsidRPr="00691AB4">
        <w:rPr>
          <w:vertAlign w:val="superscript"/>
          <w:lang w:val="en-GB"/>
        </w:rPr>
        <w:t>13</w:t>
      </w:r>
      <w:r w:rsidRPr="00691AB4">
        <w:rPr>
          <w:lang w:val="en-GB"/>
        </w:rPr>
        <w:t>; D.A. Dongelmans</w:t>
      </w:r>
      <w:r w:rsidRPr="00691AB4">
        <w:rPr>
          <w:vertAlign w:val="superscript"/>
          <w:lang w:val="en-GB"/>
        </w:rPr>
        <w:t>3</w:t>
      </w:r>
      <w:r w:rsidRPr="00691AB4">
        <w:rPr>
          <w:lang w:val="en-GB"/>
        </w:rPr>
        <w:t>; H.S. Franke</w:t>
      </w:r>
      <w:r w:rsidRPr="00691AB4">
        <w:rPr>
          <w:vertAlign w:val="superscript"/>
          <w:lang w:val="en-GB"/>
        </w:rPr>
        <w:t>13</w:t>
      </w:r>
      <w:r w:rsidRPr="00691AB4">
        <w:rPr>
          <w:lang w:val="en-GB"/>
        </w:rPr>
        <w:t>; M.S. Galek-Aldridge</w:t>
      </w:r>
      <w:r w:rsidRPr="00691AB4">
        <w:rPr>
          <w:vertAlign w:val="superscript"/>
          <w:lang w:val="en-GB"/>
        </w:rPr>
        <w:t>3</w:t>
      </w:r>
      <w:r w:rsidRPr="00691AB4">
        <w:rPr>
          <w:lang w:val="en-GB"/>
        </w:rPr>
        <w:t>; M.J. de Graaff</w:t>
      </w:r>
      <w:r w:rsidRPr="00691AB4">
        <w:rPr>
          <w:vertAlign w:val="superscript"/>
          <w:lang w:val="en-GB"/>
        </w:rPr>
        <w:t>14</w:t>
      </w:r>
      <w:r w:rsidRPr="00691AB4">
        <w:rPr>
          <w:lang w:val="en-GB"/>
        </w:rPr>
        <w:t>; L.A. Hagens</w:t>
      </w:r>
      <w:r w:rsidRPr="00691AB4">
        <w:rPr>
          <w:vertAlign w:val="superscript"/>
          <w:lang w:val="en-GB"/>
        </w:rPr>
        <w:t>3</w:t>
      </w:r>
      <w:r w:rsidRPr="00691AB4">
        <w:rPr>
          <w:lang w:val="en-GB"/>
        </w:rPr>
        <w:t>; J.J. Haringman</w:t>
      </w:r>
      <w:r w:rsidRPr="00691AB4">
        <w:rPr>
          <w:vertAlign w:val="superscript"/>
          <w:lang w:val="en-GB"/>
        </w:rPr>
        <w:t>16</w:t>
      </w:r>
      <w:r w:rsidRPr="00691AB4">
        <w:rPr>
          <w:lang w:val="en-GB"/>
        </w:rPr>
        <w:t>; S.T. van der Heide</w:t>
      </w:r>
      <w:r w:rsidRPr="00691AB4">
        <w:rPr>
          <w:vertAlign w:val="superscript"/>
          <w:lang w:val="en-GB"/>
        </w:rPr>
        <w:t>3</w:t>
      </w:r>
      <w:r w:rsidRPr="00691AB4">
        <w:rPr>
          <w:lang w:val="en-GB"/>
        </w:rPr>
        <w:t>; P.L.J. van der Heiden</w:t>
      </w:r>
      <w:r w:rsidRPr="00691AB4">
        <w:rPr>
          <w:vertAlign w:val="superscript"/>
          <w:lang w:val="en-GB"/>
        </w:rPr>
        <w:t>10</w:t>
      </w:r>
      <w:r w:rsidRPr="00691AB4">
        <w:rPr>
          <w:lang w:val="en-GB"/>
        </w:rPr>
        <w:t>; N.F.L. Heijnen</w:t>
      </w:r>
      <w:r w:rsidRPr="00691AB4">
        <w:rPr>
          <w:vertAlign w:val="superscript"/>
          <w:lang w:val="en-GB"/>
        </w:rPr>
        <w:t>15</w:t>
      </w:r>
      <w:r w:rsidRPr="00691AB4">
        <w:rPr>
          <w:lang w:val="en-GB"/>
        </w:rPr>
        <w:t>; S.J.P. Hiel</w:t>
      </w:r>
      <w:r w:rsidRPr="00691AB4">
        <w:rPr>
          <w:vertAlign w:val="superscript"/>
          <w:lang w:val="en-GB"/>
        </w:rPr>
        <w:t>2</w:t>
      </w:r>
      <w:r w:rsidRPr="00691AB4">
        <w:rPr>
          <w:lang w:val="en-GB"/>
        </w:rPr>
        <w:t>; L.L. Hoeijmakers</w:t>
      </w:r>
      <w:r w:rsidRPr="00691AB4">
        <w:rPr>
          <w:vertAlign w:val="superscript"/>
          <w:lang w:val="en-GB"/>
        </w:rPr>
        <w:t>3</w:t>
      </w:r>
      <w:r w:rsidRPr="00691AB4">
        <w:rPr>
          <w:lang w:val="en-GB"/>
        </w:rPr>
        <w:t>; L. Hol</w:t>
      </w:r>
      <w:r w:rsidRPr="00691AB4">
        <w:rPr>
          <w:vertAlign w:val="superscript"/>
          <w:lang w:val="en-GB"/>
        </w:rPr>
        <w:t>3,9</w:t>
      </w:r>
      <w:r w:rsidRPr="00691AB4">
        <w:rPr>
          <w:lang w:val="en-GB"/>
        </w:rPr>
        <w:t>; M.W. Hollmann</w:t>
      </w:r>
      <w:r w:rsidRPr="00691AB4">
        <w:rPr>
          <w:vertAlign w:val="superscript"/>
          <w:lang w:val="en-GB"/>
        </w:rPr>
        <w:t>9</w:t>
      </w:r>
      <w:r w:rsidRPr="00691AB4">
        <w:rPr>
          <w:lang w:val="en-GB"/>
        </w:rPr>
        <w:t>; M.E. Hoogendoorn</w:t>
      </w:r>
      <w:r w:rsidRPr="00691AB4">
        <w:rPr>
          <w:vertAlign w:val="superscript"/>
          <w:lang w:val="en-GB"/>
        </w:rPr>
        <w:t>16</w:t>
      </w:r>
      <w:r w:rsidRPr="00691AB4">
        <w:rPr>
          <w:lang w:val="en-GB"/>
        </w:rPr>
        <w:t>; J. Horn</w:t>
      </w:r>
      <w:r w:rsidRPr="00691AB4">
        <w:rPr>
          <w:vertAlign w:val="superscript"/>
          <w:lang w:val="en-GB"/>
        </w:rPr>
        <w:t>3</w:t>
      </w:r>
      <w:r w:rsidRPr="00691AB4">
        <w:rPr>
          <w:lang w:val="en-GB"/>
        </w:rPr>
        <w:t>; R. van der Horst</w:t>
      </w:r>
      <w:r w:rsidRPr="00691AB4">
        <w:rPr>
          <w:vertAlign w:val="superscript"/>
          <w:lang w:val="en-GB"/>
        </w:rPr>
        <w:t>17</w:t>
      </w:r>
      <w:r w:rsidRPr="00691AB4">
        <w:rPr>
          <w:lang w:val="en-GB"/>
        </w:rPr>
        <w:t>; E.L.K. Ie</w:t>
      </w:r>
      <w:r w:rsidRPr="00691AB4">
        <w:rPr>
          <w:vertAlign w:val="superscript"/>
          <w:lang w:val="en-GB"/>
        </w:rPr>
        <w:t>3</w:t>
      </w:r>
      <w:r w:rsidRPr="00691AB4">
        <w:rPr>
          <w:lang w:val="en-GB"/>
        </w:rPr>
        <w:t>; D. Ivanov</w:t>
      </w:r>
      <w:r w:rsidRPr="00691AB4">
        <w:rPr>
          <w:vertAlign w:val="superscript"/>
          <w:lang w:val="en-GB"/>
        </w:rPr>
        <w:t>3</w:t>
      </w:r>
      <w:r w:rsidRPr="00691AB4">
        <w:rPr>
          <w:lang w:val="en-GB"/>
        </w:rPr>
        <w:t>; N.P. Juffermans</w:t>
      </w:r>
      <w:r w:rsidRPr="00691AB4">
        <w:rPr>
          <w:vertAlign w:val="superscript"/>
          <w:lang w:val="en-GB"/>
        </w:rPr>
        <w:t>12</w:t>
      </w:r>
      <w:r w:rsidRPr="00691AB4">
        <w:rPr>
          <w:lang w:val="en-GB"/>
        </w:rPr>
        <w:t>; E. Kho</w:t>
      </w:r>
      <w:r w:rsidRPr="00691AB4">
        <w:rPr>
          <w:vertAlign w:val="superscript"/>
          <w:lang w:val="en-GB"/>
        </w:rPr>
        <w:t>3</w:t>
      </w:r>
      <w:r w:rsidRPr="00691AB4">
        <w:rPr>
          <w:lang w:val="en-GB"/>
        </w:rPr>
        <w:t>; E.S. de Klerk</w:t>
      </w:r>
      <w:r w:rsidRPr="00691AB4">
        <w:rPr>
          <w:vertAlign w:val="superscript"/>
          <w:lang w:val="en-GB"/>
        </w:rPr>
        <w:t>9</w:t>
      </w:r>
      <w:r w:rsidRPr="00691AB4">
        <w:rPr>
          <w:lang w:val="en-GB"/>
        </w:rPr>
        <w:t>; A.W.M.M. Koopman-van Gemert</w:t>
      </w:r>
      <w:r w:rsidRPr="00691AB4">
        <w:rPr>
          <w:vertAlign w:val="superscript"/>
          <w:lang w:val="en-GB"/>
        </w:rPr>
        <w:t>18</w:t>
      </w:r>
      <w:r w:rsidRPr="00691AB4">
        <w:rPr>
          <w:lang w:val="en-GB"/>
        </w:rPr>
        <w:t>; M. Koopmans</w:t>
      </w:r>
      <w:r w:rsidRPr="00691AB4">
        <w:rPr>
          <w:vertAlign w:val="superscript"/>
          <w:lang w:val="en-GB"/>
        </w:rPr>
        <w:t>12</w:t>
      </w:r>
      <w:r w:rsidRPr="00691AB4">
        <w:rPr>
          <w:lang w:val="en-GB"/>
        </w:rPr>
        <w:t>; S. Kucukcelebi</w:t>
      </w:r>
      <w:r w:rsidRPr="00691AB4">
        <w:rPr>
          <w:vertAlign w:val="superscript"/>
          <w:lang w:val="en-GB"/>
        </w:rPr>
        <w:t>3</w:t>
      </w:r>
      <w:r w:rsidRPr="00691AB4">
        <w:rPr>
          <w:lang w:val="en-GB"/>
        </w:rPr>
        <w:t>; M.A. Kuiper</w:t>
      </w:r>
      <w:r w:rsidRPr="00691AB4">
        <w:rPr>
          <w:vertAlign w:val="superscript"/>
          <w:lang w:val="en-GB"/>
        </w:rPr>
        <w:t>19</w:t>
      </w:r>
      <w:r w:rsidRPr="00691AB4">
        <w:rPr>
          <w:lang w:val="en-GB"/>
        </w:rPr>
        <w:t>; D.W. de Lange</w:t>
      </w:r>
      <w:r w:rsidRPr="00691AB4">
        <w:rPr>
          <w:vertAlign w:val="superscript"/>
          <w:lang w:val="en-GB"/>
        </w:rPr>
        <w:t>11</w:t>
      </w:r>
      <w:r w:rsidRPr="00691AB4">
        <w:rPr>
          <w:lang w:val="en-GB"/>
        </w:rPr>
        <w:t>; N. van Mourik</w:t>
      </w:r>
      <w:r w:rsidRPr="00691AB4">
        <w:rPr>
          <w:vertAlign w:val="superscript"/>
          <w:lang w:val="en-GB"/>
        </w:rPr>
        <w:t>3</w:t>
      </w:r>
      <w:r w:rsidRPr="00691AB4">
        <w:rPr>
          <w:lang w:val="en-GB"/>
        </w:rPr>
        <w:t>; S.G. Nijbroek</w:t>
      </w:r>
      <w:r w:rsidRPr="00691AB4">
        <w:rPr>
          <w:vertAlign w:val="superscript"/>
          <w:lang w:val="en-GB"/>
        </w:rPr>
        <w:t>3,9</w:t>
      </w:r>
      <w:r w:rsidRPr="00691AB4">
        <w:rPr>
          <w:lang w:val="en-GB"/>
        </w:rPr>
        <w:t>; M. Onrust</w:t>
      </w:r>
      <w:r w:rsidRPr="00691AB4">
        <w:rPr>
          <w:vertAlign w:val="superscript"/>
          <w:lang w:val="en-GB"/>
        </w:rPr>
        <w:t>13</w:t>
      </w:r>
      <w:r w:rsidRPr="00691AB4">
        <w:rPr>
          <w:lang w:val="en-GB"/>
        </w:rPr>
        <w:t>; E.A.N. Oostdijk</w:t>
      </w:r>
      <w:r w:rsidRPr="00691AB4">
        <w:rPr>
          <w:vertAlign w:val="superscript"/>
          <w:lang w:val="en-GB"/>
        </w:rPr>
        <w:t>20</w:t>
      </w:r>
      <w:r w:rsidRPr="00691AB4">
        <w:rPr>
          <w:lang w:val="en-GB"/>
        </w:rPr>
        <w:t>; F. Paulus</w:t>
      </w:r>
      <w:r w:rsidRPr="00691AB4">
        <w:rPr>
          <w:vertAlign w:val="superscript"/>
          <w:lang w:val="en-GB"/>
        </w:rPr>
        <w:t>3,21</w:t>
      </w:r>
      <w:r w:rsidRPr="00691AB4">
        <w:rPr>
          <w:lang w:val="en-GB"/>
        </w:rPr>
        <w:t>; C.J. Pennartz</w:t>
      </w:r>
      <w:r w:rsidRPr="00691AB4">
        <w:rPr>
          <w:vertAlign w:val="superscript"/>
          <w:lang w:val="en-GB"/>
        </w:rPr>
        <w:t>3</w:t>
      </w:r>
      <w:r w:rsidRPr="00691AB4">
        <w:rPr>
          <w:lang w:val="en-GB"/>
        </w:rPr>
        <w:t>; J. Pillay</w:t>
      </w:r>
      <w:r w:rsidRPr="00691AB4">
        <w:rPr>
          <w:vertAlign w:val="superscript"/>
          <w:lang w:val="en-GB"/>
        </w:rPr>
        <w:t>3,13</w:t>
      </w:r>
      <w:r w:rsidRPr="00691AB4">
        <w:rPr>
          <w:lang w:val="en-GB"/>
        </w:rPr>
        <w:t>; L. Pisani</w:t>
      </w:r>
      <w:r w:rsidRPr="00691AB4">
        <w:rPr>
          <w:vertAlign w:val="superscript"/>
          <w:lang w:val="en-GB"/>
        </w:rPr>
        <w:t>3</w:t>
      </w:r>
      <w:r w:rsidRPr="00691AB4">
        <w:rPr>
          <w:lang w:val="en-GB"/>
        </w:rPr>
        <w:t>; I.M. Purmer</w:t>
      </w:r>
      <w:r w:rsidRPr="00691AB4">
        <w:rPr>
          <w:vertAlign w:val="superscript"/>
          <w:lang w:val="en-GB"/>
        </w:rPr>
        <w:t>6</w:t>
      </w:r>
      <w:r w:rsidRPr="00691AB4">
        <w:rPr>
          <w:lang w:val="en-GB"/>
        </w:rPr>
        <w:t>; T.C.D. Rettig</w:t>
      </w:r>
      <w:r w:rsidRPr="00691AB4">
        <w:rPr>
          <w:vertAlign w:val="superscript"/>
          <w:lang w:val="en-GB"/>
        </w:rPr>
        <w:t>22</w:t>
      </w:r>
      <w:r w:rsidRPr="00691AB4">
        <w:rPr>
          <w:lang w:val="en-GB"/>
        </w:rPr>
        <w:t>; J.P. Roozeman</w:t>
      </w:r>
      <w:r w:rsidRPr="00691AB4">
        <w:rPr>
          <w:vertAlign w:val="superscript"/>
          <w:lang w:val="en-GB"/>
        </w:rPr>
        <w:t>3</w:t>
      </w:r>
      <w:r w:rsidRPr="00691AB4">
        <w:rPr>
          <w:lang w:val="en-GB"/>
        </w:rPr>
        <w:t>; M.T.U. Schuijt</w:t>
      </w:r>
      <w:r w:rsidRPr="00691AB4">
        <w:rPr>
          <w:vertAlign w:val="superscript"/>
          <w:lang w:val="en-GB"/>
        </w:rPr>
        <w:t>3</w:t>
      </w:r>
      <w:r w:rsidRPr="00691AB4">
        <w:rPr>
          <w:lang w:val="en-GB"/>
        </w:rPr>
        <w:t>; M.J. Schultz</w:t>
      </w:r>
      <w:r w:rsidRPr="00691AB4">
        <w:rPr>
          <w:vertAlign w:val="superscript"/>
          <w:lang w:val="en-GB"/>
        </w:rPr>
        <w:t>3,23,24</w:t>
      </w:r>
      <w:r w:rsidRPr="00691AB4">
        <w:rPr>
          <w:lang w:val="en-GB"/>
        </w:rPr>
        <w:t>; A. Serpa Neto</w:t>
      </w:r>
      <w:r w:rsidRPr="00691AB4">
        <w:rPr>
          <w:vertAlign w:val="superscript"/>
          <w:lang w:val="en-GB"/>
        </w:rPr>
        <w:t>25</w:t>
      </w:r>
      <w:r w:rsidRPr="00691AB4">
        <w:rPr>
          <w:lang w:val="en-GB"/>
        </w:rPr>
        <w:t>; M.E. Sleeswijk</w:t>
      </w:r>
      <w:r w:rsidRPr="00691AB4">
        <w:rPr>
          <w:vertAlign w:val="superscript"/>
          <w:lang w:val="en-GB"/>
        </w:rPr>
        <w:t>26</w:t>
      </w:r>
      <w:r w:rsidRPr="00691AB4">
        <w:rPr>
          <w:lang w:val="en-GB"/>
        </w:rPr>
        <w:t>; M.R. Smit</w:t>
      </w:r>
      <w:r w:rsidRPr="00691AB4">
        <w:rPr>
          <w:vertAlign w:val="superscript"/>
          <w:lang w:val="en-GB"/>
        </w:rPr>
        <w:t>3</w:t>
      </w:r>
      <w:r w:rsidRPr="00691AB4">
        <w:rPr>
          <w:lang w:val="en-GB"/>
        </w:rPr>
        <w:t>; P.E. Spronk</w:t>
      </w:r>
      <w:r w:rsidRPr="00691AB4">
        <w:rPr>
          <w:vertAlign w:val="superscript"/>
          <w:lang w:val="en-GB"/>
        </w:rPr>
        <w:t>27</w:t>
      </w:r>
      <w:r w:rsidRPr="00691AB4">
        <w:rPr>
          <w:lang w:val="en-GB"/>
        </w:rPr>
        <w:t>; W. Stilma</w:t>
      </w:r>
      <w:r w:rsidRPr="00691AB4">
        <w:rPr>
          <w:vertAlign w:val="superscript"/>
          <w:lang w:val="en-GB"/>
        </w:rPr>
        <w:t>3</w:t>
      </w:r>
      <w:r w:rsidRPr="00691AB4">
        <w:rPr>
          <w:lang w:val="en-GB"/>
        </w:rPr>
        <w:t>; A.C. Strang</w:t>
      </w:r>
      <w:r w:rsidRPr="00691AB4">
        <w:rPr>
          <w:vertAlign w:val="superscript"/>
          <w:lang w:val="en-GB"/>
        </w:rPr>
        <w:t>28</w:t>
      </w:r>
      <w:r w:rsidRPr="00691AB4">
        <w:rPr>
          <w:lang w:val="en-GB"/>
        </w:rPr>
        <w:t>; A.M. Tsonas</w:t>
      </w:r>
      <w:r w:rsidRPr="00691AB4">
        <w:rPr>
          <w:vertAlign w:val="superscript"/>
          <w:lang w:val="en-GB"/>
        </w:rPr>
        <w:t>3</w:t>
      </w:r>
      <w:r w:rsidRPr="00691AB4">
        <w:rPr>
          <w:lang w:val="en-GB"/>
        </w:rPr>
        <w:t>; P.R. Tuinman</w:t>
      </w:r>
      <w:r w:rsidRPr="00691AB4">
        <w:rPr>
          <w:vertAlign w:val="superscript"/>
          <w:lang w:val="en-GB"/>
        </w:rPr>
        <w:t>29</w:t>
      </w:r>
      <w:r w:rsidRPr="00691AB4">
        <w:rPr>
          <w:lang w:val="en-GB"/>
        </w:rPr>
        <w:t>; C.M.A. Valk</w:t>
      </w:r>
      <w:r w:rsidRPr="00691AB4">
        <w:rPr>
          <w:vertAlign w:val="superscript"/>
          <w:lang w:val="en-GB"/>
        </w:rPr>
        <w:t>3</w:t>
      </w:r>
      <w:r w:rsidRPr="00691AB4">
        <w:rPr>
          <w:lang w:val="en-GB"/>
        </w:rPr>
        <w:t>; F.L. Veen-Schra</w:t>
      </w:r>
      <w:r w:rsidRPr="00691AB4">
        <w:rPr>
          <w:vertAlign w:val="superscript"/>
          <w:lang w:val="en-GB"/>
        </w:rPr>
        <w:t>16</w:t>
      </w:r>
      <w:r w:rsidRPr="00691AB4">
        <w:rPr>
          <w:lang w:val="en-GB"/>
        </w:rPr>
        <w:t>; L.I. Veldhuis</w:t>
      </w:r>
      <w:r w:rsidRPr="00691AB4">
        <w:rPr>
          <w:vertAlign w:val="superscript"/>
          <w:lang w:val="en-GB"/>
        </w:rPr>
        <w:t>3</w:t>
      </w:r>
      <w:r w:rsidRPr="00691AB4">
        <w:rPr>
          <w:lang w:val="en-GB"/>
        </w:rPr>
        <w:t>; P. van Velzen</w:t>
      </w:r>
      <w:r w:rsidRPr="00691AB4">
        <w:rPr>
          <w:vertAlign w:val="superscript"/>
          <w:lang w:val="en-GB"/>
        </w:rPr>
        <w:t>30</w:t>
      </w:r>
      <w:r w:rsidRPr="00691AB4">
        <w:rPr>
          <w:lang w:val="en-GB"/>
        </w:rPr>
        <w:t>; W.H. van der Ven</w:t>
      </w:r>
      <w:r w:rsidRPr="00691AB4">
        <w:rPr>
          <w:vertAlign w:val="superscript"/>
          <w:lang w:val="en-GB"/>
        </w:rPr>
        <w:t>9</w:t>
      </w:r>
      <w:r w:rsidRPr="00691AB4">
        <w:rPr>
          <w:lang w:val="en-GB"/>
        </w:rPr>
        <w:t>; A.P.J. Vlaar</w:t>
      </w:r>
      <w:r w:rsidRPr="00691AB4">
        <w:rPr>
          <w:vertAlign w:val="superscript"/>
          <w:lang w:val="en-GB"/>
        </w:rPr>
        <w:t>3</w:t>
      </w:r>
      <w:r w:rsidRPr="00691AB4">
        <w:rPr>
          <w:lang w:val="en-GB"/>
        </w:rPr>
        <w:t>; P. van Vliet</w:t>
      </w:r>
      <w:r w:rsidRPr="00691AB4">
        <w:rPr>
          <w:vertAlign w:val="superscript"/>
          <w:lang w:val="en-GB"/>
        </w:rPr>
        <w:t>31</w:t>
      </w:r>
      <w:r w:rsidRPr="00691AB4">
        <w:rPr>
          <w:lang w:val="en-GB"/>
        </w:rPr>
        <w:t>; P.H.J. van der Voort</w:t>
      </w:r>
      <w:r w:rsidRPr="00691AB4">
        <w:rPr>
          <w:vertAlign w:val="superscript"/>
          <w:lang w:val="en-GB"/>
        </w:rPr>
        <w:t>13</w:t>
      </w:r>
      <w:r w:rsidRPr="00691AB4">
        <w:rPr>
          <w:lang w:val="en-GB"/>
        </w:rPr>
        <w:t>; L. van Welie</w:t>
      </w:r>
      <w:r w:rsidRPr="00691AB4">
        <w:rPr>
          <w:vertAlign w:val="superscript"/>
          <w:lang w:val="en-GB"/>
        </w:rPr>
        <w:t>32</w:t>
      </w:r>
      <w:r w:rsidRPr="00691AB4">
        <w:rPr>
          <w:lang w:val="en-GB"/>
        </w:rPr>
        <w:t>; H.J.F.T. Wesselink</w:t>
      </w:r>
      <w:r w:rsidRPr="00691AB4">
        <w:rPr>
          <w:vertAlign w:val="superscript"/>
          <w:lang w:val="en-GB"/>
        </w:rPr>
        <w:t>16</w:t>
      </w:r>
      <w:r w:rsidRPr="00691AB4">
        <w:rPr>
          <w:lang w:val="en-GB"/>
        </w:rPr>
        <w:t>; H.H. van der Wier-Lubbers</w:t>
      </w:r>
      <w:r w:rsidRPr="00691AB4">
        <w:rPr>
          <w:vertAlign w:val="superscript"/>
          <w:lang w:val="en-GB"/>
        </w:rPr>
        <w:t>16</w:t>
      </w:r>
      <w:r w:rsidRPr="00691AB4">
        <w:rPr>
          <w:lang w:val="en-GB"/>
        </w:rPr>
        <w:t>; B. van Wijk</w:t>
      </w:r>
      <w:r w:rsidRPr="00691AB4">
        <w:rPr>
          <w:vertAlign w:val="superscript"/>
          <w:lang w:val="en-GB"/>
        </w:rPr>
        <w:t>3</w:t>
      </w:r>
      <w:r w:rsidRPr="00691AB4">
        <w:rPr>
          <w:lang w:val="en-GB"/>
        </w:rPr>
        <w:t>; T. Winters</w:t>
      </w:r>
      <w:r w:rsidRPr="00691AB4">
        <w:rPr>
          <w:vertAlign w:val="superscript"/>
          <w:lang w:val="en-GB"/>
        </w:rPr>
        <w:t>3</w:t>
      </w:r>
      <w:r w:rsidRPr="00691AB4">
        <w:rPr>
          <w:lang w:val="en-GB"/>
        </w:rPr>
        <w:t>; W.Y. Wong</w:t>
      </w:r>
      <w:r w:rsidRPr="00691AB4">
        <w:rPr>
          <w:vertAlign w:val="superscript"/>
          <w:lang w:val="en-GB"/>
        </w:rPr>
        <w:t>3</w:t>
      </w:r>
      <w:r w:rsidRPr="00691AB4">
        <w:rPr>
          <w:lang w:val="en-GB"/>
        </w:rPr>
        <w:t>; A.R.H. van Zanten</w:t>
      </w:r>
      <w:r w:rsidRPr="00691AB4">
        <w:rPr>
          <w:vertAlign w:val="superscript"/>
          <w:lang w:val="en-GB"/>
        </w:rPr>
        <w:t>32</w:t>
      </w:r>
      <w:r w:rsidRPr="00691AB4">
        <w:rPr>
          <w:lang w:val="en-GB"/>
        </w:rPr>
        <w:t>.</w:t>
      </w:r>
    </w:p>
    <w:p w14:paraId="586B5160" w14:textId="77777777" w:rsidR="00F5619B" w:rsidRPr="00470481" w:rsidRDefault="00F5619B" w:rsidP="00F5619B">
      <w:pPr>
        <w:spacing w:line="480" w:lineRule="auto"/>
        <w:rPr>
          <w:rFonts w:ascii="Arial" w:hAnsi="Arial" w:cs="Arial"/>
          <w:szCs w:val="20"/>
          <w:lang w:val="en-GB"/>
        </w:rPr>
      </w:pPr>
      <w:r w:rsidRPr="00691AB4">
        <w:rPr>
          <w:i/>
          <w:lang w:val="en-GB"/>
        </w:rPr>
        <w:t>Institutional and Departmental Affiliations:</w:t>
      </w:r>
      <w:r w:rsidRPr="003861F9">
        <w:rPr>
          <w:i/>
          <w:sz w:val="20"/>
          <w:szCs w:val="20"/>
          <w:lang w:val="en-GB"/>
        </w:rPr>
        <w:t xml:space="preserve"> </w:t>
      </w:r>
      <w:r w:rsidRPr="00470481">
        <w:rPr>
          <w:szCs w:val="20"/>
          <w:vertAlign w:val="superscript"/>
          <w:lang w:val="en-GB"/>
        </w:rPr>
        <w:t>1</w:t>
      </w:r>
      <w:r w:rsidRPr="00470481">
        <w:rPr>
          <w:szCs w:val="20"/>
          <w:lang w:val="en-GB"/>
        </w:rPr>
        <w:t xml:space="preserve">Department of </w:t>
      </w:r>
      <w:proofErr w:type="spellStart"/>
      <w:r w:rsidRPr="00470481">
        <w:rPr>
          <w:szCs w:val="20"/>
          <w:lang w:val="en-GB"/>
        </w:rPr>
        <w:t>Anesthesiology</w:t>
      </w:r>
      <w:proofErr w:type="spellEnd"/>
      <w:r w:rsidRPr="00470481">
        <w:rPr>
          <w:szCs w:val="20"/>
          <w:lang w:val="en-GB"/>
        </w:rPr>
        <w:t>, Pain Management &amp; Perioperative Medicine</w:t>
      </w:r>
      <w:r w:rsidRPr="00470481">
        <w:rPr>
          <w:b/>
          <w:szCs w:val="20"/>
          <w:lang w:val="en-GB"/>
        </w:rPr>
        <w:t>, Henry Ford Health System, Detroit, Michigan, United States;</w:t>
      </w:r>
      <w:r w:rsidRPr="00470481">
        <w:rPr>
          <w:szCs w:val="20"/>
          <w:lang w:val="en-GB"/>
        </w:rPr>
        <w:t xml:space="preserve"> </w:t>
      </w:r>
      <w:r w:rsidRPr="00470481">
        <w:rPr>
          <w:szCs w:val="20"/>
          <w:vertAlign w:val="superscript"/>
          <w:lang w:val="en-GB"/>
        </w:rPr>
        <w:t>2</w:t>
      </w:r>
      <w:r w:rsidRPr="00470481">
        <w:rPr>
          <w:szCs w:val="20"/>
          <w:lang w:val="en-GB"/>
        </w:rPr>
        <w:t>Department of Intensive Care</w:t>
      </w:r>
      <w:r w:rsidRPr="00470481">
        <w:rPr>
          <w:b/>
          <w:szCs w:val="20"/>
          <w:lang w:val="en-GB"/>
        </w:rPr>
        <w:t>, Maxima Medical Center, Eindhoven, The Netherlands</w:t>
      </w:r>
      <w:r w:rsidRPr="00470481">
        <w:rPr>
          <w:szCs w:val="20"/>
          <w:lang w:val="en-GB"/>
        </w:rPr>
        <w:t xml:space="preserve">; </w:t>
      </w:r>
      <w:r w:rsidRPr="00470481">
        <w:rPr>
          <w:szCs w:val="20"/>
          <w:vertAlign w:val="superscript"/>
          <w:lang w:val="en-GB"/>
        </w:rPr>
        <w:t>3</w:t>
      </w:r>
      <w:r w:rsidRPr="00470481">
        <w:rPr>
          <w:szCs w:val="20"/>
          <w:lang w:val="en-GB"/>
        </w:rPr>
        <w:t>Department of Intensive Care,</w:t>
      </w:r>
      <w:r w:rsidRPr="00470481">
        <w:rPr>
          <w:b/>
          <w:szCs w:val="20"/>
          <w:lang w:val="en-GB"/>
        </w:rPr>
        <w:t xml:space="preserve"> Amsterdam University Medical </w:t>
      </w:r>
      <w:proofErr w:type="spellStart"/>
      <w:r w:rsidRPr="00470481">
        <w:rPr>
          <w:b/>
          <w:szCs w:val="20"/>
          <w:lang w:val="en-GB"/>
        </w:rPr>
        <w:t>Centers</w:t>
      </w:r>
      <w:proofErr w:type="spellEnd"/>
      <w:r w:rsidRPr="00470481">
        <w:rPr>
          <w:b/>
          <w:szCs w:val="20"/>
          <w:lang w:val="en-GB"/>
        </w:rPr>
        <w:t>, location ‘Academic Medical Center’, Amsterdam, The Netherlands</w:t>
      </w:r>
      <w:r w:rsidRPr="00470481">
        <w:rPr>
          <w:szCs w:val="20"/>
          <w:lang w:val="en-GB"/>
        </w:rPr>
        <w:t xml:space="preserve">; </w:t>
      </w:r>
      <w:r w:rsidRPr="00470481">
        <w:rPr>
          <w:szCs w:val="20"/>
          <w:vertAlign w:val="superscript"/>
          <w:lang w:val="en-GB"/>
        </w:rPr>
        <w:t>4</w:t>
      </w:r>
      <w:r w:rsidRPr="00470481">
        <w:rPr>
          <w:szCs w:val="20"/>
          <w:lang w:val="en-GB"/>
        </w:rPr>
        <w:t>Critical Care Center,</w:t>
      </w:r>
      <w:r w:rsidRPr="00470481">
        <w:rPr>
          <w:b/>
          <w:szCs w:val="20"/>
          <w:lang w:val="en-GB"/>
        </w:rPr>
        <w:t xml:space="preserve"> Sabadell Hospital, </w:t>
      </w:r>
      <w:r w:rsidRPr="00470481">
        <w:rPr>
          <w:b/>
          <w:szCs w:val="20"/>
          <w:lang w:val="en-GB"/>
        </w:rPr>
        <w:lastRenderedPageBreak/>
        <w:t>Sabadell, Spain</w:t>
      </w:r>
      <w:r w:rsidRPr="00470481">
        <w:rPr>
          <w:szCs w:val="20"/>
          <w:lang w:val="en-GB"/>
        </w:rPr>
        <w:t>;</w:t>
      </w:r>
      <w:r w:rsidRPr="00470481">
        <w:rPr>
          <w:b/>
          <w:szCs w:val="20"/>
          <w:lang w:val="en-GB"/>
        </w:rPr>
        <w:t xml:space="preserve"> </w:t>
      </w:r>
      <w:r w:rsidRPr="00470481">
        <w:rPr>
          <w:szCs w:val="20"/>
          <w:vertAlign w:val="superscript"/>
          <w:lang w:val="en-GB"/>
        </w:rPr>
        <w:t>5</w:t>
      </w:r>
      <w:r w:rsidRPr="00470481">
        <w:rPr>
          <w:szCs w:val="20"/>
          <w:lang w:val="en-GB"/>
        </w:rPr>
        <w:t>Department of Intensive Care,</w:t>
      </w:r>
      <w:r w:rsidRPr="00470481">
        <w:rPr>
          <w:b/>
          <w:szCs w:val="20"/>
          <w:lang w:val="en-GB"/>
        </w:rPr>
        <w:t xml:space="preserve"> Catharina Hospital</w:t>
      </w:r>
      <w:r w:rsidRPr="00470481">
        <w:rPr>
          <w:szCs w:val="20"/>
          <w:lang w:val="en-GB"/>
        </w:rPr>
        <w:t xml:space="preserve">, </w:t>
      </w:r>
      <w:r w:rsidRPr="00470481">
        <w:rPr>
          <w:b/>
          <w:szCs w:val="20"/>
          <w:lang w:val="en-GB"/>
        </w:rPr>
        <w:t>Eindhoven, The Netherlands</w:t>
      </w:r>
      <w:r w:rsidRPr="00470481">
        <w:rPr>
          <w:szCs w:val="20"/>
          <w:lang w:val="en-GB"/>
        </w:rPr>
        <w:t xml:space="preserve">; </w:t>
      </w:r>
      <w:r w:rsidRPr="00470481">
        <w:rPr>
          <w:color w:val="000000"/>
          <w:szCs w:val="20"/>
          <w:vertAlign w:val="superscript"/>
          <w:lang w:val="en-GB" w:eastAsia="nl-NL"/>
        </w:rPr>
        <w:t>6</w:t>
      </w:r>
      <w:r w:rsidRPr="00470481">
        <w:rPr>
          <w:szCs w:val="20"/>
          <w:lang w:val="en-GB"/>
        </w:rPr>
        <w:t>Department of Intensive Care,</w:t>
      </w:r>
      <w:r w:rsidRPr="00470481">
        <w:rPr>
          <w:b/>
          <w:color w:val="000000"/>
          <w:szCs w:val="20"/>
          <w:lang w:val="en-GB" w:eastAsia="nl-NL"/>
        </w:rPr>
        <w:t xml:space="preserve"> </w:t>
      </w:r>
      <w:proofErr w:type="spellStart"/>
      <w:r w:rsidRPr="00470481">
        <w:rPr>
          <w:b/>
          <w:color w:val="000000"/>
          <w:szCs w:val="20"/>
          <w:lang w:val="en-GB" w:eastAsia="nl-NL"/>
        </w:rPr>
        <w:t>Haga</w:t>
      </w:r>
      <w:proofErr w:type="spellEnd"/>
      <w:r w:rsidRPr="00470481">
        <w:rPr>
          <w:b/>
          <w:color w:val="000000"/>
          <w:szCs w:val="20"/>
          <w:lang w:val="en-GB" w:eastAsia="nl-NL"/>
        </w:rPr>
        <w:t xml:space="preserve"> Hospital, the Hague, The Netherlands</w:t>
      </w:r>
      <w:r w:rsidRPr="00470481">
        <w:rPr>
          <w:b/>
          <w:szCs w:val="20"/>
          <w:lang w:val="en-GB"/>
        </w:rPr>
        <w:t xml:space="preserve">; </w:t>
      </w:r>
      <w:r w:rsidRPr="00470481">
        <w:rPr>
          <w:szCs w:val="20"/>
          <w:vertAlign w:val="superscript"/>
          <w:lang w:val="en-GB"/>
        </w:rPr>
        <w:t>7</w:t>
      </w:r>
      <w:r w:rsidRPr="00470481">
        <w:rPr>
          <w:szCs w:val="20"/>
          <w:lang w:val="en-GB"/>
        </w:rPr>
        <w:t>Department of Intensive Care,</w:t>
      </w:r>
      <w:r w:rsidRPr="00470481">
        <w:rPr>
          <w:b/>
          <w:szCs w:val="20"/>
          <w:lang w:val="en-GB"/>
        </w:rPr>
        <w:t xml:space="preserve"> Maastricht University Medical Center, Maastricht, The Netherlands</w:t>
      </w:r>
      <w:r w:rsidRPr="00470481">
        <w:rPr>
          <w:szCs w:val="20"/>
          <w:lang w:val="en-GB"/>
        </w:rPr>
        <w:t>;</w:t>
      </w:r>
      <w:r w:rsidRPr="00470481">
        <w:rPr>
          <w:b/>
          <w:szCs w:val="20"/>
          <w:lang w:val="en-GB"/>
        </w:rPr>
        <w:t xml:space="preserve"> </w:t>
      </w:r>
      <w:r w:rsidRPr="00470481">
        <w:rPr>
          <w:szCs w:val="20"/>
          <w:vertAlign w:val="superscript"/>
          <w:lang w:val="en-GB"/>
        </w:rPr>
        <w:t>8</w:t>
      </w:r>
      <w:r w:rsidRPr="00470481">
        <w:rPr>
          <w:szCs w:val="20"/>
          <w:lang w:val="en-GB"/>
        </w:rPr>
        <w:t>Department of Intensive Care,</w:t>
      </w:r>
      <w:r w:rsidRPr="00470481">
        <w:rPr>
          <w:b/>
          <w:szCs w:val="20"/>
          <w:lang w:val="en-GB"/>
        </w:rPr>
        <w:t xml:space="preserve"> </w:t>
      </w:r>
      <w:proofErr w:type="spellStart"/>
      <w:r w:rsidRPr="00470481">
        <w:rPr>
          <w:b/>
          <w:szCs w:val="20"/>
          <w:lang w:val="en-GB"/>
        </w:rPr>
        <w:t>Spaarne</w:t>
      </w:r>
      <w:proofErr w:type="spellEnd"/>
      <w:r w:rsidRPr="00470481">
        <w:rPr>
          <w:b/>
          <w:szCs w:val="20"/>
          <w:lang w:val="en-GB"/>
        </w:rPr>
        <w:t xml:space="preserve"> Hospital, Haarlem, The Netherlands</w:t>
      </w:r>
      <w:r w:rsidRPr="00470481">
        <w:rPr>
          <w:szCs w:val="20"/>
          <w:lang w:val="en-GB"/>
        </w:rPr>
        <w:t xml:space="preserve">; </w:t>
      </w:r>
      <w:r w:rsidRPr="00470481">
        <w:rPr>
          <w:szCs w:val="20"/>
          <w:vertAlign w:val="superscript"/>
          <w:lang w:val="en-GB"/>
        </w:rPr>
        <w:t>9</w:t>
      </w:r>
      <w:r w:rsidRPr="00470481">
        <w:rPr>
          <w:szCs w:val="20"/>
          <w:lang w:val="en-GB"/>
        </w:rPr>
        <w:t>Department of Anaesthesiology,</w:t>
      </w:r>
      <w:r w:rsidRPr="00470481">
        <w:rPr>
          <w:b/>
          <w:szCs w:val="20"/>
          <w:lang w:val="en-GB"/>
        </w:rPr>
        <w:t xml:space="preserve"> Amsterdam University Medical </w:t>
      </w:r>
      <w:proofErr w:type="spellStart"/>
      <w:r w:rsidRPr="00470481">
        <w:rPr>
          <w:b/>
          <w:szCs w:val="20"/>
          <w:lang w:val="en-GB"/>
        </w:rPr>
        <w:t>Centers</w:t>
      </w:r>
      <w:proofErr w:type="spellEnd"/>
      <w:r w:rsidRPr="00470481">
        <w:rPr>
          <w:b/>
          <w:szCs w:val="20"/>
          <w:lang w:val="en-GB"/>
        </w:rPr>
        <w:t>, location ‘Academic Medical Center’, Amsterdam, The Netherlands</w:t>
      </w:r>
      <w:r w:rsidRPr="00470481">
        <w:rPr>
          <w:szCs w:val="20"/>
          <w:lang w:val="en-GB"/>
        </w:rPr>
        <w:t xml:space="preserve">;  </w:t>
      </w:r>
      <w:r w:rsidRPr="00470481">
        <w:rPr>
          <w:szCs w:val="20"/>
          <w:vertAlign w:val="superscript"/>
          <w:lang w:val="en-GB"/>
        </w:rPr>
        <w:t>10</w:t>
      </w:r>
      <w:r w:rsidRPr="00470481">
        <w:rPr>
          <w:szCs w:val="20"/>
          <w:lang w:val="en-GB"/>
        </w:rPr>
        <w:t>Department of Intensive Care,</w:t>
      </w:r>
      <w:r w:rsidRPr="00470481">
        <w:rPr>
          <w:b/>
          <w:szCs w:val="20"/>
          <w:lang w:val="en-GB"/>
        </w:rPr>
        <w:t xml:space="preserve"> </w:t>
      </w:r>
      <w:proofErr w:type="spellStart"/>
      <w:r w:rsidRPr="00470481">
        <w:rPr>
          <w:b/>
          <w:szCs w:val="20"/>
          <w:lang w:val="en-GB"/>
        </w:rPr>
        <w:t>Reinier</w:t>
      </w:r>
      <w:proofErr w:type="spellEnd"/>
      <w:r w:rsidRPr="00470481">
        <w:rPr>
          <w:b/>
          <w:szCs w:val="20"/>
          <w:lang w:val="en-GB"/>
        </w:rPr>
        <w:t xml:space="preserve"> de Graaf Hospital, Delft, The Netherlands</w:t>
      </w:r>
      <w:r w:rsidRPr="00470481">
        <w:rPr>
          <w:szCs w:val="20"/>
          <w:lang w:val="en-GB"/>
        </w:rPr>
        <w:t>;</w:t>
      </w:r>
      <w:r w:rsidRPr="00470481">
        <w:rPr>
          <w:b/>
          <w:szCs w:val="20"/>
          <w:lang w:val="en-GB"/>
        </w:rPr>
        <w:t xml:space="preserve"> </w:t>
      </w:r>
      <w:r w:rsidRPr="00470481">
        <w:rPr>
          <w:szCs w:val="20"/>
          <w:vertAlign w:val="superscript"/>
          <w:lang w:val="en-GB"/>
        </w:rPr>
        <w:t>11</w:t>
      </w:r>
      <w:r w:rsidRPr="00470481">
        <w:rPr>
          <w:szCs w:val="20"/>
          <w:lang w:val="en-GB"/>
        </w:rPr>
        <w:t>Department of Intensive Care,</w:t>
      </w:r>
      <w:r w:rsidRPr="00470481">
        <w:rPr>
          <w:b/>
          <w:szCs w:val="20"/>
          <w:lang w:val="en-GB"/>
        </w:rPr>
        <w:t xml:space="preserve"> University Medical Center Utrecht, Utrecht, The Netherlands</w:t>
      </w:r>
      <w:r w:rsidRPr="00470481">
        <w:rPr>
          <w:szCs w:val="20"/>
          <w:lang w:val="en-GB"/>
        </w:rPr>
        <w:t xml:space="preserve">; </w:t>
      </w:r>
      <w:r w:rsidRPr="00470481">
        <w:rPr>
          <w:szCs w:val="20"/>
          <w:vertAlign w:val="superscript"/>
          <w:lang w:val="en-GB"/>
        </w:rPr>
        <w:t>12</w:t>
      </w:r>
      <w:r w:rsidRPr="00470481">
        <w:rPr>
          <w:szCs w:val="20"/>
          <w:lang w:val="en-GB"/>
        </w:rPr>
        <w:t>Department of Intensive Care,</w:t>
      </w:r>
      <w:r w:rsidRPr="00470481">
        <w:rPr>
          <w:b/>
          <w:color w:val="000000"/>
          <w:szCs w:val="20"/>
          <w:lang w:val="en-GB" w:eastAsia="nl-NL"/>
        </w:rPr>
        <w:t xml:space="preserve"> OLVG Hospital, location East, Amsterdam, The Netherlands</w:t>
      </w:r>
      <w:r w:rsidRPr="00470481">
        <w:rPr>
          <w:szCs w:val="20"/>
          <w:lang w:val="en-GB"/>
        </w:rPr>
        <w:t xml:space="preserve">; </w:t>
      </w:r>
      <w:r w:rsidRPr="00470481">
        <w:rPr>
          <w:color w:val="000000"/>
          <w:szCs w:val="20"/>
          <w:vertAlign w:val="superscript"/>
          <w:lang w:val="en-GB" w:eastAsia="nl-NL"/>
        </w:rPr>
        <w:t>13</w:t>
      </w:r>
      <w:r w:rsidRPr="00470481">
        <w:rPr>
          <w:szCs w:val="20"/>
          <w:lang w:val="en-GB"/>
        </w:rPr>
        <w:t>Department of Intensive Care,</w:t>
      </w:r>
      <w:r w:rsidRPr="00470481">
        <w:rPr>
          <w:b/>
          <w:color w:val="000000"/>
          <w:szCs w:val="20"/>
          <w:lang w:val="en-GB" w:eastAsia="nl-NL"/>
        </w:rPr>
        <w:t xml:space="preserve"> University Medical Center Groningen, Groningen, The Netherlands</w:t>
      </w:r>
      <w:r w:rsidRPr="00470481">
        <w:rPr>
          <w:szCs w:val="20"/>
          <w:lang w:val="en-GB"/>
        </w:rPr>
        <w:t xml:space="preserve">; </w:t>
      </w:r>
      <w:r w:rsidRPr="00470481">
        <w:rPr>
          <w:szCs w:val="20"/>
          <w:vertAlign w:val="superscript"/>
          <w:lang w:val="en-GB"/>
        </w:rPr>
        <w:t>14</w:t>
      </w:r>
      <w:r w:rsidRPr="00470481">
        <w:rPr>
          <w:szCs w:val="20"/>
          <w:lang w:val="en-GB"/>
        </w:rPr>
        <w:t>Department of Intensive Care,</w:t>
      </w:r>
      <w:r w:rsidRPr="00470481">
        <w:rPr>
          <w:b/>
          <w:szCs w:val="20"/>
          <w:lang w:val="en-GB"/>
        </w:rPr>
        <w:t xml:space="preserve"> Sint Antonius Hospital, </w:t>
      </w:r>
      <w:proofErr w:type="spellStart"/>
      <w:r w:rsidRPr="00470481">
        <w:rPr>
          <w:b/>
          <w:szCs w:val="20"/>
          <w:lang w:val="en-GB"/>
        </w:rPr>
        <w:t>Nieuwegein</w:t>
      </w:r>
      <w:proofErr w:type="spellEnd"/>
      <w:r w:rsidRPr="00470481">
        <w:rPr>
          <w:b/>
          <w:szCs w:val="20"/>
          <w:lang w:val="en-GB"/>
        </w:rPr>
        <w:t>, The Netherlands</w:t>
      </w:r>
      <w:r w:rsidRPr="00470481">
        <w:rPr>
          <w:szCs w:val="20"/>
          <w:lang w:val="en-GB"/>
        </w:rPr>
        <w:t>;</w:t>
      </w:r>
      <w:r w:rsidRPr="00470481">
        <w:rPr>
          <w:b/>
          <w:szCs w:val="20"/>
          <w:lang w:val="en-GB"/>
        </w:rPr>
        <w:t xml:space="preserve"> </w:t>
      </w:r>
      <w:r w:rsidRPr="00470481">
        <w:rPr>
          <w:szCs w:val="20"/>
          <w:vertAlign w:val="superscript"/>
          <w:lang w:val="en-GB"/>
        </w:rPr>
        <w:t>15</w:t>
      </w:r>
      <w:r w:rsidRPr="00470481">
        <w:rPr>
          <w:szCs w:val="20"/>
          <w:lang w:val="en-GB"/>
        </w:rPr>
        <w:t xml:space="preserve">Department of Intensive </w:t>
      </w:r>
      <w:r w:rsidRPr="00470481">
        <w:rPr>
          <w:szCs w:val="20"/>
        </w:rPr>
        <w:t xml:space="preserve">Care, Maastricht University Medical Center, </w:t>
      </w:r>
      <w:r w:rsidRPr="00470481">
        <w:rPr>
          <w:b/>
          <w:szCs w:val="20"/>
        </w:rPr>
        <w:t>Maastricht, The Netherlands</w:t>
      </w:r>
      <w:r w:rsidRPr="00470481">
        <w:rPr>
          <w:b/>
          <w:color w:val="000000"/>
          <w:szCs w:val="20"/>
          <w:lang w:val="en-GB" w:eastAsia="nl-NL"/>
        </w:rPr>
        <w:t xml:space="preserve">; </w:t>
      </w:r>
      <w:r w:rsidRPr="00470481">
        <w:rPr>
          <w:szCs w:val="20"/>
          <w:vertAlign w:val="superscript"/>
          <w:lang w:val="en-GB"/>
        </w:rPr>
        <w:t xml:space="preserve">16 </w:t>
      </w:r>
      <w:r w:rsidRPr="00470481">
        <w:rPr>
          <w:szCs w:val="20"/>
          <w:lang w:val="en-GB"/>
        </w:rPr>
        <w:t xml:space="preserve">Department of Intensive </w:t>
      </w:r>
      <w:r w:rsidRPr="00470481">
        <w:rPr>
          <w:szCs w:val="20"/>
        </w:rPr>
        <w:t>Care,</w:t>
      </w:r>
      <w:r w:rsidRPr="00470481">
        <w:rPr>
          <w:b/>
          <w:color w:val="000000"/>
          <w:szCs w:val="20"/>
          <w:lang w:val="en-GB" w:eastAsia="nl-NL"/>
        </w:rPr>
        <w:t xml:space="preserve"> </w:t>
      </w:r>
      <w:proofErr w:type="spellStart"/>
      <w:r w:rsidRPr="00470481">
        <w:rPr>
          <w:b/>
          <w:color w:val="000000"/>
          <w:szCs w:val="20"/>
          <w:lang w:val="en-GB" w:eastAsia="nl-NL"/>
        </w:rPr>
        <w:t>Isala</w:t>
      </w:r>
      <w:proofErr w:type="spellEnd"/>
      <w:r w:rsidRPr="00470481">
        <w:rPr>
          <w:b/>
          <w:color w:val="000000"/>
          <w:szCs w:val="20"/>
          <w:lang w:val="en-GB" w:eastAsia="nl-NL"/>
        </w:rPr>
        <w:t xml:space="preserve"> Hospital, Zwolle, The Netherlands</w:t>
      </w:r>
      <w:r w:rsidRPr="00470481">
        <w:rPr>
          <w:szCs w:val="20"/>
        </w:rPr>
        <w:t>;</w:t>
      </w:r>
      <w:r w:rsidRPr="00470481">
        <w:rPr>
          <w:rFonts w:ascii="Arial" w:hAnsi="Arial" w:cs="Arial"/>
          <w:szCs w:val="20"/>
          <w:lang w:val="en-GB"/>
        </w:rPr>
        <w:t xml:space="preserve"> </w:t>
      </w:r>
      <w:r w:rsidRPr="00470481">
        <w:rPr>
          <w:szCs w:val="20"/>
          <w:vertAlign w:val="superscript"/>
          <w:lang w:val="en-GB"/>
        </w:rPr>
        <w:t>17</w:t>
      </w:r>
      <w:r w:rsidRPr="00470481">
        <w:rPr>
          <w:szCs w:val="20"/>
          <w:lang w:val="en-GB"/>
        </w:rPr>
        <w:t>Department of Intensive Care;</w:t>
      </w:r>
      <w:r w:rsidRPr="00470481">
        <w:rPr>
          <w:b/>
          <w:color w:val="000000"/>
          <w:szCs w:val="20"/>
          <w:lang w:val="en-GB" w:eastAsia="nl-NL"/>
        </w:rPr>
        <w:t xml:space="preserve"> </w:t>
      </w:r>
      <w:proofErr w:type="spellStart"/>
      <w:r w:rsidRPr="00470481">
        <w:rPr>
          <w:b/>
          <w:color w:val="000000"/>
          <w:szCs w:val="20"/>
          <w:lang w:val="en-GB" w:eastAsia="nl-NL"/>
        </w:rPr>
        <w:t>Zuyderland</w:t>
      </w:r>
      <w:proofErr w:type="spellEnd"/>
      <w:r w:rsidRPr="00470481">
        <w:rPr>
          <w:b/>
          <w:color w:val="000000"/>
          <w:szCs w:val="20"/>
          <w:lang w:val="en-GB" w:eastAsia="nl-NL"/>
        </w:rPr>
        <w:t xml:space="preserve"> Hospital, Heerlen and </w:t>
      </w:r>
      <w:proofErr w:type="spellStart"/>
      <w:r w:rsidRPr="00470481">
        <w:rPr>
          <w:b/>
          <w:color w:val="000000"/>
          <w:szCs w:val="20"/>
          <w:lang w:val="en-GB" w:eastAsia="nl-NL"/>
        </w:rPr>
        <w:t>Sittard</w:t>
      </w:r>
      <w:proofErr w:type="spellEnd"/>
      <w:r w:rsidRPr="00470481">
        <w:rPr>
          <w:b/>
          <w:color w:val="000000"/>
          <w:szCs w:val="20"/>
          <w:lang w:val="en-GB" w:eastAsia="nl-NL"/>
        </w:rPr>
        <w:t>, The Netherlands</w:t>
      </w:r>
      <w:r w:rsidRPr="00470481">
        <w:rPr>
          <w:szCs w:val="20"/>
          <w:lang w:val="en-GB"/>
        </w:rPr>
        <w:t>;</w:t>
      </w:r>
      <w:r w:rsidRPr="00470481">
        <w:rPr>
          <w:b/>
          <w:szCs w:val="20"/>
          <w:lang w:val="en-GB"/>
        </w:rPr>
        <w:t xml:space="preserve"> </w:t>
      </w:r>
      <w:r w:rsidRPr="00470481">
        <w:rPr>
          <w:szCs w:val="20"/>
          <w:vertAlign w:val="superscript"/>
          <w:lang w:val="en-GB"/>
        </w:rPr>
        <w:t>18</w:t>
      </w:r>
      <w:r w:rsidRPr="00470481">
        <w:rPr>
          <w:szCs w:val="20"/>
          <w:lang w:val="en-GB"/>
        </w:rPr>
        <w:t>Department of Intensive Care</w:t>
      </w:r>
      <w:r w:rsidRPr="00470481">
        <w:rPr>
          <w:b/>
          <w:szCs w:val="20"/>
          <w:lang w:val="en-GB"/>
        </w:rPr>
        <w:t xml:space="preserve"> ZGT Hospital, Almelo, The Netherlands</w:t>
      </w:r>
      <w:r w:rsidRPr="00470481">
        <w:rPr>
          <w:szCs w:val="20"/>
          <w:lang w:val="en-GB"/>
        </w:rPr>
        <w:t>;</w:t>
      </w:r>
      <w:r w:rsidRPr="00470481">
        <w:rPr>
          <w:b/>
          <w:szCs w:val="20"/>
          <w:lang w:val="en-GB"/>
        </w:rPr>
        <w:t xml:space="preserve"> </w:t>
      </w:r>
      <w:r w:rsidRPr="00470481">
        <w:rPr>
          <w:szCs w:val="20"/>
          <w:vertAlign w:val="superscript"/>
          <w:lang w:val="en-GB"/>
        </w:rPr>
        <w:t>19</w:t>
      </w:r>
      <w:r w:rsidRPr="00470481">
        <w:rPr>
          <w:szCs w:val="20"/>
          <w:lang w:val="en-GB"/>
        </w:rPr>
        <w:t>Department of Intensive Care</w:t>
      </w:r>
      <w:r w:rsidRPr="00470481">
        <w:rPr>
          <w:b/>
          <w:szCs w:val="20"/>
          <w:lang w:val="en-GB"/>
        </w:rPr>
        <w:t xml:space="preserve"> Medical Center Leeuwarden, Leeuwarden, The Netherlands</w:t>
      </w:r>
      <w:r w:rsidRPr="00470481">
        <w:rPr>
          <w:szCs w:val="20"/>
          <w:lang w:val="en-GB"/>
        </w:rPr>
        <w:t>;</w:t>
      </w:r>
      <w:r w:rsidRPr="00470481">
        <w:rPr>
          <w:b/>
          <w:color w:val="000000"/>
          <w:szCs w:val="20"/>
          <w:lang w:val="en-GB" w:eastAsia="nl-NL"/>
        </w:rPr>
        <w:t xml:space="preserve"> </w:t>
      </w:r>
      <w:r w:rsidRPr="00470481">
        <w:rPr>
          <w:szCs w:val="20"/>
          <w:vertAlign w:val="superscript"/>
          <w:lang w:val="en-GB"/>
        </w:rPr>
        <w:t>20</w:t>
      </w:r>
      <w:r w:rsidRPr="00470481">
        <w:rPr>
          <w:szCs w:val="20"/>
          <w:lang w:val="en-GB"/>
        </w:rPr>
        <w:t>Department of Intensive Care;</w:t>
      </w:r>
      <w:r w:rsidRPr="00470481">
        <w:rPr>
          <w:b/>
          <w:szCs w:val="20"/>
          <w:lang w:val="en-GB"/>
        </w:rPr>
        <w:t xml:space="preserve"> </w:t>
      </w:r>
      <w:proofErr w:type="spellStart"/>
      <w:r w:rsidRPr="00470481">
        <w:rPr>
          <w:b/>
          <w:color w:val="000000"/>
          <w:szCs w:val="20"/>
          <w:lang w:val="en-GB" w:eastAsia="nl-NL"/>
        </w:rPr>
        <w:t>Maasstad</w:t>
      </w:r>
      <w:proofErr w:type="spellEnd"/>
      <w:r w:rsidRPr="00470481">
        <w:rPr>
          <w:b/>
          <w:color w:val="000000"/>
          <w:szCs w:val="20"/>
          <w:lang w:val="en-GB" w:eastAsia="nl-NL"/>
        </w:rPr>
        <w:t xml:space="preserve"> Hospital, Rotterdam, The Netherlands</w:t>
      </w:r>
      <w:r w:rsidRPr="00470481">
        <w:rPr>
          <w:color w:val="000000"/>
          <w:szCs w:val="20"/>
          <w:lang w:val="en-GB" w:eastAsia="nl-NL"/>
        </w:rPr>
        <w:t xml:space="preserve">; </w:t>
      </w:r>
      <w:r w:rsidRPr="00470481">
        <w:rPr>
          <w:szCs w:val="20"/>
          <w:vertAlign w:val="superscript"/>
          <w:lang w:val="en-GB"/>
        </w:rPr>
        <w:t>21</w:t>
      </w:r>
      <w:r w:rsidRPr="00470481">
        <w:rPr>
          <w:szCs w:val="20"/>
          <w:lang w:val="en-GB"/>
        </w:rPr>
        <w:t>ACHIEVE,</w:t>
      </w:r>
      <w:r w:rsidRPr="00470481">
        <w:rPr>
          <w:b/>
          <w:szCs w:val="20"/>
          <w:lang w:val="en-GB"/>
        </w:rPr>
        <w:t xml:space="preserve"> </w:t>
      </w:r>
      <w:r w:rsidRPr="00470481">
        <w:rPr>
          <w:szCs w:val="20"/>
          <w:lang w:val="en-GB"/>
        </w:rPr>
        <w:t>Center of Applied Research</w:t>
      </w:r>
      <w:r w:rsidRPr="00470481">
        <w:rPr>
          <w:b/>
          <w:szCs w:val="20"/>
          <w:lang w:val="en-GB"/>
        </w:rPr>
        <w:t xml:space="preserve"> Amsterdam University of Applied Sciences, Faculty of Health, Amsterdam, The Netherlands</w:t>
      </w:r>
      <w:r w:rsidRPr="00470481">
        <w:rPr>
          <w:szCs w:val="20"/>
          <w:lang w:val="en-GB"/>
        </w:rPr>
        <w:t xml:space="preserve">; </w:t>
      </w:r>
      <w:r w:rsidRPr="00470481">
        <w:rPr>
          <w:szCs w:val="20"/>
          <w:vertAlign w:val="superscript"/>
          <w:lang w:val="en-GB"/>
        </w:rPr>
        <w:t>22</w:t>
      </w:r>
      <w:r w:rsidRPr="00470481">
        <w:rPr>
          <w:szCs w:val="20"/>
          <w:lang w:val="en-GB"/>
        </w:rPr>
        <w:t>Department of Intensive Care</w:t>
      </w:r>
      <w:r w:rsidRPr="00470481">
        <w:rPr>
          <w:b/>
          <w:color w:val="000000"/>
          <w:szCs w:val="20"/>
          <w:lang w:val="en-GB" w:eastAsia="nl-NL"/>
        </w:rPr>
        <w:t xml:space="preserve"> </w:t>
      </w:r>
      <w:proofErr w:type="spellStart"/>
      <w:r w:rsidRPr="00470481">
        <w:rPr>
          <w:b/>
          <w:color w:val="000000"/>
          <w:szCs w:val="20"/>
          <w:lang w:val="en-GB" w:eastAsia="nl-NL"/>
        </w:rPr>
        <w:t>Amphia</w:t>
      </w:r>
      <w:proofErr w:type="spellEnd"/>
      <w:r w:rsidRPr="00470481">
        <w:rPr>
          <w:b/>
          <w:color w:val="000000"/>
          <w:szCs w:val="20"/>
          <w:lang w:val="en-GB" w:eastAsia="nl-NL"/>
        </w:rPr>
        <w:t xml:space="preserve"> Hospital, Breda, The Netherlands</w:t>
      </w:r>
      <w:r w:rsidRPr="00470481">
        <w:rPr>
          <w:szCs w:val="20"/>
          <w:lang w:val="en-GB"/>
        </w:rPr>
        <w:t xml:space="preserve">; </w:t>
      </w:r>
      <w:r w:rsidRPr="00470481">
        <w:rPr>
          <w:szCs w:val="20"/>
          <w:vertAlign w:val="superscript"/>
          <w:lang w:val="en-GB"/>
        </w:rPr>
        <w:t>23</w:t>
      </w:r>
      <w:r w:rsidRPr="00470481">
        <w:rPr>
          <w:szCs w:val="20"/>
          <w:lang w:val="en-GB"/>
        </w:rPr>
        <w:t xml:space="preserve">Mahidol–Oxford Tropical Medicine Research Unit (MORU), </w:t>
      </w:r>
      <w:r w:rsidRPr="00470481">
        <w:rPr>
          <w:b/>
          <w:szCs w:val="20"/>
          <w:lang w:val="en-GB"/>
        </w:rPr>
        <w:t>Mahidol University, Bangkok, Thailand</w:t>
      </w:r>
      <w:r w:rsidRPr="00470481">
        <w:rPr>
          <w:szCs w:val="20"/>
          <w:lang w:val="en-GB"/>
        </w:rPr>
        <w:t xml:space="preserve">; </w:t>
      </w:r>
      <w:r w:rsidRPr="00470481">
        <w:rPr>
          <w:szCs w:val="20"/>
          <w:vertAlign w:val="superscript"/>
          <w:lang w:val="en-GB"/>
        </w:rPr>
        <w:t>24</w:t>
      </w:r>
      <w:r w:rsidRPr="00470481">
        <w:rPr>
          <w:szCs w:val="20"/>
          <w:lang w:val="en-GB"/>
        </w:rPr>
        <w:t>Nuffield Department of Medicine,</w:t>
      </w:r>
      <w:r w:rsidRPr="00470481">
        <w:rPr>
          <w:b/>
          <w:szCs w:val="20"/>
          <w:lang w:val="en-GB"/>
        </w:rPr>
        <w:t xml:space="preserve"> University of Oxford, Oxford, United Kingdom</w:t>
      </w:r>
      <w:r w:rsidRPr="00470481">
        <w:rPr>
          <w:szCs w:val="20"/>
          <w:lang w:val="en-GB"/>
        </w:rPr>
        <w:t xml:space="preserve">; </w:t>
      </w:r>
      <w:r w:rsidRPr="00470481">
        <w:rPr>
          <w:szCs w:val="20"/>
          <w:vertAlign w:val="superscript"/>
          <w:lang w:val="en-GB"/>
        </w:rPr>
        <w:t>25</w:t>
      </w:r>
      <w:r w:rsidRPr="00470481">
        <w:rPr>
          <w:szCs w:val="20"/>
          <w:lang w:val="en-GB"/>
        </w:rPr>
        <w:t>Department of Critical Care Medicine,</w:t>
      </w:r>
      <w:r w:rsidRPr="00470481">
        <w:rPr>
          <w:b/>
          <w:szCs w:val="20"/>
          <w:lang w:val="en-GB"/>
        </w:rPr>
        <w:t xml:space="preserve"> Australian and New Zealand Intensive Care Research Center (ANZIC-RC), Monash University, Melbourne, </w:t>
      </w:r>
      <w:r w:rsidRPr="00470481">
        <w:rPr>
          <w:b/>
          <w:szCs w:val="20"/>
          <w:lang w:val="en-GB"/>
        </w:rPr>
        <w:lastRenderedPageBreak/>
        <w:t>Australia</w:t>
      </w:r>
      <w:r w:rsidRPr="00470481">
        <w:rPr>
          <w:szCs w:val="20"/>
          <w:lang w:val="en-GB"/>
        </w:rPr>
        <w:t xml:space="preserve">; </w:t>
      </w:r>
      <w:r w:rsidRPr="00470481">
        <w:rPr>
          <w:szCs w:val="20"/>
          <w:vertAlign w:val="superscript"/>
          <w:lang w:val="en-GB"/>
        </w:rPr>
        <w:t>26</w:t>
      </w:r>
      <w:r w:rsidRPr="00470481">
        <w:rPr>
          <w:szCs w:val="20"/>
          <w:lang w:val="en-GB"/>
        </w:rPr>
        <w:t>Department of Intensive Care,</w:t>
      </w:r>
      <w:r w:rsidRPr="00470481">
        <w:rPr>
          <w:b/>
          <w:color w:val="000000"/>
          <w:szCs w:val="20"/>
          <w:lang w:val="en-GB" w:eastAsia="nl-NL"/>
        </w:rPr>
        <w:t xml:space="preserve"> </w:t>
      </w:r>
      <w:proofErr w:type="spellStart"/>
      <w:r w:rsidRPr="00470481">
        <w:rPr>
          <w:b/>
          <w:color w:val="000000"/>
          <w:szCs w:val="20"/>
          <w:lang w:val="en-GB" w:eastAsia="nl-NL"/>
        </w:rPr>
        <w:t>FlevoHospital</w:t>
      </w:r>
      <w:proofErr w:type="spellEnd"/>
      <w:r w:rsidRPr="00470481">
        <w:rPr>
          <w:b/>
          <w:color w:val="000000"/>
          <w:szCs w:val="20"/>
          <w:lang w:val="en-GB" w:eastAsia="nl-NL"/>
        </w:rPr>
        <w:t>, Almere, The Netherlands</w:t>
      </w:r>
      <w:r w:rsidRPr="00470481">
        <w:rPr>
          <w:color w:val="000000"/>
          <w:szCs w:val="20"/>
          <w:lang w:val="en-GB" w:eastAsia="nl-NL"/>
        </w:rPr>
        <w:t xml:space="preserve">; </w:t>
      </w:r>
      <w:r w:rsidRPr="00470481">
        <w:rPr>
          <w:szCs w:val="20"/>
          <w:vertAlign w:val="superscript"/>
          <w:lang w:val="en-GB"/>
        </w:rPr>
        <w:t>27</w:t>
      </w:r>
      <w:r w:rsidRPr="00470481">
        <w:rPr>
          <w:szCs w:val="20"/>
          <w:lang w:val="en-GB"/>
        </w:rPr>
        <w:t>Department of Intensive Care,</w:t>
      </w:r>
      <w:r w:rsidRPr="00470481">
        <w:rPr>
          <w:b/>
          <w:color w:val="000000"/>
          <w:szCs w:val="20"/>
          <w:lang w:val="en-GB" w:eastAsia="nl-NL"/>
        </w:rPr>
        <w:t xml:space="preserve"> </w:t>
      </w:r>
      <w:proofErr w:type="spellStart"/>
      <w:r w:rsidRPr="00470481">
        <w:rPr>
          <w:b/>
          <w:color w:val="000000"/>
          <w:szCs w:val="20"/>
          <w:lang w:val="en-GB" w:eastAsia="nl-NL"/>
        </w:rPr>
        <w:t>Gelre</w:t>
      </w:r>
      <w:proofErr w:type="spellEnd"/>
      <w:r w:rsidRPr="00470481">
        <w:rPr>
          <w:b/>
          <w:color w:val="000000"/>
          <w:szCs w:val="20"/>
          <w:lang w:val="en-GB" w:eastAsia="nl-NL"/>
        </w:rPr>
        <w:t xml:space="preserve"> Hospital, Apeldoorn and </w:t>
      </w:r>
      <w:proofErr w:type="spellStart"/>
      <w:r w:rsidRPr="00470481">
        <w:rPr>
          <w:b/>
          <w:color w:val="000000"/>
          <w:szCs w:val="20"/>
          <w:lang w:val="en-GB" w:eastAsia="nl-NL"/>
        </w:rPr>
        <w:t>Zutphen</w:t>
      </w:r>
      <w:proofErr w:type="spellEnd"/>
      <w:r w:rsidRPr="00470481">
        <w:rPr>
          <w:b/>
          <w:color w:val="000000"/>
          <w:szCs w:val="20"/>
          <w:lang w:val="en-GB" w:eastAsia="nl-NL"/>
        </w:rPr>
        <w:t>, The Netherlands</w:t>
      </w:r>
      <w:r w:rsidRPr="00470481">
        <w:rPr>
          <w:color w:val="000000"/>
          <w:szCs w:val="20"/>
          <w:lang w:val="en-GB" w:eastAsia="nl-NL"/>
        </w:rPr>
        <w:t>:</w:t>
      </w:r>
      <w:r w:rsidRPr="00470481">
        <w:rPr>
          <w:szCs w:val="20"/>
          <w:lang w:val="en-GB"/>
        </w:rPr>
        <w:t xml:space="preserve">; </w:t>
      </w:r>
      <w:r w:rsidRPr="00470481">
        <w:rPr>
          <w:szCs w:val="20"/>
          <w:vertAlign w:val="superscript"/>
          <w:lang w:val="en-GB"/>
        </w:rPr>
        <w:t>28</w:t>
      </w:r>
      <w:r w:rsidRPr="00470481">
        <w:rPr>
          <w:szCs w:val="20"/>
          <w:lang w:val="en-GB"/>
        </w:rPr>
        <w:t>Department of Intensive Care,</w:t>
      </w:r>
      <w:r w:rsidRPr="00470481">
        <w:rPr>
          <w:b/>
          <w:color w:val="000000"/>
          <w:szCs w:val="20"/>
          <w:lang w:val="en-GB" w:eastAsia="nl-NL"/>
        </w:rPr>
        <w:t xml:space="preserve"> </w:t>
      </w:r>
      <w:proofErr w:type="spellStart"/>
      <w:r w:rsidRPr="00470481">
        <w:rPr>
          <w:b/>
          <w:color w:val="000000"/>
          <w:szCs w:val="20"/>
          <w:lang w:val="en-GB" w:eastAsia="nl-NL"/>
        </w:rPr>
        <w:t>Rijnstate</w:t>
      </w:r>
      <w:proofErr w:type="spellEnd"/>
      <w:r w:rsidRPr="00470481">
        <w:rPr>
          <w:b/>
          <w:color w:val="000000"/>
          <w:szCs w:val="20"/>
          <w:lang w:val="en-GB" w:eastAsia="nl-NL"/>
        </w:rPr>
        <w:t xml:space="preserve"> Hospital, Arnhem, The Netherlands</w:t>
      </w:r>
      <w:r w:rsidRPr="00470481">
        <w:rPr>
          <w:szCs w:val="20"/>
          <w:lang w:val="en-GB"/>
        </w:rPr>
        <w:t xml:space="preserve">; </w:t>
      </w:r>
      <w:r w:rsidRPr="00470481">
        <w:rPr>
          <w:szCs w:val="20"/>
          <w:vertAlign w:val="superscript"/>
          <w:lang w:val="en-GB"/>
        </w:rPr>
        <w:t>29</w:t>
      </w:r>
      <w:r w:rsidRPr="00470481">
        <w:rPr>
          <w:szCs w:val="20"/>
          <w:lang w:val="en-GB"/>
        </w:rPr>
        <w:t>Department of Intensive Care,</w:t>
      </w:r>
      <w:r w:rsidRPr="00470481">
        <w:rPr>
          <w:b/>
          <w:szCs w:val="20"/>
          <w:lang w:val="en-GB"/>
        </w:rPr>
        <w:t xml:space="preserve"> Amsterdam University Medical </w:t>
      </w:r>
      <w:proofErr w:type="spellStart"/>
      <w:r w:rsidRPr="00470481">
        <w:rPr>
          <w:b/>
          <w:szCs w:val="20"/>
          <w:lang w:val="en-GB"/>
        </w:rPr>
        <w:t>Centers</w:t>
      </w:r>
      <w:proofErr w:type="spellEnd"/>
      <w:r w:rsidRPr="00470481">
        <w:rPr>
          <w:b/>
          <w:szCs w:val="20"/>
          <w:lang w:val="en-GB"/>
        </w:rPr>
        <w:t>, location ‘VU Medical Center’, Amsterdam, The Netherlands</w:t>
      </w:r>
      <w:r w:rsidRPr="00470481">
        <w:rPr>
          <w:szCs w:val="20"/>
          <w:lang w:val="en-GB"/>
        </w:rPr>
        <w:t xml:space="preserve">; </w:t>
      </w:r>
      <w:r w:rsidRPr="00470481">
        <w:rPr>
          <w:szCs w:val="20"/>
          <w:vertAlign w:val="superscript"/>
          <w:lang w:val="en-GB"/>
        </w:rPr>
        <w:t>30</w:t>
      </w:r>
      <w:r w:rsidRPr="00470481">
        <w:rPr>
          <w:szCs w:val="20"/>
          <w:lang w:val="en-GB"/>
        </w:rPr>
        <w:t>Department of Intensive Care,</w:t>
      </w:r>
      <w:r w:rsidRPr="00470481">
        <w:rPr>
          <w:b/>
          <w:szCs w:val="20"/>
          <w:lang w:val="en-GB"/>
        </w:rPr>
        <w:t xml:space="preserve"> </w:t>
      </w:r>
      <w:proofErr w:type="spellStart"/>
      <w:r w:rsidRPr="00470481">
        <w:rPr>
          <w:b/>
          <w:szCs w:val="20"/>
          <w:lang w:val="en-GB"/>
        </w:rPr>
        <w:t>Dijklander</w:t>
      </w:r>
      <w:proofErr w:type="spellEnd"/>
      <w:r w:rsidRPr="00470481">
        <w:rPr>
          <w:b/>
          <w:szCs w:val="20"/>
          <w:lang w:val="en-GB"/>
        </w:rPr>
        <w:t xml:space="preserve"> Hospital, location Hoorn, Hoorn, The Netherlands</w:t>
      </w:r>
      <w:r w:rsidRPr="00470481">
        <w:rPr>
          <w:szCs w:val="20"/>
          <w:lang w:val="en-GB"/>
        </w:rPr>
        <w:t xml:space="preserve">; </w:t>
      </w:r>
      <w:r w:rsidRPr="00470481">
        <w:rPr>
          <w:szCs w:val="20"/>
          <w:vertAlign w:val="superscript"/>
          <w:lang w:val="en-GB"/>
        </w:rPr>
        <w:t>31</w:t>
      </w:r>
      <w:r w:rsidRPr="00470481">
        <w:rPr>
          <w:szCs w:val="20"/>
          <w:lang w:val="en-GB"/>
        </w:rPr>
        <w:t>Department of Intensive Care</w:t>
      </w:r>
      <w:r w:rsidRPr="00470481">
        <w:rPr>
          <w:b/>
          <w:color w:val="000000"/>
          <w:szCs w:val="20"/>
          <w:lang w:val="en-GB" w:eastAsia="nl-NL"/>
        </w:rPr>
        <w:t xml:space="preserve"> Haaglanden Medical Center, location </w:t>
      </w:r>
      <w:proofErr w:type="spellStart"/>
      <w:r w:rsidRPr="00470481">
        <w:rPr>
          <w:b/>
          <w:color w:val="000000"/>
          <w:szCs w:val="20"/>
          <w:lang w:val="en-GB" w:eastAsia="nl-NL"/>
        </w:rPr>
        <w:t>Westeinde</w:t>
      </w:r>
      <w:proofErr w:type="spellEnd"/>
      <w:r w:rsidRPr="00470481">
        <w:rPr>
          <w:b/>
          <w:color w:val="000000"/>
          <w:szCs w:val="20"/>
          <w:lang w:val="en-GB" w:eastAsia="nl-NL"/>
        </w:rPr>
        <w:t>, the Hague, The Netherlands</w:t>
      </w:r>
      <w:r w:rsidRPr="00470481">
        <w:rPr>
          <w:szCs w:val="20"/>
          <w:lang w:val="en-GB"/>
        </w:rPr>
        <w:t xml:space="preserve">; </w:t>
      </w:r>
      <w:r w:rsidRPr="00470481">
        <w:rPr>
          <w:szCs w:val="20"/>
          <w:vertAlign w:val="superscript"/>
          <w:lang w:val="en-GB"/>
        </w:rPr>
        <w:t>32</w:t>
      </w:r>
      <w:r w:rsidRPr="00470481">
        <w:rPr>
          <w:szCs w:val="20"/>
          <w:lang w:val="en-GB"/>
        </w:rPr>
        <w:t>Department of Intensive Care</w:t>
      </w:r>
      <w:r w:rsidRPr="00470481">
        <w:rPr>
          <w:b/>
          <w:color w:val="000000"/>
          <w:szCs w:val="20"/>
          <w:lang w:val="en-GB" w:eastAsia="nl-NL"/>
        </w:rPr>
        <w:t xml:space="preserve"> </w:t>
      </w:r>
      <w:proofErr w:type="spellStart"/>
      <w:r w:rsidRPr="00470481">
        <w:rPr>
          <w:b/>
          <w:color w:val="000000"/>
          <w:szCs w:val="20"/>
          <w:lang w:val="en-GB" w:eastAsia="nl-NL"/>
        </w:rPr>
        <w:t>Gelderse</w:t>
      </w:r>
      <w:proofErr w:type="spellEnd"/>
      <w:r w:rsidRPr="00470481">
        <w:rPr>
          <w:b/>
          <w:color w:val="000000"/>
          <w:szCs w:val="20"/>
          <w:lang w:val="en-GB" w:eastAsia="nl-NL"/>
        </w:rPr>
        <w:t xml:space="preserve"> </w:t>
      </w:r>
      <w:proofErr w:type="spellStart"/>
      <w:r w:rsidRPr="00470481">
        <w:rPr>
          <w:b/>
          <w:color w:val="000000"/>
          <w:szCs w:val="20"/>
          <w:lang w:val="en-GB" w:eastAsia="nl-NL"/>
        </w:rPr>
        <w:t>Vallei</w:t>
      </w:r>
      <w:proofErr w:type="spellEnd"/>
      <w:r w:rsidRPr="00470481">
        <w:rPr>
          <w:b/>
          <w:color w:val="000000"/>
          <w:szCs w:val="20"/>
          <w:lang w:val="en-GB" w:eastAsia="nl-NL"/>
        </w:rPr>
        <w:t xml:space="preserve"> Hospital, Ede, The Netherlands</w:t>
      </w:r>
      <w:r w:rsidRPr="00470481">
        <w:rPr>
          <w:szCs w:val="20"/>
          <w:lang w:val="en-GB"/>
        </w:rPr>
        <w:t>.</w:t>
      </w:r>
    </w:p>
    <w:p w14:paraId="1BB19FD7" w14:textId="1B90DF2A" w:rsidR="004B1F6B" w:rsidRPr="002A009A" w:rsidRDefault="004B1F6B" w:rsidP="00E8132B">
      <w:pPr>
        <w:spacing w:line="480" w:lineRule="auto"/>
        <w:rPr>
          <w:noProof/>
        </w:rPr>
      </w:pPr>
    </w:p>
    <w:sectPr w:rsidR="004B1F6B" w:rsidRPr="002A009A" w:rsidSect="00413D04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13265" w16cex:dateUtc="2021-10-13T08:24:00Z"/>
  <w16cex:commentExtensible w16cex:durableId="2511336E" w16cex:dateUtc="2021-10-13T08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35DBB" w14:textId="77777777" w:rsidR="00AD79F0" w:rsidRDefault="00AD79F0" w:rsidP="004B1F6B">
      <w:r>
        <w:separator/>
      </w:r>
    </w:p>
  </w:endnote>
  <w:endnote w:type="continuationSeparator" w:id="0">
    <w:p w14:paraId="21A07702" w14:textId="77777777" w:rsidR="00AD79F0" w:rsidRDefault="00AD79F0" w:rsidP="004B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9615733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C2D10C" w14:textId="21D7800C" w:rsidR="004B2BD0" w:rsidRDefault="004B2BD0" w:rsidP="00D623D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1059F73" w14:textId="77777777" w:rsidR="004B2BD0" w:rsidRDefault="004B2BD0" w:rsidP="004B2B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505790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81EACF" w14:textId="6A3FEB35" w:rsidR="004B2BD0" w:rsidRDefault="004B2BD0" w:rsidP="00D623D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DB6665D" w14:textId="77777777" w:rsidR="004B2BD0" w:rsidRDefault="004B2BD0" w:rsidP="004B2BD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7A1CA" w14:textId="77777777" w:rsidR="00AD79F0" w:rsidRDefault="00AD79F0" w:rsidP="004B1F6B">
      <w:r>
        <w:separator/>
      </w:r>
    </w:p>
  </w:footnote>
  <w:footnote w:type="continuationSeparator" w:id="0">
    <w:p w14:paraId="1E222BAC" w14:textId="77777777" w:rsidR="00AD79F0" w:rsidRDefault="00AD79F0" w:rsidP="004B1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86C2F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3EFF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7684E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3206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9BA130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2A425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CC17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00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A26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4C8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F4384"/>
    <w:multiLevelType w:val="hybridMultilevel"/>
    <w:tmpl w:val="A47825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C6B57"/>
    <w:multiLevelType w:val="hybridMultilevel"/>
    <w:tmpl w:val="566E14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CC5C95"/>
    <w:multiLevelType w:val="hybridMultilevel"/>
    <w:tmpl w:val="0D46BC48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39C"/>
    <w:rsid w:val="000043E8"/>
    <w:rsid w:val="000118CC"/>
    <w:rsid w:val="0001383C"/>
    <w:rsid w:val="000168A2"/>
    <w:rsid w:val="00046CF4"/>
    <w:rsid w:val="000535B6"/>
    <w:rsid w:val="0006286D"/>
    <w:rsid w:val="000810EA"/>
    <w:rsid w:val="0008235C"/>
    <w:rsid w:val="00090F88"/>
    <w:rsid w:val="000A4902"/>
    <w:rsid w:val="000B3659"/>
    <w:rsid w:val="000B6AD4"/>
    <w:rsid w:val="000C294E"/>
    <w:rsid w:val="000C52E4"/>
    <w:rsid w:val="000C6807"/>
    <w:rsid w:val="000E0459"/>
    <w:rsid w:val="000F42B7"/>
    <w:rsid w:val="000F61F8"/>
    <w:rsid w:val="00147B35"/>
    <w:rsid w:val="00174333"/>
    <w:rsid w:val="00177836"/>
    <w:rsid w:val="001858B3"/>
    <w:rsid w:val="001A66C9"/>
    <w:rsid w:val="001B2262"/>
    <w:rsid w:val="001C0470"/>
    <w:rsid w:val="001C230B"/>
    <w:rsid w:val="00252587"/>
    <w:rsid w:val="00266FD6"/>
    <w:rsid w:val="00285F23"/>
    <w:rsid w:val="00291B93"/>
    <w:rsid w:val="002A009A"/>
    <w:rsid w:val="002A0958"/>
    <w:rsid w:val="002B15A5"/>
    <w:rsid w:val="002C2F79"/>
    <w:rsid w:val="002C70EA"/>
    <w:rsid w:val="002D5A2F"/>
    <w:rsid w:val="002D75B9"/>
    <w:rsid w:val="00313458"/>
    <w:rsid w:val="003370F9"/>
    <w:rsid w:val="00350693"/>
    <w:rsid w:val="0037119B"/>
    <w:rsid w:val="0037632C"/>
    <w:rsid w:val="00395D29"/>
    <w:rsid w:val="003A0EA1"/>
    <w:rsid w:val="003B1038"/>
    <w:rsid w:val="003D538F"/>
    <w:rsid w:val="003F43E2"/>
    <w:rsid w:val="0041135E"/>
    <w:rsid w:val="00413D04"/>
    <w:rsid w:val="00427DEE"/>
    <w:rsid w:val="00430540"/>
    <w:rsid w:val="004347A9"/>
    <w:rsid w:val="00465CA7"/>
    <w:rsid w:val="00494338"/>
    <w:rsid w:val="004A3D75"/>
    <w:rsid w:val="004A58D2"/>
    <w:rsid w:val="004B1AAB"/>
    <w:rsid w:val="004B1F6B"/>
    <w:rsid w:val="004B2BD0"/>
    <w:rsid w:val="004D08D0"/>
    <w:rsid w:val="004D3843"/>
    <w:rsid w:val="004E27C7"/>
    <w:rsid w:val="004E38FA"/>
    <w:rsid w:val="004F49DD"/>
    <w:rsid w:val="0052639C"/>
    <w:rsid w:val="00527CD8"/>
    <w:rsid w:val="005324F5"/>
    <w:rsid w:val="005575D6"/>
    <w:rsid w:val="0056029D"/>
    <w:rsid w:val="005675D4"/>
    <w:rsid w:val="00573496"/>
    <w:rsid w:val="005747DF"/>
    <w:rsid w:val="00597B6B"/>
    <w:rsid w:val="005A0E4D"/>
    <w:rsid w:val="005B3FA1"/>
    <w:rsid w:val="005C63DF"/>
    <w:rsid w:val="0060493A"/>
    <w:rsid w:val="00615CD2"/>
    <w:rsid w:val="00633F03"/>
    <w:rsid w:val="006657A5"/>
    <w:rsid w:val="00695EDF"/>
    <w:rsid w:val="006F7647"/>
    <w:rsid w:val="00741FD4"/>
    <w:rsid w:val="00760D62"/>
    <w:rsid w:val="007629D2"/>
    <w:rsid w:val="0079247C"/>
    <w:rsid w:val="00793D95"/>
    <w:rsid w:val="00797B21"/>
    <w:rsid w:val="007A061D"/>
    <w:rsid w:val="007D1607"/>
    <w:rsid w:val="007E255D"/>
    <w:rsid w:val="00801012"/>
    <w:rsid w:val="0080508D"/>
    <w:rsid w:val="008515EA"/>
    <w:rsid w:val="00854127"/>
    <w:rsid w:val="00883D64"/>
    <w:rsid w:val="0089330A"/>
    <w:rsid w:val="00897AF9"/>
    <w:rsid w:val="008B305F"/>
    <w:rsid w:val="008F291D"/>
    <w:rsid w:val="00903428"/>
    <w:rsid w:val="009244FE"/>
    <w:rsid w:val="009745A0"/>
    <w:rsid w:val="00977A86"/>
    <w:rsid w:val="009920B2"/>
    <w:rsid w:val="0099584E"/>
    <w:rsid w:val="009A2695"/>
    <w:rsid w:val="009D23C6"/>
    <w:rsid w:val="009D5534"/>
    <w:rsid w:val="00A07E10"/>
    <w:rsid w:val="00A26A43"/>
    <w:rsid w:val="00A536AB"/>
    <w:rsid w:val="00A54C37"/>
    <w:rsid w:val="00A637E8"/>
    <w:rsid w:val="00A735DC"/>
    <w:rsid w:val="00A73DB6"/>
    <w:rsid w:val="00A76E48"/>
    <w:rsid w:val="00A914A3"/>
    <w:rsid w:val="00A936CD"/>
    <w:rsid w:val="00A96019"/>
    <w:rsid w:val="00AA2FC2"/>
    <w:rsid w:val="00AC0A2A"/>
    <w:rsid w:val="00AC4AEF"/>
    <w:rsid w:val="00AC7744"/>
    <w:rsid w:val="00AD79F0"/>
    <w:rsid w:val="00AF1A8B"/>
    <w:rsid w:val="00AF6E56"/>
    <w:rsid w:val="00B02CEE"/>
    <w:rsid w:val="00B0690C"/>
    <w:rsid w:val="00B14C59"/>
    <w:rsid w:val="00B15C68"/>
    <w:rsid w:val="00B21A16"/>
    <w:rsid w:val="00B24A47"/>
    <w:rsid w:val="00B329E1"/>
    <w:rsid w:val="00B438F5"/>
    <w:rsid w:val="00B5223C"/>
    <w:rsid w:val="00B52CDB"/>
    <w:rsid w:val="00B61FCA"/>
    <w:rsid w:val="00B76340"/>
    <w:rsid w:val="00BA1748"/>
    <w:rsid w:val="00C327C1"/>
    <w:rsid w:val="00C33E68"/>
    <w:rsid w:val="00C459E0"/>
    <w:rsid w:val="00C4676D"/>
    <w:rsid w:val="00C865FF"/>
    <w:rsid w:val="00C96B41"/>
    <w:rsid w:val="00CA2068"/>
    <w:rsid w:val="00D02E77"/>
    <w:rsid w:val="00D06475"/>
    <w:rsid w:val="00D12256"/>
    <w:rsid w:val="00D14FE9"/>
    <w:rsid w:val="00D16BBC"/>
    <w:rsid w:val="00D5449D"/>
    <w:rsid w:val="00D67E1C"/>
    <w:rsid w:val="00D70969"/>
    <w:rsid w:val="00D755D7"/>
    <w:rsid w:val="00D81FAF"/>
    <w:rsid w:val="00DA47F9"/>
    <w:rsid w:val="00DA6892"/>
    <w:rsid w:val="00DE6171"/>
    <w:rsid w:val="00DE6CBC"/>
    <w:rsid w:val="00E11269"/>
    <w:rsid w:val="00E170FC"/>
    <w:rsid w:val="00E73A76"/>
    <w:rsid w:val="00E77532"/>
    <w:rsid w:val="00E77A23"/>
    <w:rsid w:val="00E812E9"/>
    <w:rsid w:val="00E8132B"/>
    <w:rsid w:val="00E91DD9"/>
    <w:rsid w:val="00EA1224"/>
    <w:rsid w:val="00ED64F2"/>
    <w:rsid w:val="00EE0267"/>
    <w:rsid w:val="00F073E4"/>
    <w:rsid w:val="00F3209A"/>
    <w:rsid w:val="00F40D92"/>
    <w:rsid w:val="00F5619B"/>
    <w:rsid w:val="00F64FE3"/>
    <w:rsid w:val="00F651FC"/>
    <w:rsid w:val="00F7642A"/>
    <w:rsid w:val="00F804EF"/>
    <w:rsid w:val="00F97063"/>
    <w:rsid w:val="00FA260A"/>
    <w:rsid w:val="00FF0567"/>
    <w:rsid w:val="00FF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97A29"/>
  <w15:chartTrackingRefBased/>
  <w15:docId w15:val="{33A4E616-7BE1-4B83-9FA5-33B356E7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4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7E8"/>
    <w:pPr>
      <w:ind w:left="720"/>
      <w:contextualSpacing/>
    </w:pPr>
  </w:style>
  <w:style w:type="table" w:styleId="TableGrid">
    <w:name w:val="Table Grid"/>
    <w:basedOn w:val="TableNormal"/>
    <w:uiPriority w:val="39"/>
    <w:rsid w:val="00F76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02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29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20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20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2068"/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B1F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F6B"/>
  </w:style>
  <w:style w:type="paragraph" w:styleId="Footer">
    <w:name w:val="footer"/>
    <w:basedOn w:val="Normal"/>
    <w:link w:val="FooterChar"/>
    <w:uiPriority w:val="99"/>
    <w:unhideWhenUsed/>
    <w:rsid w:val="004B1F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F6B"/>
  </w:style>
  <w:style w:type="character" w:styleId="Strong">
    <w:name w:val="Strong"/>
    <w:basedOn w:val="DefaultParagraphFont"/>
    <w:uiPriority w:val="22"/>
    <w:qFormat/>
    <w:rsid w:val="004B1F6B"/>
    <w:rPr>
      <w:b/>
      <w:bCs/>
    </w:rPr>
  </w:style>
  <w:style w:type="table" w:styleId="TableGridLight">
    <w:name w:val="Grid Table Light"/>
    <w:basedOn w:val="TableNormal"/>
    <w:uiPriority w:val="40"/>
    <w:rsid w:val="003F43E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9D553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D553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9D55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D5534"/>
    <w:rPr>
      <w:rFonts w:ascii="Courier New" w:eastAsia="Times New Roman" w:hAnsi="Courier New" w:cs="Courier New"/>
      <w:sz w:val="20"/>
      <w:szCs w:val="20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9D5534"/>
    <w:rPr>
      <w:rFonts w:ascii="Courier New" w:eastAsia="Times New Roman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D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DB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Hoofdtekst">
    <w:name w:val="Hoofdtekst"/>
    <w:rsid w:val="00E1126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11269"/>
    <w:rPr>
      <w:vertAlign w:val="superscript"/>
    </w:rPr>
  </w:style>
  <w:style w:type="character" w:styleId="LineNumber">
    <w:name w:val="line number"/>
    <w:basedOn w:val="DefaultParagraphFont"/>
    <w:uiPriority w:val="99"/>
    <w:unhideWhenUsed/>
    <w:rsid w:val="004B2BD0"/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B2BD0"/>
  </w:style>
  <w:style w:type="character" w:styleId="Hyperlink">
    <w:name w:val="Hyperlink"/>
    <w:basedOn w:val="DefaultParagraphFont"/>
    <w:uiPriority w:val="99"/>
    <w:unhideWhenUsed/>
    <w:rsid w:val="00DE6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j.schultz@amsterdamumc.n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1429</Words>
  <Characters>8148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 Serpa Neto</dc:creator>
  <cp:keywords/>
  <dc:description/>
  <cp:lastModifiedBy>Sanchit Ahuja</cp:lastModifiedBy>
  <cp:revision>2</cp:revision>
  <dcterms:created xsi:type="dcterms:W3CDTF">2022-01-25T12:19:00Z</dcterms:created>
  <dcterms:modified xsi:type="dcterms:W3CDTF">2022-01-25T12:19:00Z</dcterms:modified>
</cp:coreProperties>
</file>