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9AAEA4" w14:textId="7D697D3B" w:rsidR="0010606F" w:rsidRPr="00862B69" w:rsidRDefault="0010606F" w:rsidP="004244FC">
      <w:pPr>
        <w:spacing w:before="100" w:beforeAutospacing="1" w:after="100" w:afterAutospacing="1" w:line="480" w:lineRule="auto"/>
      </w:pPr>
      <w:r w:rsidRPr="0010606F">
        <w:rPr>
          <w:b/>
          <w:bCs/>
        </w:rPr>
        <w:t>Article title:</w:t>
      </w:r>
      <w:r>
        <w:rPr>
          <w:b/>
          <w:bCs/>
        </w:rPr>
        <w:t xml:space="preserve"> </w:t>
      </w:r>
      <w:r w:rsidR="00C75396">
        <w:rPr>
          <w:rFonts w:eastAsia="Times New Roman" w:cs="Times New Roman"/>
          <w:color w:val="000000"/>
          <w:bdr w:val="none" w:sz="0" w:space="0" w:color="auto" w:frame="1"/>
          <w:lang w:eastAsia="en-GB"/>
        </w:rPr>
        <w:t xml:space="preserve">Healthcare clinic and </w:t>
      </w:r>
      <w:r w:rsidR="00C75396" w:rsidRPr="00C654FF">
        <w:rPr>
          <w:rFonts w:cs="Times New Roman"/>
        </w:rPr>
        <w:t>pharmacy chain</w:t>
      </w:r>
      <w:r w:rsidR="00C75396">
        <w:rPr>
          <w:rFonts w:cs="Times New Roman"/>
        </w:rPr>
        <w:t>s i</w:t>
      </w:r>
      <w:r w:rsidR="00C75396" w:rsidRPr="00C654FF">
        <w:rPr>
          <w:rFonts w:cs="Times New Roman"/>
        </w:rPr>
        <w:t xml:space="preserve">n Kenya and Nigeria: </w:t>
      </w:r>
      <w:r w:rsidR="00C75396">
        <w:rPr>
          <w:rFonts w:cs="Times New Roman"/>
        </w:rPr>
        <w:t>How are they regulated, and what opportunities and risks do they present to national regulatory systems?</w:t>
      </w:r>
    </w:p>
    <w:p w14:paraId="07C60D84" w14:textId="083F774B" w:rsidR="00C75396" w:rsidRPr="00E34EBB" w:rsidRDefault="0010606F" w:rsidP="004244FC">
      <w:pPr>
        <w:shd w:val="clear" w:color="auto" w:fill="FFFFFF"/>
        <w:spacing w:before="100" w:beforeAutospacing="1" w:after="100" w:afterAutospacing="1" w:line="480" w:lineRule="auto"/>
        <w:textAlignment w:val="baseline"/>
        <w:rPr>
          <w:rFonts w:eastAsia="Times New Roman" w:cs="Times New Roman"/>
          <w:b/>
          <w:bCs/>
          <w:color w:val="000000"/>
          <w:lang w:eastAsia="en-GB"/>
        </w:rPr>
      </w:pPr>
      <w:r w:rsidRPr="0010606F">
        <w:rPr>
          <w:b/>
          <w:bCs/>
        </w:rPr>
        <w:t>Authors’ information</w:t>
      </w:r>
      <w:r>
        <w:t xml:space="preserve">: </w:t>
      </w:r>
    </w:p>
    <w:p w14:paraId="5401357B" w14:textId="77777777" w:rsidR="00C75396" w:rsidRPr="00C9622F" w:rsidRDefault="00C75396" w:rsidP="004244FC">
      <w:pPr>
        <w:shd w:val="clear" w:color="auto" w:fill="FFFFFF"/>
        <w:spacing w:before="100" w:beforeAutospacing="1" w:after="100" w:afterAutospacing="1" w:line="480" w:lineRule="auto"/>
        <w:textAlignment w:val="baseline"/>
        <w:rPr>
          <w:rFonts w:eastAsia="Times New Roman" w:cs="Times New Roman"/>
          <w:color w:val="000000"/>
          <w:lang w:eastAsia="en-GB"/>
        </w:rPr>
      </w:pPr>
      <w:r w:rsidRPr="00C9622F">
        <w:rPr>
          <w:rFonts w:eastAsia="Times New Roman" w:cs="Times New Roman"/>
          <w:color w:val="000000"/>
          <w:lang w:eastAsia="en-GB"/>
        </w:rPr>
        <w:t>Francis Wafula</w:t>
      </w:r>
      <w:r>
        <w:rPr>
          <w:rFonts w:eastAsia="Times New Roman" w:cs="Times New Roman"/>
          <w:color w:val="000000"/>
          <w:lang w:eastAsia="en-GB"/>
        </w:rPr>
        <w:t xml:space="preserve"> (1)</w:t>
      </w:r>
      <w:r w:rsidRPr="00C9622F">
        <w:rPr>
          <w:rFonts w:eastAsia="Times New Roman" w:cs="Times New Roman"/>
          <w:color w:val="000000"/>
          <w:lang w:eastAsia="en-GB"/>
        </w:rPr>
        <w:t>, Chima Onoka</w:t>
      </w:r>
      <w:r>
        <w:rPr>
          <w:rFonts w:eastAsia="Times New Roman" w:cs="Times New Roman"/>
          <w:color w:val="000000"/>
          <w:lang w:eastAsia="en-GB"/>
        </w:rPr>
        <w:t xml:space="preserve"> (2)</w:t>
      </w:r>
      <w:r w:rsidRPr="00C9622F">
        <w:rPr>
          <w:rFonts w:eastAsia="Times New Roman" w:cs="Times New Roman"/>
          <w:color w:val="000000"/>
          <w:lang w:eastAsia="en-GB"/>
        </w:rPr>
        <w:t>, Anita Musiega</w:t>
      </w:r>
      <w:r>
        <w:rPr>
          <w:rFonts w:eastAsia="Times New Roman" w:cs="Times New Roman"/>
          <w:color w:val="000000"/>
          <w:lang w:eastAsia="en-GB"/>
        </w:rPr>
        <w:t xml:space="preserve"> (1)</w:t>
      </w:r>
      <w:r w:rsidRPr="00C9622F">
        <w:rPr>
          <w:rFonts w:eastAsia="Times New Roman" w:cs="Times New Roman"/>
          <w:color w:val="000000"/>
          <w:lang w:eastAsia="en-GB"/>
        </w:rPr>
        <w:t xml:space="preserve">, </w:t>
      </w:r>
      <w:r>
        <w:rPr>
          <w:rFonts w:eastAsia="Times New Roman" w:cs="Times New Roman"/>
          <w:color w:val="000000"/>
          <w:lang w:eastAsia="en-GB"/>
        </w:rPr>
        <w:t xml:space="preserve">Arnold </w:t>
      </w:r>
      <w:r w:rsidRPr="00C9622F">
        <w:rPr>
          <w:rFonts w:eastAsia="Times New Roman" w:cs="Times New Roman"/>
          <w:color w:val="000000"/>
          <w:lang w:eastAsia="en-GB"/>
        </w:rPr>
        <w:t>Okpani</w:t>
      </w:r>
      <w:r>
        <w:rPr>
          <w:rFonts w:eastAsia="Times New Roman" w:cs="Times New Roman"/>
          <w:color w:val="000000"/>
          <w:lang w:eastAsia="en-GB"/>
        </w:rPr>
        <w:t xml:space="preserve"> (3)</w:t>
      </w:r>
      <w:r w:rsidRPr="00C9622F">
        <w:rPr>
          <w:rFonts w:eastAsia="Times New Roman" w:cs="Times New Roman"/>
          <w:color w:val="000000"/>
          <w:lang w:eastAsia="en-GB"/>
        </w:rPr>
        <w:t>, Dosila Ogira</w:t>
      </w:r>
      <w:r>
        <w:rPr>
          <w:rFonts w:eastAsia="Times New Roman" w:cs="Times New Roman"/>
          <w:color w:val="000000"/>
          <w:lang w:eastAsia="en-GB"/>
        </w:rPr>
        <w:t xml:space="preserve"> (1)</w:t>
      </w:r>
      <w:r w:rsidRPr="00C9622F">
        <w:rPr>
          <w:rFonts w:eastAsia="Times New Roman" w:cs="Times New Roman"/>
          <w:color w:val="000000"/>
          <w:lang w:eastAsia="en-GB"/>
        </w:rPr>
        <w:t>, Ufuoma Ejughemre</w:t>
      </w:r>
      <w:r>
        <w:rPr>
          <w:rFonts w:eastAsia="Times New Roman" w:cs="Times New Roman"/>
          <w:color w:val="000000"/>
          <w:lang w:eastAsia="en-GB"/>
        </w:rPr>
        <w:t xml:space="preserve"> (4)</w:t>
      </w:r>
      <w:r w:rsidRPr="00C9622F">
        <w:rPr>
          <w:rFonts w:eastAsia="Times New Roman" w:cs="Times New Roman"/>
          <w:color w:val="000000"/>
          <w:lang w:eastAsia="en-GB"/>
        </w:rPr>
        <w:t>, Rosalind Miller</w:t>
      </w:r>
      <w:r>
        <w:rPr>
          <w:rFonts w:eastAsia="Times New Roman" w:cs="Times New Roman"/>
          <w:color w:val="000000"/>
          <w:lang w:eastAsia="en-GB"/>
        </w:rPr>
        <w:t xml:space="preserve"> (5)</w:t>
      </w:r>
      <w:r w:rsidRPr="00C9622F">
        <w:rPr>
          <w:rFonts w:eastAsia="Times New Roman" w:cs="Times New Roman"/>
          <w:color w:val="000000"/>
          <w:lang w:eastAsia="en-GB"/>
        </w:rPr>
        <w:t>, Catherine Goodman</w:t>
      </w:r>
      <w:r>
        <w:rPr>
          <w:rFonts w:eastAsia="Times New Roman" w:cs="Times New Roman"/>
          <w:color w:val="000000"/>
          <w:lang w:eastAsia="en-GB"/>
        </w:rPr>
        <w:t xml:space="preserve"> (5)</w:t>
      </w:r>
      <w:r w:rsidRPr="00C9622F">
        <w:rPr>
          <w:rFonts w:eastAsia="Times New Roman" w:cs="Times New Roman"/>
          <w:color w:val="000000"/>
          <w:lang w:eastAsia="en-GB"/>
        </w:rPr>
        <w:t>, Kara Hanson</w:t>
      </w:r>
      <w:r>
        <w:rPr>
          <w:rFonts w:eastAsia="Times New Roman" w:cs="Times New Roman"/>
          <w:color w:val="000000"/>
          <w:lang w:eastAsia="en-GB"/>
        </w:rPr>
        <w:t xml:space="preserve"> (5).</w:t>
      </w:r>
    </w:p>
    <w:p w14:paraId="7DD9D3FE" w14:textId="77777777" w:rsidR="00C75396" w:rsidRPr="00E34EBB" w:rsidRDefault="00C75396" w:rsidP="004244FC">
      <w:pPr>
        <w:shd w:val="clear" w:color="auto" w:fill="FFFFFF"/>
        <w:spacing w:before="100" w:beforeAutospacing="1" w:after="100" w:afterAutospacing="1" w:line="480" w:lineRule="auto"/>
        <w:textAlignment w:val="baseline"/>
        <w:rPr>
          <w:rFonts w:eastAsia="Times New Roman" w:cs="Times New Roman"/>
          <w:b/>
          <w:bCs/>
          <w:color w:val="000000"/>
          <w:lang w:eastAsia="en-GB"/>
        </w:rPr>
      </w:pPr>
      <w:r w:rsidRPr="00E34EBB">
        <w:rPr>
          <w:rFonts w:eastAsia="Times New Roman" w:cs="Times New Roman"/>
          <w:b/>
          <w:bCs/>
          <w:color w:val="000000"/>
          <w:lang w:eastAsia="en-GB"/>
        </w:rPr>
        <w:t>Affiliations:</w:t>
      </w:r>
    </w:p>
    <w:p w14:paraId="28A6AFD6" w14:textId="77777777" w:rsidR="00C75396" w:rsidRDefault="00C75396" w:rsidP="004244FC">
      <w:pPr>
        <w:shd w:val="clear" w:color="auto" w:fill="FFFFFF"/>
        <w:spacing w:before="100" w:beforeAutospacing="1" w:after="100" w:afterAutospacing="1" w:line="480" w:lineRule="auto"/>
        <w:textAlignment w:val="baseline"/>
        <w:rPr>
          <w:rFonts w:eastAsia="Times New Roman" w:cs="Times New Roman"/>
          <w:color w:val="000000"/>
          <w:lang w:eastAsia="en-GB"/>
        </w:rPr>
      </w:pPr>
      <w:r>
        <w:rPr>
          <w:rFonts w:eastAsia="Times New Roman" w:cs="Times New Roman"/>
          <w:color w:val="000000"/>
          <w:lang w:eastAsia="en-GB"/>
        </w:rPr>
        <w:t xml:space="preserve">1 - </w:t>
      </w:r>
      <w:r w:rsidRPr="00C9622F">
        <w:rPr>
          <w:rFonts w:eastAsia="Times New Roman" w:cs="Times New Roman"/>
          <w:color w:val="000000"/>
          <w:lang w:eastAsia="en-GB"/>
        </w:rPr>
        <w:t>Institute of Healthcare Management, Strathmore University, Nairobi, Kenya</w:t>
      </w:r>
    </w:p>
    <w:p w14:paraId="1DB46243" w14:textId="77777777" w:rsidR="00C75396" w:rsidRDefault="00C75396" w:rsidP="004244FC">
      <w:pPr>
        <w:shd w:val="clear" w:color="auto" w:fill="FFFFFF"/>
        <w:spacing w:before="100" w:beforeAutospacing="1" w:after="100" w:afterAutospacing="1" w:line="480" w:lineRule="auto"/>
        <w:textAlignment w:val="baseline"/>
        <w:rPr>
          <w:rFonts w:eastAsia="Times New Roman" w:cs="Times New Roman"/>
          <w:color w:val="000000"/>
          <w:lang w:eastAsia="en-GB"/>
        </w:rPr>
      </w:pPr>
      <w:r>
        <w:rPr>
          <w:rFonts w:eastAsia="Times New Roman" w:cs="Times New Roman"/>
          <w:color w:val="000000"/>
          <w:lang w:eastAsia="en-GB"/>
        </w:rPr>
        <w:t xml:space="preserve">2 - </w:t>
      </w:r>
      <w:r w:rsidRPr="00BB10B3">
        <w:rPr>
          <w:rFonts w:eastAsia="Times New Roman" w:cs="Times New Roman"/>
          <w:color w:val="000000"/>
          <w:lang w:eastAsia="en-GB"/>
        </w:rPr>
        <w:t>Health Policy Research Group, University of Nigeria, Enugu, Nigeria</w:t>
      </w:r>
    </w:p>
    <w:p w14:paraId="2C2A5CB0" w14:textId="77777777" w:rsidR="00C75396" w:rsidRDefault="00C75396" w:rsidP="004244FC">
      <w:pPr>
        <w:shd w:val="clear" w:color="auto" w:fill="FFFFFF"/>
        <w:spacing w:before="100" w:beforeAutospacing="1" w:after="100" w:afterAutospacing="1" w:line="480" w:lineRule="auto"/>
        <w:textAlignment w:val="baseline"/>
        <w:rPr>
          <w:rFonts w:eastAsia="Times New Roman" w:cs="Times New Roman"/>
          <w:color w:val="000000"/>
          <w:lang w:eastAsia="en-GB"/>
        </w:rPr>
      </w:pPr>
      <w:r>
        <w:rPr>
          <w:rFonts w:eastAsia="Times New Roman" w:cs="Times New Roman"/>
          <w:color w:val="000000"/>
          <w:lang w:eastAsia="en-GB"/>
        </w:rPr>
        <w:t xml:space="preserve">3 - </w:t>
      </w:r>
      <w:r w:rsidRPr="00BB10B3">
        <w:rPr>
          <w:rFonts w:eastAsia="Times New Roman" w:cs="Times New Roman"/>
          <w:color w:val="000000"/>
          <w:lang w:eastAsia="en-GB"/>
        </w:rPr>
        <w:t>National Primary Health Care Development Agency, Nigeria</w:t>
      </w:r>
    </w:p>
    <w:p w14:paraId="70329630" w14:textId="77777777" w:rsidR="00C75396" w:rsidRPr="00C9622F" w:rsidRDefault="00C75396" w:rsidP="004244FC">
      <w:pPr>
        <w:shd w:val="clear" w:color="auto" w:fill="FFFFFF"/>
        <w:spacing w:before="100" w:beforeAutospacing="1" w:after="100" w:afterAutospacing="1" w:line="480" w:lineRule="auto"/>
        <w:textAlignment w:val="baseline"/>
        <w:rPr>
          <w:rFonts w:eastAsia="Times New Roman" w:cs="Times New Roman"/>
          <w:color w:val="000000"/>
          <w:lang w:eastAsia="en-GB"/>
        </w:rPr>
      </w:pPr>
      <w:r>
        <w:rPr>
          <w:rFonts w:eastAsia="Times New Roman" w:cs="Times New Roman"/>
          <w:color w:val="000000"/>
          <w:lang w:eastAsia="en-GB"/>
        </w:rPr>
        <w:t xml:space="preserve">4 - </w:t>
      </w:r>
      <w:r w:rsidRPr="00BB10B3">
        <w:rPr>
          <w:rFonts w:eastAsia="Times New Roman" w:cs="Times New Roman"/>
          <w:color w:val="000000"/>
          <w:lang w:eastAsia="en-GB"/>
        </w:rPr>
        <w:t>Delta State Contributory Health Commission, Asaba, Delta State, Nigeria</w:t>
      </w:r>
    </w:p>
    <w:p w14:paraId="5FB8AFDD" w14:textId="5FB78045" w:rsidR="00C75396" w:rsidRDefault="00C75396" w:rsidP="004244FC">
      <w:pPr>
        <w:shd w:val="clear" w:color="auto" w:fill="FFFFFF"/>
        <w:spacing w:before="100" w:beforeAutospacing="1" w:after="100" w:afterAutospacing="1" w:line="480" w:lineRule="auto"/>
        <w:textAlignment w:val="baseline"/>
        <w:rPr>
          <w:rFonts w:eastAsia="Times New Roman" w:cs="Times New Roman"/>
          <w:color w:val="000000"/>
          <w:lang w:eastAsia="en-GB"/>
        </w:rPr>
      </w:pPr>
      <w:r>
        <w:rPr>
          <w:rFonts w:eastAsia="Times New Roman" w:cs="Times New Roman"/>
          <w:color w:val="000000"/>
          <w:lang w:eastAsia="en-GB"/>
        </w:rPr>
        <w:t xml:space="preserve">5 - </w:t>
      </w:r>
      <w:r w:rsidRPr="00C9622F">
        <w:rPr>
          <w:rFonts w:eastAsia="Times New Roman" w:cs="Times New Roman"/>
          <w:color w:val="000000"/>
          <w:lang w:eastAsia="en-GB"/>
        </w:rPr>
        <w:t>Department of Global Health and Development, L</w:t>
      </w:r>
      <w:r>
        <w:rPr>
          <w:rFonts w:eastAsia="Times New Roman" w:cs="Times New Roman"/>
          <w:color w:val="000000"/>
          <w:lang w:eastAsia="en-GB"/>
        </w:rPr>
        <w:t>ondon School of Hygiene and Tropical Medicine, UK</w:t>
      </w:r>
    </w:p>
    <w:p w14:paraId="1DC0B118" w14:textId="0456B599" w:rsidR="004244FC" w:rsidRDefault="004244FC" w:rsidP="00C75396">
      <w:pPr>
        <w:shd w:val="clear" w:color="auto" w:fill="FFFFFF"/>
        <w:spacing w:after="0" w:line="276" w:lineRule="auto"/>
        <w:textAlignment w:val="baseline"/>
        <w:rPr>
          <w:rFonts w:eastAsia="Times New Roman" w:cs="Times New Roman"/>
          <w:color w:val="000000"/>
          <w:lang w:eastAsia="en-GB"/>
        </w:rPr>
      </w:pPr>
    </w:p>
    <w:p w14:paraId="0D8153D3" w14:textId="357983B2" w:rsidR="004244FC" w:rsidRDefault="004244FC" w:rsidP="00C75396">
      <w:pPr>
        <w:shd w:val="clear" w:color="auto" w:fill="FFFFFF"/>
        <w:spacing w:after="0" w:line="276" w:lineRule="auto"/>
        <w:textAlignment w:val="baseline"/>
        <w:rPr>
          <w:rFonts w:eastAsia="Times New Roman" w:cs="Times New Roman"/>
          <w:color w:val="000000"/>
          <w:lang w:eastAsia="en-GB"/>
        </w:rPr>
      </w:pPr>
    </w:p>
    <w:p w14:paraId="11BE066E" w14:textId="4209575E" w:rsidR="004244FC" w:rsidRDefault="004244FC" w:rsidP="00C75396">
      <w:pPr>
        <w:shd w:val="clear" w:color="auto" w:fill="FFFFFF"/>
        <w:spacing w:after="0" w:line="276" w:lineRule="auto"/>
        <w:textAlignment w:val="baseline"/>
        <w:rPr>
          <w:rFonts w:eastAsia="Times New Roman" w:cs="Times New Roman"/>
          <w:color w:val="000000"/>
          <w:lang w:eastAsia="en-GB"/>
        </w:rPr>
      </w:pPr>
    </w:p>
    <w:p w14:paraId="7B698DD5" w14:textId="1B7318AC" w:rsidR="004244FC" w:rsidRDefault="004244FC" w:rsidP="00C75396">
      <w:pPr>
        <w:shd w:val="clear" w:color="auto" w:fill="FFFFFF"/>
        <w:spacing w:after="0" w:line="276" w:lineRule="auto"/>
        <w:textAlignment w:val="baseline"/>
        <w:rPr>
          <w:rFonts w:eastAsia="Times New Roman" w:cs="Times New Roman"/>
          <w:color w:val="000000"/>
          <w:lang w:eastAsia="en-GB"/>
        </w:rPr>
      </w:pPr>
    </w:p>
    <w:p w14:paraId="29862E5E" w14:textId="1BAD8240" w:rsidR="004244FC" w:rsidRDefault="004244FC" w:rsidP="00C75396">
      <w:pPr>
        <w:shd w:val="clear" w:color="auto" w:fill="FFFFFF"/>
        <w:spacing w:after="0" w:line="276" w:lineRule="auto"/>
        <w:textAlignment w:val="baseline"/>
        <w:rPr>
          <w:rFonts w:eastAsia="Times New Roman" w:cs="Times New Roman"/>
          <w:color w:val="000000"/>
          <w:lang w:eastAsia="en-GB"/>
        </w:rPr>
      </w:pPr>
    </w:p>
    <w:p w14:paraId="6A6A8A45" w14:textId="14475BAD" w:rsidR="004244FC" w:rsidRDefault="004244FC" w:rsidP="00C75396">
      <w:pPr>
        <w:shd w:val="clear" w:color="auto" w:fill="FFFFFF"/>
        <w:spacing w:after="0" w:line="276" w:lineRule="auto"/>
        <w:textAlignment w:val="baseline"/>
        <w:rPr>
          <w:rFonts w:eastAsia="Times New Roman" w:cs="Times New Roman"/>
          <w:color w:val="000000"/>
          <w:lang w:eastAsia="en-GB"/>
        </w:rPr>
      </w:pPr>
    </w:p>
    <w:p w14:paraId="1094B0D3" w14:textId="3350523D" w:rsidR="004244FC" w:rsidRDefault="004244FC" w:rsidP="00C75396">
      <w:pPr>
        <w:shd w:val="clear" w:color="auto" w:fill="FFFFFF"/>
        <w:spacing w:after="0" w:line="276" w:lineRule="auto"/>
        <w:textAlignment w:val="baseline"/>
        <w:rPr>
          <w:rFonts w:eastAsia="Times New Roman" w:cs="Times New Roman"/>
          <w:color w:val="000000"/>
          <w:lang w:eastAsia="en-GB"/>
        </w:rPr>
      </w:pPr>
    </w:p>
    <w:p w14:paraId="2B6FC1DB" w14:textId="796CC446" w:rsidR="004244FC" w:rsidRDefault="004244FC" w:rsidP="00C75396">
      <w:pPr>
        <w:shd w:val="clear" w:color="auto" w:fill="FFFFFF"/>
        <w:spacing w:after="0" w:line="276" w:lineRule="auto"/>
        <w:textAlignment w:val="baseline"/>
        <w:rPr>
          <w:rFonts w:eastAsia="Times New Roman" w:cs="Times New Roman"/>
          <w:color w:val="000000"/>
          <w:lang w:eastAsia="en-GB"/>
        </w:rPr>
      </w:pPr>
    </w:p>
    <w:p w14:paraId="5CB2A9D7" w14:textId="4D2A730C" w:rsidR="004244FC" w:rsidRDefault="004244FC" w:rsidP="00C75396">
      <w:pPr>
        <w:shd w:val="clear" w:color="auto" w:fill="FFFFFF"/>
        <w:spacing w:after="0" w:line="276" w:lineRule="auto"/>
        <w:textAlignment w:val="baseline"/>
        <w:rPr>
          <w:rFonts w:eastAsia="Times New Roman" w:cs="Times New Roman"/>
          <w:color w:val="000000"/>
          <w:lang w:eastAsia="en-GB"/>
        </w:rPr>
      </w:pPr>
    </w:p>
    <w:p w14:paraId="708C7A4F" w14:textId="583D1891" w:rsidR="004244FC" w:rsidRDefault="004244FC" w:rsidP="00C75396">
      <w:pPr>
        <w:shd w:val="clear" w:color="auto" w:fill="FFFFFF"/>
        <w:spacing w:after="0" w:line="276" w:lineRule="auto"/>
        <w:textAlignment w:val="baseline"/>
        <w:rPr>
          <w:rFonts w:eastAsia="Times New Roman" w:cs="Times New Roman"/>
          <w:color w:val="000000"/>
          <w:lang w:eastAsia="en-GB"/>
        </w:rPr>
      </w:pPr>
    </w:p>
    <w:p w14:paraId="3AE453DC" w14:textId="6471E8F3" w:rsidR="004244FC" w:rsidRDefault="004244FC" w:rsidP="00C75396">
      <w:pPr>
        <w:shd w:val="clear" w:color="auto" w:fill="FFFFFF"/>
        <w:spacing w:after="0" w:line="276" w:lineRule="auto"/>
        <w:textAlignment w:val="baseline"/>
        <w:rPr>
          <w:rFonts w:eastAsia="Times New Roman" w:cs="Times New Roman"/>
          <w:color w:val="000000"/>
          <w:lang w:eastAsia="en-GB"/>
        </w:rPr>
      </w:pPr>
    </w:p>
    <w:p w14:paraId="01029DCE" w14:textId="5C6C8E0C" w:rsidR="004244FC" w:rsidRDefault="004244FC" w:rsidP="00C75396">
      <w:pPr>
        <w:shd w:val="clear" w:color="auto" w:fill="FFFFFF"/>
        <w:spacing w:after="0" w:line="276" w:lineRule="auto"/>
        <w:textAlignment w:val="baseline"/>
        <w:rPr>
          <w:rFonts w:eastAsia="Times New Roman" w:cs="Times New Roman"/>
          <w:color w:val="000000"/>
          <w:lang w:eastAsia="en-GB"/>
        </w:rPr>
      </w:pPr>
    </w:p>
    <w:p w14:paraId="39C80B7E" w14:textId="34CAB611" w:rsidR="00862B69" w:rsidRDefault="00862B69" w:rsidP="00C75396">
      <w:r w:rsidRPr="00862B69">
        <w:rPr>
          <w:b/>
          <w:bCs/>
        </w:rPr>
        <w:lastRenderedPageBreak/>
        <w:t>Supplementary file</w:t>
      </w:r>
      <w:r w:rsidR="004244FC">
        <w:rPr>
          <w:b/>
          <w:bCs/>
        </w:rPr>
        <w:t xml:space="preserve"> 1</w:t>
      </w:r>
      <w:r>
        <w:t xml:space="preserve">: </w:t>
      </w:r>
      <w:r w:rsidR="00C75396">
        <w:t>Reviewed documents</w:t>
      </w:r>
    </w:p>
    <w:p w14:paraId="2B09D2F3" w14:textId="77777777" w:rsidR="00C75396" w:rsidRPr="008D15A0" w:rsidRDefault="00C75396" w:rsidP="00C75396">
      <w:pPr>
        <w:spacing w:line="276" w:lineRule="auto"/>
        <w:jc w:val="both"/>
        <w:rPr>
          <w:rFonts w:cs="Times New Roman"/>
          <w:b/>
          <w:bCs/>
        </w:rPr>
      </w:pPr>
      <w:r w:rsidRPr="008D15A0">
        <w:rPr>
          <w:rFonts w:cs="Times New Roman"/>
          <w:b/>
          <w:bCs/>
        </w:rPr>
        <w:t>Kenya</w:t>
      </w:r>
    </w:p>
    <w:p w14:paraId="32EE89D9" w14:textId="77777777" w:rsidR="00C75396" w:rsidRPr="005B31D1" w:rsidRDefault="00C75396" w:rsidP="00C75396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1. </w:t>
      </w:r>
      <w:r w:rsidRPr="005B31D1">
        <w:rPr>
          <w:rFonts w:cs="Times New Roman"/>
        </w:rPr>
        <w:t>Pharmacy and Poisons Act of 2015</w:t>
      </w:r>
    </w:p>
    <w:p w14:paraId="042B0DF2" w14:textId="77777777" w:rsidR="00C75396" w:rsidRPr="005B31D1" w:rsidRDefault="00C75396" w:rsidP="00C75396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2. </w:t>
      </w:r>
      <w:r w:rsidRPr="005B31D1">
        <w:rPr>
          <w:rFonts w:cs="Times New Roman"/>
        </w:rPr>
        <w:t>Kenya Medical Practitioners and Dentists Act of 2012</w:t>
      </w:r>
    </w:p>
    <w:p w14:paraId="02C2B4AA" w14:textId="77777777" w:rsidR="00C75396" w:rsidRPr="005B31D1" w:rsidRDefault="00C75396" w:rsidP="00C75396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3. </w:t>
      </w:r>
      <w:r w:rsidRPr="005B31D1">
        <w:rPr>
          <w:rFonts w:cs="Times New Roman"/>
        </w:rPr>
        <w:t>Nurses Act of 2012</w:t>
      </w:r>
    </w:p>
    <w:p w14:paraId="029996A2" w14:textId="77777777" w:rsidR="00C75396" w:rsidRPr="005B31D1" w:rsidRDefault="00C75396" w:rsidP="00C75396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4. </w:t>
      </w:r>
      <w:r w:rsidRPr="005B31D1">
        <w:rPr>
          <w:rFonts w:cs="Times New Roman"/>
        </w:rPr>
        <w:t>Public Health Act of 2012</w:t>
      </w:r>
    </w:p>
    <w:p w14:paraId="59347329" w14:textId="77777777" w:rsidR="00C75396" w:rsidRPr="005B31D1" w:rsidRDefault="00C75396" w:rsidP="00C75396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5. </w:t>
      </w:r>
      <w:r w:rsidRPr="005B31D1">
        <w:rPr>
          <w:rFonts w:cs="Times New Roman"/>
        </w:rPr>
        <w:t>Kenya Medical Laboratory Technicians and Technologists Act of 2012</w:t>
      </w:r>
    </w:p>
    <w:p w14:paraId="4C32C01C" w14:textId="77777777" w:rsidR="00C75396" w:rsidRPr="005B31D1" w:rsidRDefault="00C75396" w:rsidP="00C75396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 xml:space="preserve">6. </w:t>
      </w:r>
      <w:r w:rsidRPr="005B31D1">
        <w:rPr>
          <w:rFonts w:cs="Times New Roman"/>
        </w:rPr>
        <w:t>Clinical Officers (Training, Registration and Licensing) Act of 2017</w:t>
      </w:r>
    </w:p>
    <w:p w14:paraId="5200CAA9" w14:textId="77777777" w:rsidR="00C75396" w:rsidRDefault="00C75396" w:rsidP="00C75396">
      <w:pPr>
        <w:spacing w:line="276" w:lineRule="auto"/>
        <w:jc w:val="both"/>
        <w:rPr>
          <w:rFonts w:cs="Times New Roman"/>
        </w:rPr>
      </w:pPr>
      <w:r>
        <w:rPr>
          <w:rFonts w:cs="Times New Roman"/>
        </w:rPr>
        <w:t>7. Health Act of 2017</w:t>
      </w:r>
    </w:p>
    <w:p w14:paraId="036BA318" w14:textId="77777777" w:rsidR="00C75396" w:rsidRPr="008D15A0" w:rsidRDefault="00C75396" w:rsidP="00C75396">
      <w:pPr>
        <w:spacing w:line="276" w:lineRule="auto"/>
        <w:jc w:val="both"/>
        <w:rPr>
          <w:rFonts w:cs="Times New Roman"/>
          <w:b/>
          <w:bCs/>
        </w:rPr>
      </w:pPr>
      <w:r w:rsidRPr="008D15A0">
        <w:rPr>
          <w:rFonts w:cs="Times New Roman"/>
          <w:b/>
          <w:bCs/>
        </w:rPr>
        <w:t>Nigeria</w:t>
      </w:r>
    </w:p>
    <w:p w14:paraId="535C8032" w14:textId="77777777" w:rsidR="00C75396" w:rsidRPr="008D15A0" w:rsidRDefault="00C75396" w:rsidP="00C75396">
      <w:pPr>
        <w:spacing w:line="276" w:lineRule="auto"/>
        <w:jc w:val="both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1. </w:t>
      </w:r>
      <w:r w:rsidRPr="008D15A0">
        <w:rPr>
          <w:rFonts w:cs="Times New Roman"/>
          <w:lang w:val="en-GB"/>
        </w:rPr>
        <w:t>National Health Act 2014.</w:t>
      </w:r>
    </w:p>
    <w:p w14:paraId="1EAEEC03" w14:textId="77777777" w:rsidR="00C75396" w:rsidRPr="008D15A0" w:rsidRDefault="00C75396" w:rsidP="00C75396">
      <w:pPr>
        <w:spacing w:line="276" w:lineRule="auto"/>
        <w:jc w:val="both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2. </w:t>
      </w:r>
      <w:r w:rsidRPr="008D15A0">
        <w:rPr>
          <w:rFonts w:cs="Times New Roman"/>
          <w:lang w:val="en-GB"/>
        </w:rPr>
        <w:t>A Compilation of Pharmacy, Drugs and Related Laws and Rules in Nigeria, 1935 – 2000. Published by the Pharmacist Council of Nigeria.</w:t>
      </w:r>
    </w:p>
    <w:p w14:paraId="37A0ED82" w14:textId="77777777" w:rsidR="00C75396" w:rsidRPr="008D15A0" w:rsidRDefault="00C75396" w:rsidP="00C75396">
      <w:pPr>
        <w:spacing w:line="276" w:lineRule="auto"/>
        <w:jc w:val="both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3. </w:t>
      </w:r>
      <w:r w:rsidRPr="008D15A0">
        <w:rPr>
          <w:rFonts w:cs="Times New Roman"/>
          <w:lang w:val="en-GB"/>
        </w:rPr>
        <w:t>Procedure for the Registration of Pharmacists and Pharmaceutical Premises in Nigeria. Published by the Pharmacist Council of Nigeria.</w:t>
      </w:r>
    </w:p>
    <w:p w14:paraId="33C45378" w14:textId="77777777" w:rsidR="00C75396" w:rsidRPr="008D15A0" w:rsidRDefault="00C75396" w:rsidP="00C75396">
      <w:pPr>
        <w:spacing w:line="276" w:lineRule="auto"/>
        <w:jc w:val="both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4. </w:t>
      </w:r>
      <w:r w:rsidRPr="008D15A0">
        <w:rPr>
          <w:rFonts w:cs="Times New Roman"/>
          <w:lang w:val="en-GB"/>
        </w:rPr>
        <w:t>PCN’s Code of Ethics for Pharmacists in Nigeria. January 2014. Published by the Pharmacist Council of Nigeria.</w:t>
      </w:r>
    </w:p>
    <w:p w14:paraId="0DC2E1C3" w14:textId="77777777" w:rsidR="00C75396" w:rsidRPr="008D15A0" w:rsidRDefault="00C75396" w:rsidP="00C75396">
      <w:pPr>
        <w:spacing w:line="276" w:lineRule="auto"/>
        <w:jc w:val="both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5. </w:t>
      </w:r>
      <w:r w:rsidRPr="008D15A0">
        <w:rPr>
          <w:rFonts w:cs="Times New Roman"/>
          <w:lang w:val="en-GB"/>
        </w:rPr>
        <w:t>The 4-Part Compendium of Minimum Standards for the Assurance of Pharmaceutical Care in Nigeria. Published by the Pharmacist Council of Nigeria.</w:t>
      </w:r>
    </w:p>
    <w:p w14:paraId="085BAE0A" w14:textId="77777777" w:rsidR="00C75396" w:rsidRPr="008D15A0" w:rsidRDefault="00C75396" w:rsidP="00C75396">
      <w:pPr>
        <w:spacing w:line="276" w:lineRule="auto"/>
        <w:jc w:val="both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6. </w:t>
      </w:r>
      <w:r w:rsidRPr="008D15A0">
        <w:rPr>
          <w:rFonts w:cs="Times New Roman"/>
          <w:lang w:val="en-GB"/>
        </w:rPr>
        <w:t xml:space="preserve">Nigeria Pharmaceutical Country Profile. June 2011. Published by Federal Ministry of Health in collaboration with the World Health Organization. </w:t>
      </w:r>
    </w:p>
    <w:p w14:paraId="403071F3" w14:textId="77777777" w:rsidR="00C75396" w:rsidRPr="008D15A0" w:rsidRDefault="00C75396" w:rsidP="00C75396">
      <w:pPr>
        <w:spacing w:line="276" w:lineRule="auto"/>
        <w:jc w:val="both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7. </w:t>
      </w:r>
      <w:r w:rsidRPr="008D15A0">
        <w:rPr>
          <w:rFonts w:cs="Times New Roman"/>
          <w:lang w:val="en-GB"/>
        </w:rPr>
        <w:t xml:space="preserve">Investment Opportunities in Nigerian Health Industry. June 2017. Investment Guide. Published by </w:t>
      </w:r>
      <w:r w:rsidRPr="008D15A0">
        <w:rPr>
          <w:rFonts w:cs="Times New Roman"/>
          <w:bCs/>
        </w:rPr>
        <w:t>Phillips Consulting Limited.</w:t>
      </w:r>
    </w:p>
    <w:p w14:paraId="1D905996" w14:textId="77777777" w:rsidR="00C75396" w:rsidRPr="008D15A0" w:rsidRDefault="00C75396" w:rsidP="00C75396">
      <w:pPr>
        <w:spacing w:line="276" w:lineRule="auto"/>
        <w:jc w:val="both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8. </w:t>
      </w:r>
      <w:r w:rsidRPr="008D15A0">
        <w:rPr>
          <w:rFonts w:cs="Times New Roman"/>
          <w:lang w:val="en-GB"/>
        </w:rPr>
        <w:t>Nigeria Digital Health Landscape. An Inventory of Digital Health Solutions. June 2017. Published by the Federal Ministry of Health.</w:t>
      </w:r>
    </w:p>
    <w:p w14:paraId="45C98EF5" w14:textId="77777777" w:rsidR="00C75396" w:rsidRPr="008D15A0" w:rsidRDefault="00C75396" w:rsidP="00C75396">
      <w:pPr>
        <w:spacing w:line="276" w:lineRule="auto"/>
        <w:jc w:val="both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9. </w:t>
      </w:r>
      <w:r w:rsidRPr="008D15A0">
        <w:rPr>
          <w:rFonts w:cs="Times New Roman"/>
          <w:lang w:val="en-GB"/>
        </w:rPr>
        <w:t>National Health ICT Strategic Framework2015 – 2020. March 2016. Published by the Federal Ministry of Health.</w:t>
      </w:r>
    </w:p>
    <w:p w14:paraId="607E2112" w14:textId="77777777" w:rsidR="00C75396" w:rsidRPr="008D15A0" w:rsidRDefault="00C75396" w:rsidP="00C75396">
      <w:pPr>
        <w:spacing w:line="276" w:lineRule="auto"/>
        <w:jc w:val="both"/>
        <w:rPr>
          <w:rFonts w:cs="Times New Roman"/>
          <w:lang w:val="en-GB"/>
        </w:rPr>
      </w:pPr>
      <w:r>
        <w:rPr>
          <w:rFonts w:cs="Times New Roman"/>
          <w:lang w:val="en-GB"/>
        </w:rPr>
        <w:t>10.</w:t>
      </w:r>
      <w:r w:rsidRPr="008D15A0">
        <w:rPr>
          <w:rFonts w:cs="Times New Roman"/>
          <w:lang w:val="en-GB"/>
        </w:rPr>
        <w:t xml:space="preserve"> Assessing the Enabling Environment for ICTs for Health in Nigeria: A Landscape and Inventory. September 2014. Published by the United Nations Foundation.</w:t>
      </w:r>
    </w:p>
    <w:p w14:paraId="05E8D586" w14:textId="77777777" w:rsidR="0010606F" w:rsidRDefault="0010606F" w:rsidP="0010606F"/>
    <w:p w14:paraId="505420D6" w14:textId="246F1724" w:rsidR="0010606F" w:rsidRDefault="004244FC" w:rsidP="0010606F">
      <w:pPr>
        <w:rPr>
          <w:b/>
          <w:bCs/>
        </w:rPr>
      </w:pPr>
      <w:r w:rsidRPr="004244FC">
        <w:rPr>
          <w:b/>
          <w:bCs/>
        </w:rPr>
        <w:lastRenderedPageBreak/>
        <w:t>Supplementary file 2: In-depth interview topic guides</w:t>
      </w:r>
    </w:p>
    <w:p w14:paraId="362B98C6" w14:textId="785B02FA" w:rsidR="004244FC" w:rsidRPr="00FB0661" w:rsidRDefault="00F62C53" w:rsidP="00F62C53">
      <w:pPr>
        <w:spacing w:before="100" w:beforeAutospacing="1" w:after="100" w:afterAutospacing="1" w:line="480" w:lineRule="auto"/>
        <w:rPr>
          <w:rFonts w:cs="Times New Roman"/>
          <w:b/>
        </w:rPr>
      </w:pPr>
      <w:r>
        <w:rPr>
          <w:rFonts w:cs="Times New Roman"/>
          <w:b/>
        </w:rPr>
        <w:t xml:space="preserve">A) </w:t>
      </w:r>
      <w:r w:rsidR="004244FC" w:rsidRPr="00FB0661">
        <w:rPr>
          <w:rFonts w:cs="Times New Roman"/>
          <w:b/>
        </w:rPr>
        <w:t>Topic guide for key informant interviews with regulators</w:t>
      </w:r>
    </w:p>
    <w:p w14:paraId="2AD21A99" w14:textId="77777777" w:rsidR="00032954" w:rsidRPr="00995BBE" w:rsidRDefault="00032954" w:rsidP="00032954">
      <w:pPr>
        <w:spacing w:before="100" w:beforeAutospacing="1" w:after="100" w:afterAutospacing="1" w:line="480" w:lineRule="auto"/>
        <w:rPr>
          <w:rFonts w:cs="Times New Roman"/>
          <w:b/>
          <w:bCs/>
          <w:i/>
        </w:rPr>
      </w:pP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  <w:t>Introduction</w:t>
      </w:r>
    </w:p>
    <w:p w14:paraId="5953166E" w14:textId="77777777" w:rsidR="00032954" w:rsidRPr="00995BBE" w:rsidRDefault="00032954" w:rsidP="00032954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Can you tell me a little bit about the organisation you work in and describe your role?</w:t>
      </w:r>
    </w:p>
    <w:p w14:paraId="6790CE76" w14:textId="77777777" w:rsidR="004244FC" w:rsidRPr="00FB0661" w:rsidRDefault="004244FC" w:rsidP="004244FC">
      <w:pPr>
        <w:spacing w:line="480" w:lineRule="auto"/>
        <w:rPr>
          <w:rFonts w:cs="Times New Roman"/>
          <w:b/>
          <w:bCs/>
          <w:i/>
        </w:rPr>
      </w:pPr>
      <w:r w:rsidRPr="00FB0661">
        <w:rPr>
          <w:rFonts w:cs="Times New Roman"/>
          <w:b/>
          <w:bCs/>
          <w:i/>
        </w:rPr>
        <w:t>General description of phenomenon</w:t>
      </w:r>
    </w:p>
    <w:p w14:paraId="394D7D94" w14:textId="77777777" w:rsidR="004244FC" w:rsidRPr="00FB0661" w:rsidRDefault="004244FC" w:rsidP="004244F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B0661">
        <w:rPr>
          <w:rFonts w:ascii="Times New Roman" w:hAnsi="Times New Roman" w:cs="Times New Roman"/>
          <w:sz w:val="24"/>
          <w:szCs w:val="24"/>
        </w:rPr>
        <w:t>What are your thoughts about pharmacy/clinic chains?</w:t>
      </w:r>
    </w:p>
    <w:p w14:paraId="01B76478" w14:textId="77777777" w:rsidR="00F62C53" w:rsidRDefault="004244FC" w:rsidP="004244FC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62C53">
        <w:rPr>
          <w:rFonts w:ascii="Times New Roman" w:hAnsi="Times New Roman" w:cs="Times New Roman"/>
          <w:sz w:val="24"/>
          <w:szCs w:val="24"/>
        </w:rPr>
        <w:t>Would you say they have (or will) disrupted the health or retail pharmacy/clinic sector? How?</w:t>
      </w:r>
      <w:r w:rsidR="00F62C53" w:rsidRPr="00F62C53">
        <w:rPr>
          <w:rFonts w:ascii="Times New Roman" w:hAnsi="Times New Roman" w:cs="Times New Roman"/>
          <w:sz w:val="24"/>
          <w:szCs w:val="24"/>
        </w:rPr>
        <w:t xml:space="preserve"> (W</w:t>
      </w:r>
      <w:r w:rsidRPr="00F62C53">
        <w:rPr>
          <w:rFonts w:ascii="Times New Roman" w:hAnsi="Times New Roman" w:cs="Times New Roman"/>
          <w:sz w:val="24"/>
          <w:szCs w:val="24"/>
        </w:rPr>
        <w:t xml:space="preserve">hat are the negative aspects of this </w:t>
      </w:r>
      <w:r w:rsidR="00F62C53">
        <w:rPr>
          <w:rFonts w:ascii="Times New Roman" w:hAnsi="Times New Roman" w:cs="Times New Roman"/>
          <w:sz w:val="24"/>
          <w:szCs w:val="24"/>
        </w:rPr>
        <w:t>model? Positive aspects?)</w:t>
      </w:r>
    </w:p>
    <w:p w14:paraId="5D96EF5D" w14:textId="77777777" w:rsidR="004244FC" w:rsidRPr="00FB0661" w:rsidRDefault="004244FC" w:rsidP="004244FC">
      <w:pPr>
        <w:autoSpaceDE w:val="0"/>
        <w:autoSpaceDN w:val="0"/>
        <w:adjustRightInd w:val="0"/>
        <w:spacing w:after="0" w:line="480" w:lineRule="auto"/>
        <w:rPr>
          <w:rFonts w:cs="Times New Roman"/>
          <w:b/>
          <w:bCs/>
        </w:rPr>
      </w:pPr>
      <w:r w:rsidRPr="00FB0661">
        <w:rPr>
          <w:rFonts w:cs="Times New Roman"/>
          <w:b/>
          <w:bCs/>
          <w:i/>
        </w:rPr>
        <w:t>Regulatory overview</w:t>
      </w:r>
      <w:r w:rsidRPr="00FB0661">
        <w:rPr>
          <w:rFonts w:cs="Times New Roman"/>
          <w:b/>
          <w:bCs/>
        </w:rPr>
        <w:t xml:space="preserve"> </w:t>
      </w:r>
    </w:p>
    <w:p w14:paraId="0269A5EB" w14:textId="77777777" w:rsidR="004244FC" w:rsidRPr="00FB0661" w:rsidRDefault="004244FC" w:rsidP="004244F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B0661">
        <w:rPr>
          <w:rFonts w:ascii="Times New Roman" w:hAnsi="Times New Roman" w:cs="Times New Roman"/>
          <w:sz w:val="24"/>
          <w:szCs w:val="24"/>
        </w:rPr>
        <w:t>How are pharmacy/clinic/clinic chains regulated? Any difference with stand-alones?</w:t>
      </w:r>
    </w:p>
    <w:p w14:paraId="2A0EE7C3" w14:textId="77777777" w:rsidR="004244FC" w:rsidRPr="00D02E69" w:rsidRDefault="004244FC" w:rsidP="004244FC">
      <w:pPr>
        <w:autoSpaceDE w:val="0"/>
        <w:autoSpaceDN w:val="0"/>
        <w:adjustRightInd w:val="0"/>
        <w:spacing w:after="0" w:line="480" w:lineRule="auto"/>
        <w:ind w:left="720"/>
        <w:rPr>
          <w:rFonts w:cs="Times New Roman"/>
        </w:rPr>
      </w:pPr>
      <w:r w:rsidRPr="00D02E69">
        <w:rPr>
          <w:rFonts w:cs="Times New Roman"/>
        </w:rPr>
        <w:t>In your opinion, what is/should be regulated? Prompts:</w:t>
      </w:r>
    </w:p>
    <w:p w14:paraId="18DDF0F2" w14:textId="46FCF007" w:rsidR="004244FC" w:rsidRPr="00FB0661" w:rsidRDefault="004244FC" w:rsidP="004244FC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B0661">
        <w:rPr>
          <w:rFonts w:ascii="Times New Roman" w:hAnsi="Times New Roman" w:cs="Times New Roman"/>
          <w:sz w:val="24"/>
          <w:szCs w:val="24"/>
        </w:rPr>
        <w:t>Quality concerns? 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B0661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FB0661">
        <w:rPr>
          <w:rFonts w:ascii="Times New Roman" w:hAnsi="Times New Roman" w:cs="Times New Roman"/>
          <w:sz w:val="24"/>
          <w:szCs w:val="24"/>
        </w:rPr>
        <w:t xml:space="preserve"> quality of medicines, counterfeits, quality of service. </w:t>
      </w:r>
    </w:p>
    <w:p w14:paraId="15713AE0" w14:textId="77777777" w:rsidR="004244FC" w:rsidRPr="00FB0661" w:rsidRDefault="004244FC" w:rsidP="004244FC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B0661">
        <w:rPr>
          <w:rFonts w:ascii="Times New Roman" w:hAnsi="Times New Roman" w:cs="Times New Roman"/>
          <w:sz w:val="24"/>
          <w:szCs w:val="24"/>
        </w:rPr>
        <w:t xml:space="preserve">Equity of access? </w:t>
      </w:r>
    </w:p>
    <w:p w14:paraId="33EC5760" w14:textId="77777777" w:rsidR="004244FC" w:rsidRPr="00FB0661" w:rsidRDefault="004244FC" w:rsidP="004244FC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B0661">
        <w:rPr>
          <w:rFonts w:ascii="Times New Roman" w:hAnsi="Times New Roman" w:cs="Times New Roman"/>
          <w:sz w:val="24"/>
          <w:szCs w:val="24"/>
        </w:rPr>
        <w:t xml:space="preserve">Competition? (market power, prices etc) </w:t>
      </w:r>
    </w:p>
    <w:p w14:paraId="0CE0D9F7" w14:textId="77777777" w:rsidR="004244FC" w:rsidRPr="00FB0661" w:rsidRDefault="004244FC" w:rsidP="004244FC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B0661">
        <w:rPr>
          <w:rFonts w:ascii="Times New Roman" w:hAnsi="Times New Roman" w:cs="Times New Roman"/>
          <w:sz w:val="24"/>
          <w:szCs w:val="24"/>
        </w:rPr>
        <w:t>Control of supply sources?</w:t>
      </w:r>
    </w:p>
    <w:p w14:paraId="29169546" w14:textId="77777777" w:rsidR="004244FC" w:rsidRPr="00FB0661" w:rsidRDefault="004244FC" w:rsidP="004244F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B0661">
        <w:rPr>
          <w:rFonts w:ascii="Times New Roman" w:hAnsi="Times New Roman" w:cs="Times New Roman"/>
          <w:sz w:val="24"/>
          <w:szCs w:val="24"/>
        </w:rPr>
        <w:t>Are their differences between the way pharmacy/clinic chains are penalized for infringement compared to stand-alone pharmacies?</w:t>
      </w:r>
    </w:p>
    <w:p w14:paraId="62696F47" w14:textId="77777777" w:rsidR="004244FC" w:rsidRPr="00FB0661" w:rsidRDefault="004244FC" w:rsidP="004244FC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B0661">
        <w:rPr>
          <w:rFonts w:ascii="Times New Roman" w:hAnsi="Times New Roman" w:cs="Times New Roman"/>
          <w:sz w:val="24"/>
          <w:szCs w:val="24"/>
        </w:rPr>
        <w:t xml:space="preserve">Any specific examples of penalization? </w:t>
      </w:r>
    </w:p>
    <w:p w14:paraId="01DED043" w14:textId="77777777" w:rsidR="004244FC" w:rsidRPr="00FB0661" w:rsidRDefault="004244FC" w:rsidP="004244FC">
      <w:pPr>
        <w:autoSpaceDE w:val="0"/>
        <w:autoSpaceDN w:val="0"/>
        <w:adjustRightInd w:val="0"/>
        <w:spacing w:after="0" w:line="480" w:lineRule="auto"/>
        <w:rPr>
          <w:rFonts w:cs="Times New Roman"/>
          <w:b/>
          <w:bCs/>
        </w:rPr>
      </w:pPr>
      <w:r w:rsidRPr="00FB0661">
        <w:rPr>
          <w:rFonts w:cs="Times New Roman"/>
          <w:b/>
          <w:bCs/>
          <w:i/>
        </w:rPr>
        <w:t>Regulatory concerns / opportunities</w:t>
      </w:r>
    </w:p>
    <w:p w14:paraId="5BE8492B" w14:textId="77777777" w:rsidR="004244FC" w:rsidRPr="00FB0661" w:rsidRDefault="004244FC" w:rsidP="004244F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B0661">
        <w:rPr>
          <w:rFonts w:ascii="Times New Roman" w:hAnsi="Times New Roman" w:cs="Times New Roman"/>
          <w:sz w:val="24"/>
          <w:szCs w:val="24"/>
        </w:rPr>
        <w:t>Would you say the current regulatory arrangements are suited to the pharmacy/clinic chains business model? Probe – any challenges or regulatory gaps not addressed?</w:t>
      </w:r>
    </w:p>
    <w:p w14:paraId="794BE49D" w14:textId="77777777" w:rsidR="004244FC" w:rsidRPr="00FB0661" w:rsidRDefault="004244FC" w:rsidP="004244F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B0661">
        <w:rPr>
          <w:rFonts w:ascii="Times New Roman" w:hAnsi="Times New Roman" w:cs="Times New Roman"/>
          <w:sz w:val="24"/>
          <w:szCs w:val="24"/>
        </w:rPr>
        <w:lastRenderedPageBreak/>
        <w:t xml:space="preserve">Is there anything about the pharmacy/clinic chains that makes them easier or harder to regulate compared to the standalones? </w:t>
      </w:r>
    </w:p>
    <w:p w14:paraId="6F8E64C0" w14:textId="77777777" w:rsidR="004244FC" w:rsidRPr="00FB0661" w:rsidRDefault="004244FC" w:rsidP="004244F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B0661">
        <w:rPr>
          <w:rFonts w:ascii="Times New Roman" w:hAnsi="Times New Roman" w:cs="Times New Roman"/>
          <w:sz w:val="24"/>
          <w:szCs w:val="24"/>
        </w:rPr>
        <w:t xml:space="preserve">How and in what ways could regulatory arrangements for chains be improved? </w:t>
      </w:r>
    </w:p>
    <w:p w14:paraId="44BC148F" w14:textId="77777777" w:rsidR="004244FC" w:rsidRPr="00FB0661" w:rsidRDefault="004244FC" w:rsidP="004244F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B0661">
        <w:rPr>
          <w:rFonts w:ascii="Times New Roman" w:hAnsi="Times New Roman" w:cs="Times New Roman"/>
          <w:sz w:val="24"/>
          <w:szCs w:val="24"/>
        </w:rPr>
        <w:t xml:space="preserve">Is there anything else that you would like to comment on that we have not discussed?  </w:t>
      </w:r>
    </w:p>
    <w:p w14:paraId="32B233BB" w14:textId="77777777" w:rsidR="00032954" w:rsidRDefault="00032954" w:rsidP="00F62C53">
      <w:pPr>
        <w:spacing w:after="0" w:line="240" w:lineRule="auto"/>
        <w:rPr>
          <w:rFonts w:cs="Times New Roman"/>
          <w:b/>
        </w:rPr>
      </w:pPr>
    </w:p>
    <w:p w14:paraId="49EF2932" w14:textId="7D014CD5" w:rsidR="004244FC" w:rsidRPr="00995BBE" w:rsidRDefault="00F62C53" w:rsidP="00F62C53">
      <w:pPr>
        <w:spacing w:after="0" w:line="240" w:lineRule="auto"/>
        <w:rPr>
          <w:rFonts w:cs="Times New Roman"/>
          <w:b/>
        </w:rPr>
      </w:pPr>
      <w:r>
        <w:rPr>
          <w:rFonts w:cs="Times New Roman"/>
          <w:b/>
        </w:rPr>
        <w:t xml:space="preserve">B) </w:t>
      </w:r>
      <w:r w:rsidR="004244FC" w:rsidRPr="00995BBE">
        <w:rPr>
          <w:rFonts w:cs="Times New Roman"/>
          <w:b/>
        </w:rPr>
        <w:t xml:space="preserve">Topic guide for </w:t>
      </w:r>
      <w:r w:rsidR="004244FC">
        <w:rPr>
          <w:rFonts w:cs="Times New Roman"/>
          <w:b/>
        </w:rPr>
        <w:t xml:space="preserve">interviews with </w:t>
      </w:r>
      <w:r w:rsidR="00032954">
        <w:rPr>
          <w:rFonts w:cs="Times New Roman"/>
          <w:b/>
        </w:rPr>
        <w:t xml:space="preserve">clinic/pharmacy </w:t>
      </w:r>
      <w:r w:rsidR="004244FC">
        <w:rPr>
          <w:rFonts w:cs="Times New Roman"/>
          <w:b/>
        </w:rPr>
        <w:t>chain business operators</w:t>
      </w:r>
      <w:bookmarkStart w:id="0" w:name="_GoBack"/>
      <w:bookmarkEnd w:id="0"/>
    </w:p>
    <w:p w14:paraId="770C38CE" w14:textId="77777777" w:rsidR="004244FC" w:rsidRPr="00995BBE" w:rsidRDefault="004244FC" w:rsidP="004244FC">
      <w:pPr>
        <w:spacing w:before="100" w:beforeAutospacing="1" w:after="100" w:afterAutospacing="1" w:line="480" w:lineRule="auto"/>
        <w:rPr>
          <w:rFonts w:cs="Times New Roman"/>
          <w:b/>
          <w:bCs/>
          <w:i/>
        </w:rPr>
      </w:pP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</w:r>
      <w:r w:rsidRPr="00995BBE">
        <w:rPr>
          <w:rFonts w:cs="Times New Roman"/>
          <w:b/>
          <w:bCs/>
          <w:i/>
        </w:rPr>
        <w:softHyphen/>
        <w:t>Introduction</w:t>
      </w:r>
    </w:p>
    <w:p w14:paraId="2AEC2847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Can you tell me a little bit about the organisation you work in and describe your role?</w:t>
      </w:r>
    </w:p>
    <w:p w14:paraId="40D205EF" w14:textId="77777777" w:rsidR="004244FC" w:rsidRPr="00995BBE" w:rsidRDefault="004244FC" w:rsidP="004244FC">
      <w:pPr>
        <w:spacing w:before="100" w:beforeAutospacing="1" w:after="100" w:afterAutospacing="1" w:line="480" w:lineRule="auto"/>
        <w:rPr>
          <w:rFonts w:cs="Times New Roman"/>
          <w:b/>
          <w:bCs/>
          <w:i/>
        </w:rPr>
      </w:pPr>
      <w:r w:rsidRPr="00995BBE">
        <w:rPr>
          <w:rFonts w:cs="Times New Roman"/>
          <w:b/>
          <w:bCs/>
          <w:i/>
        </w:rPr>
        <w:t xml:space="preserve">General description of phenomenon </w:t>
      </w:r>
    </w:p>
    <w:p w14:paraId="543A6901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Could you give an overview of what is happening with regards to [pharmacy/hospital/clinic] chains/franchises in [geographic setting]?</w:t>
      </w:r>
    </w:p>
    <w:p w14:paraId="5FDB3AA1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How would you describe the scale of chain/franchise [pharmacies/hospitals/clinics]? </w:t>
      </w:r>
    </w:p>
    <w:p w14:paraId="78652892" w14:textId="77777777" w:rsidR="004244FC" w:rsidRPr="00995BBE" w:rsidRDefault="004244FC" w:rsidP="004244FC">
      <w:pPr>
        <w:numPr>
          <w:ilvl w:val="1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E</w:t>
      </w:r>
      <w:r>
        <w:rPr>
          <w:rFonts w:cs="Times New Roman"/>
          <w:iCs/>
        </w:rPr>
        <w:t>.</w:t>
      </w:r>
      <w:r w:rsidRPr="00995BBE">
        <w:rPr>
          <w:rFonts w:cs="Times New Roman"/>
          <w:iCs/>
        </w:rPr>
        <w:t>g</w:t>
      </w:r>
      <w:r>
        <w:rPr>
          <w:rFonts w:cs="Times New Roman"/>
          <w:iCs/>
        </w:rPr>
        <w:t>.</w:t>
      </w:r>
      <w:r w:rsidRPr="00995BBE">
        <w:rPr>
          <w:rFonts w:cs="Times New Roman"/>
          <w:iCs/>
        </w:rPr>
        <w:t xml:space="preserve"> what proportion of the market do they constitute in Kenya/town? </w:t>
      </w:r>
    </w:p>
    <w:p w14:paraId="5BD2736E" w14:textId="77777777" w:rsidR="004244FC" w:rsidRPr="00995BBE" w:rsidRDefault="004244FC" w:rsidP="004244FC">
      <w:pPr>
        <w:numPr>
          <w:ilvl w:val="1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When did we start having chains/franchises in Kenya/town? </w:t>
      </w:r>
    </w:p>
    <w:p w14:paraId="33A32FAF" w14:textId="77777777" w:rsidR="004244FC" w:rsidRPr="00995BBE" w:rsidRDefault="004244FC" w:rsidP="004244FC">
      <w:pPr>
        <w:numPr>
          <w:ilvl w:val="1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How would you describe their growth? Prompt for specific examples.</w:t>
      </w:r>
    </w:p>
    <w:p w14:paraId="1669158F" w14:textId="77777777" w:rsidR="004244FC" w:rsidRPr="00995BBE" w:rsidRDefault="004244FC" w:rsidP="004244FC">
      <w:pPr>
        <w:numPr>
          <w:ilvl w:val="1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What is the scope of services offered? I</w:t>
      </w:r>
      <w:r>
        <w:rPr>
          <w:rFonts w:cs="Times New Roman"/>
          <w:iCs/>
        </w:rPr>
        <w:t>.</w:t>
      </w:r>
      <w:r w:rsidRPr="00995BBE">
        <w:rPr>
          <w:rFonts w:cs="Times New Roman"/>
          <w:iCs/>
        </w:rPr>
        <w:t>e</w:t>
      </w:r>
      <w:r>
        <w:rPr>
          <w:rFonts w:cs="Times New Roman"/>
          <w:iCs/>
        </w:rPr>
        <w:t>.</w:t>
      </w:r>
      <w:r w:rsidRPr="00995BBE">
        <w:rPr>
          <w:rFonts w:cs="Times New Roman"/>
          <w:iCs/>
        </w:rPr>
        <w:t xml:space="preserve"> </w:t>
      </w:r>
      <w:r>
        <w:rPr>
          <w:rFonts w:cs="Times New Roman"/>
          <w:iCs/>
        </w:rPr>
        <w:t>a</w:t>
      </w:r>
      <w:r w:rsidRPr="00995BBE">
        <w:rPr>
          <w:rFonts w:cs="Times New Roman"/>
          <w:iCs/>
        </w:rPr>
        <w:t xml:space="preserve"> comprehensive range or only specific services? Compare to standalones</w:t>
      </w:r>
    </w:p>
    <w:p w14:paraId="586CBF47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Is your chain/franchise domestically-owned or foreign organisations?  </w:t>
      </w:r>
    </w:p>
    <w:p w14:paraId="27894E0D" w14:textId="4F7CA4C9" w:rsidR="004244FC" w:rsidRPr="00995BBE" w:rsidRDefault="004244FC" w:rsidP="004244FC">
      <w:pPr>
        <w:numPr>
          <w:ilvl w:val="1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Which clientele do you target mostly, and why?</w:t>
      </w:r>
      <w:r w:rsidR="00914069" w:rsidRPr="00914069">
        <w:rPr>
          <w:rFonts w:cs="Times New Roman"/>
          <w:iCs/>
        </w:rPr>
        <w:t xml:space="preserve"> (</w:t>
      </w:r>
      <w:r w:rsidRPr="00995BBE">
        <w:rPr>
          <w:rFonts w:cs="Times New Roman"/>
          <w:iCs/>
        </w:rPr>
        <w:t>Prompt which SES groups</w:t>
      </w:r>
      <w:r w:rsidR="00914069">
        <w:rPr>
          <w:rFonts w:cs="Times New Roman"/>
          <w:iCs/>
        </w:rPr>
        <w:t>)</w:t>
      </w:r>
      <w:r w:rsidRPr="00995BBE">
        <w:rPr>
          <w:rFonts w:cs="Times New Roman"/>
          <w:iCs/>
        </w:rPr>
        <w:t xml:space="preserve">. </w:t>
      </w:r>
    </w:p>
    <w:p w14:paraId="59840736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Would you say your entering the market as a chain/franchise has disrupted status quo?</w:t>
      </w:r>
    </w:p>
    <w:p w14:paraId="39158F30" w14:textId="77777777" w:rsidR="004244FC" w:rsidRPr="00995BBE" w:rsidRDefault="004244FC" w:rsidP="004244FC">
      <w:pPr>
        <w:spacing w:before="100" w:beforeAutospacing="1" w:after="100" w:afterAutospacing="1" w:line="480" w:lineRule="auto"/>
        <w:rPr>
          <w:rFonts w:cs="Times New Roman"/>
          <w:b/>
          <w:bCs/>
          <w:i/>
        </w:rPr>
      </w:pPr>
      <w:r w:rsidRPr="00995BBE">
        <w:rPr>
          <w:rFonts w:cs="Times New Roman"/>
          <w:b/>
          <w:bCs/>
          <w:i/>
        </w:rPr>
        <w:t xml:space="preserve">Regulatory overview </w:t>
      </w:r>
    </w:p>
    <w:p w14:paraId="0B2305D9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lastRenderedPageBreak/>
        <w:t>From what I understand, the bodies responsible for regulating your chain/franchise are PPB (for pharmacies), KMPD</w:t>
      </w:r>
      <w:r>
        <w:rPr>
          <w:rFonts w:cs="Times New Roman"/>
          <w:iCs/>
        </w:rPr>
        <w:t>C</w:t>
      </w:r>
      <w:r w:rsidRPr="00995BBE">
        <w:rPr>
          <w:rFonts w:cs="Times New Roman"/>
          <w:iCs/>
        </w:rPr>
        <w:t xml:space="preserve"> (for clinics/hospitals etc). Have I missed any?</w:t>
      </w:r>
    </w:p>
    <w:p w14:paraId="59A40E67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What are the issues that these bodies seek to regulate with respect to pharmacy/clinic/hospital chains? </w:t>
      </w:r>
      <w:r>
        <w:rPr>
          <w:rFonts w:cs="Times New Roman"/>
          <w:iCs/>
        </w:rPr>
        <w:t>Prompts</w:t>
      </w:r>
    </w:p>
    <w:p w14:paraId="05C96495" w14:textId="77777777" w:rsidR="004244FC" w:rsidRPr="00995BBE" w:rsidRDefault="004244FC" w:rsidP="004244FC">
      <w:pPr>
        <w:numPr>
          <w:ilvl w:val="1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Do they regulate for quality? </w:t>
      </w:r>
    </w:p>
    <w:p w14:paraId="1A244F78" w14:textId="77777777" w:rsidR="004244FC" w:rsidRPr="00995BBE" w:rsidRDefault="004244FC" w:rsidP="004244FC">
      <w:pPr>
        <w:numPr>
          <w:ilvl w:val="1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Equity of access? </w:t>
      </w:r>
    </w:p>
    <w:p w14:paraId="7E096FEE" w14:textId="77777777" w:rsidR="004244FC" w:rsidRPr="00995BBE" w:rsidRDefault="004244FC" w:rsidP="004244FC">
      <w:pPr>
        <w:numPr>
          <w:ilvl w:val="1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Competition (market power, prices etc)</w:t>
      </w:r>
    </w:p>
    <w:p w14:paraId="4B17E649" w14:textId="77777777" w:rsidR="004244FC" w:rsidRPr="00995BBE" w:rsidRDefault="004244FC" w:rsidP="004244FC">
      <w:pPr>
        <w:numPr>
          <w:ilvl w:val="1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Control of supply sources?</w:t>
      </w:r>
    </w:p>
    <w:p w14:paraId="6EEA5CDA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How is the regulation of chains/franchises carried out by these bodies? </w:t>
      </w:r>
    </w:p>
    <w:p w14:paraId="2FF90B56" w14:textId="77777777" w:rsidR="004244FC" w:rsidRPr="00995BBE" w:rsidRDefault="004244FC" w:rsidP="004244FC">
      <w:pPr>
        <w:numPr>
          <w:ilvl w:val="1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Can you describe the regulatory process? (Across the range of agencies)</w:t>
      </w:r>
    </w:p>
    <w:p w14:paraId="0034AAB4" w14:textId="77777777" w:rsidR="004244FC" w:rsidRPr="00995BBE" w:rsidRDefault="004244FC" w:rsidP="004244FC">
      <w:pPr>
        <w:numPr>
          <w:ilvl w:val="2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What are the processes for registration and licensing?</w:t>
      </w:r>
    </w:p>
    <w:p w14:paraId="7F85614D" w14:textId="009D7C06" w:rsidR="004244FC" w:rsidRPr="00995BBE" w:rsidRDefault="004244FC" w:rsidP="004244FC">
      <w:pPr>
        <w:numPr>
          <w:ilvl w:val="2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Do you receive regulatory inspections? How often? </w:t>
      </w:r>
      <w:r w:rsidR="00F62C53">
        <w:rPr>
          <w:rFonts w:cs="Times New Roman"/>
          <w:iCs/>
        </w:rPr>
        <w:t>L</w:t>
      </w:r>
      <w:r w:rsidRPr="00995BBE">
        <w:rPr>
          <w:rFonts w:cs="Times New Roman"/>
          <w:iCs/>
        </w:rPr>
        <w:t>ast inspection?</w:t>
      </w:r>
    </w:p>
    <w:p w14:paraId="3AF2C3BB" w14:textId="77777777" w:rsidR="004244FC" w:rsidRPr="00995BBE" w:rsidRDefault="004244FC" w:rsidP="004244FC">
      <w:pPr>
        <w:numPr>
          <w:ilvl w:val="2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How do they ensure that you are complying to quality standards? </w:t>
      </w:r>
    </w:p>
    <w:p w14:paraId="0E4BAF6F" w14:textId="77777777" w:rsidR="004244FC" w:rsidRPr="00995BBE" w:rsidRDefault="004244FC" w:rsidP="004244FC">
      <w:pPr>
        <w:numPr>
          <w:ilvl w:val="2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Do they regulate or monitor prices?</w:t>
      </w:r>
    </w:p>
    <w:p w14:paraId="0895E847" w14:textId="77777777" w:rsidR="004244FC" w:rsidRPr="00995BBE" w:rsidRDefault="004244FC" w:rsidP="004244FC">
      <w:pPr>
        <w:numPr>
          <w:ilvl w:val="2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Do they regulate to ensure fair competition? </w:t>
      </w:r>
    </w:p>
    <w:p w14:paraId="79FCB30C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Does this differ to the regulation of non-chain establishments? And if so, how?</w:t>
      </w:r>
    </w:p>
    <w:p w14:paraId="6E6DC998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Have you ever been penalised for not conforming to regulation? </w:t>
      </w:r>
    </w:p>
    <w:p w14:paraId="04DBBE57" w14:textId="77777777" w:rsidR="004244FC" w:rsidRPr="00995BBE" w:rsidRDefault="004244FC" w:rsidP="004244FC">
      <w:pPr>
        <w:numPr>
          <w:ilvl w:val="1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If not, do you know of any chains/franchises who have been penalised? What for? </w:t>
      </w:r>
      <w:r>
        <w:rPr>
          <w:rFonts w:cs="Times New Roman"/>
          <w:iCs/>
        </w:rPr>
        <w:t>And for how long?</w:t>
      </w:r>
      <w:r w:rsidRPr="00995BBE">
        <w:rPr>
          <w:rFonts w:cs="Times New Roman"/>
          <w:iCs/>
        </w:rPr>
        <w:t xml:space="preserve"> </w:t>
      </w:r>
    </w:p>
    <w:p w14:paraId="7D21B54A" w14:textId="77777777" w:rsidR="004244FC" w:rsidRPr="00995BBE" w:rsidRDefault="004244FC" w:rsidP="004244FC">
      <w:pPr>
        <w:numPr>
          <w:ilvl w:val="1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Would non-chain establishments be penalised in the same way? </w:t>
      </w:r>
    </w:p>
    <w:p w14:paraId="1134E61A" w14:textId="77777777" w:rsidR="004244FC" w:rsidRPr="00995BBE" w:rsidRDefault="004244FC" w:rsidP="004244FC">
      <w:pPr>
        <w:spacing w:before="100" w:beforeAutospacing="1" w:after="100" w:afterAutospacing="1" w:line="480" w:lineRule="auto"/>
        <w:rPr>
          <w:rFonts w:cs="Times New Roman"/>
          <w:b/>
          <w:bCs/>
          <w:i/>
        </w:rPr>
      </w:pPr>
      <w:r w:rsidRPr="00995BBE">
        <w:rPr>
          <w:rFonts w:cs="Times New Roman"/>
          <w:b/>
          <w:bCs/>
          <w:i/>
        </w:rPr>
        <w:t>Regulatory concerns / opportunities</w:t>
      </w:r>
    </w:p>
    <w:p w14:paraId="356C1DA2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>Would you say the current regulatory arrangements are suited to chains/franchises?</w:t>
      </w:r>
    </w:p>
    <w:p w14:paraId="0FB98D72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lastRenderedPageBreak/>
        <w:t>What would you say are the challenges of regulating chains/franchises?</w:t>
      </w:r>
    </w:p>
    <w:p w14:paraId="5C740DBA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Is there anything about chains/franchises that makes them harder or easier to regulate compared to standalone facilities? </w:t>
      </w:r>
    </w:p>
    <w:p w14:paraId="6B3F8510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Are there any regulatory gaps that are not addressed by the current arrangements? </w:t>
      </w:r>
    </w:p>
    <w:p w14:paraId="7EE0B79C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How and in what ways could these regulatory arrangements be improved? </w:t>
      </w:r>
    </w:p>
    <w:p w14:paraId="0DF0E52B" w14:textId="1BE208AB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If you could change one thing about regulation of chains/franchises, what would it be? </w:t>
      </w:r>
    </w:p>
    <w:p w14:paraId="6D946215" w14:textId="77777777" w:rsidR="004244FC" w:rsidRPr="00995BBE" w:rsidRDefault="004244FC" w:rsidP="004244FC">
      <w:pPr>
        <w:numPr>
          <w:ilvl w:val="0"/>
          <w:numId w:val="1"/>
        </w:numPr>
        <w:spacing w:before="100" w:beforeAutospacing="1" w:after="100" w:afterAutospacing="1" w:line="480" w:lineRule="auto"/>
        <w:rPr>
          <w:rFonts w:cs="Times New Roman"/>
          <w:iCs/>
        </w:rPr>
      </w:pPr>
      <w:r w:rsidRPr="00995BBE">
        <w:rPr>
          <w:rFonts w:cs="Times New Roman"/>
          <w:iCs/>
        </w:rPr>
        <w:t xml:space="preserve">Is there anything else that you would like to add? </w:t>
      </w:r>
    </w:p>
    <w:p w14:paraId="7083BA0F" w14:textId="77777777" w:rsidR="004244FC" w:rsidRPr="00995BBE" w:rsidRDefault="004244FC" w:rsidP="004244FC">
      <w:pPr>
        <w:spacing w:before="100" w:beforeAutospacing="1" w:after="100" w:afterAutospacing="1" w:line="480" w:lineRule="auto"/>
        <w:rPr>
          <w:rFonts w:cs="Times New Roman"/>
          <w:b/>
        </w:rPr>
      </w:pPr>
    </w:p>
    <w:p w14:paraId="54D77700" w14:textId="77777777" w:rsidR="004244FC" w:rsidRPr="004244FC" w:rsidRDefault="004244FC" w:rsidP="0010606F"/>
    <w:p w14:paraId="7EFBFEE8" w14:textId="77777777" w:rsidR="004244FC" w:rsidRDefault="004244FC" w:rsidP="0010606F"/>
    <w:p w14:paraId="467CA38F" w14:textId="77777777" w:rsidR="0010606F" w:rsidRDefault="0010606F" w:rsidP="0010606F"/>
    <w:p w14:paraId="369B7B6B" w14:textId="77777777" w:rsidR="00B70663" w:rsidRDefault="00B70663" w:rsidP="0010606F"/>
    <w:p w14:paraId="05DA82E1" w14:textId="77777777" w:rsidR="00B70663" w:rsidRPr="00B70663" w:rsidRDefault="00B70663" w:rsidP="00B70663"/>
    <w:p w14:paraId="2ADB9E66" w14:textId="77777777" w:rsidR="00B70663" w:rsidRPr="00B70663" w:rsidRDefault="00B70663" w:rsidP="00B70663"/>
    <w:p w14:paraId="46586C6C" w14:textId="77777777" w:rsidR="00B70663" w:rsidRPr="00B70663" w:rsidRDefault="00B70663" w:rsidP="00B70663"/>
    <w:p w14:paraId="49443C02" w14:textId="77777777" w:rsidR="00B70663" w:rsidRPr="00B70663" w:rsidRDefault="00B70663" w:rsidP="00B70663"/>
    <w:p w14:paraId="59BEEB39" w14:textId="77777777" w:rsidR="00B70663" w:rsidRPr="00B70663" w:rsidRDefault="00B70663" w:rsidP="00B70663"/>
    <w:p w14:paraId="0C52C306" w14:textId="77777777" w:rsidR="00B70663" w:rsidRDefault="00B70663" w:rsidP="00B70663"/>
    <w:p w14:paraId="5E10846F" w14:textId="77777777" w:rsidR="0010606F" w:rsidRPr="00B70663" w:rsidRDefault="0010606F" w:rsidP="00B70663">
      <w:pPr>
        <w:jc w:val="center"/>
      </w:pPr>
    </w:p>
    <w:sectPr w:rsidR="0010606F" w:rsidRPr="00B7066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D3AF03" w14:textId="77777777" w:rsidR="0008029B" w:rsidRDefault="0008029B" w:rsidP="00862B69">
      <w:pPr>
        <w:spacing w:after="0" w:line="240" w:lineRule="auto"/>
      </w:pPr>
      <w:r>
        <w:separator/>
      </w:r>
    </w:p>
  </w:endnote>
  <w:endnote w:type="continuationSeparator" w:id="0">
    <w:p w14:paraId="15CE3276" w14:textId="77777777" w:rsidR="0008029B" w:rsidRDefault="0008029B" w:rsidP="00862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9517395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EBF438" w14:textId="77777777" w:rsidR="00B70663" w:rsidRDefault="00B7066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504C15C" w14:textId="77777777" w:rsidR="00862B69" w:rsidRDefault="00862B6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2A98A4" w14:textId="77777777" w:rsidR="0008029B" w:rsidRDefault="0008029B" w:rsidP="00862B69">
      <w:pPr>
        <w:spacing w:after="0" w:line="240" w:lineRule="auto"/>
      </w:pPr>
      <w:r>
        <w:separator/>
      </w:r>
    </w:p>
  </w:footnote>
  <w:footnote w:type="continuationSeparator" w:id="0">
    <w:p w14:paraId="6A003464" w14:textId="77777777" w:rsidR="0008029B" w:rsidRDefault="0008029B" w:rsidP="00862B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62D67"/>
    <w:multiLevelType w:val="hybridMultilevel"/>
    <w:tmpl w:val="15E2EE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3B481C"/>
    <w:multiLevelType w:val="hybridMultilevel"/>
    <w:tmpl w:val="15E2EE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606F"/>
    <w:rsid w:val="00032954"/>
    <w:rsid w:val="0008029B"/>
    <w:rsid w:val="0010606F"/>
    <w:rsid w:val="00155564"/>
    <w:rsid w:val="001F0CF7"/>
    <w:rsid w:val="0030450E"/>
    <w:rsid w:val="0032076A"/>
    <w:rsid w:val="00346DDA"/>
    <w:rsid w:val="00380618"/>
    <w:rsid w:val="00417067"/>
    <w:rsid w:val="004244FC"/>
    <w:rsid w:val="004C361A"/>
    <w:rsid w:val="00574A1E"/>
    <w:rsid w:val="006649C4"/>
    <w:rsid w:val="007B2472"/>
    <w:rsid w:val="0081200B"/>
    <w:rsid w:val="00862B69"/>
    <w:rsid w:val="0091084B"/>
    <w:rsid w:val="00914069"/>
    <w:rsid w:val="009206C2"/>
    <w:rsid w:val="009C7825"/>
    <w:rsid w:val="009D0AB8"/>
    <w:rsid w:val="00B70663"/>
    <w:rsid w:val="00C75396"/>
    <w:rsid w:val="00DD2C47"/>
    <w:rsid w:val="00DD77E0"/>
    <w:rsid w:val="00F62C53"/>
    <w:rsid w:val="00FA4405"/>
    <w:rsid w:val="00FC6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16474"/>
  <w15:chartTrackingRefBased/>
  <w15:docId w15:val="{CE87B1D0-BB2F-40FB-ADE7-4FBBA619D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B Nazani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2B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2B69"/>
  </w:style>
  <w:style w:type="paragraph" w:styleId="Footer">
    <w:name w:val="footer"/>
    <w:basedOn w:val="Normal"/>
    <w:link w:val="FooterChar"/>
    <w:uiPriority w:val="99"/>
    <w:unhideWhenUsed/>
    <w:rsid w:val="00862B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B69"/>
  </w:style>
  <w:style w:type="paragraph" w:styleId="ListParagraph">
    <w:name w:val="List Paragraph"/>
    <w:basedOn w:val="Normal"/>
    <w:uiPriority w:val="34"/>
    <w:qFormat/>
    <w:rsid w:val="004244FC"/>
    <w:pPr>
      <w:ind w:left="720"/>
      <w:contextualSpacing/>
    </w:pPr>
    <w:rPr>
      <w:rFonts w:asciiTheme="minorHAnsi" w:hAnsiTheme="minorHAnsi" w:cstheme="minorBidi"/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986</Words>
  <Characters>5625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 Moradzadeh</dc:creator>
  <cp:keywords/>
  <dc:description/>
  <cp:lastModifiedBy>frank Wafula</cp:lastModifiedBy>
  <cp:revision>8</cp:revision>
  <dcterms:created xsi:type="dcterms:W3CDTF">2020-12-07T14:59:00Z</dcterms:created>
  <dcterms:modified xsi:type="dcterms:W3CDTF">2020-12-17T08:35:00Z</dcterms:modified>
</cp:coreProperties>
</file>