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A11DA" w14:textId="77777777" w:rsidR="006A6D16" w:rsidRPr="005D762A" w:rsidRDefault="006A6D16" w:rsidP="006A6D1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762A">
        <w:rPr>
          <w:rFonts w:ascii="Times New Roman" w:hAnsi="Times New Roman" w:cs="Times New Roman"/>
          <w:b/>
          <w:sz w:val="20"/>
          <w:szCs w:val="20"/>
        </w:rPr>
        <w:t xml:space="preserve">Selection and validation of suitable reference genes for </w:t>
      </w:r>
      <w:r>
        <w:rPr>
          <w:rFonts w:ascii="Times New Roman" w:hAnsi="Times New Roman" w:cs="Times New Roman" w:hint="eastAsia"/>
          <w:b/>
          <w:sz w:val="20"/>
          <w:szCs w:val="20"/>
        </w:rPr>
        <w:t>gene expression</w:t>
      </w:r>
      <w:r w:rsidRPr="009361D0">
        <w:rPr>
          <w:rFonts w:ascii="Times New Roman" w:hAnsi="Times New Roman" w:cs="Times New Roman"/>
          <w:b/>
          <w:sz w:val="20"/>
          <w:szCs w:val="20"/>
        </w:rPr>
        <w:t xml:space="preserve"> studies in </w:t>
      </w:r>
      <w:proofErr w:type="spellStart"/>
      <w:r w:rsidRPr="009361D0">
        <w:rPr>
          <w:rFonts w:ascii="Times New Roman" w:hAnsi="Times New Roman" w:cs="Times New Roman"/>
          <w:b/>
          <w:i/>
          <w:iCs/>
          <w:sz w:val="20"/>
          <w:szCs w:val="20"/>
        </w:rPr>
        <w:t>Callerya</w:t>
      </w:r>
      <w:proofErr w:type="spellEnd"/>
      <w:r w:rsidRPr="009361D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speciosa</w:t>
      </w:r>
      <w:r w:rsidRPr="009361D0">
        <w:rPr>
          <w:rFonts w:ascii="Times New Roman" w:hAnsi="Times New Roman" w:cs="Times New Roman"/>
          <w:b/>
          <w:sz w:val="20"/>
          <w:szCs w:val="20"/>
        </w:rPr>
        <w:t xml:space="preserve"> (Champ. ex </w:t>
      </w:r>
      <w:proofErr w:type="spellStart"/>
      <w:r w:rsidRPr="009361D0">
        <w:rPr>
          <w:rFonts w:ascii="Times New Roman" w:hAnsi="Times New Roman" w:cs="Times New Roman"/>
          <w:b/>
          <w:sz w:val="20"/>
          <w:szCs w:val="20"/>
        </w:rPr>
        <w:t>Benth</w:t>
      </w:r>
      <w:proofErr w:type="spellEnd"/>
      <w:r w:rsidRPr="009361D0">
        <w:rPr>
          <w:rFonts w:ascii="Times New Roman" w:hAnsi="Times New Roman" w:cs="Times New Roman"/>
          <w:b/>
          <w:sz w:val="20"/>
          <w:szCs w:val="20"/>
        </w:rPr>
        <w:t xml:space="preserve">.) </w:t>
      </w:r>
      <w:proofErr w:type="spellStart"/>
      <w:r w:rsidRPr="009361D0">
        <w:rPr>
          <w:rFonts w:ascii="Times New Roman" w:hAnsi="Times New Roman" w:cs="Times New Roman"/>
          <w:b/>
          <w:sz w:val="20"/>
          <w:szCs w:val="20"/>
        </w:rPr>
        <w:t>Schot</w:t>
      </w:r>
      <w:proofErr w:type="spellEnd"/>
      <w:r>
        <w:rPr>
          <w:rFonts w:ascii="Times New Roman" w:hAnsi="Times New Roman" w:cs="Times New Roman" w:hint="eastAsia"/>
          <w:b/>
          <w:sz w:val="20"/>
          <w:szCs w:val="20"/>
        </w:rPr>
        <w:t xml:space="preserve"> under d</w:t>
      </w:r>
      <w:r w:rsidRPr="00D27451">
        <w:rPr>
          <w:rFonts w:ascii="Times New Roman" w:hAnsi="Times New Roman" w:cs="Times New Roman"/>
          <w:b/>
          <w:sz w:val="20"/>
          <w:szCs w:val="20"/>
        </w:rPr>
        <w:t xml:space="preserve">ifferent </w:t>
      </w:r>
      <w:r>
        <w:rPr>
          <w:rFonts w:ascii="Times New Roman" w:hAnsi="Times New Roman" w:cs="Times New Roman" w:hint="eastAsia"/>
          <w:b/>
          <w:sz w:val="20"/>
          <w:szCs w:val="20"/>
        </w:rPr>
        <w:t>e</w:t>
      </w:r>
      <w:r w:rsidRPr="00D27451">
        <w:rPr>
          <w:rFonts w:ascii="Times New Roman" w:hAnsi="Times New Roman" w:cs="Times New Roman"/>
          <w:b/>
          <w:sz w:val="20"/>
          <w:szCs w:val="20"/>
        </w:rPr>
        <w:t xml:space="preserve">xperimental </w:t>
      </w:r>
      <w:r>
        <w:rPr>
          <w:rFonts w:ascii="Times New Roman" w:hAnsi="Times New Roman" w:cs="Times New Roman" w:hint="eastAsia"/>
          <w:b/>
          <w:sz w:val="20"/>
          <w:szCs w:val="20"/>
        </w:rPr>
        <w:t>c</w:t>
      </w:r>
      <w:r w:rsidRPr="00D27451">
        <w:rPr>
          <w:rFonts w:ascii="Times New Roman" w:hAnsi="Times New Roman" w:cs="Times New Roman"/>
          <w:b/>
          <w:sz w:val="20"/>
          <w:szCs w:val="20"/>
        </w:rPr>
        <w:t>onditions</w:t>
      </w:r>
    </w:p>
    <w:p w14:paraId="2C65861E" w14:textId="77777777" w:rsidR="006A6D16" w:rsidRPr="006A6D16" w:rsidRDefault="006A6D16" w:rsidP="006A6D16"/>
    <w:p w14:paraId="4DD6E52B" w14:textId="77777777" w:rsidR="006A6D16" w:rsidRDefault="006A6D16" w:rsidP="006A6D16">
      <w:r>
        <w:rPr>
          <w:rFonts w:hint="eastAsia"/>
          <w:noProof/>
        </w:rPr>
        <w:drawing>
          <wp:inline distT="0" distB="0" distL="0" distR="0" wp14:anchorId="053DF4B1" wp14:editId="34E0E7F8">
            <wp:extent cx="5274178" cy="723455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78" cy="723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28C45" w14:textId="4D75A4D4" w:rsidR="006A6D16" w:rsidRPr="006A6D16" w:rsidRDefault="00E528E5" w:rsidP="006A6D1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upple</w:t>
      </w:r>
      <w:r>
        <w:rPr>
          <w:rFonts w:ascii="Times New Roman" w:hAnsi="Times New Roman" w:cs="Times New Roman"/>
          <w:b/>
          <w:bCs/>
          <w:sz w:val="20"/>
          <w:szCs w:val="20"/>
        </w:rPr>
        <w:t>mentary F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sz w:val="20"/>
          <w:szCs w:val="20"/>
        </w:rPr>
        <w:t>g. S1</w:t>
      </w:r>
      <w:r w:rsidR="006A6D16" w:rsidRPr="006A6D1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A6D16" w:rsidRPr="006A6D16">
        <w:rPr>
          <w:rFonts w:ascii="Times New Roman" w:hAnsi="Times New Roman" w:cs="Times New Roman"/>
          <w:b/>
          <w:sz w:val="20"/>
          <w:szCs w:val="20"/>
        </w:rPr>
        <w:t>Melt curves of candidate reference genes</w:t>
      </w:r>
    </w:p>
    <w:p w14:paraId="706C1140" w14:textId="77777777" w:rsidR="006A6D16" w:rsidRPr="006A6D16" w:rsidRDefault="006A6D16" w:rsidP="006A6D16">
      <w:pPr>
        <w:jc w:val="center"/>
        <w:rPr>
          <w:rFonts w:ascii="Times New Roman" w:hAnsi="Times New Roman" w:cs="Times New Roman"/>
          <w:sz w:val="20"/>
          <w:szCs w:val="20"/>
        </w:rPr>
      </w:pPr>
      <w:r w:rsidRPr="006A6D16">
        <w:rPr>
          <w:rFonts w:ascii="Times New Roman" w:hAnsi="Times New Roman" w:cs="Times New Roman"/>
          <w:bCs/>
          <w:sz w:val="20"/>
          <w:szCs w:val="20"/>
        </w:rPr>
        <w:t>(</w:t>
      </w:r>
      <w:r w:rsidRPr="00E528E5">
        <w:rPr>
          <w:rFonts w:ascii="Times New Roman" w:hAnsi="Times New Roman" w:cs="Times New Roman"/>
          <w:b/>
          <w:sz w:val="20"/>
          <w:szCs w:val="20"/>
        </w:rPr>
        <w:t>a</w:t>
      </w:r>
      <w:r w:rsidRPr="006A6D16">
        <w:rPr>
          <w:rFonts w:ascii="Times New Roman" w:hAnsi="Times New Roman" w:cs="Times New Roman"/>
          <w:bCs/>
          <w:sz w:val="20"/>
          <w:szCs w:val="20"/>
        </w:rPr>
        <w:t>)</w:t>
      </w:r>
      <w:r w:rsidRPr="006A6D16">
        <w:rPr>
          <w:rFonts w:ascii="Times New Roman" w:hAnsi="Times New Roman" w:cs="Times New Roman"/>
          <w:i/>
          <w:sz w:val="20"/>
          <w:szCs w:val="20"/>
        </w:rPr>
        <w:t xml:space="preserve"> GAPDH</w:t>
      </w:r>
      <w:r w:rsidRPr="006A6D16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E528E5">
        <w:rPr>
          <w:rFonts w:ascii="Times New Roman" w:hAnsi="Times New Roman" w:cs="Times New Roman"/>
          <w:b/>
          <w:sz w:val="20"/>
          <w:szCs w:val="20"/>
        </w:rPr>
        <w:t>b</w:t>
      </w:r>
      <w:r>
        <w:rPr>
          <w:rFonts w:ascii="Times New Roman" w:hAnsi="Times New Roman" w:cs="Times New Roman" w:hint="eastAsia"/>
          <w:bCs/>
          <w:sz w:val="20"/>
          <w:szCs w:val="20"/>
        </w:rPr>
        <w:t>)</w:t>
      </w:r>
      <w:r w:rsidRPr="006A6D16">
        <w:rPr>
          <w:rFonts w:ascii="Times New Roman" w:hAnsi="Times New Roman" w:cs="Times New Roman"/>
          <w:sz w:val="20"/>
          <w:szCs w:val="20"/>
        </w:rPr>
        <w:t xml:space="preserve"> </w:t>
      </w:r>
      <w:r w:rsidRPr="006A6D16">
        <w:rPr>
          <w:rFonts w:ascii="Times New Roman" w:hAnsi="Times New Roman" w:cs="Times New Roman"/>
          <w:i/>
          <w:sz w:val="20"/>
          <w:szCs w:val="20"/>
        </w:rPr>
        <w:t>60S</w:t>
      </w:r>
      <w:r w:rsidRPr="006A6D16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E528E5">
        <w:rPr>
          <w:rFonts w:ascii="Times New Roman" w:hAnsi="Times New Roman" w:cs="Times New Roman"/>
          <w:b/>
          <w:sz w:val="20"/>
          <w:szCs w:val="20"/>
        </w:rPr>
        <w:t>c</w:t>
      </w:r>
      <w:r>
        <w:rPr>
          <w:rFonts w:ascii="Times New Roman" w:hAnsi="Times New Roman" w:cs="Times New Roman" w:hint="eastAsia"/>
          <w:bCs/>
          <w:sz w:val="20"/>
          <w:szCs w:val="20"/>
        </w:rPr>
        <w:t>)</w:t>
      </w:r>
      <w:r w:rsidRPr="006A6D16">
        <w:rPr>
          <w:rFonts w:ascii="Times New Roman" w:hAnsi="Times New Roman" w:cs="Times New Roman"/>
          <w:i/>
          <w:sz w:val="20"/>
          <w:szCs w:val="20"/>
        </w:rPr>
        <w:t xml:space="preserve"> ACTIN</w:t>
      </w:r>
      <w:r w:rsidRPr="006A6D16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E528E5">
        <w:rPr>
          <w:rFonts w:ascii="Times New Roman" w:hAnsi="Times New Roman" w:cs="Times New Roman"/>
          <w:b/>
          <w:sz w:val="20"/>
          <w:szCs w:val="20"/>
        </w:rPr>
        <w:t>d</w:t>
      </w:r>
      <w:r>
        <w:rPr>
          <w:rFonts w:ascii="Times New Roman" w:hAnsi="Times New Roman" w:cs="Times New Roman" w:hint="eastAsia"/>
          <w:bCs/>
          <w:sz w:val="20"/>
          <w:szCs w:val="20"/>
        </w:rPr>
        <w:t>)</w:t>
      </w:r>
      <w:r w:rsidRPr="006A6D16">
        <w:rPr>
          <w:rFonts w:ascii="Times New Roman" w:hAnsi="Times New Roman" w:cs="Times New Roman"/>
          <w:sz w:val="20"/>
          <w:szCs w:val="20"/>
        </w:rPr>
        <w:t xml:space="preserve"> </w:t>
      </w:r>
      <w:r w:rsidRPr="006A6D16">
        <w:rPr>
          <w:rFonts w:ascii="Times New Roman" w:hAnsi="Times New Roman" w:cs="Times New Roman"/>
          <w:i/>
          <w:sz w:val="20"/>
          <w:szCs w:val="20"/>
        </w:rPr>
        <w:t>TUA2</w:t>
      </w:r>
      <w:r w:rsidRPr="006A6D16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E528E5">
        <w:rPr>
          <w:rFonts w:ascii="Times New Roman" w:hAnsi="Times New Roman" w:cs="Times New Roman"/>
          <w:b/>
          <w:sz w:val="20"/>
          <w:szCs w:val="20"/>
        </w:rPr>
        <w:t>e</w:t>
      </w:r>
      <w:r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Pr="006A6D16">
        <w:rPr>
          <w:rFonts w:ascii="Times New Roman" w:hAnsi="Times New Roman" w:cs="Times New Roman"/>
          <w:i/>
          <w:sz w:val="20"/>
          <w:szCs w:val="20"/>
        </w:rPr>
        <w:t>TUB1</w:t>
      </w:r>
      <w:r w:rsidRPr="006A6D16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E528E5">
        <w:rPr>
          <w:rFonts w:ascii="Times New Roman" w:hAnsi="Times New Roman" w:cs="Times New Roman"/>
          <w:b/>
          <w:sz w:val="20"/>
          <w:szCs w:val="20"/>
        </w:rPr>
        <w:t>f</w:t>
      </w:r>
      <w:r>
        <w:rPr>
          <w:rFonts w:ascii="Times New Roman" w:hAnsi="Times New Roman" w:cs="Times New Roman" w:hint="eastAsia"/>
          <w:bCs/>
          <w:sz w:val="20"/>
          <w:szCs w:val="20"/>
        </w:rPr>
        <w:t>)</w:t>
      </w:r>
      <w:r w:rsidRPr="006A6D16">
        <w:rPr>
          <w:rFonts w:ascii="Times New Roman" w:hAnsi="Times New Roman" w:cs="Times New Roman"/>
          <w:sz w:val="20"/>
          <w:szCs w:val="20"/>
        </w:rPr>
        <w:t xml:space="preserve"> </w:t>
      </w:r>
      <w:r w:rsidRPr="006A6D16">
        <w:rPr>
          <w:rFonts w:ascii="Times New Roman" w:hAnsi="Times New Roman" w:cs="Times New Roman"/>
          <w:i/>
          <w:sz w:val="20"/>
          <w:szCs w:val="20"/>
        </w:rPr>
        <w:t>TIF5</w:t>
      </w:r>
      <w:r w:rsidRPr="006A6D16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E528E5">
        <w:rPr>
          <w:rFonts w:ascii="Times New Roman" w:hAnsi="Times New Roman" w:cs="Times New Roman"/>
          <w:b/>
          <w:sz w:val="20"/>
          <w:szCs w:val="20"/>
        </w:rPr>
        <w:t>g</w:t>
      </w:r>
      <w:r>
        <w:rPr>
          <w:rFonts w:ascii="Times New Roman" w:hAnsi="Times New Roman" w:cs="Times New Roman" w:hint="eastAsia"/>
          <w:bCs/>
          <w:sz w:val="20"/>
          <w:szCs w:val="20"/>
        </w:rPr>
        <w:t>)</w:t>
      </w:r>
      <w:r w:rsidRPr="006A6D16">
        <w:rPr>
          <w:rFonts w:ascii="Times New Roman" w:hAnsi="Times New Roman" w:cs="Times New Roman"/>
          <w:sz w:val="20"/>
          <w:szCs w:val="20"/>
        </w:rPr>
        <w:t xml:space="preserve"> </w:t>
      </w:r>
      <w:r w:rsidRPr="006A6D16">
        <w:rPr>
          <w:rFonts w:ascii="Times New Roman" w:hAnsi="Times New Roman" w:cs="Times New Roman"/>
          <w:i/>
          <w:sz w:val="20"/>
          <w:szCs w:val="20"/>
        </w:rPr>
        <w:t>UBQ</w:t>
      </w:r>
      <w:r w:rsidRPr="006A6D16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bCs/>
          <w:sz w:val="20"/>
          <w:szCs w:val="20"/>
        </w:rPr>
        <w:t>(</w:t>
      </w:r>
      <w:r w:rsidRPr="00E528E5">
        <w:rPr>
          <w:rFonts w:ascii="Times New Roman" w:hAnsi="Times New Roman" w:cs="Times New Roman" w:hint="eastAsia"/>
          <w:b/>
          <w:sz w:val="20"/>
          <w:szCs w:val="20"/>
        </w:rPr>
        <w:t>h</w:t>
      </w:r>
      <w:r>
        <w:rPr>
          <w:rFonts w:ascii="Times New Roman" w:hAnsi="Times New Roman" w:cs="Times New Roman" w:hint="eastAsia"/>
          <w:bCs/>
          <w:sz w:val="20"/>
          <w:szCs w:val="20"/>
        </w:rPr>
        <w:t>)</w:t>
      </w:r>
      <w:r w:rsidRPr="006A6D16">
        <w:rPr>
          <w:rFonts w:ascii="Times New Roman" w:hAnsi="Times New Roman" w:cs="Times New Roman"/>
          <w:sz w:val="20"/>
          <w:szCs w:val="20"/>
        </w:rPr>
        <w:t xml:space="preserve"> </w:t>
      </w:r>
      <w:r w:rsidRPr="006A6D16">
        <w:rPr>
          <w:rFonts w:ascii="Times New Roman" w:hAnsi="Times New Roman" w:cs="Times New Roman"/>
          <w:i/>
          <w:sz w:val="20"/>
          <w:szCs w:val="20"/>
        </w:rPr>
        <w:t>EF2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7CDEAA73" w14:textId="77777777" w:rsidR="00367EB1" w:rsidRPr="006A6D16" w:rsidRDefault="00367EB1"/>
    <w:sectPr w:rsidR="00367EB1" w:rsidRPr="006A6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C7433" w14:textId="77777777" w:rsidR="00A54122" w:rsidRDefault="00A54122" w:rsidP="00957D6C">
      <w:r>
        <w:separator/>
      </w:r>
    </w:p>
  </w:endnote>
  <w:endnote w:type="continuationSeparator" w:id="0">
    <w:p w14:paraId="0BB9CC0F" w14:textId="77777777" w:rsidR="00A54122" w:rsidRDefault="00A54122" w:rsidP="0095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29EA" w14:textId="77777777" w:rsidR="00A54122" w:rsidRDefault="00A54122" w:rsidP="00957D6C">
      <w:r>
        <w:separator/>
      </w:r>
    </w:p>
  </w:footnote>
  <w:footnote w:type="continuationSeparator" w:id="0">
    <w:p w14:paraId="1CAA51B6" w14:textId="77777777" w:rsidR="00A54122" w:rsidRDefault="00A54122" w:rsidP="00957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16"/>
    <w:rsid w:val="00367EB1"/>
    <w:rsid w:val="006A6D16"/>
    <w:rsid w:val="008170D0"/>
    <w:rsid w:val="00957D6C"/>
    <w:rsid w:val="00A54122"/>
    <w:rsid w:val="00E528E5"/>
    <w:rsid w:val="00F2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C296B"/>
  <w15:docId w15:val="{8A397174-29EF-418F-A6CF-17E5B8B1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D1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A6D16"/>
    <w:rPr>
      <w:sz w:val="18"/>
      <w:szCs w:val="18"/>
    </w:rPr>
  </w:style>
  <w:style w:type="character" w:styleId="a5">
    <w:name w:val="Hyperlink"/>
    <w:basedOn w:val="a0"/>
    <w:uiPriority w:val="99"/>
    <w:unhideWhenUsed/>
    <w:rsid w:val="006A6D1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57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57D6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57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57D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>微软中国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15386</cp:lastModifiedBy>
  <cp:revision>4</cp:revision>
  <dcterms:created xsi:type="dcterms:W3CDTF">2021-09-25T11:58:00Z</dcterms:created>
  <dcterms:modified xsi:type="dcterms:W3CDTF">2022-01-23T08:22:00Z</dcterms:modified>
</cp:coreProperties>
</file>