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B5" w:rsidRPr="0008307B" w:rsidRDefault="00C26EB5" w:rsidP="00C26EB5">
      <w:pPr>
        <w:spacing w:line="480" w:lineRule="auto"/>
        <w:jc w:val="center"/>
        <w:rPr>
          <w:rFonts w:ascii="Times New Roman" w:eastAsia="黑体" w:hAnsi="Times New Roman" w:cs="Times New Roman"/>
          <w:b/>
          <w:sz w:val="30"/>
          <w:szCs w:val="30"/>
        </w:rPr>
      </w:pPr>
      <w:r w:rsidRPr="0008307B">
        <w:rPr>
          <w:rFonts w:ascii="Times New Roman" w:eastAsia="黑体" w:hAnsi="Times New Roman" w:cs="Times New Roman"/>
          <w:b/>
          <w:sz w:val="30"/>
          <w:szCs w:val="30"/>
        </w:rPr>
        <w:t>Optimum protein requirement of juvenile orange-spotted grouper (</w:t>
      </w:r>
      <w:proofErr w:type="spellStart"/>
      <w:r w:rsidRPr="0008307B">
        <w:rPr>
          <w:rFonts w:ascii="Times New Roman" w:eastAsia="黑体" w:hAnsi="Times New Roman" w:cs="Times New Roman"/>
          <w:b/>
          <w:i/>
          <w:sz w:val="30"/>
          <w:szCs w:val="30"/>
        </w:rPr>
        <w:t>Epinephelus</w:t>
      </w:r>
      <w:proofErr w:type="spellEnd"/>
      <w:r w:rsidRPr="0008307B">
        <w:rPr>
          <w:rFonts w:ascii="Times New Roman" w:eastAsia="黑体" w:hAnsi="Times New Roman" w:cs="Times New Roman"/>
          <w:b/>
          <w:i/>
          <w:sz w:val="30"/>
          <w:szCs w:val="30"/>
        </w:rPr>
        <w:t xml:space="preserve"> </w:t>
      </w:r>
      <w:proofErr w:type="spellStart"/>
      <w:r w:rsidRPr="0008307B">
        <w:rPr>
          <w:rFonts w:ascii="Times New Roman" w:eastAsia="黑体" w:hAnsi="Times New Roman" w:cs="Times New Roman"/>
          <w:b/>
          <w:i/>
          <w:sz w:val="30"/>
          <w:szCs w:val="30"/>
        </w:rPr>
        <w:t>coioides</w:t>
      </w:r>
      <w:proofErr w:type="spellEnd"/>
      <w:r w:rsidRPr="0008307B">
        <w:rPr>
          <w:rFonts w:ascii="Times New Roman" w:eastAsia="黑体" w:hAnsi="Times New Roman" w:cs="Times New Roman"/>
          <w:b/>
          <w:sz w:val="30"/>
          <w:szCs w:val="30"/>
        </w:rPr>
        <w:t>)</w:t>
      </w:r>
    </w:p>
    <w:p w:rsidR="00C26EB5" w:rsidRDefault="00C26EB5" w:rsidP="00C26EB5">
      <w:pPr>
        <w:spacing w:line="360" w:lineRule="auto"/>
        <w:jc w:val="center"/>
      </w:pPr>
      <w:bookmarkStart w:id="0" w:name="OLE_LINK17"/>
      <w:bookmarkStart w:id="1" w:name="OLE_LINK20"/>
      <w:bookmarkStart w:id="2" w:name="_Hlk59090461"/>
      <w:r w:rsidRPr="00D853FB">
        <w:rPr>
          <w:rFonts w:ascii="Times New Roman" w:hAnsi="Times New Roman" w:cs="Times New Roman"/>
          <w:color w:val="000000" w:themeColor="text1"/>
          <w:szCs w:val="21"/>
          <w:lang w:val="es-BO"/>
        </w:rPr>
        <w:t>Xiaobo Yan</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lang w:val="es-BO"/>
        </w:rPr>
        <w:t xml:space="preserve">, </w:t>
      </w:r>
      <w:r w:rsidRPr="00D853FB">
        <w:rPr>
          <w:rFonts w:ascii="Times New Roman" w:hAnsi="Times New Roman" w:cs="Times New Roman"/>
          <w:color w:val="000000" w:themeColor="text1"/>
          <w:szCs w:val="21"/>
          <w:lang w:val="es-BO"/>
        </w:rPr>
        <w:t>Junjiang Yang</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lang w:val="es-BO"/>
        </w:rPr>
        <w:t xml:space="preserve">, </w:t>
      </w:r>
      <w:r w:rsidRPr="00D853FB">
        <w:rPr>
          <w:rFonts w:ascii="Times New Roman" w:hAnsi="Times New Roman" w:cs="Times New Roman"/>
          <w:color w:val="000000" w:themeColor="text1"/>
          <w:szCs w:val="21"/>
          <w:lang w:val="es-BO"/>
        </w:rPr>
        <w:t>Xiaohui Dong</w:t>
      </w:r>
      <w:bookmarkStart w:id="3" w:name="OLE_LINK21"/>
      <w:bookmarkStart w:id="4" w:name="OLE_LINK22"/>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bookmarkEnd w:id="3"/>
      <w:bookmarkEnd w:id="4"/>
      <w:r w:rsidRPr="00D853FB">
        <w:rPr>
          <w:rFonts w:ascii="Times New Roman" w:hAnsi="Times New Roman" w:cs="Times New Roman"/>
          <w:color w:val="000000" w:themeColor="text1"/>
          <w:szCs w:val="21"/>
          <w:vertAlign w:val="superscript"/>
          <w:lang w:val="es-BO"/>
        </w:rPr>
        <w:t>*</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Beiping</w:t>
      </w:r>
      <w:proofErr w:type="spellEnd"/>
      <w:r w:rsidRPr="00D853FB">
        <w:rPr>
          <w:rFonts w:ascii="Times New Roman" w:hAnsi="Times New Roman" w:cs="Times New Roman"/>
          <w:color w:val="000000" w:themeColor="text1"/>
          <w:szCs w:val="21"/>
        </w:rPr>
        <w:t xml:space="preserve"> Tan</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r w:rsidRPr="00D853FB">
        <w:rPr>
          <w:rFonts w:ascii="Times New Roman" w:hAnsi="Times New Roman" w:cs="Times New Roman"/>
          <w:color w:val="000000" w:themeColor="text1"/>
          <w:szCs w:val="21"/>
          <w:vertAlign w:val="superscript"/>
        </w:rPr>
        <w:t>*</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Shuang</w:t>
      </w:r>
      <w:proofErr w:type="spellEnd"/>
      <w:r w:rsidRPr="00D853FB">
        <w:rPr>
          <w:rFonts w:ascii="Times New Roman" w:hAnsi="Times New Roman" w:cs="Times New Roman"/>
          <w:color w:val="000000" w:themeColor="text1"/>
          <w:szCs w:val="21"/>
        </w:rPr>
        <w:t xml:space="preserve"> Zhang</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Shuyan</w:t>
      </w:r>
      <w:proofErr w:type="spellEnd"/>
      <w:r w:rsidRPr="00D853FB">
        <w:rPr>
          <w:rFonts w:ascii="Times New Roman" w:hAnsi="Times New Roman" w:cs="Times New Roman"/>
          <w:color w:val="000000" w:themeColor="text1"/>
          <w:szCs w:val="21"/>
        </w:rPr>
        <w:t xml:space="preserve"> Chi</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QihuiYang</w:t>
      </w:r>
      <w:proofErr w:type="spellEnd"/>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Hongyu</w:t>
      </w:r>
      <w:proofErr w:type="spellEnd"/>
      <w:r w:rsidRPr="00D853FB">
        <w:rPr>
          <w:rFonts w:ascii="Times New Roman" w:hAnsi="Times New Roman" w:cs="Times New Roman"/>
          <w:color w:val="000000" w:themeColor="text1"/>
          <w:szCs w:val="21"/>
        </w:rPr>
        <w:t xml:space="preserve"> Liu</w:t>
      </w:r>
      <w:r>
        <w:rPr>
          <w:rFonts w:ascii="Times New Roman" w:hAnsi="Times New Roman" w:cs="Times New Roman"/>
          <w:color w:val="000000" w:themeColor="text1"/>
          <w:szCs w:val="21"/>
          <w:vertAlign w:val="superscript"/>
          <w:lang w:val="es-BO"/>
        </w:rPr>
        <w:t>1</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2</w:t>
      </w:r>
      <w:r>
        <w:rPr>
          <w:rFonts w:ascii="Times New Roman" w:hAnsi="Times New Roman" w:cs="Times New Roman" w:hint="eastAsia"/>
          <w:color w:val="000000" w:themeColor="text1"/>
          <w:szCs w:val="21"/>
          <w:vertAlign w:val="superscript"/>
          <w:lang w:val="es-BO"/>
        </w:rPr>
        <w:t>,</w:t>
      </w:r>
      <w:r>
        <w:rPr>
          <w:rFonts w:ascii="Times New Roman" w:hAnsi="Times New Roman" w:cs="Times New Roman"/>
          <w:color w:val="000000" w:themeColor="text1"/>
          <w:szCs w:val="21"/>
          <w:vertAlign w:val="superscript"/>
          <w:lang w:val="es-BO"/>
        </w:rPr>
        <w:t>3</w:t>
      </w:r>
      <w:r>
        <w:rPr>
          <w:rFonts w:ascii="Times New Roman" w:hAnsi="Times New Roman" w:cs="Times New Roman" w:hint="eastAsia"/>
          <w:color w:val="000000" w:themeColor="text1"/>
          <w:szCs w:val="21"/>
          <w:lang w:val="es-BO"/>
        </w:rPr>
        <w:t xml:space="preserve">, </w:t>
      </w:r>
      <w:proofErr w:type="spellStart"/>
      <w:r w:rsidRPr="00D853FB">
        <w:rPr>
          <w:rFonts w:ascii="Times New Roman" w:hAnsi="Times New Roman" w:cs="Times New Roman"/>
          <w:color w:val="000000" w:themeColor="text1"/>
          <w:szCs w:val="21"/>
        </w:rPr>
        <w:t>Yuanzhi</w:t>
      </w:r>
      <w:proofErr w:type="spellEnd"/>
      <w:r w:rsidRPr="00D853FB">
        <w:rPr>
          <w:rFonts w:ascii="Times New Roman" w:hAnsi="Times New Roman" w:cs="Times New Roman"/>
          <w:color w:val="000000" w:themeColor="text1"/>
          <w:szCs w:val="21"/>
        </w:rPr>
        <w:t xml:space="preserve"> Yang</w:t>
      </w:r>
      <w:r>
        <w:rPr>
          <w:rFonts w:ascii="Times New Roman" w:hAnsi="Times New Roman" w:cs="Times New Roman"/>
          <w:color w:val="000000" w:themeColor="text1"/>
          <w:szCs w:val="21"/>
          <w:vertAlign w:val="superscript"/>
        </w:rPr>
        <w:t>1</w:t>
      </w:r>
    </w:p>
    <w:p w:rsidR="00C26EB5" w:rsidRPr="00D853FB" w:rsidRDefault="00C26EB5" w:rsidP="00C26EB5">
      <w:pPr>
        <w:spacing w:beforeLines="50" w:before="156" w:line="480" w:lineRule="auto"/>
        <w:rPr>
          <w:rFonts w:ascii="Times New Roman" w:hAnsi="Times New Roman" w:cs="Times New Roman"/>
          <w:i/>
          <w:color w:val="000000" w:themeColor="text1"/>
          <w:sz w:val="24"/>
          <w:lang w:val="en-GB"/>
        </w:rPr>
      </w:pPr>
      <w:r>
        <w:rPr>
          <w:rFonts w:ascii="Times New Roman" w:hAnsi="Times New Roman" w:cs="Times New Roman"/>
          <w:color w:val="000000" w:themeColor="text1"/>
          <w:sz w:val="24"/>
          <w:vertAlign w:val="superscript"/>
          <w:lang w:val="en-GB"/>
        </w:rPr>
        <w:t>1</w:t>
      </w:r>
      <w:r w:rsidRPr="00D853FB">
        <w:rPr>
          <w:rFonts w:ascii="Times New Roman" w:hAnsi="Times New Roman" w:cs="Times New Roman"/>
          <w:color w:val="000000" w:themeColor="text1"/>
          <w:szCs w:val="21"/>
          <w:lang w:val="en-GB"/>
        </w:rPr>
        <w:t xml:space="preserve">Laboratory of Aquatic Nutrition and Feed, College of Fisheries, </w:t>
      </w:r>
      <w:bookmarkStart w:id="5" w:name="OLE_LINK15"/>
      <w:r w:rsidRPr="00D853FB">
        <w:rPr>
          <w:rFonts w:ascii="Times New Roman" w:hAnsi="Times New Roman" w:cs="Times New Roman"/>
          <w:color w:val="000000" w:themeColor="text1"/>
          <w:szCs w:val="21"/>
          <w:lang w:val="en-GB"/>
        </w:rPr>
        <w:t>Guangdong Ocean University</w:t>
      </w:r>
      <w:bookmarkEnd w:id="5"/>
      <w:r w:rsidRPr="00D853FB">
        <w:rPr>
          <w:rFonts w:ascii="Times New Roman" w:hAnsi="Times New Roman" w:cs="Times New Roman"/>
          <w:color w:val="000000" w:themeColor="text1"/>
          <w:szCs w:val="21"/>
          <w:lang w:val="en-GB"/>
        </w:rPr>
        <w:t>, Zhanjiang 524088, PR China</w:t>
      </w:r>
    </w:p>
    <w:p w:rsidR="00C26EB5" w:rsidRPr="00D853FB" w:rsidRDefault="00C26EB5" w:rsidP="00C26EB5">
      <w:pPr>
        <w:pStyle w:val="a6"/>
        <w:spacing w:line="480" w:lineRule="auto"/>
        <w:ind w:firstLineChars="0" w:firstLine="0"/>
        <w:jc w:val="left"/>
        <w:rPr>
          <w:rFonts w:ascii="Times New Roman" w:hAnsi="Times New Roman"/>
          <w:color w:val="000000" w:themeColor="text1"/>
          <w:szCs w:val="21"/>
          <w:lang w:val="en-GB"/>
        </w:rPr>
      </w:pPr>
      <w:r>
        <w:rPr>
          <w:rFonts w:ascii="Times New Roman" w:hAnsi="Times New Roman"/>
          <w:color w:val="000000" w:themeColor="text1"/>
          <w:szCs w:val="21"/>
          <w:vertAlign w:val="superscript"/>
          <w:lang w:val="en-GB"/>
        </w:rPr>
        <w:t>2</w:t>
      </w:r>
      <w:r w:rsidRPr="00D853FB">
        <w:rPr>
          <w:rFonts w:ascii="Times New Roman" w:hAnsi="Times New Roman"/>
          <w:color w:val="000000" w:themeColor="text1"/>
          <w:szCs w:val="21"/>
          <w:lang w:val="en-GB"/>
        </w:rPr>
        <w:t xml:space="preserve">Aquatic Animals Precision Nutrition and High Efficiency Feed Engineering Research </w:t>
      </w:r>
      <w:proofErr w:type="spellStart"/>
      <w:r w:rsidRPr="00D853FB">
        <w:rPr>
          <w:rFonts w:ascii="Times New Roman" w:hAnsi="Times New Roman"/>
          <w:color w:val="000000" w:themeColor="text1"/>
          <w:szCs w:val="21"/>
          <w:lang w:val="en-GB"/>
        </w:rPr>
        <w:t>Center</w:t>
      </w:r>
      <w:proofErr w:type="spellEnd"/>
      <w:r w:rsidRPr="00D853FB">
        <w:rPr>
          <w:rFonts w:ascii="Times New Roman" w:hAnsi="Times New Roman"/>
          <w:color w:val="000000" w:themeColor="text1"/>
          <w:szCs w:val="21"/>
          <w:lang w:val="en-GB"/>
        </w:rPr>
        <w:t xml:space="preserve"> of Guangdong Province, Zhanjiang 524088, PR China</w:t>
      </w:r>
    </w:p>
    <w:p w:rsidR="00C26EB5" w:rsidRPr="00D853FB" w:rsidRDefault="00C26EB5" w:rsidP="00C26EB5">
      <w:pPr>
        <w:pStyle w:val="a6"/>
        <w:spacing w:line="480" w:lineRule="auto"/>
        <w:ind w:firstLineChars="0" w:firstLine="0"/>
        <w:jc w:val="left"/>
        <w:rPr>
          <w:rFonts w:ascii="Times New Roman" w:hAnsi="Times New Roman"/>
          <w:color w:val="000000" w:themeColor="text1"/>
          <w:szCs w:val="21"/>
          <w:lang w:val="en-GB"/>
        </w:rPr>
      </w:pPr>
      <w:bookmarkStart w:id="6" w:name="_Hlk508366656"/>
      <w:r>
        <w:rPr>
          <w:rFonts w:ascii="Times New Roman" w:hAnsi="Times New Roman"/>
          <w:color w:val="000000" w:themeColor="text1"/>
          <w:szCs w:val="21"/>
          <w:vertAlign w:val="superscript"/>
          <w:lang w:val="en-GB"/>
        </w:rPr>
        <w:t>3</w:t>
      </w:r>
      <w:r w:rsidRPr="00D853FB">
        <w:rPr>
          <w:rFonts w:ascii="Times New Roman" w:hAnsi="Times New Roman"/>
          <w:color w:val="000000" w:themeColor="text1"/>
          <w:szCs w:val="21"/>
          <w:lang w:val="en-GB"/>
        </w:rPr>
        <w:t xml:space="preserve">Key Laboratory of Aquatic, Livestock and Poultry Feed Science and Technology in South China, Ministry of Agriculture, Zhanjiang, </w:t>
      </w:r>
      <w:r w:rsidRPr="00D853FB">
        <w:rPr>
          <w:rFonts w:ascii="Times New Roman" w:hAnsi="Times New Roman"/>
          <w:color w:val="000000" w:themeColor="text1"/>
          <w:szCs w:val="21"/>
        </w:rPr>
        <w:t>Guangdong</w:t>
      </w:r>
      <w:r w:rsidRPr="00D853FB">
        <w:rPr>
          <w:rFonts w:ascii="Times New Roman" w:hAnsi="Times New Roman"/>
          <w:color w:val="000000" w:themeColor="text1"/>
          <w:szCs w:val="21"/>
          <w:lang w:val="en-GB"/>
        </w:rPr>
        <w:t xml:space="preserve"> 524000, PR China</w:t>
      </w:r>
      <w:bookmarkEnd w:id="6"/>
    </w:p>
    <w:p w:rsidR="00C26EB5" w:rsidRPr="00D853FB" w:rsidRDefault="00C26EB5" w:rsidP="00C26EB5">
      <w:pPr>
        <w:spacing w:line="480" w:lineRule="auto"/>
        <w:jc w:val="left"/>
        <w:rPr>
          <w:rFonts w:ascii="Times New Roman" w:hAnsi="Times New Roman" w:cs="Times New Roman"/>
          <w:color w:val="000000" w:themeColor="text1"/>
          <w:szCs w:val="21"/>
          <w:lang w:val="en-GB"/>
        </w:rPr>
      </w:pPr>
      <w:r w:rsidRPr="00D853FB">
        <w:rPr>
          <w:rFonts w:ascii="Times New Roman" w:hAnsi="Times New Roman" w:cs="Times New Roman"/>
          <w:color w:val="000000" w:themeColor="text1"/>
          <w:szCs w:val="21"/>
          <w:lang w:val="en-GB"/>
        </w:rPr>
        <w:t xml:space="preserve">*Corresponding author: </w:t>
      </w:r>
      <w:proofErr w:type="spellStart"/>
      <w:r w:rsidRPr="00D853FB">
        <w:rPr>
          <w:rFonts w:ascii="Times New Roman" w:hAnsi="Times New Roman" w:cs="Times New Roman"/>
          <w:color w:val="000000" w:themeColor="text1"/>
          <w:szCs w:val="21"/>
          <w:lang w:val="en-GB"/>
        </w:rPr>
        <w:t>X</w:t>
      </w:r>
      <w:r>
        <w:rPr>
          <w:rFonts w:ascii="Times New Roman" w:hAnsi="Times New Roman" w:cs="Times New Roman" w:hint="eastAsia"/>
          <w:color w:val="000000" w:themeColor="text1"/>
          <w:szCs w:val="21"/>
          <w:lang w:val="en-GB"/>
        </w:rPr>
        <w:t>iaohui</w:t>
      </w:r>
      <w:proofErr w:type="spellEnd"/>
      <w:r w:rsidRPr="00D853FB">
        <w:rPr>
          <w:rFonts w:ascii="Times New Roman" w:hAnsi="Times New Roman" w:cs="Times New Roman"/>
          <w:color w:val="000000" w:themeColor="text1"/>
          <w:szCs w:val="21"/>
          <w:lang w:val="en-GB"/>
        </w:rPr>
        <w:t xml:space="preserve"> Dong, Laboratory of Aquatic Animal Nutrition and Feed, College of Fisheries, </w:t>
      </w:r>
      <w:bookmarkStart w:id="7" w:name="OLE_LINK14"/>
      <w:r w:rsidRPr="00D853FB">
        <w:rPr>
          <w:rFonts w:ascii="Times New Roman" w:hAnsi="Times New Roman" w:cs="Times New Roman"/>
          <w:color w:val="000000" w:themeColor="text1"/>
          <w:szCs w:val="21"/>
          <w:lang w:val="en-GB"/>
        </w:rPr>
        <w:t xml:space="preserve">Guangdong Ocean University, Zhanjiang 524088, China. </w:t>
      </w:r>
      <w:bookmarkEnd w:id="7"/>
      <w:r w:rsidRPr="00D853FB">
        <w:rPr>
          <w:rFonts w:ascii="Times New Roman" w:hAnsi="Times New Roman" w:cs="Times New Roman"/>
          <w:color w:val="000000" w:themeColor="text1"/>
          <w:szCs w:val="21"/>
          <w:lang w:val="en-GB"/>
        </w:rPr>
        <w:t xml:space="preserve">E-mail address: dongxiaohui2003@163.com; </w:t>
      </w:r>
    </w:p>
    <w:p w:rsidR="00C26EB5" w:rsidRDefault="00C26EB5" w:rsidP="00C26EB5">
      <w:pPr>
        <w:pStyle w:val="a6"/>
        <w:spacing w:line="480" w:lineRule="auto"/>
        <w:ind w:firstLineChars="0" w:firstLine="0"/>
        <w:rPr>
          <w:rFonts w:ascii="Times New Roman" w:hAnsi="Times New Roman"/>
          <w:color w:val="000000" w:themeColor="text1"/>
          <w:szCs w:val="21"/>
          <w:lang w:val="en-GB"/>
        </w:rPr>
      </w:pPr>
      <w:r w:rsidRPr="00D853FB">
        <w:rPr>
          <w:rFonts w:ascii="Times New Roman" w:hAnsi="Times New Roman"/>
          <w:color w:val="000000" w:themeColor="text1"/>
          <w:szCs w:val="21"/>
          <w:lang w:val="en-GB"/>
        </w:rPr>
        <w:t xml:space="preserve">*Corresponding author: </w:t>
      </w:r>
      <w:proofErr w:type="spellStart"/>
      <w:r w:rsidRPr="00D853FB">
        <w:rPr>
          <w:rFonts w:ascii="Times New Roman" w:hAnsi="Times New Roman"/>
          <w:color w:val="000000" w:themeColor="text1"/>
          <w:szCs w:val="21"/>
          <w:lang w:val="en-GB"/>
        </w:rPr>
        <w:t>B</w:t>
      </w:r>
      <w:r>
        <w:rPr>
          <w:rFonts w:ascii="Times New Roman" w:hAnsi="Times New Roman" w:hint="eastAsia"/>
          <w:color w:val="000000" w:themeColor="text1"/>
          <w:szCs w:val="21"/>
          <w:lang w:val="en-GB"/>
        </w:rPr>
        <w:t>eiping</w:t>
      </w:r>
      <w:proofErr w:type="spellEnd"/>
      <w:r w:rsidRPr="00D853FB">
        <w:rPr>
          <w:rFonts w:ascii="Times New Roman" w:hAnsi="Times New Roman"/>
          <w:color w:val="000000" w:themeColor="text1"/>
          <w:szCs w:val="21"/>
          <w:lang w:val="en-GB"/>
        </w:rPr>
        <w:t xml:space="preserve"> Tan, Laboratory of Aquatic Animal Nutrition and Feed, College of Fisheries, Guangdong Ocean University, Zhanjiang 524088, China. E-mail address: </w:t>
      </w:r>
      <w:bookmarkStart w:id="8" w:name="OLE_LINK18"/>
      <w:bookmarkStart w:id="9" w:name="OLE_LINK19"/>
      <w:r w:rsidRPr="00D853FB">
        <w:rPr>
          <w:rFonts w:ascii="Times New Roman" w:hAnsi="Times New Roman"/>
          <w:color w:val="000000" w:themeColor="text1"/>
          <w:szCs w:val="21"/>
          <w:lang w:val="en-GB"/>
        </w:rPr>
        <w:fldChar w:fldCharType="begin"/>
      </w:r>
      <w:r w:rsidRPr="00D853FB">
        <w:rPr>
          <w:rFonts w:ascii="Times New Roman" w:hAnsi="Times New Roman"/>
          <w:color w:val="000000" w:themeColor="text1"/>
          <w:szCs w:val="21"/>
          <w:lang w:val="en-GB"/>
        </w:rPr>
        <w:instrText xml:space="preserve"> HYPERLINK "mailto:bptan@126.com" </w:instrText>
      </w:r>
      <w:r w:rsidRPr="00D853FB">
        <w:rPr>
          <w:rFonts w:ascii="Times New Roman" w:hAnsi="Times New Roman"/>
          <w:color w:val="000000" w:themeColor="text1"/>
          <w:szCs w:val="21"/>
          <w:lang w:val="en-GB"/>
        </w:rPr>
        <w:fldChar w:fldCharType="separate"/>
      </w:r>
      <w:r w:rsidRPr="00D853FB">
        <w:rPr>
          <w:rStyle w:val="a5"/>
          <w:rFonts w:ascii="Times New Roman" w:hAnsi="Times New Roman"/>
          <w:color w:val="000000" w:themeColor="text1"/>
          <w:szCs w:val="21"/>
          <w:lang w:val="en-GB"/>
        </w:rPr>
        <w:t>bptan@126.com</w:t>
      </w:r>
      <w:r w:rsidRPr="00D853FB">
        <w:rPr>
          <w:rFonts w:ascii="Times New Roman" w:hAnsi="Times New Roman"/>
          <w:color w:val="000000" w:themeColor="text1"/>
          <w:szCs w:val="21"/>
          <w:lang w:val="en-GB"/>
        </w:rPr>
        <w:fldChar w:fldCharType="end"/>
      </w:r>
      <w:bookmarkEnd w:id="0"/>
      <w:bookmarkEnd w:id="1"/>
      <w:bookmarkEnd w:id="2"/>
      <w:bookmarkEnd w:id="8"/>
      <w:bookmarkEnd w:id="9"/>
    </w:p>
    <w:p w:rsidR="00C26EB5" w:rsidRDefault="00C26EB5">
      <w:pPr>
        <w:widowControl/>
        <w:jc w:val="left"/>
        <w:rPr>
          <w:rFonts w:ascii="Times New Roman" w:eastAsia="宋体" w:hAnsi="Times New Roman" w:cs="Times New Roman"/>
          <w:color w:val="000000" w:themeColor="text1"/>
          <w:szCs w:val="21"/>
          <w:lang w:val="en-GB"/>
        </w:rPr>
      </w:pPr>
      <w:r>
        <w:rPr>
          <w:rFonts w:ascii="Times New Roman" w:hAnsi="Times New Roman"/>
          <w:color w:val="000000" w:themeColor="text1"/>
          <w:szCs w:val="21"/>
          <w:lang w:val="en-GB"/>
        </w:rPr>
        <w:br w:type="page"/>
      </w:r>
    </w:p>
    <w:p w:rsidR="008533DC" w:rsidRDefault="008533DC" w:rsidP="008533DC">
      <w:pPr>
        <w:spacing w:beforeLines="50" w:before="156" w:afterLines="50" w:after="156"/>
        <w:rPr>
          <w:rFonts w:ascii="Times New Roman" w:hAnsi="Times New Roman" w:cs="Times New Roman" w:hint="eastAsia"/>
          <w:b/>
          <w:color w:val="000000" w:themeColor="text1"/>
        </w:rPr>
      </w:pPr>
      <w:r w:rsidRPr="00493CCF">
        <w:rPr>
          <w:rFonts w:ascii="Times New Roman" w:hAnsi="Times New Roman" w:cs="Times New Roman"/>
          <w:b/>
          <w:color w:val="000000" w:themeColor="text1"/>
        </w:rPr>
        <w:lastRenderedPageBreak/>
        <w:t>M</w:t>
      </w:r>
      <w:r w:rsidRPr="00493CCF">
        <w:rPr>
          <w:rFonts w:ascii="Times New Roman" w:hAnsi="Times New Roman" w:cs="Times New Roman" w:hint="eastAsia"/>
          <w:b/>
          <w:color w:val="000000" w:themeColor="text1"/>
        </w:rPr>
        <w:t>aterials and methods</w:t>
      </w:r>
    </w:p>
    <w:p w:rsidR="006A0544" w:rsidRDefault="006A0544" w:rsidP="006A0544">
      <w:pPr>
        <w:spacing w:line="480" w:lineRule="auto"/>
        <w:rPr>
          <w:rFonts w:ascii="Times New Roman" w:eastAsia="TimesLTStd-Roman" w:hAnsi="Times New Roman" w:cs="Times New Roman" w:hint="eastAsia"/>
          <w:b/>
          <w:szCs w:val="21"/>
        </w:rPr>
      </w:pPr>
      <w:r w:rsidRPr="00565A3C">
        <w:rPr>
          <w:rFonts w:ascii="Times New Roman" w:eastAsia="TimesLTStd-Roman" w:hAnsi="Times New Roman" w:cs="Times New Roman" w:hint="eastAsia"/>
          <w:b/>
          <w:szCs w:val="21"/>
        </w:rPr>
        <w:t>Author statement confirming:</w:t>
      </w:r>
      <w:r>
        <w:rPr>
          <w:rFonts w:ascii="Times New Roman" w:eastAsia="TimesLTStd-Roman" w:hAnsi="Times New Roman" w:cs="Times New Roman" w:hint="eastAsia"/>
          <w:b/>
          <w:szCs w:val="21"/>
        </w:rPr>
        <w:t xml:space="preserve"> </w:t>
      </w:r>
    </w:p>
    <w:p w:rsidR="006A0544" w:rsidRPr="006A0544" w:rsidRDefault="006A0544" w:rsidP="006A0544">
      <w:pPr>
        <w:spacing w:line="480" w:lineRule="auto"/>
        <w:ind w:firstLineChars="200" w:firstLine="420"/>
        <w:rPr>
          <w:rFonts w:ascii="Times New Roman" w:eastAsia="TimesLTStd-Roman" w:hAnsi="Times New Roman" w:cs="Times New Roman"/>
          <w:b/>
          <w:szCs w:val="21"/>
        </w:rPr>
      </w:pPr>
      <w:r w:rsidRPr="00CF506D">
        <w:rPr>
          <w:rFonts w:ascii="Times New Roman" w:hAnsi="Times New Roman" w:cs="Times New Roman"/>
          <w:color w:val="000000" w:themeColor="text1"/>
        </w:rPr>
        <w:t xml:space="preserve">All animal experiments were conducted strictly based on the recommendations in the ‘Guide for the Care and Use of Laboratory Animals’ set by the National Institutes of Health. </w:t>
      </w:r>
      <w:r w:rsidR="00BE0A58" w:rsidRPr="005E6CB5">
        <w:rPr>
          <w:rFonts w:ascii="Times New Roman" w:hAnsi="Times New Roman" w:cs="Times New Roman"/>
        </w:rPr>
        <w:t>We obtained permission to conduct this study from the ethics review board of the Institutional Animal Care and Use Committee (IACUC</w:t>
      </w:r>
      <w:r w:rsidR="00BE0A58">
        <w:rPr>
          <w:rFonts w:ascii="Times New Roman" w:hAnsi="Times New Roman" w:cs="Times New Roman"/>
        </w:rPr>
        <w:t>) of Guangdong Ocean University</w:t>
      </w:r>
      <w:r w:rsidR="00BE0A58">
        <w:rPr>
          <w:rFonts w:ascii="Times New Roman" w:hAnsi="Times New Roman" w:cs="Times New Roman" w:hint="eastAsia"/>
        </w:rPr>
        <w:t xml:space="preserve"> </w:t>
      </w:r>
      <w:r w:rsidR="00BE0A58" w:rsidRPr="00CF506D">
        <w:rPr>
          <w:rFonts w:ascii="Times New Roman" w:hAnsi="Times New Roman" w:cs="Times New Roman"/>
          <w:color w:val="000000" w:themeColor="text1"/>
        </w:rPr>
        <w:t>(Zhanjiang, China)</w:t>
      </w:r>
      <w:r w:rsidRPr="00CF506D">
        <w:rPr>
          <w:rFonts w:ascii="Times New Roman" w:hAnsi="Times New Roman" w:cs="Times New Roman"/>
          <w:color w:val="000000" w:themeColor="text1"/>
        </w:rPr>
        <w:t>.</w:t>
      </w:r>
      <w:r w:rsidR="0050292A">
        <w:rPr>
          <w:rFonts w:ascii="Times New Roman" w:hAnsi="Times New Roman" w:cs="Times New Roman" w:hint="eastAsia"/>
          <w:color w:val="000000" w:themeColor="text1"/>
        </w:rPr>
        <w:t xml:space="preserve"> </w:t>
      </w:r>
      <w:r w:rsidR="00AB2F23">
        <w:rPr>
          <w:rFonts w:ascii="Times New Roman" w:hAnsi="Times New Roman" w:cs="Times New Roman" w:hint="eastAsia"/>
          <w:color w:val="000000" w:themeColor="text1"/>
        </w:rPr>
        <w:t>A</w:t>
      </w:r>
      <w:r w:rsidR="00AB2F23" w:rsidRPr="00752245">
        <w:rPr>
          <w:rFonts w:ascii="Times New Roman" w:hAnsi="Times New Roman" w:cs="Times New Roman"/>
          <w:color w:val="000000" w:themeColor="text1"/>
        </w:rPr>
        <w:t>ll experiments were performed in accordance with relevant named guidelines and regulations</w:t>
      </w:r>
      <w:r w:rsidR="00AB2F23">
        <w:rPr>
          <w:rFonts w:ascii="Times New Roman" w:hAnsi="Times New Roman" w:cs="Times New Roman" w:hint="eastAsia"/>
          <w:color w:val="000000" w:themeColor="text1"/>
        </w:rPr>
        <w:t>. T</w:t>
      </w:r>
      <w:r w:rsidR="00AB2F23" w:rsidRPr="00CB6330">
        <w:rPr>
          <w:rFonts w:ascii="Times New Roman" w:hAnsi="Times New Roman" w:cs="Times New Roman"/>
          <w:color w:val="000000" w:themeColor="text1"/>
        </w:rPr>
        <w:t>he study was carried out in compliance with the Arrive guidelines</w:t>
      </w:r>
      <w:r w:rsidR="00AB2F23">
        <w:rPr>
          <w:rFonts w:ascii="Times New Roman" w:hAnsi="Times New Roman" w:cs="Times New Roman" w:hint="eastAsia"/>
          <w:color w:val="000000" w:themeColor="text1"/>
        </w:rPr>
        <w:t>.</w:t>
      </w:r>
      <w:bookmarkStart w:id="10" w:name="_GoBack"/>
      <w:bookmarkEnd w:id="10"/>
    </w:p>
    <w:p w:rsidR="008533DC" w:rsidRPr="00493CCF" w:rsidRDefault="008533DC" w:rsidP="008533DC">
      <w:pPr>
        <w:autoSpaceDE w:val="0"/>
        <w:autoSpaceDN w:val="0"/>
        <w:adjustRightInd w:val="0"/>
        <w:spacing w:line="480" w:lineRule="auto"/>
        <w:rPr>
          <w:rFonts w:ascii="Times New Roman" w:hAnsi="Times New Roman" w:cs="Times New Roman"/>
          <w:b/>
          <w:color w:val="000000" w:themeColor="text1"/>
        </w:rPr>
      </w:pPr>
      <w:r w:rsidRPr="00493CCF">
        <w:rPr>
          <w:rFonts w:ascii="Times New Roman" w:hAnsi="Times New Roman" w:cs="Times New Roman"/>
          <w:b/>
          <w:color w:val="000000" w:themeColor="text1"/>
        </w:rPr>
        <w:t>Experimental diets</w:t>
      </w:r>
    </w:p>
    <w:p w:rsidR="008533DC" w:rsidRPr="00D853FB" w:rsidRDefault="008533DC" w:rsidP="008533DC">
      <w:pPr>
        <w:autoSpaceDE w:val="0"/>
        <w:autoSpaceDN w:val="0"/>
        <w:adjustRightInd w:val="0"/>
        <w:spacing w:line="480" w:lineRule="auto"/>
        <w:ind w:firstLine="435"/>
        <w:rPr>
          <w:rFonts w:ascii="Times New Roman" w:hAnsi="Times New Roman" w:cs="Times New Roman"/>
          <w:color w:val="000000" w:themeColor="text1"/>
        </w:rPr>
      </w:pPr>
      <w:r w:rsidRPr="00D853FB">
        <w:rPr>
          <w:rFonts w:ascii="Times New Roman" w:hAnsi="Times New Roman" w:cs="Times New Roman"/>
          <w:color w:val="000000" w:themeColor="text1"/>
        </w:rPr>
        <w:t xml:space="preserve">With white fish meal and casein as protein source, fish oil and soybean phospholipid as lipid source, α-starch and flour as carbohydrate source, six kinds of equal lipid (124 g/kg) feeds with different protein levels were prepared. The protein levels of the feeds were 350 g/kg, 400 g/kg, 450 g/kg, 500 g/kg, 550 g/kg and 600 g/kg, respectively. The composition and nutrition level of the test feed were shown in Table 1. All ingredients were crushed through sixty mesh sieve, weighed according to the formula and thoroughly mixed using the progressive enlargement method as previously described by </w:t>
      </w:r>
      <w:hyperlink w:anchor="_ENREF_3" w:tooltip="Ayisi, 2017 #13" w:history="1">
        <w:r w:rsidRPr="00D853FB">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 AuthorYear="1"&gt;&lt;Author&gt;Ayisi&lt;/Author&gt;&lt;Year&gt;2017&lt;/Year&gt;&lt;RecNum&gt;13&lt;/RecNum&gt;&lt;DisplayText&gt;Ayisi, et al. (2017)&lt;/DisplayText&gt;&lt;record&gt;&lt;rec-number&gt;13&lt;/rec-number&gt;&lt;foreign-keys&gt;&lt;key app="EN" db-id="fspd2stw700dtlertvz5ftro0rd00dxfsp5z"&gt;13&lt;/key&gt;&lt;/foreign-keys&gt;&lt;ref-type name="Journal Article"&gt;17&lt;/ref-type&gt;&lt;contributors&gt;&lt;authors&gt;&lt;author&gt;C.L. Ayisi&lt;/author&gt;&lt;author&gt;J.L. Zhao&lt;/author&gt;&lt;/authors&gt;&lt;/contributors&gt;&lt;titles&gt;&lt;title&gt;&lt;style face="normal" font="default" size="100%"&gt;Fatty acid composition, lipogenic enzyme activities and mRNA expression of genes involved in the lipid metabolism of &lt;/style&gt;&lt;style face="normal" font="Times New Roman" size="100%"&gt;Nile tilapia&lt;/style&gt;&lt;style face="normal" font="default" size="100%"&gt; fed with palm oil.&lt;/style&gt;&lt;/title&gt;&lt;secondary-title&gt;Turkish Journal of Aquatic Sciences&lt;/secondary-title&gt;&lt;/titles&gt;&lt;periodical&gt;&lt;full-title&gt;Turkish Journal of Aquatic Sciences&lt;/full-title&gt;&lt;/periodical&gt;&lt;pages&gt;&lt;style face="normal" font="default" charset="134" size="100%"&gt;405-415&lt;/style&gt;&lt;/pages&gt;&lt;volume&gt;&lt;style face="normal" font="default" charset="134" size="100%"&gt;17&lt;/style&gt;&lt;/volume&gt;&lt;number&gt;&lt;style face="normal" font="default" charset="134" size="100%"&gt;2&lt;/style&gt;&lt;/number&gt;&lt;dates&gt;&lt;year&gt;&lt;style face="normal" font="default" charset="134" size="100%"&gt;2017&lt;/style&gt;&lt;/year&gt;&lt;/dates&gt;&lt;urls&gt;&lt;/urls&gt;&lt;electronic-resource-num&gt;https://doi.org/10.4194/1303-2712-v17_2_20.&lt;/electronic-resource-num&gt;&lt;/record&gt;&lt;/Cite&gt;&lt;/EndNote&gt;</w:instrText>
        </w:r>
        <w:r w:rsidRPr="00D853F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Ayisi, et al. (2017)</w:t>
        </w:r>
        <w:r w:rsidRPr="00D853FB">
          <w:rPr>
            <w:rFonts w:ascii="Times New Roman" w:hAnsi="Times New Roman" w:cs="Times New Roman"/>
            <w:color w:val="000000" w:themeColor="text1"/>
          </w:rPr>
          <w:fldChar w:fldCharType="end"/>
        </w:r>
      </w:hyperlink>
      <w:r w:rsidRPr="00D853FB">
        <w:rPr>
          <w:rFonts w:ascii="Times New Roman" w:hAnsi="Times New Roman" w:cs="Times New Roman"/>
          <w:color w:val="000000" w:themeColor="text1"/>
        </w:rPr>
        <w:t xml:space="preserve">, then added the pre-mixed fish oil and soybean </w:t>
      </w:r>
      <w:proofErr w:type="spellStart"/>
      <w:r w:rsidRPr="00D853FB">
        <w:rPr>
          <w:rFonts w:ascii="Times New Roman" w:hAnsi="Times New Roman" w:cs="Times New Roman"/>
          <w:color w:val="000000" w:themeColor="text1"/>
        </w:rPr>
        <w:t>lectithin</w:t>
      </w:r>
      <w:proofErr w:type="spellEnd"/>
      <w:r w:rsidRPr="00D853FB">
        <w:rPr>
          <w:rFonts w:ascii="Times New Roman" w:hAnsi="Times New Roman" w:cs="Times New Roman"/>
          <w:color w:val="000000" w:themeColor="text1"/>
        </w:rPr>
        <w:t xml:space="preserve">, hand-rubbing small grease particles. After sieving, they are evenly mixed in the V-type vertical mixer, and a proper amount of water (30% ~ 40%) is added, which is evenly mixed. After then, the diets were processed into 3.0 mm diameter pellets strip by a twin screw extruder (F–26, South China University of Technology, Guangdong Province, </w:t>
      </w:r>
      <w:proofErr w:type="gramStart"/>
      <w:r w:rsidRPr="00D853FB">
        <w:rPr>
          <w:rFonts w:ascii="Times New Roman" w:hAnsi="Times New Roman" w:cs="Times New Roman"/>
          <w:color w:val="000000" w:themeColor="text1"/>
        </w:rPr>
        <w:t>China</w:t>
      </w:r>
      <w:proofErr w:type="gramEnd"/>
      <w:r w:rsidRPr="00D853FB">
        <w:rPr>
          <w:rFonts w:ascii="Times New Roman" w:hAnsi="Times New Roman" w:cs="Times New Roman"/>
          <w:color w:val="000000" w:themeColor="text1"/>
        </w:rPr>
        <w:t xml:space="preserve">). Air-dried to about 10% moisture content, then ground and sieved to an appropriate size and stored in </w:t>
      </w:r>
      <w:proofErr w:type="spellStart"/>
      <w:r w:rsidRPr="00D853FB">
        <w:rPr>
          <w:rFonts w:ascii="Times New Roman" w:hAnsi="Times New Roman" w:cs="Times New Roman"/>
          <w:color w:val="000000" w:themeColor="text1"/>
        </w:rPr>
        <w:t>ziploc</w:t>
      </w:r>
      <w:proofErr w:type="spellEnd"/>
      <w:r w:rsidRPr="00D853FB">
        <w:rPr>
          <w:rFonts w:ascii="Times New Roman" w:hAnsi="Times New Roman" w:cs="Times New Roman"/>
          <w:color w:val="000000" w:themeColor="text1"/>
        </w:rPr>
        <w:t xml:space="preserve"> bags at -20 °C until use.</w:t>
      </w:r>
    </w:p>
    <w:p w:rsidR="008533DC" w:rsidRPr="00493CCF" w:rsidRDefault="008533DC" w:rsidP="008533DC">
      <w:pPr>
        <w:spacing w:line="480" w:lineRule="auto"/>
        <w:rPr>
          <w:rFonts w:ascii="Times New Roman" w:hAnsi="Times New Roman" w:cs="Times New Roman"/>
          <w:b/>
          <w:color w:val="000000" w:themeColor="text1"/>
        </w:rPr>
      </w:pPr>
      <w:r w:rsidRPr="00493CCF">
        <w:rPr>
          <w:rFonts w:ascii="Times New Roman" w:hAnsi="Times New Roman" w:cs="Times New Roman"/>
          <w:b/>
          <w:color w:val="000000" w:themeColor="text1"/>
        </w:rPr>
        <w:lastRenderedPageBreak/>
        <w:t>Experimental procedure</w:t>
      </w:r>
    </w:p>
    <w:p w:rsidR="008533DC" w:rsidRPr="00D853FB" w:rsidRDefault="008533DC" w:rsidP="008533DC">
      <w:pPr>
        <w:autoSpaceDE w:val="0"/>
        <w:autoSpaceDN w:val="0"/>
        <w:adjustRightInd w:val="0"/>
        <w:spacing w:line="480" w:lineRule="auto"/>
        <w:ind w:firstLine="435"/>
        <w:rPr>
          <w:rFonts w:ascii="Times New Roman" w:hAnsi="Times New Roman" w:cs="Times New Roman"/>
          <w:color w:val="000000" w:themeColor="text1"/>
        </w:rPr>
      </w:pPr>
      <w:r w:rsidRPr="00D853FB">
        <w:rPr>
          <w:rFonts w:ascii="Times New Roman" w:hAnsi="Times New Roman" w:cs="Times New Roman"/>
          <w:color w:val="000000" w:themeColor="text1"/>
        </w:rPr>
        <w:t xml:space="preserve">All animal experiments were conducted strictly based on the recommendations in the ‘Guide for the Care and Use of Laboratory Animals’ set by the National Institutes of Health. The animal protocols were approved by the Animal Ethics Committee of Guangdong Ocean University (Zhanjiang, China). Grouper was purchased from a grouper farm in Hainan Province. The experiment was carried out in the marine biology research base of Guangdong Ocean University (Zhanjiang, China). The </w:t>
      </w:r>
      <w:r w:rsidRPr="00D853FB">
        <w:rPr>
          <w:rFonts w:ascii="Times New Roman" w:eastAsia="TimesLTStd-Roman" w:hAnsi="Times New Roman" w:cs="Times New Roman"/>
          <w:color w:val="000000" w:themeColor="text1"/>
          <w:szCs w:val="21"/>
        </w:rPr>
        <w:t>juvenile orange-spotted</w:t>
      </w:r>
      <w:r w:rsidRPr="00D853FB">
        <w:rPr>
          <w:rFonts w:ascii="Times New Roman" w:hAnsi="Times New Roman" w:cs="Times New Roman"/>
          <w:color w:val="000000" w:themeColor="text1"/>
        </w:rPr>
        <w:t xml:space="preserve"> grouper was temporarily raised with commercial feed (460 g/kg crude protein) for 2 weeks before the experiment, and then fed with experimental feed with 350 g/kg protein content for 1 week, so that grouper gradually adapted to the mixed feed and aquaculture water environment. After 24 hours of fasting, 450 </w:t>
      </w:r>
      <w:r w:rsidRPr="00D853FB">
        <w:rPr>
          <w:rFonts w:ascii="Times New Roman" w:eastAsia="TimesLTStd-Roman" w:hAnsi="Times New Roman" w:cs="Times New Roman"/>
          <w:color w:val="000000" w:themeColor="text1"/>
          <w:szCs w:val="21"/>
        </w:rPr>
        <w:t>juvenile orange-spotted</w:t>
      </w:r>
      <w:r w:rsidRPr="00D853FB">
        <w:rPr>
          <w:rFonts w:ascii="Times New Roman" w:hAnsi="Times New Roman" w:cs="Times New Roman"/>
          <w:color w:val="000000" w:themeColor="text1"/>
        </w:rPr>
        <w:t xml:space="preserve"> grouper with strong physique, uniform size and average body weight of 10.02 ± 0.22 g were randomly divided into 18 tanks and fed 3.0 mm diameter feed. Each experimental feed was fed to triplicate groups of fish twice daily (08:00 and 17:00) until visual apparent satiation level and the amount of feeding ingestion were recorded. During the test, the water temperature was 28.5 - 31.5 </w:t>
      </w:r>
      <w:r w:rsidRPr="00D853FB">
        <w:rPr>
          <w:rFonts w:ascii="Times New Roman" w:hAnsi="Times New Roman" w:cs="Times New Roman"/>
          <w:color w:val="000000" w:themeColor="text1"/>
          <w:szCs w:val="21"/>
        </w:rPr>
        <w:t>°C</w:t>
      </w:r>
      <w:r w:rsidRPr="00D853FB">
        <w:rPr>
          <w:rFonts w:ascii="Times New Roman" w:hAnsi="Times New Roman" w:cs="Times New Roman"/>
          <w:color w:val="000000" w:themeColor="text1"/>
        </w:rPr>
        <w:t>, the dissolved oxygen content was more than 6 mg/L, the pH was 7.5 - 8, the salinity was 26 - 30, and the culture period was 8 weeks.</w:t>
      </w:r>
    </w:p>
    <w:p w:rsidR="008533DC" w:rsidRPr="00493CCF" w:rsidRDefault="008533DC" w:rsidP="008533DC">
      <w:pPr>
        <w:autoSpaceDE w:val="0"/>
        <w:autoSpaceDN w:val="0"/>
        <w:adjustRightInd w:val="0"/>
        <w:spacing w:line="480" w:lineRule="auto"/>
        <w:rPr>
          <w:rFonts w:ascii="Times New Roman" w:eastAsia="TimesLTStd-Roman" w:hAnsi="Times New Roman" w:cs="Times New Roman"/>
          <w:b/>
          <w:color w:val="000000" w:themeColor="text1"/>
          <w:szCs w:val="21"/>
        </w:rPr>
      </w:pPr>
      <w:r w:rsidRPr="00493CCF">
        <w:rPr>
          <w:rFonts w:ascii="Times New Roman" w:hAnsi="Times New Roman" w:cs="Times New Roman"/>
          <w:b/>
          <w:color w:val="000000" w:themeColor="text1"/>
        </w:rPr>
        <w:t>Sample collection</w:t>
      </w:r>
    </w:p>
    <w:p w:rsidR="008533DC" w:rsidRPr="00D853FB" w:rsidRDefault="008533DC" w:rsidP="008533DC">
      <w:pPr>
        <w:autoSpaceDE w:val="0"/>
        <w:autoSpaceDN w:val="0"/>
        <w:adjustRightInd w:val="0"/>
        <w:spacing w:line="480" w:lineRule="auto"/>
        <w:ind w:firstLine="435"/>
        <w:rPr>
          <w:rFonts w:ascii="Times New Roman" w:hAnsi="Times New Roman" w:cs="Times New Roman"/>
          <w:color w:val="000000" w:themeColor="text1"/>
        </w:rPr>
      </w:pPr>
      <w:r w:rsidRPr="00D853FB">
        <w:rPr>
          <w:rFonts w:ascii="Times New Roman" w:eastAsia="TimesLTStd-Roman" w:hAnsi="Times New Roman" w:cs="Times New Roman"/>
          <w:color w:val="000000" w:themeColor="text1"/>
          <w:szCs w:val="21"/>
        </w:rPr>
        <w:t xml:space="preserve">Samples were taken 24 hours after starvation. All the fish were fished out, anesthetized with </w:t>
      </w:r>
      <w:proofErr w:type="spellStart"/>
      <w:r w:rsidRPr="00D853FB">
        <w:rPr>
          <w:rFonts w:ascii="Times New Roman" w:eastAsia="TimesLTStd-Roman" w:hAnsi="Times New Roman" w:cs="Times New Roman"/>
          <w:color w:val="000000" w:themeColor="text1"/>
          <w:szCs w:val="21"/>
        </w:rPr>
        <w:t>eugenol</w:t>
      </w:r>
      <w:proofErr w:type="spellEnd"/>
      <w:r w:rsidRPr="00D853FB">
        <w:rPr>
          <w:rFonts w:ascii="Times New Roman" w:eastAsia="TimesLTStd-Roman" w:hAnsi="Times New Roman" w:cs="Times New Roman"/>
          <w:color w:val="000000" w:themeColor="text1"/>
          <w:szCs w:val="21"/>
        </w:rPr>
        <w:t xml:space="preserve"> (1:10000), weighed and counted to calculate the weight gain rate (WGR), specific growth rate (SGR), survival rate (SR), feed coefficient (FCR) and protein efficiency (PER). Three fish were randomly selected from each tank </w:t>
      </w:r>
      <w:r w:rsidRPr="00D853FB">
        <w:rPr>
          <w:rFonts w:ascii="Times New Roman" w:hAnsi="Times New Roman" w:cs="Times New Roman"/>
          <w:bCs/>
          <w:color w:val="000000" w:themeColor="text1"/>
        </w:rPr>
        <w:t xml:space="preserve">to measure their body weight and body length to calculate their condition factor (CF), then the liver and visceral mass were separated and weighed to </w:t>
      </w:r>
      <w:r w:rsidRPr="00D853FB">
        <w:rPr>
          <w:rFonts w:ascii="Times New Roman" w:hAnsi="Times New Roman" w:cs="Times New Roman"/>
          <w:bCs/>
          <w:color w:val="000000" w:themeColor="text1"/>
        </w:rPr>
        <w:lastRenderedPageBreak/>
        <w:t xml:space="preserve">calculate the </w:t>
      </w:r>
      <w:r w:rsidRPr="00D853FB">
        <w:rPr>
          <w:rFonts w:ascii="Times New Roman" w:hAnsi="Times New Roman" w:cs="Times New Roman"/>
          <w:noProof/>
          <w:color w:val="000000" w:themeColor="text1"/>
        </w:rPr>
        <w:t>hepatosomatic</w:t>
      </w:r>
      <w:r w:rsidRPr="00D853FB">
        <w:rPr>
          <w:rFonts w:ascii="Times New Roman" w:hAnsi="Times New Roman" w:cs="Times New Roman"/>
          <w:color w:val="000000" w:themeColor="text1"/>
        </w:rPr>
        <w:t xml:space="preserve"> index (HSI) and </w:t>
      </w:r>
      <w:proofErr w:type="spellStart"/>
      <w:r w:rsidRPr="00D853FB">
        <w:rPr>
          <w:rFonts w:ascii="Times New Roman" w:hAnsi="Times New Roman" w:cs="Times New Roman"/>
          <w:color w:val="000000" w:themeColor="text1"/>
        </w:rPr>
        <w:t>visceralsomatic</w:t>
      </w:r>
      <w:proofErr w:type="spellEnd"/>
      <w:r w:rsidRPr="00D853FB">
        <w:rPr>
          <w:rFonts w:ascii="Times New Roman" w:hAnsi="Times New Roman" w:cs="Times New Roman"/>
          <w:color w:val="000000" w:themeColor="text1"/>
        </w:rPr>
        <w:t xml:space="preserve"> index (VSI). Seven fish were randomly selected from each tank. Blood were collected from the tail vein, placed in 1.5ml anticoagulant tube and placed at room temperature for 4 h, and then centrifuged (3500 </w:t>
      </w:r>
      <w:r w:rsidRPr="00D853FB">
        <w:rPr>
          <w:rFonts w:ascii="Times New Roman" w:eastAsia="宋体" w:hAnsi="Times New Roman" w:cs="Times New Roman"/>
          <w:color w:val="000000" w:themeColor="text1"/>
        </w:rPr>
        <w:t>×g</w:t>
      </w:r>
      <w:r w:rsidRPr="00D853FB">
        <w:rPr>
          <w:rFonts w:ascii="Times New Roman" w:hAnsi="Times New Roman" w:cs="Times New Roman"/>
          <w:color w:val="000000" w:themeColor="text1"/>
        </w:rPr>
        <w:t xml:space="preserve">, 10 min, </w:t>
      </w:r>
      <w:proofErr w:type="gramStart"/>
      <w:r w:rsidRPr="00D853FB">
        <w:rPr>
          <w:rFonts w:ascii="Times New Roman" w:hAnsi="Times New Roman" w:cs="Times New Roman"/>
          <w:color w:val="000000" w:themeColor="text1"/>
        </w:rPr>
        <w:t>4</w:t>
      </w:r>
      <w:proofErr w:type="gramEnd"/>
      <w:r w:rsidRPr="00D853FB">
        <w:rPr>
          <w:rFonts w:ascii="Times New Roman" w:hAnsi="Times New Roman" w:cs="Times New Roman"/>
          <w:color w:val="000000" w:themeColor="text1"/>
        </w:rPr>
        <w:t xml:space="preserve"> °C). The collected plasma was stored in the refrigerator at - 80 °C for biochemical indexes. After blood collection, the back muscles were separated and packed in sealed bags and stored in -20 °C refrigerator for muscle composition analysis. At the same time, 3 fish were randomly selected for storage in -20 °C refrigerator for body composition measurement. Finally, three fish were randomly selected from each tank, and the livers and foregut tissues were dissected and stored in -80 °C refrigerator for biochemical index, immune index and digestive enzyme.</w:t>
      </w:r>
    </w:p>
    <w:p w:rsidR="008533DC" w:rsidRPr="00493CCF" w:rsidRDefault="008533DC" w:rsidP="008533DC">
      <w:pPr>
        <w:spacing w:line="480" w:lineRule="auto"/>
        <w:rPr>
          <w:rFonts w:ascii="Times New Roman" w:hAnsi="Times New Roman" w:cs="Times New Roman"/>
          <w:b/>
          <w:color w:val="000000" w:themeColor="text1"/>
        </w:rPr>
      </w:pPr>
      <w:r w:rsidRPr="00493CCF">
        <w:rPr>
          <w:rFonts w:ascii="Times New Roman" w:hAnsi="Times New Roman" w:cs="Times New Roman"/>
          <w:b/>
          <w:color w:val="000000" w:themeColor="text1"/>
        </w:rPr>
        <w:t>The methods of analysis</w:t>
      </w:r>
    </w:p>
    <w:p w:rsidR="008533DC" w:rsidRPr="00D853FB" w:rsidRDefault="008533DC" w:rsidP="008533DC">
      <w:pPr>
        <w:autoSpaceDE w:val="0"/>
        <w:autoSpaceDN w:val="0"/>
        <w:adjustRightInd w:val="0"/>
        <w:spacing w:line="480" w:lineRule="auto"/>
        <w:rPr>
          <w:rFonts w:ascii="Times New Roman" w:eastAsia="TimesLTStd-Roman" w:hAnsi="Times New Roman" w:cs="Times New Roman"/>
          <w:color w:val="000000" w:themeColor="text1"/>
          <w:szCs w:val="21"/>
        </w:rPr>
      </w:pPr>
      <w:r w:rsidRPr="00D853FB">
        <w:rPr>
          <w:rFonts w:ascii="Times New Roman" w:eastAsia="TimesLTStd-Roman" w:hAnsi="Times New Roman" w:cs="Times New Roman"/>
          <w:color w:val="000000" w:themeColor="text1"/>
          <w:szCs w:val="21"/>
        </w:rPr>
        <w:t>The calculation formula of growth performance and morphological index is as follows:</w:t>
      </w:r>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Weight gain rate (WGR, %) = 100 × (final weight - initial weight) / initial weight;</w:t>
      </w:r>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Specific growth rate (SGR, %/d) = 100 × ((</w:t>
      </w:r>
      <w:proofErr w:type="spellStart"/>
      <w:r w:rsidRPr="00D853FB">
        <w:rPr>
          <w:rFonts w:ascii="Times New Roman" w:hAnsi="Times New Roman" w:cs="Times New Roman"/>
          <w:color w:val="000000" w:themeColor="text1"/>
        </w:rPr>
        <w:t>ln</w:t>
      </w:r>
      <w:proofErr w:type="spellEnd"/>
      <w:r w:rsidRPr="00D853FB">
        <w:rPr>
          <w:rFonts w:ascii="Times New Roman" w:hAnsi="Times New Roman" w:cs="Times New Roman"/>
          <w:color w:val="000000" w:themeColor="text1"/>
        </w:rPr>
        <w:t xml:space="preserve"> (final weight) – </w:t>
      </w:r>
      <w:proofErr w:type="spellStart"/>
      <w:r w:rsidRPr="00D853FB">
        <w:rPr>
          <w:rFonts w:ascii="Times New Roman" w:hAnsi="Times New Roman" w:cs="Times New Roman"/>
          <w:color w:val="000000" w:themeColor="text1"/>
        </w:rPr>
        <w:t>ln</w:t>
      </w:r>
      <w:proofErr w:type="spellEnd"/>
      <w:r w:rsidRPr="00D853FB">
        <w:rPr>
          <w:rFonts w:ascii="Times New Roman" w:hAnsi="Times New Roman" w:cs="Times New Roman"/>
          <w:color w:val="000000" w:themeColor="text1"/>
        </w:rPr>
        <w:t xml:space="preserve"> (initial weight)) / days of experiment;</w:t>
      </w:r>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 xml:space="preserve">Survival rate (SR, %) = 100 × (total number of fish at </w:t>
      </w:r>
      <w:r w:rsidRPr="00D853FB">
        <w:rPr>
          <w:rFonts w:ascii="Times New Roman" w:hAnsi="Times New Roman" w:cs="Times New Roman"/>
          <w:noProof/>
          <w:color w:val="000000" w:themeColor="text1"/>
        </w:rPr>
        <w:t xml:space="preserve">termination </w:t>
      </w:r>
      <w:r w:rsidRPr="00D853FB">
        <w:rPr>
          <w:rFonts w:ascii="Times New Roman" w:hAnsi="Times New Roman" w:cs="Times New Roman"/>
          <w:color w:val="000000" w:themeColor="text1"/>
        </w:rPr>
        <w:t>/ total number of fish stocked</w:t>
      </w:r>
      <w:proofErr w:type="gramStart"/>
      <w:r w:rsidRPr="00D853FB">
        <w:rPr>
          <w:rFonts w:ascii="Times New Roman" w:hAnsi="Times New Roman" w:cs="Times New Roman"/>
          <w:color w:val="000000" w:themeColor="text1"/>
        </w:rPr>
        <w:t>);</w:t>
      </w:r>
      <w:proofErr w:type="gramEnd"/>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Feed conversion ratio (FCR) = dry feed intake / weight gain;</w:t>
      </w:r>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Protein efficiency ratio (PER) =100 × average weight gain / average protein intake;</w:t>
      </w:r>
    </w:p>
    <w:p w:rsidR="008533DC" w:rsidRPr="00D853FB" w:rsidRDefault="008533DC" w:rsidP="008533DC">
      <w:pPr>
        <w:spacing w:line="480" w:lineRule="auto"/>
        <w:rPr>
          <w:rFonts w:ascii="Times New Roman" w:hAnsi="Times New Roman" w:cs="Times New Roman"/>
          <w:color w:val="000000" w:themeColor="text1"/>
        </w:rPr>
      </w:pPr>
      <w:r w:rsidRPr="00D853FB">
        <w:rPr>
          <w:rFonts w:ascii="Times New Roman" w:hAnsi="Times New Roman" w:cs="Times New Roman"/>
          <w:color w:val="000000" w:themeColor="text1"/>
        </w:rPr>
        <w:t xml:space="preserve">Condition factor (CF, </w:t>
      </w:r>
      <w:r w:rsidRPr="00D853FB">
        <w:rPr>
          <w:rFonts w:ascii="Times New Roman" w:hAnsi="Times New Roman" w:cs="Times New Roman"/>
          <w:color w:val="000000" w:themeColor="text1"/>
          <w:szCs w:val="21"/>
        </w:rPr>
        <w:t>g/cm</w:t>
      </w:r>
      <w:r w:rsidRPr="00D853FB">
        <w:rPr>
          <w:rFonts w:ascii="Times New Roman" w:hAnsi="Times New Roman" w:cs="Times New Roman"/>
          <w:color w:val="000000" w:themeColor="text1"/>
          <w:szCs w:val="21"/>
          <w:vertAlign w:val="superscript"/>
        </w:rPr>
        <w:t>3</w:t>
      </w:r>
      <w:r w:rsidRPr="00D853FB">
        <w:rPr>
          <w:rFonts w:ascii="Times New Roman" w:hAnsi="Times New Roman" w:cs="Times New Roman"/>
          <w:color w:val="000000" w:themeColor="text1"/>
        </w:rPr>
        <w:t>) = wet weight of fish / length of fish</w:t>
      </w:r>
      <w:r w:rsidRPr="00D853FB">
        <w:rPr>
          <w:rFonts w:ascii="Times New Roman" w:hAnsi="Times New Roman" w:cs="Times New Roman"/>
          <w:color w:val="000000" w:themeColor="text1"/>
          <w:vertAlign w:val="superscript"/>
        </w:rPr>
        <w:t>3</w:t>
      </w:r>
      <w:r w:rsidRPr="00D853FB">
        <w:rPr>
          <w:rFonts w:ascii="Times New Roman" w:hAnsi="Times New Roman" w:cs="Times New Roman"/>
          <w:color w:val="000000" w:themeColor="text1"/>
        </w:rPr>
        <w:t>;</w:t>
      </w:r>
    </w:p>
    <w:p w:rsidR="008533DC" w:rsidRPr="00D853FB" w:rsidRDefault="008533DC" w:rsidP="008533DC">
      <w:pPr>
        <w:spacing w:line="480" w:lineRule="auto"/>
        <w:rPr>
          <w:rFonts w:ascii="Times New Roman" w:hAnsi="Times New Roman" w:cs="Times New Roman"/>
          <w:color w:val="000000" w:themeColor="text1"/>
        </w:rPr>
      </w:pPr>
      <w:proofErr w:type="spellStart"/>
      <w:r w:rsidRPr="00D853FB">
        <w:rPr>
          <w:rFonts w:ascii="Times New Roman" w:hAnsi="Times New Roman" w:cs="Times New Roman"/>
          <w:color w:val="000000" w:themeColor="text1"/>
        </w:rPr>
        <w:t>Hepatosomatic</w:t>
      </w:r>
      <w:proofErr w:type="spellEnd"/>
      <w:r w:rsidRPr="00D853FB">
        <w:rPr>
          <w:rFonts w:ascii="Times New Roman" w:hAnsi="Times New Roman" w:cs="Times New Roman"/>
          <w:color w:val="000000" w:themeColor="text1"/>
        </w:rPr>
        <w:t xml:space="preserve"> index (HSI, %) = 100 × (liver wet weight / body wet weight</w:t>
      </w:r>
      <w:proofErr w:type="gramStart"/>
      <w:r w:rsidRPr="00D853FB">
        <w:rPr>
          <w:rFonts w:ascii="Times New Roman" w:hAnsi="Times New Roman" w:cs="Times New Roman"/>
          <w:color w:val="000000" w:themeColor="text1"/>
        </w:rPr>
        <w:t>);</w:t>
      </w:r>
      <w:proofErr w:type="gramEnd"/>
    </w:p>
    <w:p w:rsidR="008533DC" w:rsidRPr="00D853FB" w:rsidRDefault="008533DC" w:rsidP="008533DC">
      <w:pPr>
        <w:spacing w:line="480" w:lineRule="auto"/>
        <w:rPr>
          <w:rFonts w:ascii="Times New Roman" w:hAnsi="Times New Roman" w:cs="Times New Roman"/>
          <w:color w:val="000000" w:themeColor="text1"/>
        </w:rPr>
      </w:pPr>
      <w:proofErr w:type="spellStart"/>
      <w:r w:rsidRPr="00D853FB">
        <w:rPr>
          <w:rFonts w:ascii="Times New Roman" w:hAnsi="Times New Roman" w:cs="Times New Roman"/>
          <w:color w:val="000000" w:themeColor="text1"/>
        </w:rPr>
        <w:t>Visceralsomatic</w:t>
      </w:r>
      <w:proofErr w:type="spellEnd"/>
      <w:r w:rsidRPr="00D853FB">
        <w:rPr>
          <w:rFonts w:ascii="Times New Roman" w:hAnsi="Times New Roman" w:cs="Times New Roman"/>
          <w:color w:val="000000" w:themeColor="text1"/>
        </w:rPr>
        <w:t xml:space="preserve"> index (VSI, %) = 100 × (</w:t>
      </w:r>
      <w:bookmarkStart w:id="11" w:name="OLE_LINK5"/>
      <w:bookmarkStart w:id="12" w:name="OLE_LINK6"/>
      <w:r w:rsidRPr="00D853FB">
        <w:rPr>
          <w:rFonts w:ascii="Times New Roman" w:hAnsi="Times New Roman" w:cs="Times New Roman"/>
          <w:color w:val="000000" w:themeColor="text1"/>
        </w:rPr>
        <w:t xml:space="preserve">viscera </w:t>
      </w:r>
      <w:bookmarkEnd w:id="11"/>
      <w:bookmarkEnd w:id="12"/>
      <w:r w:rsidRPr="00D853FB">
        <w:rPr>
          <w:rFonts w:ascii="Times New Roman" w:hAnsi="Times New Roman" w:cs="Times New Roman"/>
          <w:color w:val="000000" w:themeColor="text1"/>
        </w:rPr>
        <w:t>wet weight / body wet weight).</w:t>
      </w:r>
    </w:p>
    <w:p w:rsidR="008533DC" w:rsidRPr="00D853FB" w:rsidRDefault="008533DC" w:rsidP="008533DC">
      <w:pPr>
        <w:autoSpaceDE w:val="0"/>
        <w:autoSpaceDN w:val="0"/>
        <w:adjustRightInd w:val="0"/>
        <w:spacing w:line="480" w:lineRule="auto"/>
        <w:ind w:firstLine="435"/>
        <w:rPr>
          <w:rFonts w:ascii="Times New Roman" w:hAnsi="Times New Roman" w:cs="Times New Roman"/>
          <w:color w:val="000000" w:themeColor="text1"/>
        </w:rPr>
      </w:pPr>
      <w:r w:rsidRPr="00D853FB">
        <w:rPr>
          <w:rFonts w:ascii="Times New Roman" w:hAnsi="Times New Roman" w:cs="Times New Roman"/>
          <w:color w:val="000000" w:themeColor="text1"/>
        </w:rPr>
        <w:t xml:space="preserve">Proximate analysis of the materials, experimental feed, whole fish and muscle followed the methods specified by AOAC </w:t>
      </w:r>
      <w:r w:rsidRPr="00D853FB">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&lt;EndNote&gt;&lt;Cite&gt;&lt;Author&gt;Lee&lt;/Author&gt;&lt;Year&gt;1995&lt;/Year&gt;&lt;RecNum&gt;19&lt;/RecNum&gt;&lt;DisplayText&gt;(Lee, 1995)&lt;/DisplayText&gt;&lt;record&gt;&lt;rec-number&gt;19&lt;/rec-number&gt;&lt;foreign-keys&gt;&lt;key app="EN" db-id="fspd2stw700dtlertvz5ftro0rd00dxfsp5z"&gt;19&lt;/key&gt;&lt;/foreign-keys&gt;&lt;ref-type name="Book"&gt;6&lt;/ref-type&gt;&lt;contributors&gt;&lt;authors&gt;&lt;author&gt;Lee, M H &lt;/author&gt;&lt;/authors&gt;&lt;/contributors&gt;&lt;titles&gt;&lt;title&gt;Official methods of analysis of AOAC International&lt;/title&gt;&lt;/titles&gt;&lt;pages&gt;&lt;style face="normal" font="default" charset="134" size="100%"&gt;382-382&lt;/style&gt;&lt;/pages&gt;&lt;volume&gt;&lt;style face="normal" font="default" charset="134" size="100%"&gt;6&lt;/style&gt;&lt;/volume&gt;&lt;num-vols&gt;&lt;style face="normal" font="default" charset="134" size="100%"&gt;11&lt;/style&gt;&lt;/num-vols&gt;&lt;section&gt;&lt;style face="normal" font="default" charset="134" size="100%"&gt;382-382&lt;/style&gt;&lt;/section&gt;&lt;dates&gt;&lt;year&gt;&lt;style face="normal" font="default" charset="134" size="100%"&gt;1995&lt;/style&gt;&lt;/year&gt;&lt;/dates&gt;&lt;pub-location&gt;Trends in Food Science and Technology&lt;/pub-location&gt;&lt;urls&gt;&lt;/urls&gt;&lt;electronic-resource-num&gt;https://doi.org/10.1016/0924-2244(95)90022-5&lt;/electronic-resource-num&gt;&lt;/record&gt;&lt;/Cite&gt;&lt;/EndNote&gt;</w:instrText>
      </w:r>
      <w:r w:rsidRPr="00D853F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w:t>
      </w:r>
      <w:hyperlink w:anchor="_ENREF_24" w:tooltip="Lee, 1995 #19" w:history="1">
        <w:r>
          <w:rPr>
            <w:rFonts w:ascii="Times New Roman" w:hAnsi="Times New Roman" w:cs="Times New Roman"/>
            <w:noProof/>
            <w:color w:val="000000" w:themeColor="text1"/>
          </w:rPr>
          <w:t>Lee, 1995</w:t>
        </w:r>
      </w:hyperlink>
      <w:r>
        <w:rPr>
          <w:rFonts w:ascii="Times New Roman" w:hAnsi="Times New Roman" w:cs="Times New Roman"/>
          <w:noProof/>
          <w:color w:val="000000" w:themeColor="text1"/>
        </w:rPr>
        <w:t>)</w:t>
      </w:r>
      <w:r w:rsidRPr="00D853FB">
        <w:rPr>
          <w:rFonts w:ascii="Times New Roman" w:hAnsi="Times New Roman" w:cs="Times New Roman"/>
          <w:color w:val="000000" w:themeColor="text1"/>
        </w:rPr>
        <w:fldChar w:fldCharType="end"/>
      </w:r>
      <w:r w:rsidRPr="00D853FB">
        <w:rPr>
          <w:rFonts w:ascii="Times New Roman" w:hAnsi="Times New Roman" w:cs="Times New Roman"/>
          <w:color w:val="000000" w:themeColor="text1"/>
        </w:rPr>
        <w:t xml:space="preserve">. Moisture content was determined by drying at 105 °C, </w:t>
      </w:r>
      <w:r w:rsidRPr="00D853FB">
        <w:rPr>
          <w:rFonts w:ascii="Times New Roman" w:hAnsi="Times New Roman" w:cs="Times New Roman"/>
          <w:color w:val="000000" w:themeColor="text1"/>
        </w:rPr>
        <w:lastRenderedPageBreak/>
        <w:t>crude protein was determined by multiplying nitrogen by 6.25 (</w:t>
      </w:r>
      <w:proofErr w:type="spellStart"/>
      <w:r w:rsidRPr="00D853FB">
        <w:rPr>
          <w:rFonts w:ascii="Times New Roman" w:hAnsi="Times New Roman" w:cs="Times New Roman"/>
          <w:color w:val="000000" w:themeColor="text1"/>
        </w:rPr>
        <w:t>Kjeltec</w:t>
      </w:r>
      <w:r w:rsidRPr="00D853FB">
        <w:rPr>
          <w:rFonts w:ascii="Times New Roman" w:hAnsi="Times New Roman" w:cs="Times New Roman"/>
          <w:color w:val="000000" w:themeColor="text1"/>
          <w:vertAlign w:val="superscript"/>
        </w:rPr>
        <w:t>TM</w:t>
      </w:r>
      <w:proofErr w:type="spellEnd"/>
      <w:r w:rsidRPr="00D853FB">
        <w:rPr>
          <w:rFonts w:ascii="Times New Roman" w:hAnsi="Times New Roman" w:cs="Times New Roman"/>
          <w:color w:val="000000" w:themeColor="text1"/>
        </w:rPr>
        <w:t xml:space="preserve"> 8400, Denmark), crude lipid was determined by </w:t>
      </w:r>
      <w:proofErr w:type="spellStart"/>
      <w:r w:rsidRPr="00D853FB">
        <w:rPr>
          <w:rFonts w:ascii="Times New Roman" w:hAnsi="Times New Roman" w:cs="Times New Roman"/>
          <w:color w:val="000000" w:themeColor="text1"/>
        </w:rPr>
        <w:t>Soxhlet</w:t>
      </w:r>
      <w:proofErr w:type="spellEnd"/>
      <w:r w:rsidRPr="00D853FB">
        <w:rPr>
          <w:rFonts w:ascii="Times New Roman" w:hAnsi="Times New Roman" w:cs="Times New Roman"/>
          <w:color w:val="000000" w:themeColor="text1"/>
        </w:rPr>
        <w:t xml:space="preserve"> extraction (using petroleum ether as solvent), </w:t>
      </w:r>
      <w:r w:rsidRPr="00D853FB">
        <w:rPr>
          <w:rFonts w:ascii="Times New Roman" w:hAnsi="Times New Roman" w:cs="Times New Roman"/>
          <w:noProof/>
          <w:color w:val="000000" w:themeColor="text1"/>
        </w:rPr>
        <w:t>crude</w:t>
      </w:r>
      <w:r w:rsidRPr="00D853FB">
        <w:rPr>
          <w:rFonts w:ascii="Times New Roman" w:hAnsi="Times New Roman" w:cs="Times New Roman"/>
          <w:color w:val="000000" w:themeColor="text1"/>
        </w:rPr>
        <w:t xml:space="preserve"> ash was determined by calcination at 550 °C in a muffle furnace, and energy by oxygen bomb energy meter (5E-1C Computer Calorimeter, Changsha </w:t>
      </w:r>
      <w:proofErr w:type="spellStart"/>
      <w:r w:rsidRPr="00D853FB">
        <w:rPr>
          <w:rFonts w:ascii="Times New Roman" w:hAnsi="Times New Roman" w:cs="Times New Roman"/>
          <w:color w:val="000000" w:themeColor="text1"/>
        </w:rPr>
        <w:t>Kaiyuan</w:t>
      </w:r>
      <w:proofErr w:type="spellEnd"/>
      <w:r w:rsidRPr="00D853FB">
        <w:rPr>
          <w:rFonts w:ascii="Times New Roman" w:hAnsi="Times New Roman" w:cs="Times New Roman"/>
          <w:color w:val="000000" w:themeColor="text1"/>
        </w:rPr>
        <w:t xml:space="preserve"> Instrument Co., Ltd.). </w:t>
      </w:r>
    </w:p>
    <w:p w:rsidR="008533DC" w:rsidRPr="00D853FB" w:rsidRDefault="008533DC" w:rsidP="008533DC">
      <w:pPr>
        <w:autoSpaceDE w:val="0"/>
        <w:autoSpaceDN w:val="0"/>
        <w:adjustRightInd w:val="0"/>
        <w:spacing w:line="480" w:lineRule="auto"/>
        <w:ind w:firstLine="435"/>
        <w:rPr>
          <w:rFonts w:ascii="Times New Roman" w:eastAsia="TimesLTStd-Roman" w:hAnsi="Times New Roman" w:cs="Times New Roman"/>
          <w:color w:val="000000" w:themeColor="text1"/>
          <w:szCs w:val="21"/>
        </w:rPr>
      </w:pPr>
      <w:r w:rsidRPr="00D853FB">
        <w:rPr>
          <w:rFonts w:ascii="Times New Roman" w:hAnsi="Times New Roman" w:cs="Times New Roman"/>
          <w:color w:val="000000" w:themeColor="text1"/>
        </w:rPr>
        <w:t xml:space="preserve">Serum biochemical indexes were determined by automatic biochemical analyzer (7020, Hitachi, Japan). Metabolic enzymes, digestive enzymes and immune enzymes were determined by the commercial kits (Nanjing </w:t>
      </w:r>
      <w:proofErr w:type="spellStart"/>
      <w:r w:rsidRPr="00D853FB">
        <w:rPr>
          <w:rFonts w:ascii="Times New Roman" w:hAnsi="Times New Roman" w:cs="Times New Roman"/>
          <w:color w:val="000000" w:themeColor="text1"/>
        </w:rPr>
        <w:t>Jiancheng</w:t>
      </w:r>
      <w:proofErr w:type="spellEnd"/>
      <w:r w:rsidRPr="00D853FB">
        <w:rPr>
          <w:rFonts w:ascii="Times New Roman" w:hAnsi="Times New Roman" w:cs="Times New Roman"/>
          <w:color w:val="000000" w:themeColor="text1"/>
        </w:rPr>
        <w:t xml:space="preserve"> Biotechnology Co., Ltd., Nanjing, China) and the corresponding operations were carried out according to the instructions. Lysozyme determination method refers to </w:t>
      </w:r>
      <w:hyperlink w:anchor="_ENREF_40" w:tooltip="Stolen, 1990 #128" w:history="1">
        <w:r w:rsidRPr="00D853FB">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 AuthorYear="1"&gt;&lt;Author&gt;Stolen&lt;/Author&gt;&lt;Year&gt;1990&lt;/Year&gt;&lt;RecNum&gt;128&lt;/RecNum&gt;&lt;DisplayText&gt;Stolen, et al. (1990)&lt;/DisplayText&gt;&lt;record&gt;&lt;rec-number&gt;128&lt;/rec-number&gt;&lt;foreign-keys&gt;&lt;key app="EN" db-id="fspd2stw700dtlertvz5ftro0rd00dxfsp5z"&gt;128&lt;/key&gt;&lt;/foreign-keys&gt;&lt;ref-type name="Journal Article"&gt;17&lt;/ref-type&gt;&lt;contributors&gt;&lt;authors&gt;&lt;author&gt;Stolen,, J.S.&lt;/author&gt;&lt;author&gt;Fletcher,, T.C.&lt;/author&gt;&lt;author&gt;Anderson,, D.P.&lt;/author&gt;&lt;author&gt;Roberson,, B.S.&lt;/author&gt;&lt;author&gt;Muiswinkel,, W.B.V.&lt;/author&gt;&lt;/authors&gt;&lt;/contributors&gt;&lt;titles&gt;&lt;title&gt;Techniques in fish immunology&lt;/title&gt;&lt;secondary-title&gt;Fish Immunology Technical Communications&lt;/secondary-title&gt;&lt;/titles&gt;&lt;periodical&gt;&lt;full-title&gt;Fish Immunology Technical Communications&lt;/full-title&gt;&lt;/periodical&gt;&lt;pages&gt;1-220&lt;/pages&gt;&lt;dates&gt;&lt;year&gt;1990&lt;/year&gt;&lt;/dates&gt;&lt;urls&gt;&lt;/urls&gt;&lt;/record&gt;&lt;/Cite&gt;&lt;/EndNote&gt;</w:instrText>
        </w:r>
        <w:r w:rsidRPr="00D853FB">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Stolen, et al. (1990)</w:t>
        </w:r>
        <w:r w:rsidRPr="00D853FB">
          <w:rPr>
            <w:rFonts w:ascii="Times New Roman" w:hAnsi="Times New Roman" w:cs="Times New Roman"/>
            <w:color w:val="000000" w:themeColor="text1"/>
          </w:rPr>
          <w:fldChar w:fldCharType="end"/>
        </w:r>
      </w:hyperlink>
      <w:r w:rsidRPr="00D853FB">
        <w:rPr>
          <w:rFonts w:ascii="Times New Roman" w:hAnsi="Times New Roman" w:cs="Times New Roman"/>
          <w:color w:val="000000" w:themeColor="text1"/>
        </w:rPr>
        <w:t>.</w:t>
      </w:r>
    </w:p>
    <w:p w:rsidR="008533DC" w:rsidRPr="00493CCF" w:rsidRDefault="008533DC" w:rsidP="008533DC">
      <w:pPr>
        <w:autoSpaceDE w:val="0"/>
        <w:autoSpaceDN w:val="0"/>
        <w:adjustRightInd w:val="0"/>
        <w:spacing w:line="480" w:lineRule="auto"/>
        <w:rPr>
          <w:rFonts w:ascii="Times New Roman" w:eastAsia="TimesLTStd-Roman" w:hAnsi="Times New Roman" w:cs="Times New Roman"/>
          <w:b/>
          <w:color w:val="000000" w:themeColor="text1"/>
          <w:szCs w:val="21"/>
        </w:rPr>
      </w:pPr>
      <w:r w:rsidRPr="00493CCF">
        <w:rPr>
          <w:rFonts w:ascii="Times New Roman" w:hAnsi="Times New Roman" w:cs="Times New Roman"/>
          <w:b/>
          <w:color w:val="000000" w:themeColor="text1"/>
        </w:rPr>
        <w:t>Statistical analysis</w:t>
      </w:r>
    </w:p>
    <w:p w:rsidR="008533DC" w:rsidRPr="00D853FB" w:rsidRDefault="008533DC" w:rsidP="008533DC">
      <w:pPr>
        <w:autoSpaceDE w:val="0"/>
        <w:autoSpaceDN w:val="0"/>
        <w:adjustRightInd w:val="0"/>
        <w:spacing w:line="480" w:lineRule="auto"/>
        <w:ind w:firstLine="435"/>
        <w:rPr>
          <w:rFonts w:ascii="Times New Roman" w:eastAsia="TimesLTStd-Roman" w:hAnsi="Times New Roman" w:cs="Times New Roman"/>
          <w:color w:val="000000" w:themeColor="text1"/>
          <w:szCs w:val="21"/>
        </w:rPr>
      </w:pPr>
      <w:r w:rsidRPr="00D853FB">
        <w:rPr>
          <w:rFonts w:ascii="Times New Roman" w:eastAsia="TimesLTStd-Roman" w:hAnsi="Times New Roman" w:cs="Times New Roman"/>
          <w:color w:val="000000" w:themeColor="text1"/>
          <w:szCs w:val="21"/>
        </w:rPr>
        <w:t>SPSS 17.0</w:t>
      </w:r>
      <w:r w:rsidRPr="00D853FB">
        <w:rPr>
          <w:rFonts w:ascii="Times New Roman" w:hAnsi="Times New Roman" w:cs="Times New Roman"/>
          <w:color w:val="000000" w:themeColor="text1"/>
        </w:rPr>
        <w:t xml:space="preserve"> (SPSS Inc., Chicago, IL, USA)</w:t>
      </w:r>
      <w:r w:rsidRPr="00D853FB">
        <w:rPr>
          <w:rFonts w:ascii="Times New Roman" w:eastAsia="TimesLTStd-Roman" w:hAnsi="Times New Roman" w:cs="Times New Roman"/>
          <w:color w:val="000000" w:themeColor="text1"/>
          <w:szCs w:val="21"/>
        </w:rPr>
        <w:t xml:space="preserve"> statistical software was used to test the homogeneity of variance, and then one-way ANOVA was used to analyze the results. If there was significant difference (</w:t>
      </w:r>
      <w:r w:rsidRPr="00D853FB">
        <w:rPr>
          <w:rFonts w:ascii="Times New Roman" w:eastAsia="TimesLTStd-Roman" w:hAnsi="Times New Roman" w:cs="Times New Roman"/>
          <w:i/>
          <w:color w:val="000000" w:themeColor="text1"/>
          <w:szCs w:val="21"/>
        </w:rPr>
        <w:t>P</w:t>
      </w:r>
      <w:r w:rsidRPr="00D853FB">
        <w:rPr>
          <w:rFonts w:ascii="Times New Roman" w:eastAsia="TimesLTStd-Roman" w:hAnsi="Times New Roman" w:cs="Times New Roman"/>
          <w:color w:val="000000" w:themeColor="text1"/>
          <w:szCs w:val="21"/>
        </w:rPr>
        <w:t xml:space="preserve"> &lt; 0.05), </w:t>
      </w:r>
      <w:r w:rsidRPr="00D853FB">
        <w:rPr>
          <w:rFonts w:ascii="Times New Roman" w:hAnsi="Times New Roman" w:cs="Times New Roman"/>
          <w:color w:val="000000" w:themeColor="text1"/>
        </w:rPr>
        <w:t>Duncan's multiple</w:t>
      </w:r>
      <w:r w:rsidRPr="00D853FB">
        <w:rPr>
          <w:rFonts w:ascii="Times New Roman" w:eastAsia="TimesLTStd-Roman" w:hAnsi="Times New Roman" w:cs="Times New Roman"/>
          <w:color w:val="000000" w:themeColor="text1"/>
          <w:szCs w:val="21"/>
        </w:rPr>
        <w:t xml:space="preserve"> comparison was used, and the statistical data was represented by mean ± standard deviation. With SGR as the evaluation index, the optimal protein requirement of juvenile orange-spotted grouper was obtained by mathematical model fitting.</w:t>
      </w:r>
    </w:p>
    <w:p w:rsidR="00034621" w:rsidRPr="008533DC" w:rsidRDefault="00034621"/>
    <w:sectPr w:rsidR="00034621" w:rsidRPr="008533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BE" w:rsidRDefault="00C10ABE" w:rsidP="00493CCF">
      <w:r>
        <w:separator/>
      </w:r>
    </w:p>
  </w:endnote>
  <w:endnote w:type="continuationSeparator" w:id="0">
    <w:p w:rsidR="00C10ABE" w:rsidRDefault="00C10ABE" w:rsidP="0049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LTStd-Roman">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BE" w:rsidRDefault="00C10ABE" w:rsidP="00493CCF">
      <w:r>
        <w:separator/>
      </w:r>
    </w:p>
  </w:footnote>
  <w:footnote w:type="continuationSeparator" w:id="0">
    <w:p w:rsidR="00C10ABE" w:rsidRDefault="00C10ABE" w:rsidP="0049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DC"/>
    <w:rsid w:val="00034621"/>
    <w:rsid w:val="000F12E3"/>
    <w:rsid w:val="00130D5B"/>
    <w:rsid w:val="00493CCF"/>
    <w:rsid w:val="004E7637"/>
    <w:rsid w:val="0050292A"/>
    <w:rsid w:val="005110C5"/>
    <w:rsid w:val="006A0544"/>
    <w:rsid w:val="006B7E27"/>
    <w:rsid w:val="007C0C05"/>
    <w:rsid w:val="008533DC"/>
    <w:rsid w:val="00AB2F23"/>
    <w:rsid w:val="00BE0A58"/>
    <w:rsid w:val="00C10ABE"/>
    <w:rsid w:val="00C26EB5"/>
    <w:rsid w:val="00C8543D"/>
    <w:rsid w:val="00FE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CCF"/>
    <w:rPr>
      <w:sz w:val="18"/>
      <w:szCs w:val="18"/>
    </w:rPr>
  </w:style>
  <w:style w:type="paragraph" w:styleId="a4">
    <w:name w:val="footer"/>
    <w:basedOn w:val="a"/>
    <w:link w:val="Char0"/>
    <w:uiPriority w:val="99"/>
    <w:unhideWhenUsed/>
    <w:rsid w:val="00493CCF"/>
    <w:pPr>
      <w:tabs>
        <w:tab w:val="center" w:pos="4153"/>
        <w:tab w:val="right" w:pos="8306"/>
      </w:tabs>
      <w:snapToGrid w:val="0"/>
      <w:jc w:val="left"/>
    </w:pPr>
    <w:rPr>
      <w:sz w:val="18"/>
      <w:szCs w:val="18"/>
    </w:rPr>
  </w:style>
  <w:style w:type="character" w:customStyle="1" w:styleId="Char0">
    <w:name w:val="页脚 Char"/>
    <w:basedOn w:val="a0"/>
    <w:link w:val="a4"/>
    <w:uiPriority w:val="99"/>
    <w:rsid w:val="00493CCF"/>
    <w:rPr>
      <w:sz w:val="18"/>
      <w:szCs w:val="18"/>
    </w:rPr>
  </w:style>
  <w:style w:type="character" w:styleId="a5">
    <w:name w:val="Hyperlink"/>
    <w:rsid w:val="00C26EB5"/>
    <w:rPr>
      <w:color w:val="0000FF"/>
      <w:u w:val="none"/>
    </w:rPr>
  </w:style>
  <w:style w:type="paragraph" w:styleId="a6">
    <w:name w:val="List Paragraph"/>
    <w:basedOn w:val="a"/>
    <w:uiPriority w:val="34"/>
    <w:qFormat/>
    <w:rsid w:val="00C26EB5"/>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CCF"/>
    <w:rPr>
      <w:sz w:val="18"/>
      <w:szCs w:val="18"/>
    </w:rPr>
  </w:style>
  <w:style w:type="paragraph" w:styleId="a4">
    <w:name w:val="footer"/>
    <w:basedOn w:val="a"/>
    <w:link w:val="Char0"/>
    <w:uiPriority w:val="99"/>
    <w:unhideWhenUsed/>
    <w:rsid w:val="00493CCF"/>
    <w:pPr>
      <w:tabs>
        <w:tab w:val="center" w:pos="4153"/>
        <w:tab w:val="right" w:pos="8306"/>
      </w:tabs>
      <w:snapToGrid w:val="0"/>
      <w:jc w:val="left"/>
    </w:pPr>
    <w:rPr>
      <w:sz w:val="18"/>
      <w:szCs w:val="18"/>
    </w:rPr>
  </w:style>
  <w:style w:type="character" w:customStyle="1" w:styleId="Char0">
    <w:name w:val="页脚 Char"/>
    <w:basedOn w:val="a0"/>
    <w:link w:val="a4"/>
    <w:uiPriority w:val="99"/>
    <w:rsid w:val="00493CCF"/>
    <w:rPr>
      <w:sz w:val="18"/>
      <w:szCs w:val="18"/>
    </w:rPr>
  </w:style>
  <w:style w:type="character" w:styleId="a5">
    <w:name w:val="Hyperlink"/>
    <w:rsid w:val="00C26EB5"/>
    <w:rPr>
      <w:color w:val="0000FF"/>
      <w:u w:val="none"/>
    </w:rPr>
  </w:style>
  <w:style w:type="paragraph" w:styleId="a6">
    <w:name w:val="List Paragraph"/>
    <w:basedOn w:val="a"/>
    <w:uiPriority w:val="34"/>
    <w:qFormat/>
    <w:rsid w:val="00C26EB5"/>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1688</Words>
  <Characters>9624</Characters>
  <Application>Microsoft Office Word</Application>
  <DocSecurity>0</DocSecurity>
  <Lines>80</Lines>
  <Paragraphs>22</Paragraphs>
  <ScaleCrop>false</ScaleCrop>
  <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dcterms:created xsi:type="dcterms:W3CDTF">2020-10-20T02:51:00Z</dcterms:created>
  <dcterms:modified xsi:type="dcterms:W3CDTF">2020-12-21T09:33:00Z</dcterms:modified>
</cp:coreProperties>
</file>