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67DDD" w14:textId="38E9FD87" w:rsidR="00F17E2D" w:rsidRDefault="00F17E2D">
      <w:pPr>
        <w:rPr>
          <w:rFonts w:ascii="Times New Roman" w:hAnsi="Times New Roman" w:cs="Times New Roman"/>
          <w:b/>
          <w:bCs/>
          <w:sz w:val="24"/>
          <w:szCs w:val="24"/>
        </w:rPr>
      </w:pPr>
      <w:r w:rsidRPr="00BA5358">
        <w:rPr>
          <w:rFonts w:ascii="Times New Roman" w:hAnsi="Times New Roman" w:cs="Times New Roman"/>
          <w:b/>
          <w:bCs/>
          <w:sz w:val="24"/>
          <w:szCs w:val="24"/>
        </w:rPr>
        <w:t xml:space="preserve">Supplementary table </w:t>
      </w:r>
      <w:r>
        <w:rPr>
          <w:rFonts w:ascii="Times New Roman" w:hAnsi="Times New Roman" w:cs="Times New Roman"/>
          <w:b/>
          <w:bCs/>
          <w:sz w:val="24"/>
          <w:szCs w:val="24"/>
        </w:rPr>
        <w:t>1:</w:t>
      </w:r>
      <w:r w:rsidR="00F00CF2">
        <w:rPr>
          <w:rFonts w:ascii="Times New Roman" w:hAnsi="Times New Roman" w:cs="Times New Roman"/>
          <w:b/>
          <w:bCs/>
          <w:sz w:val="24"/>
          <w:szCs w:val="24"/>
        </w:rPr>
        <w:t xml:space="preserve"> </w:t>
      </w:r>
      <w:r w:rsidR="00F00CF2" w:rsidRPr="00F00CF2">
        <w:rPr>
          <w:rFonts w:ascii="Times New Roman" w:hAnsi="Times New Roman" w:cs="Times New Roman"/>
          <w:sz w:val="24"/>
          <w:szCs w:val="24"/>
        </w:rPr>
        <w:t xml:space="preserve">Correlations between </w:t>
      </w:r>
      <w:r w:rsidR="00F00CF2">
        <w:rPr>
          <w:rFonts w:ascii="Times New Roman" w:hAnsi="Times New Roman" w:cs="Times New Roman"/>
          <w:sz w:val="24"/>
          <w:szCs w:val="24"/>
        </w:rPr>
        <w:t xml:space="preserve">protein expression of </w:t>
      </w:r>
      <w:r w:rsidR="00F00CF2" w:rsidRPr="00F00CF2">
        <w:rPr>
          <w:rFonts w:ascii="Times New Roman" w:eastAsia="等线" w:hAnsi="Times New Roman" w:cs="Times New Roman"/>
          <w:color w:val="000000"/>
          <w:kern w:val="0"/>
          <w:sz w:val="22"/>
        </w:rPr>
        <w:t>ADIRF and clinical features</w:t>
      </w:r>
      <w:r w:rsidR="00F00CF2">
        <w:rPr>
          <w:rFonts w:ascii="Times New Roman" w:eastAsia="等线" w:hAnsi="Times New Roman" w:cs="Times New Roman"/>
          <w:color w:val="000000"/>
          <w:kern w:val="0"/>
          <w:sz w:val="22"/>
        </w:rPr>
        <w:t xml:space="preserve"> in surgical specimens.</w:t>
      </w:r>
    </w:p>
    <w:tbl>
      <w:tblPr>
        <w:tblW w:w="6289" w:type="dxa"/>
        <w:tblLook w:val="04A0" w:firstRow="1" w:lastRow="0" w:firstColumn="1" w:lastColumn="0" w:noHBand="0" w:noVBand="1"/>
      </w:tblPr>
      <w:tblGrid>
        <w:gridCol w:w="1701"/>
        <w:gridCol w:w="2852"/>
        <w:gridCol w:w="1736"/>
      </w:tblGrid>
      <w:tr w:rsidR="00F00CF2" w:rsidRPr="00F00CF2" w14:paraId="60946D1E" w14:textId="77777777" w:rsidTr="00F00CF2">
        <w:trPr>
          <w:trHeight w:val="298"/>
        </w:trPr>
        <w:tc>
          <w:tcPr>
            <w:tcW w:w="1701" w:type="dxa"/>
            <w:tcBorders>
              <w:top w:val="single" w:sz="4" w:space="0" w:color="auto"/>
              <w:left w:val="nil"/>
              <w:bottom w:val="single" w:sz="4" w:space="0" w:color="auto"/>
              <w:right w:val="nil"/>
            </w:tcBorders>
            <w:shd w:val="clear" w:color="auto" w:fill="auto"/>
            <w:noWrap/>
            <w:vAlign w:val="bottom"/>
            <w:hideMark/>
          </w:tcPr>
          <w:p w14:paraId="11B3F945" w14:textId="64004A78" w:rsidR="00F00CF2" w:rsidRPr="00F00CF2" w:rsidRDefault="00F00CF2" w:rsidP="00F00CF2">
            <w:pPr>
              <w:widowControl/>
              <w:jc w:val="left"/>
              <w:rPr>
                <w:rFonts w:ascii="Times New Roman" w:eastAsia="等线" w:hAnsi="Times New Roman" w:cs="Times New Roman"/>
                <w:b/>
                <w:bCs/>
                <w:color w:val="000000"/>
                <w:kern w:val="0"/>
                <w:sz w:val="22"/>
              </w:rPr>
            </w:pPr>
          </w:p>
        </w:tc>
        <w:tc>
          <w:tcPr>
            <w:tcW w:w="2852" w:type="dxa"/>
            <w:tcBorders>
              <w:top w:val="single" w:sz="4" w:space="0" w:color="auto"/>
              <w:left w:val="nil"/>
              <w:bottom w:val="single" w:sz="4" w:space="0" w:color="auto"/>
              <w:right w:val="nil"/>
            </w:tcBorders>
            <w:shd w:val="clear" w:color="auto" w:fill="auto"/>
            <w:noWrap/>
            <w:vAlign w:val="bottom"/>
            <w:hideMark/>
          </w:tcPr>
          <w:p w14:paraId="406E7AAC" w14:textId="77777777" w:rsidR="00F00CF2" w:rsidRPr="00F00CF2" w:rsidRDefault="00F00CF2" w:rsidP="00F00CF2">
            <w:pPr>
              <w:widowControl/>
              <w:jc w:val="left"/>
              <w:rPr>
                <w:rFonts w:ascii="Times New Roman" w:eastAsia="等线" w:hAnsi="Times New Roman" w:cs="Times New Roman"/>
                <w:b/>
                <w:bCs/>
                <w:color w:val="000000"/>
                <w:kern w:val="0"/>
                <w:sz w:val="22"/>
              </w:rPr>
            </w:pPr>
            <w:r w:rsidRPr="00F00CF2">
              <w:rPr>
                <w:rFonts w:ascii="Times New Roman" w:eastAsia="等线" w:hAnsi="Times New Roman" w:cs="Times New Roman"/>
                <w:b/>
                <w:bCs/>
                <w:color w:val="000000"/>
                <w:kern w:val="0"/>
                <w:sz w:val="22"/>
              </w:rPr>
              <w:t>Pearson Correlation</w:t>
            </w:r>
          </w:p>
        </w:tc>
        <w:tc>
          <w:tcPr>
            <w:tcW w:w="1736" w:type="dxa"/>
            <w:tcBorders>
              <w:top w:val="single" w:sz="4" w:space="0" w:color="auto"/>
              <w:left w:val="nil"/>
              <w:bottom w:val="single" w:sz="4" w:space="0" w:color="auto"/>
              <w:right w:val="nil"/>
            </w:tcBorders>
            <w:shd w:val="clear" w:color="auto" w:fill="auto"/>
            <w:noWrap/>
            <w:vAlign w:val="bottom"/>
            <w:hideMark/>
          </w:tcPr>
          <w:p w14:paraId="6964F192" w14:textId="77777777" w:rsidR="00F00CF2" w:rsidRPr="00F00CF2" w:rsidRDefault="00F00CF2" w:rsidP="00F00CF2">
            <w:pPr>
              <w:widowControl/>
              <w:jc w:val="center"/>
              <w:rPr>
                <w:rFonts w:ascii="Times New Roman" w:eastAsia="等线" w:hAnsi="Times New Roman" w:cs="Times New Roman"/>
                <w:b/>
                <w:bCs/>
                <w:color w:val="000000"/>
                <w:kern w:val="0"/>
                <w:sz w:val="22"/>
              </w:rPr>
            </w:pPr>
            <w:r w:rsidRPr="00F00CF2">
              <w:rPr>
                <w:rFonts w:ascii="Times New Roman" w:eastAsia="等线" w:hAnsi="Times New Roman" w:cs="Times New Roman"/>
                <w:b/>
                <w:bCs/>
                <w:color w:val="000000"/>
                <w:kern w:val="0"/>
                <w:sz w:val="22"/>
              </w:rPr>
              <w:t>P value</w:t>
            </w:r>
          </w:p>
        </w:tc>
      </w:tr>
      <w:tr w:rsidR="00F00CF2" w:rsidRPr="00F00CF2" w14:paraId="0530A2C9" w14:textId="77777777" w:rsidTr="00F00CF2">
        <w:trPr>
          <w:trHeight w:val="298"/>
        </w:trPr>
        <w:tc>
          <w:tcPr>
            <w:tcW w:w="1701" w:type="dxa"/>
            <w:tcBorders>
              <w:top w:val="nil"/>
              <w:left w:val="nil"/>
              <w:bottom w:val="nil"/>
              <w:right w:val="nil"/>
            </w:tcBorders>
            <w:shd w:val="clear" w:color="auto" w:fill="auto"/>
            <w:noWrap/>
            <w:vAlign w:val="bottom"/>
            <w:hideMark/>
          </w:tcPr>
          <w:p w14:paraId="392AF423" w14:textId="77777777" w:rsidR="00F00CF2" w:rsidRPr="00F00CF2" w:rsidRDefault="00F00CF2" w:rsidP="00F00CF2">
            <w:pPr>
              <w:widowControl/>
              <w:jc w:val="left"/>
              <w:rPr>
                <w:rFonts w:ascii="Times New Roman" w:eastAsia="等线" w:hAnsi="Times New Roman" w:cs="Times New Roman"/>
                <w:b/>
                <w:bCs/>
                <w:color w:val="000000"/>
                <w:kern w:val="0"/>
                <w:sz w:val="22"/>
              </w:rPr>
            </w:pPr>
            <w:r w:rsidRPr="00F00CF2">
              <w:rPr>
                <w:rFonts w:ascii="Times New Roman" w:eastAsia="等线" w:hAnsi="Times New Roman" w:cs="Times New Roman"/>
                <w:b/>
                <w:bCs/>
                <w:color w:val="000000"/>
                <w:kern w:val="0"/>
                <w:sz w:val="22"/>
              </w:rPr>
              <w:t>Age</w:t>
            </w:r>
          </w:p>
        </w:tc>
        <w:tc>
          <w:tcPr>
            <w:tcW w:w="2852" w:type="dxa"/>
            <w:tcBorders>
              <w:top w:val="nil"/>
              <w:left w:val="nil"/>
              <w:bottom w:val="nil"/>
              <w:right w:val="nil"/>
            </w:tcBorders>
            <w:shd w:val="clear" w:color="auto" w:fill="auto"/>
            <w:noWrap/>
            <w:vAlign w:val="bottom"/>
            <w:hideMark/>
          </w:tcPr>
          <w:p w14:paraId="3FE4AD32" w14:textId="77777777" w:rsidR="00F00CF2" w:rsidRPr="00F00CF2" w:rsidRDefault="00F00CF2" w:rsidP="00F00CF2">
            <w:pPr>
              <w:widowControl/>
              <w:jc w:val="center"/>
              <w:rPr>
                <w:rFonts w:ascii="Times New Roman" w:eastAsia="等线" w:hAnsi="Times New Roman" w:cs="Times New Roman"/>
                <w:color w:val="000000"/>
                <w:kern w:val="0"/>
                <w:sz w:val="22"/>
              </w:rPr>
            </w:pPr>
            <w:r w:rsidRPr="00F00CF2">
              <w:rPr>
                <w:rFonts w:ascii="Times New Roman" w:eastAsia="等线" w:hAnsi="Times New Roman" w:cs="Times New Roman"/>
                <w:color w:val="000000"/>
                <w:kern w:val="0"/>
                <w:sz w:val="22"/>
              </w:rPr>
              <w:t>-0.31</w:t>
            </w:r>
          </w:p>
        </w:tc>
        <w:tc>
          <w:tcPr>
            <w:tcW w:w="1736" w:type="dxa"/>
            <w:tcBorders>
              <w:top w:val="nil"/>
              <w:left w:val="nil"/>
              <w:bottom w:val="nil"/>
              <w:right w:val="nil"/>
            </w:tcBorders>
            <w:shd w:val="clear" w:color="auto" w:fill="auto"/>
            <w:noWrap/>
            <w:vAlign w:val="bottom"/>
            <w:hideMark/>
          </w:tcPr>
          <w:p w14:paraId="42D51FC5" w14:textId="77777777" w:rsidR="00F00CF2" w:rsidRPr="00F00CF2" w:rsidRDefault="00F00CF2" w:rsidP="00F00CF2">
            <w:pPr>
              <w:widowControl/>
              <w:jc w:val="center"/>
              <w:rPr>
                <w:rFonts w:ascii="Times New Roman" w:eastAsia="等线" w:hAnsi="Times New Roman" w:cs="Times New Roman"/>
                <w:color w:val="000000"/>
                <w:kern w:val="0"/>
                <w:sz w:val="22"/>
              </w:rPr>
            </w:pPr>
            <w:r w:rsidRPr="00F00CF2">
              <w:rPr>
                <w:rFonts w:ascii="Times New Roman" w:eastAsia="等线" w:hAnsi="Times New Roman" w:cs="Times New Roman"/>
                <w:color w:val="000000"/>
                <w:kern w:val="0"/>
                <w:sz w:val="22"/>
              </w:rPr>
              <w:t>0.057</w:t>
            </w:r>
          </w:p>
        </w:tc>
      </w:tr>
      <w:tr w:rsidR="00F00CF2" w:rsidRPr="00F00CF2" w14:paraId="5084F273" w14:textId="77777777" w:rsidTr="00F00CF2">
        <w:trPr>
          <w:trHeight w:val="298"/>
        </w:trPr>
        <w:tc>
          <w:tcPr>
            <w:tcW w:w="1701" w:type="dxa"/>
            <w:tcBorders>
              <w:top w:val="nil"/>
              <w:left w:val="nil"/>
              <w:bottom w:val="nil"/>
              <w:right w:val="nil"/>
            </w:tcBorders>
            <w:shd w:val="clear" w:color="auto" w:fill="auto"/>
            <w:noWrap/>
            <w:vAlign w:val="bottom"/>
            <w:hideMark/>
          </w:tcPr>
          <w:p w14:paraId="35E1A0CF" w14:textId="77777777" w:rsidR="00F00CF2" w:rsidRPr="00F00CF2" w:rsidRDefault="00F00CF2" w:rsidP="00F00CF2">
            <w:pPr>
              <w:widowControl/>
              <w:jc w:val="left"/>
              <w:rPr>
                <w:rFonts w:ascii="Times New Roman" w:eastAsia="等线" w:hAnsi="Times New Roman" w:cs="Times New Roman"/>
                <w:b/>
                <w:bCs/>
                <w:color w:val="000000"/>
                <w:kern w:val="0"/>
                <w:sz w:val="22"/>
              </w:rPr>
            </w:pPr>
            <w:r w:rsidRPr="00F00CF2">
              <w:rPr>
                <w:rFonts w:ascii="Times New Roman" w:eastAsia="等线" w:hAnsi="Times New Roman" w:cs="Times New Roman"/>
                <w:b/>
                <w:bCs/>
                <w:color w:val="000000"/>
                <w:kern w:val="0"/>
                <w:sz w:val="22"/>
              </w:rPr>
              <w:t>Location</w:t>
            </w:r>
          </w:p>
        </w:tc>
        <w:tc>
          <w:tcPr>
            <w:tcW w:w="2852" w:type="dxa"/>
            <w:tcBorders>
              <w:top w:val="nil"/>
              <w:left w:val="nil"/>
              <w:bottom w:val="nil"/>
              <w:right w:val="nil"/>
            </w:tcBorders>
            <w:shd w:val="clear" w:color="auto" w:fill="auto"/>
            <w:noWrap/>
            <w:vAlign w:val="bottom"/>
            <w:hideMark/>
          </w:tcPr>
          <w:p w14:paraId="2BE2E9FC" w14:textId="77777777" w:rsidR="00F00CF2" w:rsidRPr="00F00CF2" w:rsidRDefault="00F00CF2" w:rsidP="00F00CF2">
            <w:pPr>
              <w:widowControl/>
              <w:jc w:val="center"/>
              <w:rPr>
                <w:rFonts w:ascii="Times New Roman" w:eastAsia="等线" w:hAnsi="Times New Roman" w:cs="Times New Roman"/>
                <w:color w:val="000000"/>
                <w:kern w:val="0"/>
                <w:sz w:val="22"/>
              </w:rPr>
            </w:pPr>
            <w:r w:rsidRPr="00F00CF2">
              <w:rPr>
                <w:rFonts w:ascii="Times New Roman" w:eastAsia="等线" w:hAnsi="Times New Roman" w:cs="Times New Roman"/>
                <w:color w:val="000000"/>
                <w:kern w:val="0"/>
                <w:sz w:val="22"/>
              </w:rPr>
              <w:t>-0.11</w:t>
            </w:r>
          </w:p>
        </w:tc>
        <w:tc>
          <w:tcPr>
            <w:tcW w:w="1736" w:type="dxa"/>
            <w:tcBorders>
              <w:top w:val="nil"/>
              <w:left w:val="nil"/>
              <w:bottom w:val="nil"/>
              <w:right w:val="nil"/>
            </w:tcBorders>
            <w:shd w:val="clear" w:color="auto" w:fill="auto"/>
            <w:noWrap/>
            <w:vAlign w:val="bottom"/>
            <w:hideMark/>
          </w:tcPr>
          <w:p w14:paraId="3B3738A5" w14:textId="77777777" w:rsidR="00F00CF2" w:rsidRPr="00F00CF2" w:rsidRDefault="00F00CF2" w:rsidP="00F00CF2">
            <w:pPr>
              <w:widowControl/>
              <w:jc w:val="center"/>
              <w:rPr>
                <w:rFonts w:ascii="Times New Roman" w:eastAsia="等线" w:hAnsi="Times New Roman" w:cs="Times New Roman"/>
                <w:color w:val="000000"/>
                <w:kern w:val="0"/>
                <w:sz w:val="22"/>
              </w:rPr>
            </w:pPr>
            <w:r w:rsidRPr="00F00CF2">
              <w:rPr>
                <w:rFonts w:ascii="Times New Roman" w:eastAsia="等线" w:hAnsi="Times New Roman" w:cs="Times New Roman"/>
                <w:color w:val="000000"/>
                <w:kern w:val="0"/>
                <w:sz w:val="22"/>
              </w:rPr>
              <w:t>0.283</w:t>
            </w:r>
          </w:p>
        </w:tc>
      </w:tr>
      <w:tr w:rsidR="00F00CF2" w:rsidRPr="00F00CF2" w14:paraId="42A124D2" w14:textId="77777777" w:rsidTr="00F00CF2">
        <w:trPr>
          <w:trHeight w:val="298"/>
        </w:trPr>
        <w:tc>
          <w:tcPr>
            <w:tcW w:w="1701" w:type="dxa"/>
            <w:tcBorders>
              <w:top w:val="nil"/>
              <w:left w:val="nil"/>
              <w:bottom w:val="nil"/>
              <w:right w:val="nil"/>
            </w:tcBorders>
            <w:shd w:val="clear" w:color="auto" w:fill="auto"/>
            <w:noWrap/>
            <w:vAlign w:val="bottom"/>
            <w:hideMark/>
          </w:tcPr>
          <w:p w14:paraId="1755FDD2" w14:textId="77777777" w:rsidR="00F00CF2" w:rsidRPr="00F00CF2" w:rsidRDefault="00F00CF2" w:rsidP="00F00CF2">
            <w:pPr>
              <w:widowControl/>
              <w:jc w:val="left"/>
              <w:rPr>
                <w:rFonts w:ascii="Times New Roman" w:eastAsia="等线" w:hAnsi="Times New Roman" w:cs="Times New Roman"/>
                <w:b/>
                <w:bCs/>
                <w:color w:val="000000"/>
                <w:kern w:val="0"/>
                <w:sz w:val="22"/>
              </w:rPr>
            </w:pPr>
            <w:r w:rsidRPr="00F00CF2">
              <w:rPr>
                <w:rFonts w:ascii="Times New Roman" w:eastAsia="等线" w:hAnsi="Times New Roman" w:cs="Times New Roman"/>
                <w:b/>
                <w:bCs/>
                <w:color w:val="000000"/>
                <w:kern w:val="0"/>
                <w:sz w:val="22"/>
              </w:rPr>
              <w:t>AJCC stage</w:t>
            </w:r>
          </w:p>
        </w:tc>
        <w:tc>
          <w:tcPr>
            <w:tcW w:w="2852" w:type="dxa"/>
            <w:tcBorders>
              <w:top w:val="nil"/>
              <w:left w:val="nil"/>
              <w:bottom w:val="nil"/>
              <w:right w:val="nil"/>
            </w:tcBorders>
            <w:shd w:val="clear" w:color="auto" w:fill="auto"/>
            <w:noWrap/>
            <w:vAlign w:val="bottom"/>
            <w:hideMark/>
          </w:tcPr>
          <w:p w14:paraId="58F7252C" w14:textId="77777777" w:rsidR="00F00CF2" w:rsidRPr="00F00CF2" w:rsidRDefault="00F00CF2" w:rsidP="00F00CF2">
            <w:pPr>
              <w:widowControl/>
              <w:jc w:val="center"/>
              <w:rPr>
                <w:rFonts w:ascii="Times New Roman" w:eastAsia="等线" w:hAnsi="Times New Roman" w:cs="Times New Roman"/>
                <w:color w:val="000000"/>
                <w:kern w:val="0"/>
                <w:sz w:val="22"/>
              </w:rPr>
            </w:pPr>
            <w:r w:rsidRPr="00F00CF2">
              <w:rPr>
                <w:rFonts w:ascii="Times New Roman" w:eastAsia="等线" w:hAnsi="Times New Roman" w:cs="Times New Roman"/>
                <w:color w:val="000000"/>
                <w:kern w:val="0"/>
                <w:sz w:val="22"/>
              </w:rPr>
              <w:t>-0.41</w:t>
            </w:r>
          </w:p>
        </w:tc>
        <w:tc>
          <w:tcPr>
            <w:tcW w:w="1736" w:type="dxa"/>
            <w:tcBorders>
              <w:top w:val="nil"/>
              <w:left w:val="nil"/>
              <w:bottom w:val="nil"/>
              <w:right w:val="nil"/>
            </w:tcBorders>
            <w:shd w:val="clear" w:color="auto" w:fill="auto"/>
            <w:noWrap/>
            <w:vAlign w:val="bottom"/>
            <w:hideMark/>
          </w:tcPr>
          <w:p w14:paraId="1C59F88E" w14:textId="03B0095A" w:rsidR="00F00CF2" w:rsidRPr="00F00CF2" w:rsidRDefault="00F00CF2" w:rsidP="00F00CF2">
            <w:pPr>
              <w:widowControl/>
              <w:jc w:val="center"/>
              <w:rPr>
                <w:rFonts w:ascii="Times New Roman" w:eastAsia="等线" w:hAnsi="Times New Roman" w:cs="Times New Roman"/>
                <w:b/>
                <w:bCs/>
                <w:color w:val="000000"/>
                <w:kern w:val="0"/>
                <w:sz w:val="22"/>
              </w:rPr>
            </w:pPr>
            <w:r w:rsidRPr="00F00CF2">
              <w:rPr>
                <w:rFonts w:ascii="Times New Roman" w:eastAsia="等线" w:hAnsi="Times New Roman" w:cs="Times New Roman"/>
                <w:b/>
                <w:bCs/>
                <w:color w:val="000000"/>
                <w:kern w:val="0"/>
                <w:sz w:val="22"/>
              </w:rPr>
              <w:t>0.015</w:t>
            </w:r>
            <w:r w:rsidRPr="00F00CF2">
              <w:rPr>
                <w:rFonts w:ascii="Times New Roman" w:eastAsia="等线" w:hAnsi="Times New Roman" w:cs="Times New Roman"/>
                <w:b/>
                <w:bCs/>
                <w:color w:val="000000"/>
                <w:kern w:val="0"/>
                <w:sz w:val="22"/>
                <w:vertAlign w:val="superscript"/>
              </w:rPr>
              <w:t>*</w:t>
            </w:r>
          </w:p>
        </w:tc>
      </w:tr>
      <w:tr w:rsidR="00F00CF2" w:rsidRPr="00F00CF2" w14:paraId="6167B136" w14:textId="77777777" w:rsidTr="00F00CF2">
        <w:trPr>
          <w:trHeight w:val="298"/>
        </w:trPr>
        <w:tc>
          <w:tcPr>
            <w:tcW w:w="1701" w:type="dxa"/>
            <w:tcBorders>
              <w:top w:val="nil"/>
              <w:left w:val="nil"/>
              <w:bottom w:val="nil"/>
              <w:right w:val="nil"/>
            </w:tcBorders>
            <w:shd w:val="clear" w:color="auto" w:fill="auto"/>
            <w:noWrap/>
            <w:vAlign w:val="bottom"/>
            <w:hideMark/>
          </w:tcPr>
          <w:p w14:paraId="3B0E5FD6" w14:textId="77777777" w:rsidR="00F00CF2" w:rsidRPr="00F00CF2" w:rsidRDefault="00F00CF2" w:rsidP="00F00CF2">
            <w:pPr>
              <w:widowControl/>
              <w:jc w:val="left"/>
              <w:rPr>
                <w:rFonts w:ascii="Times New Roman" w:eastAsia="等线" w:hAnsi="Times New Roman" w:cs="Times New Roman"/>
                <w:b/>
                <w:bCs/>
                <w:color w:val="000000"/>
                <w:kern w:val="0"/>
                <w:sz w:val="22"/>
              </w:rPr>
            </w:pPr>
            <w:proofErr w:type="spellStart"/>
            <w:r w:rsidRPr="00F00CF2">
              <w:rPr>
                <w:rFonts w:ascii="Times New Roman" w:eastAsia="等线" w:hAnsi="Times New Roman" w:cs="Times New Roman"/>
                <w:b/>
                <w:bCs/>
                <w:color w:val="000000"/>
                <w:kern w:val="0"/>
                <w:sz w:val="22"/>
              </w:rPr>
              <w:t>Tstage</w:t>
            </w:r>
            <w:proofErr w:type="spellEnd"/>
          </w:p>
        </w:tc>
        <w:tc>
          <w:tcPr>
            <w:tcW w:w="2852" w:type="dxa"/>
            <w:tcBorders>
              <w:top w:val="nil"/>
              <w:left w:val="nil"/>
              <w:bottom w:val="nil"/>
              <w:right w:val="nil"/>
            </w:tcBorders>
            <w:shd w:val="clear" w:color="auto" w:fill="auto"/>
            <w:noWrap/>
            <w:vAlign w:val="bottom"/>
            <w:hideMark/>
          </w:tcPr>
          <w:p w14:paraId="317F5C86" w14:textId="77777777" w:rsidR="00F00CF2" w:rsidRPr="00F00CF2" w:rsidRDefault="00F00CF2" w:rsidP="00F00CF2">
            <w:pPr>
              <w:widowControl/>
              <w:jc w:val="center"/>
              <w:rPr>
                <w:rFonts w:ascii="Times New Roman" w:eastAsia="等线" w:hAnsi="Times New Roman" w:cs="Times New Roman"/>
                <w:color w:val="000000"/>
                <w:kern w:val="0"/>
                <w:sz w:val="22"/>
              </w:rPr>
            </w:pPr>
            <w:r w:rsidRPr="00F00CF2">
              <w:rPr>
                <w:rFonts w:ascii="Times New Roman" w:eastAsia="等线" w:hAnsi="Times New Roman" w:cs="Times New Roman"/>
                <w:color w:val="000000"/>
                <w:kern w:val="0"/>
                <w:sz w:val="22"/>
              </w:rPr>
              <w:t>-0.57</w:t>
            </w:r>
          </w:p>
        </w:tc>
        <w:tc>
          <w:tcPr>
            <w:tcW w:w="1736" w:type="dxa"/>
            <w:tcBorders>
              <w:top w:val="nil"/>
              <w:left w:val="nil"/>
              <w:bottom w:val="nil"/>
              <w:right w:val="nil"/>
            </w:tcBorders>
            <w:shd w:val="clear" w:color="auto" w:fill="auto"/>
            <w:noWrap/>
            <w:vAlign w:val="bottom"/>
            <w:hideMark/>
          </w:tcPr>
          <w:p w14:paraId="7E0D5AF7" w14:textId="38D7B00A" w:rsidR="00F00CF2" w:rsidRPr="00F00CF2" w:rsidRDefault="00F00CF2" w:rsidP="00F00CF2">
            <w:pPr>
              <w:widowControl/>
              <w:jc w:val="center"/>
              <w:rPr>
                <w:rFonts w:ascii="Times New Roman" w:eastAsia="等线" w:hAnsi="Times New Roman" w:cs="Times New Roman"/>
                <w:color w:val="000000"/>
                <w:kern w:val="0"/>
                <w:sz w:val="22"/>
              </w:rPr>
            </w:pPr>
            <w:r w:rsidRPr="00F00CF2">
              <w:rPr>
                <w:rFonts w:ascii="Times New Roman" w:eastAsia="等线" w:hAnsi="Times New Roman" w:cs="Times New Roman"/>
                <w:b/>
                <w:bCs/>
                <w:color w:val="000000"/>
                <w:kern w:val="0"/>
                <w:sz w:val="22"/>
              </w:rPr>
              <w:t>&lt;0.00</w:t>
            </w:r>
            <w:r w:rsidRPr="00F00CF2">
              <w:rPr>
                <w:rFonts w:ascii="Times New Roman" w:eastAsia="等线" w:hAnsi="Times New Roman" w:cs="Times New Roman"/>
                <w:color w:val="000000"/>
                <w:kern w:val="0"/>
                <w:sz w:val="22"/>
              </w:rPr>
              <w:t>1</w:t>
            </w:r>
            <w:r w:rsidRPr="00F00CF2">
              <w:rPr>
                <w:rFonts w:ascii="Times New Roman" w:eastAsia="等线" w:hAnsi="Times New Roman" w:cs="Times New Roman"/>
                <w:color w:val="000000"/>
                <w:kern w:val="0"/>
                <w:sz w:val="22"/>
                <w:vertAlign w:val="superscript"/>
              </w:rPr>
              <w:t>***</w:t>
            </w:r>
          </w:p>
        </w:tc>
      </w:tr>
      <w:tr w:rsidR="00F00CF2" w:rsidRPr="00F00CF2" w14:paraId="5BFDFF92" w14:textId="77777777" w:rsidTr="00F00CF2">
        <w:trPr>
          <w:trHeight w:val="298"/>
        </w:trPr>
        <w:tc>
          <w:tcPr>
            <w:tcW w:w="1701" w:type="dxa"/>
            <w:tcBorders>
              <w:top w:val="nil"/>
              <w:left w:val="nil"/>
              <w:bottom w:val="single" w:sz="4" w:space="0" w:color="auto"/>
              <w:right w:val="nil"/>
            </w:tcBorders>
            <w:shd w:val="clear" w:color="auto" w:fill="auto"/>
            <w:noWrap/>
            <w:vAlign w:val="bottom"/>
            <w:hideMark/>
          </w:tcPr>
          <w:p w14:paraId="62064BA4" w14:textId="77777777" w:rsidR="00F00CF2" w:rsidRPr="00F00CF2" w:rsidRDefault="00F00CF2" w:rsidP="00F00CF2">
            <w:pPr>
              <w:widowControl/>
              <w:jc w:val="left"/>
              <w:rPr>
                <w:rFonts w:ascii="Times New Roman" w:eastAsia="等线" w:hAnsi="Times New Roman" w:cs="Times New Roman"/>
                <w:b/>
                <w:bCs/>
                <w:color w:val="000000"/>
                <w:kern w:val="0"/>
                <w:sz w:val="22"/>
              </w:rPr>
            </w:pPr>
            <w:proofErr w:type="spellStart"/>
            <w:r w:rsidRPr="00F00CF2">
              <w:rPr>
                <w:rFonts w:ascii="Times New Roman" w:eastAsia="等线" w:hAnsi="Times New Roman" w:cs="Times New Roman"/>
                <w:b/>
                <w:bCs/>
                <w:color w:val="000000"/>
                <w:kern w:val="0"/>
                <w:sz w:val="22"/>
              </w:rPr>
              <w:t>Nstage</w:t>
            </w:r>
            <w:proofErr w:type="spellEnd"/>
          </w:p>
        </w:tc>
        <w:tc>
          <w:tcPr>
            <w:tcW w:w="2852" w:type="dxa"/>
            <w:tcBorders>
              <w:top w:val="nil"/>
              <w:left w:val="nil"/>
              <w:bottom w:val="single" w:sz="4" w:space="0" w:color="auto"/>
              <w:right w:val="nil"/>
            </w:tcBorders>
            <w:shd w:val="clear" w:color="auto" w:fill="auto"/>
            <w:noWrap/>
            <w:vAlign w:val="bottom"/>
            <w:hideMark/>
          </w:tcPr>
          <w:p w14:paraId="2690C96B" w14:textId="77777777" w:rsidR="00F00CF2" w:rsidRPr="00F00CF2" w:rsidRDefault="00F00CF2" w:rsidP="00F00CF2">
            <w:pPr>
              <w:widowControl/>
              <w:jc w:val="center"/>
              <w:rPr>
                <w:rFonts w:ascii="Times New Roman" w:eastAsia="等线" w:hAnsi="Times New Roman" w:cs="Times New Roman"/>
                <w:color w:val="000000"/>
                <w:kern w:val="0"/>
                <w:sz w:val="22"/>
              </w:rPr>
            </w:pPr>
            <w:r w:rsidRPr="00F00CF2">
              <w:rPr>
                <w:rFonts w:ascii="Times New Roman" w:eastAsia="等线" w:hAnsi="Times New Roman" w:cs="Times New Roman"/>
                <w:color w:val="000000"/>
                <w:kern w:val="0"/>
                <w:sz w:val="22"/>
              </w:rPr>
              <w:t>-0.22</w:t>
            </w:r>
          </w:p>
        </w:tc>
        <w:tc>
          <w:tcPr>
            <w:tcW w:w="1736" w:type="dxa"/>
            <w:tcBorders>
              <w:top w:val="nil"/>
              <w:left w:val="nil"/>
              <w:bottom w:val="single" w:sz="4" w:space="0" w:color="auto"/>
              <w:right w:val="nil"/>
            </w:tcBorders>
            <w:shd w:val="clear" w:color="auto" w:fill="auto"/>
            <w:noWrap/>
            <w:vAlign w:val="bottom"/>
            <w:hideMark/>
          </w:tcPr>
          <w:p w14:paraId="1B8BC47F" w14:textId="77777777" w:rsidR="00F00CF2" w:rsidRPr="00F00CF2" w:rsidRDefault="00F00CF2" w:rsidP="00F00CF2">
            <w:pPr>
              <w:widowControl/>
              <w:jc w:val="center"/>
              <w:rPr>
                <w:rFonts w:ascii="Times New Roman" w:eastAsia="等线" w:hAnsi="Times New Roman" w:cs="Times New Roman"/>
                <w:color w:val="000000"/>
                <w:kern w:val="0"/>
                <w:sz w:val="22"/>
              </w:rPr>
            </w:pPr>
            <w:r w:rsidRPr="00F00CF2">
              <w:rPr>
                <w:rFonts w:ascii="Times New Roman" w:eastAsia="等线" w:hAnsi="Times New Roman" w:cs="Times New Roman"/>
                <w:color w:val="000000"/>
                <w:kern w:val="0"/>
                <w:sz w:val="22"/>
              </w:rPr>
              <w:t>0.128</w:t>
            </w:r>
          </w:p>
        </w:tc>
      </w:tr>
    </w:tbl>
    <w:p w14:paraId="277873B4" w14:textId="4DC81146" w:rsidR="00F17E2D" w:rsidRPr="00E16A82" w:rsidRDefault="00E16A82" w:rsidP="00E16A82">
      <w:pPr>
        <w:jc w:val="left"/>
      </w:pPr>
      <w:r w:rsidRPr="00304965">
        <w:rPr>
          <w:rFonts w:ascii="Times New Roman" w:eastAsia="宋体" w:hAnsi="Times New Roman" w:cs="Times New Roman"/>
          <w:color w:val="000000"/>
          <w:kern w:val="0"/>
          <w:sz w:val="22"/>
          <w:vertAlign w:val="superscript"/>
        </w:rPr>
        <w:t>*</w:t>
      </w:r>
      <w:r w:rsidRPr="00304965">
        <w:rPr>
          <w:rFonts w:ascii="Times New Roman" w:eastAsia="宋体" w:hAnsi="Times New Roman" w:cs="Times New Roman"/>
          <w:color w:val="000000"/>
          <w:kern w:val="0"/>
          <w:sz w:val="22"/>
        </w:rPr>
        <w:t>:P&lt;0.5</w:t>
      </w:r>
      <w:r>
        <w:rPr>
          <w:rFonts w:hint="eastAsia"/>
        </w:rPr>
        <w:t>;</w:t>
      </w:r>
      <w:r>
        <w:t xml:space="preserve"> </w:t>
      </w:r>
      <w:r w:rsidRPr="00304965">
        <w:rPr>
          <w:rFonts w:ascii="Times New Roman" w:eastAsia="宋体" w:hAnsi="Times New Roman" w:cs="Times New Roman"/>
          <w:color w:val="000000"/>
          <w:kern w:val="0"/>
          <w:sz w:val="22"/>
          <w:vertAlign w:val="superscript"/>
        </w:rPr>
        <w:t>****</w:t>
      </w:r>
      <w:r w:rsidRPr="00304965">
        <w:rPr>
          <w:rFonts w:ascii="Times New Roman" w:eastAsia="宋体" w:hAnsi="Times New Roman" w:cs="Times New Roman"/>
          <w:color w:val="000000"/>
          <w:kern w:val="0"/>
          <w:sz w:val="22"/>
        </w:rPr>
        <w:t>:P&lt;0.</w:t>
      </w:r>
      <w:r>
        <w:rPr>
          <w:rFonts w:ascii="Times New Roman" w:eastAsia="宋体" w:hAnsi="Times New Roman" w:cs="Times New Roman"/>
          <w:color w:val="000000"/>
          <w:kern w:val="0"/>
          <w:sz w:val="22"/>
        </w:rPr>
        <w:t>001.</w:t>
      </w:r>
    </w:p>
    <w:p w14:paraId="059CF0B0" w14:textId="77777777" w:rsidR="00F00CF2" w:rsidRDefault="00F00CF2">
      <w:pPr>
        <w:rPr>
          <w:rFonts w:ascii="Times New Roman" w:hAnsi="Times New Roman" w:cs="Times New Roman"/>
          <w:b/>
          <w:bCs/>
          <w:sz w:val="24"/>
          <w:szCs w:val="24"/>
        </w:rPr>
      </w:pPr>
    </w:p>
    <w:p w14:paraId="16871B92" w14:textId="77777777" w:rsidR="00F17E2D" w:rsidRDefault="00F17E2D">
      <w:pPr>
        <w:rPr>
          <w:rFonts w:ascii="Times New Roman" w:hAnsi="Times New Roman" w:cs="Times New Roman"/>
          <w:b/>
          <w:bCs/>
          <w:sz w:val="24"/>
          <w:szCs w:val="24"/>
        </w:rPr>
      </w:pPr>
    </w:p>
    <w:p w14:paraId="0EE1754D" w14:textId="52FB876C" w:rsidR="00560AFD" w:rsidRPr="00BA5358" w:rsidRDefault="00560AFD">
      <w:pPr>
        <w:rPr>
          <w:sz w:val="24"/>
          <w:szCs w:val="24"/>
        </w:rPr>
      </w:pPr>
      <w:r w:rsidRPr="00BA5358">
        <w:rPr>
          <w:rFonts w:ascii="Times New Roman" w:hAnsi="Times New Roman" w:cs="Times New Roman"/>
          <w:b/>
          <w:bCs/>
          <w:sz w:val="24"/>
          <w:szCs w:val="24"/>
        </w:rPr>
        <w:t>Supplementary</w:t>
      </w:r>
      <w:r w:rsidR="003A7473" w:rsidRPr="00BA5358">
        <w:rPr>
          <w:rFonts w:ascii="Times New Roman" w:hAnsi="Times New Roman" w:cs="Times New Roman"/>
          <w:b/>
          <w:bCs/>
          <w:sz w:val="24"/>
          <w:szCs w:val="24"/>
        </w:rPr>
        <w:t xml:space="preserve"> table </w:t>
      </w:r>
      <w:r w:rsidR="00C46281">
        <w:rPr>
          <w:rFonts w:ascii="Times New Roman" w:hAnsi="Times New Roman" w:cs="Times New Roman"/>
          <w:b/>
          <w:bCs/>
          <w:sz w:val="24"/>
          <w:szCs w:val="24"/>
        </w:rPr>
        <w:t>2</w:t>
      </w:r>
      <w:r w:rsidR="003A7473" w:rsidRPr="00BA5358">
        <w:rPr>
          <w:rFonts w:ascii="Times New Roman" w:hAnsi="Times New Roman" w:cs="Times New Roman"/>
          <w:b/>
          <w:bCs/>
          <w:sz w:val="24"/>
          <w:szCs w:val="24"/>
        </w:rPr>
        <w:t xml:space="preserve">: </w:t>
      </w:r>
      <w:r w:rsidR="003A7473" w:rsidRPr="000450F8">
        <w:rPr>
          <w:rFonts w:ascii="Times New Roman" w:hAnsi="Times New Roman" w:cs="Times New Roman"/>
          <w:sz w:val="24"/>
          <w:szCs w:val="24"/>
        </w:rPr>
        <w:t xml:space="preserve">ADIRF </w:t>
      </w:r>
      <w:r w:rsidR="00E34550">
        <w:rPr>
          <w:rFonts w:ascii="Times New Roman" w:hAnsi="Times New Roman" w:cs="Times New Roman"/>
          <w:sz w:val="24"/>
          <w:szCs w:val="24"/>
        </w:rPr>
        <w:t xml:space="preserve">expression </w:t>
      </w:r>
      <w:r w:rsidR="003A7473" w:rsidRPr="000450F8">
        <w:rPr>
          <w:rFonts w:ascii="Times New Roman" w:hAnsi="Times New Roman" w:cs="Times New Roman"/>
          <w:sz w:val="24"/>
          <w:szCs w:val="24"/>
        </w:rPr>
        <w:t>was</w:t>
      </w:r>
      <w:r w:rsidR="00E34550">
        <w:rPr>
          <w:rFonts w:ascii="Times New Roman" w:hAnsi="Times New Roman" w:cs="Times New Roman"/>
          <w:sz w:val="24"/>
          <w:szCs w:val="24"/>
        </w:rPr>
        <w:t xml:space="preserve"> significantly</w:t>
      </w:r>
      <w:r w:rsidR="003A7473" w:rsidRPr="000450F8">
        <w:rPr>
          <w:rFonts w:ascii="Times New Roman" w:hAnsi="Times New Roman" w:cs="Times New Roman"/>
          <w:sz w:val="24"/>
          <w:szCs w:val="24"/>
        </w:rPr>
        <w:t xml:space="preserve"> correlated 46 keratinocyte differentiation associated genes.</w:t>
      </w:r>
    </w:p>
    <w:p w14:paraId="2E071DD1" w14:textId="77777777" w:rsidR="003A7473" w:rsidRDefault="003A7473"/>
    <w:tbl>
      <w:tblPr>
        <w:tblW w:w="13958" w:type="dxa"/>
        <w:tblLook w:val="04A0" w:firstRow="1" w:lastRow="0" w:firstColumn="1" w:lastColumn="0" w:noHBand="0" w:noVBand="1"/>
      </w:tblPr>
      <w:tblGrid>
        <w:gridCol w:w="1701"/>
        <w:gridCol w:w="2839"/>
        <w:gridCol w:w="6784"/>
        <w:gridCol w:w="1255"/>
        <w:gridCol w:w="1379"/>
      </w:tblGrid>
      <w:tr w:rsidR="003A7473" w:rsidRPr="003A7473" w14:paraId="2F33A83D" w14:textId="77777777" w:rsidTr="00BA5358">
        <w:trPr>
          <w:trHeight w:val="290"/>
        </w:trPr>
        <w:tc>
          <w:tcPr>
            <w:tcW w:w="1701" w:type="dxa"/>
            <w:tcBorders>
              <w:top w:val="single" w:sz="4" w:space="0" w:color="auto"/>
              <w:left w:val="nil"/>
              <w:bottom w:val="single" w:sz="4" w:space="0" w:color="auto"/>
              <w:right w:val="nil"/>
            </w:tcBorders>
            <w:shd w:val="clear" w:color="auto" w:fill="auto"/>
            <w:noWrap/>
            <w:vAlign w:val="bottom"/>
            <w:hideMark/>
          </w:tcPr>
          <w:p w14:paraId="4EA346EA"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Keratinocyte differentiation enriched genes</w:t>
            </w:r>
          </w:p>
        </w:tc>
        <w:tc>
          <w:tcPr>
            <w:tcW w:w="2839" w:type="dxa"/>
            <w:tcBorders>
              <w:top w:val="single" w:sz="4" w:space="0" w:color="auto"/>
              <w:left w:val="nil"/>
              <w:bottom w:val="single" w:sz="4" w:space="0" w:color="auto"/>
              <w:right w:val="nil"/>
            </w:tcBorders>
            <w:shd w:val="clear" w:color="auto" w:fill="auto"/>
            <w:noWrap/>
            <w:vAlign w:val="bottom"/>
            <w:hideMark/>
          </w:tcPr>
          <w:p w14:paraId="68E44C55" w14:textId="7C80B20B" w:rsidR="003A7473" w:rsidRPr="003A7473" w:rsidRDefault="00560AFD"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Protein</w:t>
            </w:r>
            <w:r w:rsidR="003A7473" w:rsidRPr="003A7473">
              <w:rPr>
                <w:rFonts w:ascii="Times New Roman" w:eastAsia="宋体" w:hAnsi="Times New Roman" w:cs="Times New Roman"/>
                <w:b/>
                <w:bCs/>
                <w:color w:val="000000"/>
                <w:kern w:val="0"/>
                <w:sz w:val="22"/>
              </w:rPr>
              <w:t xml:space="preserve"> name</w:t>
            </w:r>
          </w:p>
        </w:tc>
        <w:tc>
          <w:tcPr>
            <w:tcW w:w="6784" w:type="dxa"/>
            <w:tcBorders>
              <w:top w:val="single" w:sz="4" w:space="0" w:color="auto"/>
              <w:left w:val="nil"/>
              <w:bottom w:val="single" w:sz="4" w:space="0" w:color="auto"/>
              <w:right w:val="nil"/>
            </w:tcBorders>
            <w:shd w:val="clear" w:color="auto" w:fill="auto"/>
            <w:noWrap/>
            <w:vAlign w:val="bottom"/>
            <w:hideMark/>
          </w:tcPr>
          <w:p w14:paraId="1951441B" w14:textId="3F993FF8" w:rsidR="003A7473" w:rsidRPr="003A7473" w:rsidRDefault="00560AFD"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Functional</w:t>
            </w:r>
            <w:r w:rsidR="003A7473" w:rsidRPr="003A7473">
              <w:rPr>
                <w:rFonts w:ascii="Times New Roman" w:eastAsia="宋体" w:hAnsi="Times New Roman" w:cs="Times New Roman"/>
                <w:b/>
                <w:bCs/>
                <w:color w:val="000000"/>
                <w:kern w:val="0"/>
                <w:sz w:val="22"/>
              </w:rPr>
              <w:t xml:space="preserve"> Annotation</w:t>
            </w:r>
          </w:p>
        </w:tc>
        <w:tc>
          <w:tcPr>
            <w:tcW w:w="1255" w:type="dxa"/>
            <w:tcBorders>
              <w:top w:val="single" w:sz="4" w:space="0" w:color="auto"/>
              <w:left w:val="nil"/>
              <w:bottom w:val="single" w:sz="4" w:space="0" w:color="auto"/>
              <w:right w:val="nil"/>
            </w:tcBorders>
            <w:shd w:val="clear" w:color="auto" w:fill="auto"/>
            <w:noWrap/>
            <w:vAlign w:val="bottom"/>
            <w:hideMark/>
          </w:tcPr>
          <w:p w14:paraId="5DAE7083"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Pearson correlation</w:t>
            </w:r>
          </w:p>
        </w:tc>
        <w:tc>
          <w:tcPr>
            <w:tcW w:w="1379" w:type="dxa"/>
            <w:tcBorders>
              <w:top w:val="single" w:sz="4" w:space="0" w:color="auto"/>
              <w:left w:val="nil"/>
              <w:bottom w:val="single" w:sz="4" w:space="0" w:color="auto"/>
              <w:right w:val="nil"/>
            </w:tcBorders>
            <w:shd w:val="clear" w:color="auto" w:fill="auto"/>
            <w:noWrap/>
            <w:vAlign w:val="bottom"/>
            <w:hideMark/>
          </w:tcPr>
          <w:p w14:paraId="081F2DFB"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P value</w:t>
            </w:r>
          </w:p>
        </w:tc>
      </w:tr>
      <w:tr w:rsidR="003A7473" w:rsidRPr="003A7473" w14:paraId="76934738" w14:textId="77777777" w:rsidTr="00BA5358">
        <w:trPr>
          <w:trHeight w:val="290"/>
        </w:trPr>
        <w:tc>
          <w:tcPr>
            <w:tcW w:w="1701" w:type="dxa"/>
            <w:tcBorders>
              <w:top w:val="nil"/>
              <w:left w:val="nil"/>
              <w:bottom w:val="nil"/>
              <w:right w:val="nil"/>
            </w:tcBorders>
            <w:shd w:val="clear" w:color="auto" w:fill="auto"/>
            <w:noWrap/>
            <w:vAlign w:val="bottom"/>
            <w:hideMark/>
          </w:tcPr>
          <w:p w14:paraId="6BC9EC85"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CNFN</w:t>
            </w:r>
          </w:p>
        </w:tc>
        <w:tc>
          <w:tcPr>
            <w:tcW w:w="2839" w:type="dxa"/>
            <w:tcBorders>
              <w:top w:val="nil"/>
              <w:left w:val="nil"/>
              <w:bottom w:val="nil"/>
              <w:right w:val="nil"/>
            </w:tcBorders>
            <w:shd w:val="clear" w:color="auto" w:fill="auto"/>
            <w:noWrap/>
            <w:vAlign w:val="bottom"/>
            <w:hideMark/>
          </w:tcPr>
          <w:p w14:paraId="3C83ABA5" w14:textId="77777777" w:rsidR="003A7473" w:rsidRPr="003A7473" w:rsidRDefault="003A7473" w:rsidP="003A7473">
            <w:pPr>
              <w:widowControl/>
              <w:jc w:val="left"/>
              <w:rPr>
                <w:rFonts w:ascii="Times New Roman" w:eastAsia="宋体" w:hAnsi="Times New Roman" w:cs="Times New Roman"/>
                <w:color w:val="000000"/>
                <w:kern w:val="0"/>
                <w:sz w:val="22"/>
              </w:rPr>
            </w:pPr>
            <w:proofErr w:type="spellStart"/>
            <w:r w:rsidRPr="003A7473">
              <w:rPr>
                <w:rFonts w:ascii="Times New Roman" w:eastAsia="宋体" w:hAnsi="Times New Roman" w:cs="Times New Roman"/>
                <w:color w:val="000000"/>
                <w:kern w:val="0"/>
                <w:sz w:val="22"/>
              </w:rPr>
              <w:t>Cornifelin</w:t>
            </w:r>
            <w:proofErr w:type="spellEnd"/>
          </w:p>
        </w:tc>
        <w:tc>
          <w:tcPr>
            <w:tcW w:w="6784" w:type="dxa"/>
            <w:tcBorders>
              <w:top w:val="nil"/>
              <w:left w:val="nil"/>
              <w:bottom w:val="nil"/>
              <w:right w:val="nil"/>
            </w:tcBorders>
            <w:shd w:val="clear" w:color="auto" w:fill="auto"/>
            <w:noWrap/>
            <w:vAlign w:val="bottom"/>
            <w:hideMark/>
          </w:tcPr>
          <w:p w14:paraId="225CA033"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Part of the insoluble cornified cell envelope (CE) of stratified squamous epithelia</w:t>
            </w:r>
          </w:p>
        </w:tc>
        <w:tc>
          <w:tcPr>
            <w:tcW w:w="1255" w:type="dxa"/>
            <w:tcBorders>
              <w:top w:val="nil"/>
              <w:left w:val="nil"/>
              <w:bottom w:val="nil"/>
              <w:right w:val="nil"/>
            </w:tcBorders>
            <w:shd w:val="clear" w:color="auto" w:fill="auto"/>
            <w:noWrap/>
            <w:vAlign w:val="bottom"/>
            <w:hideMark/>
          </w:tcPr>
          <w:p w14:paraId="567A9466"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0.646</w:t>
            </w:r>
          </w:p>
        </w:tc>
        <w:tc>
          <w:tcPr>
            <w:tcW w:w="1379" w:type="dxa"/>
            <w:tcBorders>
              <w:top w:val="nil"/>
              <w:left w:val="nil"/>
              <w:bottom w:val="nil"/>
              <w:right w:val="nil"/>
            </w:tcBorders>
            <w:shd w:val="clear" w:color="auto" w:fill="auto"/>
            <w:noWrap/>
            <w:vAlign w:val="bottom"/>
            <w:hideMark/>
          </w:tcPr>
          <w:p w14:paraId="379BFF05"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1E-12</w:t>
            </w:r>
          </w:p>
        </w:tc>
      </w:tr>
      <w:tr w:rsidR="003A7473" w:rsidRPr="003A7473" w14:paraId="15D321CD" w14:textId="77777777" w:rsidTr="00BA5358">
        <w:trPr>
          <w:trHeight w:val="290"/>
        </w:trPr>
        <w:tc>
          <w:tcPr>
            <w:tcW w:w="1701" w:type="dxa"/>
            <w:tcBorders>
              <w:top w:val="nil"/>
              <w:left w:val="nil"/>
              <w:bottom w:val="nil"/>
              <w:right w:val="nil"/>
            </w:tcBorders>
            <w:shd w:val="clear" w:color="auto" w:fill="auto"/>
            <w:noWrap/>
            <w:vAlign w:val="bottom"/>
            <w:hideMark/>
          </w:tcPr>
          <w:p w14:paraId="0B201879"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SPRR1B</w:t>
            </w:r>
          </w:p>
        </w:tc>
        <w:tc>
          <w:tcPr>
            <w:tcW w:w="2839" w:type="dxa"/>
            <w:tcBorders>
              <w:top w:val="nil"/>
              <w:left w:val="nil"/>
              <w:bottom w:val="nil"/>
              <w:right w:val="nil"/>
            </w:tcBorders>
            <w:shd w:val="clear" w:color="auto" w:fill="auto"/>
            <w:noWrap/>
            <w:vAlign w:val="bottom"/>
            <w:hideMark/>
          </w:tcPr>
          <w:p w14:paraId="69578770"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Small proline rich protein 1b</w:t>
            </w:r>
          </w:p>
        </w:tc>
        <w:tc>
          <w:tcPr>
            <w:tcW w:w="6784" w:type="dxa"/>
            <w:tcBorders>
              <w:top w:val="nil"/>
              <w:left w:val="nil"/>
              <w:bottom w:val="nil"/>
              <w:right w:val="nil"/>
            </w:tcBorders>
            <w:shd w:val="clear" w:color="auto" w:fill="auto"/>
            <w:noWrap/>
            <w:vAlign w:val="bottom"/>
            <w:hideMark/>
          </w:tcPr>
          <w:p w14:paraId="5DF3B757"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w:t>
            </w:r>
            <w:proofErr w:type="spellStart"/>
            <w:r w:rsidRPr="003A7473">
              <w:rPr>
                <w:rFonts w:ascii="Times New Roman" w:eastAsia="宋体" w:hAnsi="Times New Roman" w:cs="Times New Roman"/>
                <w:color w:val="000000"/>
                <w:kern w:val="0"/>
                <w:sz w:val="22"/>
              </w:rPr>
              <w:t>Cornifin</w:t>
            </w:r>
            <w:proofErr w:type="spellEnd"/>
            <w:r w:rsidRPr="003A7473">
              <w:rPr>
                <w:rFonts w:ascii="Times New Roman" w:eastAsia="宋体" w:hAnsi="Times New Roman" w:cs="Times New Roman"/>
                <w:color w:val="000000"/>
                <w:kern w:val="0"/>
                <w:sz w:val="22"/>
              </w:rPr>
              <w:t>-B</w:t>
            </w:r>
          </w:p>
        </w:tc>
        <w:tc>
          <w:tcPr>
            <w:tcW w:w="1255" w:type="dxa"/>
            <w:tcBorders>
              <w:top w:val="nil"/>
              <w:left w:val="nil"/>
              <w:bottom w:val="nil"/>
              <w:right w:val="nil"/>
            </w:tcBorders>
            <w:shd w:val="clear" w:color="auto" w:fill="auto"/>
            <w:noWrap/>
            <w:vAlign w:val="bottom"/>
            <w:hideMark/>
          </w:tcPr>
          <w:p w14:paraId="69CD74C5"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0.614</w:t>
            </w:r>
          </w:p>
        </w:tc>
        <w:tc>
          <w:tcPr>
            <w:tcW w:w="1379" w:type="dxa"/>
            <w:tcBorders>
              <w:top w:val="nil"/>
              <w:left w:val="nil"/>
              <w:bottom w:val="nil"/>
              <w:right w:val="nil"/>
            </w:tcBorders>
            <w:shd w:val="clear" w:color="auto" w:fill="auto"/>
            <w:noWrap/>
            <w:vAlign w:val="bottom"/>
            <w:hideMark/>
          </w:tcPr>
          <w:p w14:paraId="0A05A68D"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2E-11</w:t>
            </w:r>
          </w:p>
        </w:tc>
      </w:tr>
      <w:tr w:rsidR="003A7473" w:rsidRPr="003A7473" w14:paraId="3FA8D9DF" w14:textId="77777777" w:rsidTr="00BA5358">
        <w:trPr>
          <w:trHeight w:val="290"/>
        </w:trPr>
        <w:tc>
          <w:tcPr>
            <w:tcW w:w="1701" w:type="dxa"/>
            <w:tcBorders>
              <w:top w:val="nil"/>
              <w:left w:val="nil"/>
              <w:bottom w:val="nil"/>
              <w:right w:val="nil"/>
            </w:tcBorders>
            <w:shd w:val="clear" w:color="auto" w:fill="auto"/>
            <w:noWrap/>
            <w:vAlign w:val="bottom"/>
            <w:hideMark/>
          </w:tcPr>
          <w:p w14:paraId="5FC48040"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SFN</w:t>
            </w:r>
          </w:p>
        </w:tc>
        <w:tc>
          <w:tcPr>
            <w:tcW w:w="2839" w:type="dxa"/>
            <w:tcBorders>
              <w:top w:val="nil"/>
              <w:left w:val="nil"/>
              <w:bottom w:val="nil"/>
              <w:right w:val="nil"/>
            </w:tcBorders>
            <w:shd w:val="clear" w:color="auto" w:fill="auto"/>
            <w:noWrap/>
            <w:vAlign w:val="bottom"/>
            <w:hideMark/>
          </w:tcPr>
          <w:p w14:paraId="1078FBBB"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14-3-3 protein sigma</w:t>
            </w:r>
          </w:p>
        </w:tc>
        <w:tc>
          <w:tcPr>
            <w:tcW w:w="6784" w:type="dxa"/>
            <w:tcBorders>
              <w:top w:val="nil"/>
              <w:left w:val="nil"/>
              <w:bottom w:val="nil"/>
              <w:right w:val="nil"/>
            </w:tcBorders>
            <w:shd w:val="clear" w:color="auto" w:fill="auto"/>
            <w:noWrap/>
            <w:vAlign w:val="bottom"/>
            <w:hideMark/>
          </w:tcPr>
          <w:p w14:paraId="0C5DFEAB"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Adapter protein implicated in the regulation of a large spectrum of both general and specialized signaling pathways. Binds to a large number of partners, usually by recognition of a phosphoserine or </w:t>
            </w:r>
            <w:proofErr w:type="spellStart"/>
            <w:r w:rsidRPr="003A7473">
              <w:rPr>
                <w:rFonts w:ascii="Times New Roman" w:eastAsia="宋体" w:hAnsi="Times New Roman" w:cs="Times New Roman"/>
                <w:color w:val="000000"/>
                <w:kern w:val="0"/>
                <w:sz w:val="22"/>
              </w:rPr>
              <w:t>phosphothreonine</w:t>
            </w:r>
            <w:proofErr w:type="spellEnd"/>
            <w:r w:rsidRPr="003A7473">
              <w:rPr>
                <w:rFonts w:ascii="Times New Roman" w:eastAsia="宋体" w:hAnsi="Times New Roman" w:cs="Times New Roman"/>
                <w:color w:val="000000"/>
                <w:kern w:val="0"/>
                <w:sz w:val="22"/>
              </w:rPr>
              <w:t xml:space="preserve"> motif. Binding generally results in the modulation of the activity of the binding partner. When bound to KRT17, regulates protein synthesis and epithelial cell growth by stimulating Akt/mTOR pathway. May also regulate MDM2 autoubiquitination and degradation and thereby activate p53/TP53</w:t>
            </w:r>
          </w:p>
        </w:tc>
        <w:tc>
          <w:tcPr>
            <w:tcW w:w="1255" w:type="dxa"/>
            <w:tcBorders>
              <w:top w:val="nil"/>
              <w:left w:val="nil"/>
              <w:bottom w:val="nil"/>
              <w:right w:val="nil"/>
            </w:tcBorders>
            <w:shd w:val="clear" w:color="auto" w:fill="auto"/>
            <w:noWrap/>
            <w:vAlign w:val="bottom"/>
            <w:hideMark/>
          </w:tcPr>
          <w:p w14:paraId="0CFF8F69"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0.587</w:t>
            </w:r>
          </w:p>
        </w:tc>
        <w:tc>
          <w:tcPr>
            <w:tcW w:w="1379" w:type="dxa"/>
            <w:tcBorders>
              <w:top w:val="nil"/>
              <w:left w:val="nil"/>
              <w:bottom w:val="nil"/>
              <w:right w:val="nil"/>
            </w:tcBorders>
            <w:shd w:val="clear" w:color="auto" w:fill="auto"/>
            <w:noWrap/>
            <w:vAlign w:val="bottom"/>
            <w:hideMark/>
          </w:tcPr>
          <w:p w14:paraId="432D65D8"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2E-10</w:t>
            </w:r>
          </w:p>
        </w:tc>
      </w:tr>
      <w:tr w:rsidR="003A7473" w:rsidRPr="003A7473" w14:paraId="403A6124" w14:textId="77777777" w:rsidTr="00BA5358">
        <w:trPr>
          <w:trHeight w:val="290"/>
        </w:trPr>
        <w:tc>
          <w:tcPr>
            <w:tcW w:w="1701" w:type="dxa"/>
            <w:tcBorders>
              <w:top w:val="nil"/>
              <w:left w:val="nil"/>
              <w:bottom w:val="nil"/>
              <w:right w:val="nil"/>
            </w:tcBorders>
            <w:shd w:val="clear" w:color="auto" w:fill="auto"/>
            <w:noWrap/>
            <w:vAlign w:val="bottom"/>
            <w:hideMark/>
          </w:tcPr>
          <w:p w14:paraId="4BBB2803"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TMEM79</w:t>
            </w:r>
          </w:p>
        </w:tc>
        <w:tc>
          <w:tcPr>
            <w:tcW w:w="2839" w:type="dxa"/>
            <w:tcBorders>
              <w:top w:val="nil"/>
              <w:left w:val="nil"/>
              <w:bottom w:val="nil"/>
              <w:right w:val="nil"/>
            </w:tcBorders>
            <w:shd w:val="clear" w:color="auto" w:fill="auto"/>
            <w:noWrap/>
            <w:vAlign w:val="bottom"/>
            <w:hideMark/>
          </w:tcPr>
          <w:p w14:paraId="65FAD96C"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Transmembrane protein 79</w:t>
            </w:r>
          </w:p>
        </w:tc>
        <w:tc>
          <w:tcPr>
            <w:tcW w:w="6784" w:type="dxa"/>
            <w:tcBorders>
              <w:top w:val="nil"/>
              <w:left w:val="nil"/>
              <w:bottom w:val="nil"/>
              <w:right w:val="nil"/>
            </w:tcBorders>
            <w:shd w:val="clear" w:color="auto" w:fill="auto"/>
            <w:noWrap/>
            <w:vAlign w:val="bottom"/>
            <w:hideMark/>
          </w:tcPr>
          <w:p w14:paraId="6373F85F"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Contributes to the epidermal integrity and skin barrier function. Plays a role in the lamellar granule (LG) secretory system and in the stratum corneum (SC) epithelial cell formation (By similarity)</w:t>
            </w:r>
          </w:p>
        </w:tc>
        <w:tc>
          <w:tcPr>
            <w:tcW w:w="1255" w:type="dxa"/>
            <w:tcBorders>
              <w:top w:val="nil"/>
              <w:left w:val="nil"/>
              <w:bottom w:val="nil"/>
              <w:right w:val="nil"/>
            </w:tcBorders>
            <w:shd w:val="clear" w:color="auto" w:fill="auto"/>
            <w:noWrap/>
            <w:vAlign w:val="bottom"/>
            <w:hideMark/>
          </w:tcPr>
          <w:p w14:paraId="730C432E"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0.553</w:t>
            </w:r>
          </w:p>
        </w:tc>
        <w:tc>
          <w:tcPr>
            <w:tcW w:w="1379" w:type="dxa"/>
            <w:tcBorders>
              <w:top w:val="nil"/>
              <w:left w:val="nil"/>
              <w:bottom w:val="nil"/>
              <w:right w:val="nil"/>
            </w:tcBorders>
            <w:shd w:val="clear" w:color="auto" w:fill="auto"/>
            <w:noWrap/>
            <w:vAlign w:val="bottom"/>
            <w:hideMark/>
          </w:tcPr>
          <w:p w14:paraId="387A206A"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4E-09</w:t>
            </w:r>
          </w:p>
        </w:tc>
      </w:tr>
      <w:tr w:rsidR="003A7473" w:rsidRPr="003A7473" w14:paraId="07FB66D3" w14:textId="77777777" w:rsidTr="00BA5358">
        <w:trPr>
          <w:trHeight w:val="290"/>
        </w:trPr>
        <w:tc>
          <w:tcPr>
            <w:tcW w:w="1701" w:type="dxa"/>
            <w:tcBorders>
              <w:top w:val="nil"/>
              <w:left w:val="nil"/>
              <w:bottom w:val="nil"/>
              <w:right w:val="nil"/>
            </w:tcBorders>
            <w:shd w:val="clear" w:color="auto" w:fill="auto"/>
            <w:noWrap/>
            <w:vAlign w:val="bottom"/>
            <w:hideMark/>
          </w:tcPr>
          <w:p w14:paraId="1AAD8BBB"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lastRenderedPageBreak/>
              <w:t>SPRR2D</w:t>
            </w:r>
          </w:p>
        </w:tc>
        <w:tc>
          <w:tcPr>
            <w:tcW w:w="2839" w:type="dxa"/>
            <w:tcBorders>
              <w:top w:val="nil"/>
              <w:left w:val="nil"/>
              <w:bottom w:val="nil"/>
              <w:right w:val="nil"/>
            </w:tcBorders>
            <w:shd w:val="clear" w:color="auto" w:fill="auto"/>
            <w:noWrap/>
            <w:vAlign w:val="bottom"/>
            <w:hideMark/>
          </w:tcPr>
          <w:p w14:paraId="0ED63CC2"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Small proline-rich protein 2D</w:t>
            </w:r>
          </w:p>
        </w:tc>
        <w:tc>
          <w:tcPr>
            <w:tcW w:w="6784" w:type="dxa"/>
            <w:tcBorders>
              <w:top w:val="nil"/>
              <w:left w:val="nil"/>
              <w:bottom w:val="nil"/>
              <w:right w:val="nil"/>
            </w:tcBorders>
            <w:shd w:val="clear" w:color="auto" w:fill="auto"/>
            <w:noWrap/>
            <w:vAlign w:val="bottom"/>
            <w:hideMark/>
          </w:tcPr>
          <w:p w14:paraId="4BE59E51"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Cross-linked envelope protein of keratinocytes. It is a keratinocyte protein that first appears in the cell cytosol, but ultimately becomes cross-linked to membrane proteins by transglutaminase. All that results in the formation of an insoluble envelope beneath the plasma membrane</w:t>
            </w:r>
          </w:p>
        </w:tc>
        <w:tc>
          <w:tcPr>
            <w:tcW w:w="1255" w:type="dxa"/>
            <w:tcBorders>
              <w:top w:val="nil"/>
              <w:left w:val="nil"/>
              <w:bottom w:val="nil"/>
              <w:right w:val="nil"/>
            </w:tcBorders>
            <w:shd w:val="clear" w:color="auto" w:fill="auto"/>
            <w:noWrap/>
            <w:vAlign w:val="bottom"/>
            <w:hideMark/>
          </w:tcPr>
          <w:p w14:paraId="42F759F9"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0.550</w:t>
            </w:r>
          </w:p>
        </w:tc>
        <w:tc>
          <w:tcPr>
            <w:tcW w:w="1379" w:type="dxa"/>
            <w:tcBorders>
              <w:top w:val="nil"/>
              <w:left w:val="nil"/>
              <w:bottom w:val="nil"/>
              <w:right w:val="nil"/>
            </w:tcBorders>
            <w:shd w:val="clear" w:color="auto" w:fill="auto"/>
            <w:noWrap/>
            <w:vAlign w:val="bottom"/>
            <w:hideMark/>
          </w:tcPr>
          <w:p w14:paraId="2643896A"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5E-09</w:t>
            </w:r>
          </w:p>
        </w:tc>
      </w:tr>
      <w:tr w:rsidR="003A7473" w:rsidRPr="003A7473" w14:paraId="39064343" w14:textId="77777777" w:rsidTr="00BA5358">
        <w:trPr>
          <w:trHeight w:val="290"/>
        </w:trPr>
        <w:tc>
          <w:tcPr>
            <w:tcW w:w="1701" w:type="dxa"/>
            <w:tcBorders>
              <w:top w:val="nil"/>
              <w:left w:val="nil"/>
              <w:bottom w:val="nil"/>
              <w:right w:val="nil"/>
            </w:tcBorders>
            <w:shd w:val="clear" w:color="auto" w:fill="auto"/>
            <w:noWrap/>
            <w:vAlign w:val="bottom"/>
            <w:hideMark/>
          </w:tcPr>
          <w:p w14:paraId="52A472C9"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LCE3D</w:t>
            </w:r>
          </w:p>
        </w:tc>
        <w:tc>
          <w:tcPr>
            <w:tcW w:w="2839" w:type="dxa"/>
            <w:tcBorders>
              <w:top w:val="nil"/>
              <w:left w:val="nil"/>
              <w:bottom w:val="nil"/>
              <w:right w:val="nil"/>
            </w:tcBorders>
            <w:shd w:val="clear" w:color="auto" w:fill="auto"/>
            <w:noWrap/>
            <w:vAlign w:val="bottom"/>
            <w:hideMark/>
          </w:tcPr>
          <w:p w14:paraId="09D46376"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Late cornified envelope protein 3D</w:t>
            </w:r>
          </w:p>
        </w:tc>
        <w:tc>
          <w:tcPr>
            <w:tcW w:w="6784" w:type="dxa"/>
            <w:tcBorders>
              <w:top w:val="nil"/>
              <w:left w:val="nil"/>
              <w:bottom w:val="nil"/>
              <w:right w:val="nil"/>
            </w:tcBorders>
            <w:shd w:val="clear" w:color="auto" w:fill="auto"/>
            <w:noWrap/>
            <w:vAlign w:val="bottom"/>
            <w:hideMark/>
          </w:tcPr>
          <w:p w14:paraId="33F8628F"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Precursors of the cornified envelope of the stratum corneum</w:t>
            </w:r>
          </w:p>
        </w:tc>
        <w:tc>
          <w:tcPr>
            <w:tcW w:w="1255" w:type="dxa"/>
            <w:tcBorders>
              <w:top w:val="nil"/>
              <w:left w:val="nil"/>
              <w:bottom w:val="nil"/>
              <w:right w:val="nil"/>
            </w:tcBorders>
            <w:shd w:val="clear" w:color="auto" w:fill="auto"/>
            <w:noWrap/>
            <w:vAlign w:val="bottom"/>
            <w:hideMark/>
          </w:tcPr>
          <w:p w14:paraId="5AE9E6BB"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0.542</w:t>
            </w:r>
          </w:p>
        </w:tc>
        <w:tc>
          <w:tcPr>
            <w:tcW w:w="1379" w:type="dxa"/>
            <w:tcBorders>
              <w:top w:val="nil"/>
              <w:left w:val="nil"/>
              <w:bottom w:val="nil"/>
              <w:right w:val="nil"/>
            </w:tcBorders>
            <w:shd w:val="clear" w:color="auto" w:fill="auto"/>
            <w:noWrap/>
            <w:vAlign w:val="bottom"/>
            <w:hideMark/>
          </w:tcPr>
          <w:p w14:paraId="5A458B85"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8E-09</w:t>
            </w:r>
          </w:p>
        </w:tc>
      </w:tr>
      <w:tr w:rsidR="003A7473" w:rsidRPr="003A7473" w14:paraId="2ED1731F" w14:textId="77777777" w:rsidTr="00BA5358">
        <w:trPr>
          <w:trHeight w:val="290"/>
        </w:trPr>
        <w:tc>
          <w:tcPr>
            <w:tcW w:w="1701" w:type="dxa"/>
            <w:tcBorders>
              <w:top w:val="nil"/>
              <w:left w:val="nil"/>
              <w:bottom w:val="nil"/>
              <w:right w:val="nil"/>
            </w:tcBorders>
            <w:shd w:val="clear" w:color="auto" w:fill="auto"/>
            <w:noWrap/>
            <w:vAlign w:val="bottom"/>
            <w:hideMark/>
          </w:tcPr>
          <w:p w14:paraId="404F21EE"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PERP</w:t>
            </w:r>
          </w:p>
        </w:tc>
        <w:tc>
          <w:tcPr>
            <w:tcW w:w="2839" w:type="dxa"/>
            <w:tcBorders>
              <w:top w:val="nil"/>
              <w:left w:val="nil"/>
              <w:bottom w:val="nil"/>
              <w:right w:val="nil"/>
            </w:tcBorders>
            <w:shd w:val="clear" w:color="auto" w:fill="auto"/>
            <w:noWrap/>
            <w:vAlign w:val="bottom"/>
            <w:hideMark/>
          </w:tcPr>
          <w:p w14:paraId="36D570F7"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P53 apoptosis effector related to PMP-22</w:t>
            </w:r>
          </w:p>
        </w:tc>
        <w:tc>
          <w:tcPr>
            <w:tcW w:w="6784" w:type="dxa"/>
            <w:tcBorders>
              <w:top w:val="nil"/>
              <w:left w:val="nil"/>
              <w:bottom w:val="nil"/>
              <w:right w:val="nil"/>
            </w:tcBorders>
            <w:shd w:val="clear" w:color="auto" w:fill="auto"/>
            <w:noWrap/>
            <w:vAlign w:val="bottom"/>
            <w:hideMark/>
          </w:tcPr>
          <w:p w14:paraId="355B94D7"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Component of intercellular desmosome junctions. Plays a role in stratified epithelial integrity and cell-cell adhesion by promoting desmosome assembly. Plays a role as an effector in the TP53-dependent apoptotic pathway (By similarity)</w:t>
            </w:r>
          </w:p>
        </w:tc>
        <w:tc>
          <w:tcPr>
            <w:tcW w:w="1255" w:type="dxa"/>
            <w:tcBorders>
              <w:top w:val="nil"/>
              <w:left w:val="nil"/>
              <w:bottom w:val="nil"/>
              <w:right w:val="nil"/>
            </w:tcBorders>
            <w:shd w:val="clear" w:color="auto" w:fill="auto"/>
            <w:noWrap/>
            <w:vAlign w:val="bottom"/>
            <w:hideMark/>
          </w:tcPr>
          <w:p w14:paraId="1569BF2B"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0.541</w:t>
            </w:r>
          </w:p>
        </w:tc>
        <w:tc>
          <w:tcPr>
            <w:tcW w:w="1379" w:type="dxa"/>
            <w:tcBorders>
              <w:top w:val="nil"/>
              <w:left w:val="nil"/>
              <w:bottom w:val="nil"/>
              <w:right w:val="nil"/>
            </w:tcBorders>
            <w:shd w:val="clear" w:color="auto" w:fill="auto"/>
            <w:noWrap/>
            <w:vAlign w:val="bottom"/>
            <w:hideMark/>
          </w:tcPr>
          <w:p w14:paraId="14D79DE7"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9E-09</w:t>
            </w:r>
          </w:p>
        </w:tc>
      </w:tr>
      <w:tr w:rsidR="003A7473" w:rsidRPr="003A7473" w14:paraId="72EF9F14" w14:textId="77777777" w:rsidTr="00BA5358">
        <w:trPr>
          <w:trHeight w:val="290"/>
        </w:trPr>
        <w:tc>
          <w:tcPr>
            <w:tcW w:w="1701" w:type="dxa"/>
            <w:tcBorders>
              <w:top w:val="nil"/>
              <w:left w:val="nil"/>
              <w:bottom w:val="nil"/>
              <w:right w:val="nil"/>
            </w:tcBorders>
            <w:shd w:val="clear" w:color="auto" w:fill="auto"/>
            <w:noWrap/>
            <w:vAlign w:val="bottom"/>
            <w:hideMark/>
          </w:tcPr>
          <w:p w14:paraId="343A3BB0"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PKP3</w:t>
            </w:r>
          </w:p>
        </w:tc>
        <w:tc>
          <w:tcPr>
            <w:tcW w:w="2839" w:type="dxa"/>
            <w:tcBorders>
              <w:top w:val="nil"/>
              <w:left w:val="nil"/>
              <w:bottom w:val="nil"/>
              <w:right w:val="nil"/>
            </w:tcBorders>
            <w:shd w:val="clear" w:color="auto" w:fill="auto"/>
            <w:noWrap/>
            <w:vAlign w:val="bottom"/>
            <w:hideMark/>
          </w:tcPr>
          <w:p w14:paraId="39109718"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Plakophilin-3</w:t>
            </w:r>
          </w:p>
        </w:tc>
        <w:tc>
          <w:tcPr>
            <w:tcW w:w="6784" w:type="dxa"/>
            <w:tcBorders>
              <w:top w:val="nil"/>
              <w:left w:val="nil"/>
              <w:bottom w:val="nil"/>
              <w:right w:val="nil"/>
            </w:tcBorders>
            <w:shd w:val="clear" w:color="auto" w:fill="auto"/>
            <w:noWrap/>
            <w:vAlign w:val="bottom"/>
            <w:hideMark/>
          </w:tcPr>
          <w:p w14:paraId="4C814A7C"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May play a role in junctional plaques</w:t>
            </w:r>
          </w:p>
        </w:tc>
        <w:tc>
          <w:tcPr>
            <w:tcW w:w="1255" w:type="dxa"/>
            <w:tcBorders>
              <w:top w:val="nil"/>
              <w:left w:val="nil"/>
              <w:bottom w:val="nil"/>
              <w:right w:val="nil"/>
            </w:tcBorders>
            <w:shd w:val="clear" w:color="auto" w:fill="auto"/>
            <w:noWrap/>
            <w:vAlign w:val="bottom"/>
            <w:hideMark/>
          </w:tcPr>
          <w:p w14:paraId="17135DED"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0.540</w:t>
            </w:r>
          </w:p>
        </w:tc>
        <w:tc>
          <w:tcPr>
            <w:tcW w:w="1379" w:type="dxa"/>
            <w:tcBorders>
              <w:top w:val="nil"/>
              <w:left w:val="nil"/>
              <w:bottom w:val="nil"/>
              <w:right w:val="nil"/>
            </w:tcBorders>
            <w:shd w:val="clear" w:color="auto" w:fill="auto"/>
            <w:noWrap/>
            <w:vAlign w:val="bottom"/>
            <w:hideMark/>
          </w:tcPr>
          <w:p w14:paraId="5D070FA2"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1E-08</w:t>
            </w:r>
          </w:p>
        </w:tc>
      </w:tr>
      <w:tr w:rsidR="003A7473" w:rsidRPr="003A7473" w14:paraId="790D5AF2" w14:textId="77777777" w:rsidTr="00BA5358">
        <w:trPr>
          <w:trHeight w:val="290"/>
        </w:trPr>
        <w:tc>
          <w:tcPr>
            <w:tcW w:w="1701" w:type="dxa"/>
            <w:tcBorders>
              <w:top w:val="nil"/>
              <w:left w:val="nil"/>
              <w:bottom w:val="nil"/>
              <w:right w:val="nil"/>
            </w:tcBorders>
            <w:shd w:val="clear" w:color="auto" w:fill="auto"/>
            <w:noWrap/>
            <w:vAlign w:val="bottom"/>
            <w:hideMark/>
          </w:tcPr>
          <w:p w14:paraId="6DB6AB50"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CSTA</w:t>
            </w:r>
          </w:p>
        </w:tc>
        <w:tc>
          <w:tcPr>
            <w:tcW w:w="2839" w:type="dxa"/>
            <w:tcBorders>
              <w:top w:val="nil"/>
              <w:left w:val="nil"/>
              <w:bottom w:val="nil"/>
              <w:right w:val="nil"/>
            </w:tcBorders>
            <w:shd w:val="clear" w:color="auto" w:fill="auto"/>
            <w:noWrap/>
            <w:vAlign w:val="bottom"/>
            <w:hideMark/>
          </w:tcPr>
          <w:p w14:paraId="13D70F61"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Cystatin-a/b</w:t>
            </w:r>
          </w:p>
        </w:tc>
        <w:tc>
          <w:tcPr>
            <w:tcW w:w="6784" w:type="dxa"/>
            <w:tcBorders>
              <w:top w:val="nil"/>
              <w:left w:val="nil"/>
              <w:bottom w:val="nil"/>
              <w:right w:val="nil"/>
            </w:tcBorders>
            <w:shd w:val="clear" w:color="auto" w:fill="auto"/>
            <w:noWrap/>
            <w:vAlign w:val="bottom"/>
            <w:hideMark/>
          </w:tcPr>
          <w:p w14:paraId="3C75C4B2"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Cystatin-A</w:t>
            </w:r>
          </w:p>
        </w:tc>
        <w:tc>
          <w:tcPr>
            <w:tcW w:w="1255" w:type="dxa"/>
            <w:tcBorders>
              <w:top w:val="nil"/>
              <w:left w:val="nil"/>
              <w:bottom w:val="nil"/>
              <w:right w:val="nil"/>
            </w:tcBorders>
            <w:shd w:val="clear" w:color="auto" w:fill="auto"/>
            <w:noWrap/>
            <w:vAlign w:val="bottom"/>
            <w:hideMark/>
          </w:tcPr>
          <w:p w14:paraId="0D07ACF2"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0.531</w:t>
            </w:r>
          </w:p>
        </w:tc>
        <w:tc>
          <w:tcPr>
            <w:tcW w:w="1379" w:type="dxa"/>
            <w:tcBorders>
              <w:top w:val="nil"/>
              <w:left w:val="nil"/>
              <w:bottom w:val="nil"/>
              <w:right w:val="nil"/>
            </w:tcBorders>
            <w:shd w:val="clear" w:color="auto" w:fill="auto"/>
            <w:noWrap/>
            <w:vAlign w:val="bottom"/>
            <w:hideMark/>
          </w:tcPr>
          <w:p w14:paraId="7A826FF1"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2E-08</w:t>
            </w:r>
          </w:p>
        </w:tc>
      </w:tr>
      <w:tr w:rsidR="003A7473" w:rsidRPr="003A7473" w14:paraId="68122562" w14:textId="77777777" w:rsidTr="00BA5358">
        <w:trPr>
          <w:trHeight w:val="290"/>
        </w:trPr>
        <w:tc>
          <w:tcPr>
            <w:tcW w:w="1701" w:type="dxa"/>
            <w:tcBorders>
              <w:top w:val="nil"/>
              <w:left w:val="nil"/>
              <w:bottom w:val="nil"/>
              <w:right w:val="nil"/>
            </w:tcBorders>
            <w:shd w:val="clear" w:color="auto" w:fill="auto"/>
            <w:noWrap/>
            <w:vAlign w:val="bottom"/>
            <w:hideMark/>
          </w:tcPr>
          <w:p w14:paraId="1066F36C"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EVPL</w:t>
            </w:r>
          </w:p>
        </w:tc>
        <w:tc>
          <w:tcPr>
            <w:tcW w:w="2839" w:type="dxa"/>
            <w:tcBorders>
              <w:top w:val="nil"/>
              <w:left w:val="nil"/>
              <w:bottom w:val="nil"/>
              <w:right w:val="nil"/>
            </w:tcBorders>
            <w:shd w:val="clear" w:color="auto" w:fill="auto"/>
            <w:noWrap/>
            <w:vAlign w:val="bottom"/>
            <w:hideMark/>
          </w:tcPr>
          <w:p w14:paraId="5895334D"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Envoplakin</w:t>
            </w:r>
          </w:p>
        </w:tc>
        <w:tc>
          <w:tcPr>
            <w:tcW w:w="6784" w:type="dxa"/>
            <w:tcBorders>
              <w:top w:val="nil"/>
              <w:left w:val="nil"/>
              <w:bottom w:val="nil"/>
              <w:right w:val="nil"/>
            </w:tcBorders>
            <w:shd w:val="clear" w:color="auto" w:fill="auto"/>
            <w:noWrap/>
            <w:vAlign w:val="bottom"/>
            <w:hideMark/>
          </w:tcPr>
          <w:p w14:paraId="6EDDEC3C"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Component of the cornified envelope of keratinocytes. May link the cornified envelope to desmosomes and intermediate filaments</w:t>
            </w:r>
          </w:p>
        </w:tc>
        <w:tc>
          <w:tcPr>
            <w:tcW w:w="1255" w:type="dxa"/>
            <w:tcBorders>
              <w:top w:val="nil"/>
              <w:left w:val="nil"/>
              <w:bottom w:val="nil"/>
              <w:right w:val="nil"/>
            </w:tcBorders>
            <w:shd w:val="clear" w:color="auto" w:fill="auto"/>
            <w:noWrap/>
            <w:vAlign w:val="bottom"/>
            <w:hideMark/>
          </w:tcPr>
          <w:p w14:paraId="52BC9CC7"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0.508</w:t>
            </w:r>
          </w:p>
        </w:tc>
        <w:tc>
          <w:tcPr>
            <w:tcW w:w="1379" w:type="dxa"/>
            <w:tcBorders>
              <w:top w:val="nil"/>
              <w:left w:val="nil"/>
              <w:bottom w:val="nil"/>
              <w:right w:val="nil"/>
            </w:tcBorders>
            <w:shd w:val="clear" w:color="auto" w:fill="auto"/>
            <w:noWrap/>
            <w:vAlign w:val="bottom"/>
            <w:hideMark/>
          </w:tcPr>
          <w:p w14:paraId="28D75630"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9E-08</w:t>
            </w:r>
          </w:p>
        </w:tc>
      </w:tr>
      <w:tr w:rsidR="003A7473" w:rsidRPr="003A7473" w14:paraId="0B355633" w14:textId="77777777" w:rsidTr="00BA5358">
        <w:trPr>
          <w:trHeight w:val="290"/>
        </w:trPr>
        <w:tc>
          <w:tcPr>
            <w:tcW w:w="1701" w:type="dxa"/>
            <w:tcBorders>
              <w:top w:val="nil"/>
              <w:left w:val="nil"/>
              <w:bottom w:val="nil"/>
              <w:right w:val="nil"/>
            </w:tcBorders>
            <w:shd w:val="clear" w:color="auto" w:fill="auto"/>
            <w:noWrap/>
            <w:vAlign w:val="bottom"/>
            <w:hideMark/>
          </w:tcPr>
          <w:p w14:paraId="1B31186A"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SPRR2E</w:t>
            </w:r>
          </w:p>
        </w:tc>
        <w:tc>
          <w:tcPr>
            <w:tcW w:w="2839" w:type="dxa"/>
            <w:tcBorders>
              <w:top w:val="nil"/>
              <w:left w:val="nil"/>
              <w:bottom w:val="nil"/>
              <w:right w:val="nil"/>
            </w:tcBorders>
            <w:shd w:val="clear" w:color="auto" w:fill="auto"/>
            <w:noWrap/>
            <w:vAlign w:val="bottom"/>
            <w:hideMark/>
          </w:tcPr>
          <w:p w14:paraId="45825EFE"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Small proline-rich protein 2E</w:t>
            </w:r>
          </w:p>
        </w:tc>
        <w:tc>
          <w:tcPr>
            <w:tcW w:w="6784" w:type="dxa"/>
            <w:tcBorders>
              <w:top w:val="nil"/>
              <w:left w:val="nil"/>
              <w:bottom w:val="nil"/>
              <w:right w:val="nil"/>
            </w:tcBorders>
            <w:shd w:val="clear" w:color="auto" w:fill="auto"/>
            <w:noWrap/>
            <w:vAlign w:val="bottom"/>
            <w:hideMark/>
          </w:tcPr>
          <w:p w14:paraId="358310DD"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Cross-linked envelope protein of keratinocytes. It is a keratinocyte protein that first appears in the cell cytosol, but ultimately becomes cross-linked to membrane proteins by transglutaminase. All that results in the formation of an insoluble envelope beneath the plasma membrane</w:t>
            </w:r>
          </w:p>
        </w:tc>
        <w:tc>
          <w:tcPr>
            <w:tcW w:w="1255" w:type="dxa"/>
            <w:tcBorders>
              <w:top w:val="nil"/>
              <w:left w:val="nil"/>
              <w:bottom w:val="nil"/>
              <w:right w:val="nil"/>
            </w:tcBorders>
            <w:shd w:val="clear" w:color="auto" w:fill="auto"/>
            <w:noWrap/>
            <w:vAlign w:val="bottom"/>
            <w:hideMark/>
          </w:tcPr>
          <w:p w14:paraId="002AB8EB"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0.508</w:t>
            </w:r>
          </w:p>
        </w:tc>
        <w:tc>
          <w:tcPr>
            <w:tcW w:w="1379" w:type="dxa"/>
            <w:tcBorders>
              <w:top w:val="nil"/>
              <w:left w:val="nil"/>
              <w:bottom w:val="nil"/>
              <w:right w:val="nil"/>
            </w:tcBorders>
            <w:shd w:val="clear" w:color="auto" w:fill="auto"/>
            <w:noWrap/>
            <w:vAlign w:val="bottom"/>
            <w:hideMark/>
          </w:tcPr>
          <w:p w14:paraId="0204BF8E"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9E-08</w:t>
            </w:r>
          </w:p>
        </w:tc>
      </w:tr>
      <w:tr w:rsidR="003A7473" w:rsidRPr="003A7473" w14:paraId="0BFDD6DA" w14:textId="77777777" w:rsidTr="00BA5358">
        <w:trPr>
          <w:trHeight w:val="290"/>
        </w:trPr>
        <w:tc>
          <w:tcPr>
            <w:tcW w:w="1701" w:type="dxa"/>
            <w:tcBorders>
              <w:top w:val="nil"/>
              <w:left w:val="nil"/>
              <w:bottom w:val="nil"/>
              <w:right w:val="nil"/>
            </w:tcBorders>
            <w:shd w:val="clear" w:color="auto" w:fill="auto"/>
            <w:noWrap/>
            <w:vAlign w:val="bottom"/>
            <w:hideMark/>
          </w:tcPr>
          <w:p w14:paraId="18389971"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ANXA1</w:t>
            </w:r>
          </w:p>
        </w:tc>
        <w:tc>
          <w:tcPr>
            <w:tcW w:w="2839" w:type="dxa"/>
            <w:tcBorders>
              <w:top w:val="nil"/>
              <w:left w:val="nil"/>
              <w:bottom w:val="nil"/>
              <w:right w:val="nil"/>
            </w:tcBorders>
            <w:shd w:val="clear" w:color="auto" w:fill="auto"/>
            <w:noWrap/>
            <w:vAlign w:val="bottom"/>
            <w:hideMark/>
          </w:tcPr>
          <w:p w14:paraId="4E633D1C"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Annexin A1</w:t>
            </w:r>
          </w:p>
        </w:tc>
        <w:tc>
          <w:tcPr>
            <w:tcW w:w="6784" w:type="dxa"/>
            <w:tcBorders>
              <w:top w:val="nil"/>
              <w:left w:val="nil"/>
              <w:bottom w:val="nil"/>
              <w:right w:val="nil"/>
            </w:tcBorders>
            <w:shd w:val="clear" w:color="auto" w:fill="auto"/>
            <w:noWrap/>
            <w:vAlign w:val="bottom"/>
            <w:hideMark/>
          </w:tcPr>
          <w:p w14:paraId="502C2E14"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Plays important roles in the innate immune response as effector of glucocorticoid-mediated responses and regulator of the inflammatory process. Has anti-inflammatory activity. Plays a role in glucocorticoid-mediated down- regulation of the early phase of the inflammatory response (By similarity). Promotes resolution of inflammation and wound healing. Functions at least in part by activating the formyl peptide receptors and downstream signaling cascades. Promotes chemotaxis of granulocytes and monocytes via activation of the formyl peptide receptors. Contributes to the adapt [...] </w:t>
            </w:r>
          </w:p>
        </w:tc>
        <w:tc>
          <w:tcPr>
            <w:tcW w:w="1255" w:type="dxa"/>
            <w:tcBorders>
              <w:top w:val="nil"/>
              <w:left w:val="nil"/>
              <w:bottom w:val="nil"/>
              <w:right w:val="nil"/>
            </w:tcBorders>
            <w:shd w:val="clear" w:color="auto" w:fill="auto"/>
            <w:noWrap/>
            <w:vAlign w:val="bottom"/>
            <w:hideMark/>
          </w:tcPr>
          <w:p w14:paraId="49F0A1C3"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0.489</w:t>
            </w:r>
          </w:p>
        </w:tc>
        <w:tc>
          <w:tcPr>
            <w:tcW w:w="1379" w:type="dxa"/>
            <w:tcBorders>
              <w:top w:val="nil"/>
              <w:left w:val="nil"/>
              <w:bottom w:val="nil"/>
              <w:right w:val="nil"/>
            </w:tcBorders>
            <w:shd w:val="clear" w:color="auto" w:fill="auto"/>
            <w:noWrap/>
            <w:vAlign w:val="bottom"/>
            <w:hideMark/>
          </w:tcPr>
          <w:p w14:paraId="2F7A9048"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3E-07</w:t>
            </w:r>
          </w:p>
        </w:tc>
      </w:tr>
      <w:tr w:rsidR="003A7473" w:rsidRPr="003A7473" w14:paraId="1ED21024" w14:textId="77777777" w:rsidTr="00BA5358">
        <w:trPr>
          <w:trHeight w:val="290"/>
        </w:trPr>
        <w:tc>
          <w:tcPr>
            <w:tcW w:w="1701" w:type="dxa"/>
            <w:tcBorders>
              <w:top w:val="nil"/>
              <w:left w:val="nil"/>
              <w:bottom w:val="nil"/>
              <w:right w:val="nil"/>
            </w:tcBorders>
            <w:shd w:val="clear" w:color="auto" w:fill="auto"/>
            <w:noWrap/>
            <w:vAlign w:val="bottom"/>
            <w:hideMark/>
          </w:tcPr>
          <w:p w14:paraId="2428219E"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SPRR2A</w:t>
            </w:r>
          </w:p>
        </w:tc>
        <w:tc>
          <w:tcPr>
            <w:tcW w:w="2839" w:type="dxa"/>
            <w:tcBorders>
              <w:top w:val="nil"/>
              <w:left w:val="nil"/>
              <w:bottom w:val="nil"/>
              <w:right w:val="nil"/>
            </w:tcBorders>
            <w:shd w:val="clear" w:color="auto" w:fill="auto"/>
            <w:noWrap/>
            <w:vAlign w:val="bottom"/>
            <w:hideMark/>
          </w:tcPr>
          <w:p w14:paraId="329E7B9F"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Small proline-rich protein 2A</w:t>
            </w:r>
          </w:p>
        </w:tc>
        <w:tc>
          <w:tcPr>
            <w:tcW w:w="6784" w:type="dxa"/>
            <w:tcBorders>
              <w:top w:val="nil"/>
              <w:left w:val="nil"/>
              <w:bottom w:val="nil"/>
              <w:right w:val="nil"/>
            </w:tcBorders>
            <w:shd w:val="clear" w:color="auto" w:fill="auto"/>
            <w:noWrap/>
            <w:vAlign w:val="bottom"/>
            <w:hideMark/>
          </w:tcPr>
          <w:p w14:paraId="04F958B5"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Cross-linked envelope protein of keratinocytes. It is a keratinocyte protein that first appears in the cell cytosol, but ultimately becomes cross-linked to membrane proteins by transglutaminase. All that results in the formation of an insoluble envelope beneath the plasma membrane</w:t>
            </w:r>
          </w:p>
        </w:tc>
        <w:tc>
          <w:tcPr>
            <w:tcW w:w="1255" w:type="dxa"/>
            <w:tcBorders>
              <w:top w:val="nil"/>
              <w:left w:val="nil"/>
              <w:bottom w:val="nil"/>
              <w:right w:val="nil"/>
            </w:tcBorders>
            <w:shd w:val="clear" w:color="auto" w:fill="auto"/>
            <w:noWrap/>
            <w:vAlign w:val="bottom"/>
            <w:hideMark/>
          </w:tcPr>
          <w:p w14:paraId="6CCCD857"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0.468</w:t>
            </w:r>
          </w:p>
        </w:tc>
        <w:tc>
          <w:tcPr>
            <w:tcW w:w="1379" w:type="dxa"/>
            <w:tcBorders>
              <w:top w:val="nil"/>
              <w:left w:val="nil"/>
              <w:bottom w:val="nil"/>
              <w:right w:val="nil"/>
            </w:tcBorders>
            <w:shd w:val="clear" w:color="auto" w:fill="auto"/>
            <w:noWrap/>
            <w:vAlign w:val="bottom"/>
            <w:hideMark/>
          </w:tcPr>
          <w:p w14:paraId="0994717A"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1E-06</w:t>
            </w:r>
          </w:p>
        </w:tc>
      </w:tr>
      <w:tr w:rsidR="003A7473" w:rsidRPr="003A7473" w14:paraId="18B58396" w14:textId="77777777" w:rsidTr="00BA5358">
        <w:trPr>
          <w:trHeight w:val="290"/>
        </w:trPr>
        <w:tc>
          <w:tcPr>
            <w:tcW w:w="1701" w:type="dxa"/>
            <w:tcBorders>
              <w:top w:val="nil"/>
              <w:left w:val="nil"/>
              <w:bottom w:val="nil"/>
              <w:right w:val="nil"/>
            </w:tcBorders>
            <w:shd w:val="clear" w:color="auto" w:fill="auto"/>
            <w:noWrap/>
            <w:vAlign w:val="bottom"/>
            <w:hideMark/>
          </w:tcPr>
          <w:p w14:paraId="7BC1FF1B"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KLK13</w:t>
            </w:r>
          </w:p>
        </w:tc>
        <w:tc>
          <w:tcPr>
            <w:tcW w:w="2839" w:type="dxa"/>
            <w:tcBorders>
              <w:top w:val="nil"/>
              <w:left w:val="nil"/>
              <w:bottom w:val="nil"/>
              <w:right w:val="nil"/>
            </w:tcBorders>
            <w:shd w:val="clear" w:color="auto" w:fill="auto"/>
            <w:noWrap/>
            <w:vAlign w:val="bottom"/>
            <w:hideMark/>
          </w:tcPr>
          <w:p w14:paraId="5C649A54"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Kallikrein-13</w:t>
            </w:r>
          </w:p>
        </w:tc>
        <w:tc>
          <w:tcPr>
            <w:tcW w:w="6784" w:type="dxa"/>
            <w:tcBorders>
              <w:top w:val="nil"/>
              <w:left w:val="nil"/>
              <w:bottom w:val="nil"/>
              <w:right w:val="nil"/>
            </w:tcBorders>
            <w:shd w:val="clear" w:color="auto" w:fill="auto"/>
            <w:noWrap/>
            <w:vAlign w:val="bottom"/>
            <w:hideMark/>
          </w:tcPr>
          <w:p w14:paraId="1A817B88"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Kallikrein related peptidase 13</w:t>
            </w:r>
          </w:p>
        </w:tc>
        <w:tc>
          <w:tcPr>
            <w:tcW w:w="1255" w:type="dxa"/>
            <w:tcBorders>
              <w:top w:val="nil"/>
              <w:left w:val="nil"/>
              <w:bottom w:val="nil"/>
              <w:right w:val="nil"/>
            </w:tcBorders>
            <w:shd w:val="clear" w:color="auto" w:fill="auto"/>
            <w:noWrap/>
            <w:vAlign w:val="bottom"/>
            <w:hideMark/>
          </w:tcPr>
          <w:p w14:paraId="746CE346"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0.453</w:t>
            </w:r>
          </w:p>
        </w:tc>
        <w:tc>
          <w:tcPr>
            <w:tcW w:w="1379" w:type="dxa"/>
            <w:tcBorders>
              <w:top w:val="nil"/>
              <w:left w:val="nil"/>
              <w:bottom w:val="nil"/>
              <w:right w:val="nil"/>
            </w:tcBorders>
            <w:shd w:val="clear" w:color="auto" w:fill="auto"/>
            <w:noWrap/>
            <w:vAlign w:val="bottom"/>
            <w:hideMark/>
          </w:tcPr>
          <w:p w14:paraId="1057F097"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2E-06</w:t>
            </w:r>
          </w:p>
        </w:tc>
      </w:tr>
      <w:tr w:rsidR="003A7473" w:rsidRPr="003A7473" w14:paraId="3E6B8301" w14:textId="77777777" w:rsidTr="00BA5358">
        <w:trPr>
          <w:trHeight w:val="290"/>
        </w:trPr>
        <w:tc>
          <w:tcPr>
            <w:tcW w:w="1701" w:type="dxa"/>
            <w:tcBorders>
              <w:top w:val="nil"/>
              <w:left w:val="nil"/>
              <w:bottom w:val="nil"/>
              <w:right w:val="nil"/>
            </w:tcBorders>
            <w:shd w:val="clear" w:color="auto" w:fill="auto"/>
            <w:noWrap/>
            <w:vAlign w:val="bottom"/>
            <w:hideMark/>
          </w:tcPr>
          <w:p w14:paraId="0685C3D9"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lastRenderedPageBreak/>
              <w:t>KLK12</w:t>
            </w:r>
          </w:p>
        </w:tc>
        <w:tc>
          <w:tcPr>
            <w:tcW w:w="2839" w:type="dxa"/>
            <w:tcBorders>
              <w:top w:val="nil"/>
              <w:left w:val="nil"/>
              <w:bottom w:val="nil"/>
              <w:right w:val="nil"/>
            </w:tcBorders>
            <w:shd w:val="clear" w:color="auto" w:fill="auto"/>
            <w:noWrap/>
            <w:vAlign w:val="bottom"/>
            <w:hideMark/>
          </w:tcPr>
          <w:p w14:paraId="54B711B4"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Kallikrein-12</w:t>
            </w:r>
          </w:p>
        </w:tc>
        <w:tc>
          <w:tcPr>
            <w:tcW w:w="6784" w:type="dxa"/>
            <w:tcBorders>
              <w:top w:val="nil"/>
              <w:left w:val="nil"/>
              <w:bottom w:val="nil"/>
              <w:right w:val="nil"/>
            </w:tcBorders>
            <w:shd w:val="clear" w:color="auto" w:fill="auto"/>
            <w:noWrap/>
            <w:vAlign w:val="bottom"/>
            <w:hideMark/>
          </w:tcPr>
          <w:p w14:paraId="0E2F173C"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Kallikrein related peptidase 12</w:t>
            </w:r>
          </w:p>
        </w:tc>
        <w:tc>
          <w:tcPr>
            <w:tcW w:w="1255" w:type="dxa"/>
            <w:tcBorders>
              <w:top w:val="nil"/>
              <w:left w:val="nil"/>
              <w:bottom w:val="nil"/>
              <w:right w:val="nil"/>
            </w:tcBorders>
            <w:shd w:val="clear" w:color="auto" w:fill="auto"/>
            <w:noWrap/>
            <w:vAlign w:val="bottom"/>
            <w:hideMark/>
          </w:tcPr>
          <w:p w14:paraId="3F9B2167"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0.443</w:t>
            </w:r>
          </w:p>
        </w:tc>
        <w:tc>
          <w:tcPr>
            <w:tcW w:w="1379" w:type="dxa"/>
            <w:tcBorders>
              <w:top w:val="nil"/>
              <w:left w:val="nil"/>
              <w:bottom w:val="nil"/>
              <w:right w:val="nil"/>
            </w:tcBorders>
            <w:shd w:val="clear" w:color="auto" w:fill="auto"/>
            <w:noWrap/>
            <w:vAlign w:val="bottom"/>
            <w:hideMark/>
          </w:tcPr>
          <w:p w14:paraId="3D5D46A2"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4E-06</w:t>
            </w:r>
          </w:p>
        </w:tc>
      </w:tr>
      <w:tr w:rsidR="003A7473" w:rsidRPr="003A7473" w14:paraId="55968F4E" w14:textId="77777777" w:rsidTr="00BA5358">
        <w:trPr>
          <w:trHeight w:val="290"/>
        </w:trPr>
        <w:tc>
          <w:tcPr>
            <w:tcW w:w="1701" w:type="dxa"/>
            <w:tcBorders>
              <w:top w:val="nil"/>
              <w:left w:val="nil"/>
              <w:bottom w:val="nil"/>
              <w:right w:val="nil"/>
            </w:tcBorders>
            <w:shd w:val="clear" w:color="auto" w:fill="auto"/>
            <w:noWrap/>
            <w:vAlign w:val="bottom"/>
            <w:hideMark/>
          </w:tcPr>
          <w:p w14:paraId="3D8D8226"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PPL</w:t>
            </w:r>
          </w:p>
        </w:tc>
        <w:tc>
          <w:tcPr>
            <w:tcW w:w="2839" w:type="dxa"/>
            <w:tcBorders>
              <w:top w:val="nil"/>
              <w:left w:val="nil"/>
              <w:bottom w:val="nil"/>
              <w:right w:val="nil"/>
            </w:tcBorders>
            <w:shd w:val="clear" w:color="auto" w:fill="auto"/>
            <w:noWrap/>
            <w:vAlign w:val="bottom"/>
            <w:hideMark/>
          </w:tcPr>
          <w:p w14:paraId="78C6BBE6"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Periplakin</w:t>
            </w:r>
          </w:p>
        </w:tc>
        <w:tc>
          <w:tcPr>
            <w:tcW w:w="6784" w:type="dxa"/>
            <w:tcBorders>
              <w:top w:val="nil"/>
              <w:left w:val="nil"/>
              <w:bottom w:val="nil"/>
              <w:right w:val="nil"/>
            </w:tcBorders>
            <w:shd w:val="clear" w:color="auto" w:fill="auto"/>
            <w:noWrap/>
            <w:vAlign w:val="bottom"/>
            <w:hideMark/>
          </w:tcPr>
          <w:p w14:paraId="7B236D6C"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Component of the cornified envelope of keratinocytes. May link the cornified envelope to desmosomes and intermediate filaments. May act as a localization signal in PKB/AKT-mediated signaling</w:t>
            </w:r>
          </w:p>
        </w:tc>
        <w:tc>
          <w:tcPr>
            <w:tcW w:w="1255" w:type="dxa"/>
            <w:tcBorders>
              <w:top w:val="nil"/>
              <w:left w:val="nil"/>
              <w:bottom w:val="nil"/>
              <w:right w:val="nil"/>
            </w:tcBorders>
            <w:shd w:val="clear" w:color="auto" w:fill="auto"/>
            <w:noWrap/>
            <w:vAlign w:val="bottom"/>
            <w:hideMark/>
          </w:tcPr>
          <w:p w14:paraId="1929C6A4"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0.441</w:t>
            </w:r>
          </w:p>
        </w:tc>
        <w:tc>
          <w:tcPr>
            <w:tcW w:w="1379" w:type="dxa"/>
            <w:tcBorders>
              <w:top w:val="nil"/>
              <w:left w:val="nil"/>
              <w:bottom w:val="nil"/>
              <w:right w:val="nil"/>
            </w:tcBorders>
            <w:shd w:val="clear" w:color="auto" w:fill="auto"/>
            <w:noWrap/>
            <w:vAlign w:val="bottom"/>
            <w:hideMark/>
          </w:tcPr>
          <w:p w14:paraId="72B64589"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4E-06</w:t>
            </w:r>
          </w:p>
        </w:tc>
      </w:tr>
      <w:tr w:rsidR="003A7473" w:rsidRPr="003A7473" w14:paraId="5486FA73" w14:textId="77777777" w:rsidTr="00BA5358">
        <w:trPr>
          <w:trHeight w:val="290"/>
        </w:trPr>
        <w:tc>
          <w:tcPr>
            <w:tcW w:w="1701" w:type="dxa"/>
            <w:tcBorders>
              <w:top w:val="nil"/>
              <w:left w:val="nil"/>
              <w:bottom w:val="nil"/>
              <w:right w:val="nil"/>
            </w:tcBorders>
            <w:shd w:val="clear" w:color="auto" w:fill="auto"/>
            <w:noWrap/>
            <w:vAlign w:val="bottom"/>
            <w:hideMark/>
          </w:tcPr>
          <w:p w14:paraId="0C048AF7"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DSG3</w:t>
            </w:r>
          </w:p>
        </w:tc>
        <w:tc>
          <w:tcPr>
            <w:tcW w:w="2839" w:type="dxa"/>
            <w:tcBorders>
              <w:top w:val="nil"/>
              <w:left w:val="nil"/>
              <w:bottom w:val="nil"/>
              <w:right w:val="nil"/>
            </w:tcBorders>
            <w:shd w:val="clear" w:color="auto" w:fill="auto"/>
            <w:noWrap/>
            <w:vAlign w:val="bottom"/>
            <w:hideMark/>
          </w:tcPr>
          <w:p w14:paraId="2553E13A"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Desmoglein-3</w:t>
            </w:r>
          </w:p>
        </w:tc>
        <w:tc>
          <w:tcPr>
            <w:tcW w:w="6784" w:type="dxa"/>
            <w:tcBorders>
              <w:top w:val="nil"/>
              <w:left w:val="nil"/>
              <w:bottom w:val="nil"/>
              <w:right w:val="nil"/>
            </w:tcBorders>
            <w:shd w:val="clear" w:color="auto" w:fill="auto"/>
            <w:noWrap/>
            <w:vAlign w:val="bottom"/>
            <w:hideMark/>
          </w:tcPr>
          <w:p w14:paraId="1DF42A17"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Component of intercellular desmosome junctions. Involved in the interaction of plaque proteins and intermediate filaments mediating cell-cell adhesion</w:t>
            </w:r>
          </w:p>
        </w:tc>
        <w:tc>
          <w:tcPr>
            <w:tcW w:w="1255" w:type="dxa"/>
            <w:tcBorders>
              <w:top w:val="nil"/>
              <w:left w:val="nil"/>
              <w:bottom w:val="nil"/>
              <w:right w:val="nil"/>
            </w:tcBorders>
            <w:shd w:val="clear" w:color="auto" w:fill="auto"/>
            <w:noWrap/>
            <w:vAlign w:val="bottom"/>
            <w:hideMark/>
          </w:tcPr>
          <w:p w14:paraId="3AFF7ACA"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0.438</w:t>
            </w:r>
          </w:p>
        </w:tc>
        <w:tc>
          <w:tcPr>
            <w:tcW w:w="1379" w:type="dxa"/>
            <w:tcBorders>
              <w:top w:val="nil"/>
              <w:left w:val="nil"/>
              <w:bottom w:val="nil"/>
              <w:right w:val="nil"/>
            </w:tcBorders>
            <w:shd w:val="clear" w:color="auto" w:fill="auto"/>
            <w:noWrap/>
            <w:vAlign w:val="bottom"/>
            <w:hideMark/>
          </w:tcPr>
          <w:p w14:paraId="76166754"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5E-06</w:t>
            </w:r>
          </w:p>
        </w:tc>
      </w:tr>
      <w:tr w:rsidR="003A7473" w:rsidRPr="003A7473" w14:paraId="7F35D3EF" w14:textId="77777777" w:rsidTr="00BA5358">
        <w:trPr>
          <w:trHeight w:val="290"/>
        </w:trPr>
        <w:tc>
          <w:tcPr>
            <w:tcW w:w="1701" w:type="dxa"/>
            <w:tcBorders>
              <w:top w:val="nil"/>
              <w:left w:val="nil"/>
              <w:bottom w:val="nil"/>
              <w:right w:val="nil"/>
            </w:tcBorders>
            <w:shd w:val="clear" w:color="auto" w:fill="auto"/>
            <w:noWrap/>
            <w:vAlign w:val="bottom"/>
            <w:hideMark/>
          </w:tcPr>
          <w:p w14:paraId="5942EE35"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DSC2</w:t>
            </w:r>
          </w:p>
        </w:tc>
        <w:tc>
          <w:tcPr>
            <w:tcW w:w="2839" w:type="dxa"/>
            <w:tcBorders>
              <w:top w:val="nil"/>
              <w:left w:val="nil"/>
              <w:bottom w:val="nil"/>
              <w:right w:val="nil"/>
            </w:tcBorders>
            <w:shd w:val="clear" w:color="auto" w:fill="auto"/>
            <w:noWrap/>
            <w:vAlign w:val="bottom"/>
            <w:hideMark/>
          </w:tcPr>
          <w:p w14:paraId="77B95EB0"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Desmocollin-2</w:t>
            </w:r>
          </w:p>
        </w:tc>
        <w:tc>
          <w:tcPr>
            <w:tcW w:w="6784" w:type="dxa"/>
            <w:tcBorders>
              <w:top w:val="nil"/>
              <w:left w:val="nil"/>
              <w:bottom w:val="nil"/>
              <w:right w:val="nil"/>
            </w:tcBorders>
            <w:shd w:val="clear" w:color="auto" w:fill="auto"/>
            <w:noWrap/>
            <w:vAlign w:val="bottom"/>
            <w:hideMark/>
          </w:tcPr>
          <w:p w14:paraId="1D72744F"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Component of intercellular desmosome junctions. Involved in the interaction of plaque proteins and intermediate filaments mediating cell-cell adhesion. May contribute to epidermal cell positioning (stratification) by mediating differential adhesiveness between cells that express different isoforms</w:t>
            </w:r>
          </w:p>
        </w:tc>
        <w:tc>
          <w:tcPr>
            <w:tcW w:w="1255" w:type="dxa"/>
            <w:tcBorders>
              <w:top w:val="nil"/>
              <w:left w:val="nil"/>
              <w:bottom w:val="nil"/>
              <w:right w:val="nil"/>
            </w:tcBorders>
            <w:shd w:val="clear" w:color="auto" w:fill="auto"/>
            <w:noWrap/>
            <w:vAlign w:val="bottom"/>
            <w:hideMark/>
          </w:tcPr>
          <w:p w14:paraId="4AE4C39B"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0.430</w:t>
            </w:r>
          </w:p>
        </w:tc>
        <w:tc>
          <w:tcPr>
            <w:tcW w:w="1379" w:type="dxa"/>
            <w:tcBorders>
              <w:top w:val="nil"/>
              <w:left w:val="nil"/>
              <w:bottom w:val="nil"/>
              <w:right w:val="nil"/>
            </w:tcBorders>
            <w:shd w:val="clear" w:color="auto" w:fill="auto"/>
            <w:noWrap/>
            <w:vAlign w:val="bottom"/>
            <w:hideMark/>
          </w:tcPr>
          <w:p w14:paraId="4530E108"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8E-06</w:t>
            </w:r>
          </w:p>
        </w:tc>
      </w:tr>
      <w:tr w:rsidR="003A7473" w:rsidRPr="003A7473" w14:paraId="4081AFA5" w14:textId="77777777" w:rsidTr="00BA5358">
        <w:trPr>
          <w:trHeight w:val="290"/>
        </w:trPr>
        <w:tc>
          <w:tcPr>
            <w:tcW w:w="1701" w:type="dxa"/>
            <w:tcBorders>
              <w:top w:val="nil"/>
              <w:left w:val="nil"/>
              <w:bottom w:val="nil"/>
              <w:right w:val="nil"/>
            </w:tcBorders>
            <w:shd w:val="clear" w:color="auto" w:fill="auto"/>
            <w:noWrap/>
            <w:vAlign w:val="bottom"/>
            <w:hideMark/>
          </w:tcPr>
          <w:p w14:paraId="4F106478"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CERS3</w:t>
            </w:r>
          </w:p>
        </w:tc>
        <w:tc>
          <w:tcPr>
            <w:tcW w:w="2839" w:type="dxa"/>
            <w:tcBorders>
              <w:top w:val="nil"/>
              <w:left w:val="nil"/>
              <w:bottom w:val="nil"/>
              <w:right w:val="nil"/>
            </w:tcBorders>
            <w:shd w:val="clear" w:color="auto" w:fill="auto"/>
            <w:noWrap/>
            <w:vAlign w:val="bottom"/>
            <w:hideMark/>
          </w:tcPr>
          <w:p w14:paraId="42EB381E"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Ceramide synthase 3</w:t>
            </w:r>
          </w:p>
        </w:tc>
        <w:tc>
          <w:tcPr>
            <w:tcW w:w="6784" w:type="dxa"/>
            <w:tcBorders>
              <w:top w:val="nil"/>
              <w:left w:val="nil"/>
              <w:bottom w:val="nil"/>
              <w:right w:val="nil"/>
            </w:tcBorders>
            <w:shd w:val="clear" w:color="auto" w:fill="auto"/>
            <w:noWrap/>
            <w:vAlign w:val="bottom"/>
            <w:hideMark/>
          </w:tcPr>
          <w:p w14:paraId="54D4BFA6"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Has (dihydro)ceramide synthesis activity with relatively broad substrate specificity, but a preference for C18:0 and other middle- to long-chain fatty acyl-</w:t>
            </w:r>
            <w:proofErr w:type="spellStart"/>
            <w:r w:rsidRPr="003A7473">
              <w:rPr>
                <w:rFonts w:ascii="Times New Roman" w:eastAsia="宋体" w:hAnsi="Times New Roman" w:cs="Times New Roman"/>
                <w:color w:val="000000"/>
                <w:kern w:val="0"/>
                <w:sz w:val="22"/>
              </w:rPr>
              <w:t>CoAs</w:t>
            </w:r>
            <w:proofErr w:type="spellEnd"/>
            <w:r w:rsidRPr="003A7473">
              <w:rPr>
                <w:rFonts w:ascii="Times New Roman" w:eastAsia="宋体" w:hAnsi="Times New Roman" w:cs="Times New Roman"/>
                <w:color w:val="000000"/>
                <w:kern w:val="0"/>
                <w:sz w:val="22"/>
              </w:rPr>
              <w:t xml:space="preserve"> (By similarity). It is crucial for the synthesis of very long-chain ceramides in the epidermis, to maintain epidermal lipid homeostasis and terminal differentiation</w:t>
            </w:r>
          </w:p>
        </w:tc>
        <w:tc>
          <w:tcPr>
            <w:tcW w:w="1255" w:type="dxa"/>
            <w:tcBorders>
              <w:top w:val="nil"/>
              <w:left w:val="nil"/>
              <w:bottom w:val="nil"/>
              <w:right w:val="nil"/>
            </w:tcBorders>
            <w:shd w:val="clear" w:color="auto" w:fill="auto"/>
            <w:noWrap/>
            <w:vAlign w:val="bottom"/>
            <w:hideMark/>
          </w:tcPr>
          <w:p w14:paraId="00C91A9A"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0.430</w:t>
            </w:r>
          </w:p>
        </w:tc>
        <w:tc>
          <w:tcPr>
            <w:tcW w:w="1379" w:type="dxa"/>
            <w:tcBorders>
              <w:top w:val="nil"/>
              <w:left w:val="nil"/>
              <w:bottom w:val="nil"/>
              <w:right w:val="nil"/>
            </w:tcBorders>
            <w:shd w:val="clear" w:color="auto" w:fill="auto"/>
            <w:noWrap/>
            <w:vAlign w:val="bottom"/>
            <w:hideMark/>
          </w:tcPr>
          <w:p w14:paraId="3E0E2A83"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8E-06</w:t>
            </w:r>
          </w:p>
        </w:tc>
      </w:tr>
      <w:tr w:rsidR="003A7473" w:rsidRPr="003A7473" w14:paraId="31083225" w14:textId="77777777" w:rsidTr="00BA5358">
        <w:trPr>
          <w:trHeight w:val="290"/>
        </w:trPr>
        <w:tc>
          <w:tcPr>
            <w:tcW w:w="1701" w:type="dxa"/>
            <w:tcBorders>
              <w:top w:val="nil"/>
              <w:left w:val="nil"/>
              <w:bottom w:val="nil"/>
              <w:right w:val="nil"/>
            </w:tcBorders>
            <w:shd w:val="clear" w:color="auto" w:fill="auto"/>
            <w:noWrap/>
            <w:vAlign w:val="bottom"/>
            <w:hideMark/>
          </w:tcPr>
          <w:p w14:paraId="4A3C19E4"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SCEL</w:t>
            </w:r>
          </w:p>
        </w:tc>
        <w:tc>
          <w:tcPr>
            <w:tcW w:w="2839" w:type="dxa"/>
            <w:tcBorders>
              <w:top w:val="nil"/>
              <w:left w:val="nil"/>
              <w:bottom w:val="nil"/>
              <w:right w:val="nil"/>
            </w:tcBorders>
            <w:shd w:val="clear" w:color="auto" w:fill="auto"/>
            <w:noWrap/>
            <w:vAlign w:val="bottom"/>
            <w:hideMark/>
          </w:tcPr>
          <w:p w14:paraId="7EBA2E92" w14:textId="77777777" w:rsidR="003A7473" w:rsidRPr="003A7473" w:rsidRDefault="003A7473" w:rsidP="003A7473">
            <w:pPr>
              <w:widowControl/>
              <w:jc w:val="left"/>
              <w:rPr>
                <w:rFonts w:ascii="Times New Roman" w:eastAsia="宋体" w:hAnsi="Times New Roman" w:cs="Times New Roman"/>
                <w:color w:val="000000"/>
                <w:kern w:val="0"/>
                <w:sz w:val="22"/>
              </w:rPr>
            </w:pPr>
            <w:proofErr w:type="spellStart"/>
            <w:r w:rsidRPr="003A7473">
              <w:rPr>
                <w:rFonts w:ascii="Times New Roman" w:eastAsia="宋体" w:hAnsi="Times New Roman" w:cs="Times New Roman"/>
                <w:color w:val="000000"/>
                <w:kern w:val="0"/>
                <w:sz w:val="22"/>
              </w:rPr>
              <w:t>Sciellin</w:t>
            </w:r>
            <w:proofErr w:type="spellEnd"/>
          </w:p>
        </w:tc>
        <w:tc>
          <w:tcPr>
            <w:tcW w:w="6784" w:type="dxa"/>
            <w:tcBorders>
              <w:top w:val="nil"/>
              <w:left w:val="nil"/>
              <w:bottom w:val="nil"/>
              <w:right w:val="nil"/>
            </w:tcBorders>
            <w:shd w:val="clear" w:color="auto" w:fill="auto"/>
            <w:noWrap/>
            <w:vAlign w:val="bottom"/>
            <w:hideMark/>
          </w:tcPr>
          <w:p w14:paraId="479982B6"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May function in the assembly or regulation of proteins in the cornified envelope. The LIM domain may be involved in homotypic or heterotypic associations and may function to localize </w:t>
            </w:r>
            <w:proofErr w:type="spellStart"/>
            <w:r w:rsidRPr="003A7473">
              <w:rPr>
                <w:rFonts w:ascii="Times New Roman" w:eastAsia="宋体" w:hAnsi="Times New Roman" w:cs="Times New Roman"/>
                <w:color w:val="000000"/>
                <w:kern w:val="0"/>
                <w:sz w:val="22"/>
              </w:rPr>
              <w:t>sciellin</w:t>
            </w:r>
            <w:proofErr w:type="spellEnd"/>
            <w:r w:rsidRPr="003A7473">
              <w:rPr>
                <w:rFonts w:ascii="Times New Roman" w:eastAsia="宋体" w:hAnsi="Times New Roman" w:cs="Times New Roman"/>
                <w:color w:val="000000"/>
                <w:kern w:val="0"/>
                <w:sz w:val="22"/>
              </w:rPr>
              <w:t xml:space="preserve"> to the cornified envelope</w:t>
            </w:r>
          </w:p>
        </w:tc>
        <w:tc>
          <w:tcPr>
            <w:tcW w:w="1255" w:type="dxa"/>
            <w:tcBorders>
              <w:top w:val="nil"/>
              <w:left w:val="nil"/>
              <w:bottom w:val="nil"/>
              <w:right w:val="nil"/>
            </w:tcBorders>
            <w:shd w:val="clear" w:color="auto" w:fill="auto"/>
            <w:noWrap/>
            <w:vAlign w:val="bottom"/>
            <w:hideMark/>
          </w:tcPr>
          <w:p w14:paraId="67385AB4"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0.418</w:t>
            </w:r>
          </w:p>
        </w:tc>
        <w:tc>
          <w:tcPr>
            <w:tcW w:w="1379" w:type="dxa"/>
            <w:tcBorders>
              <w:top w:val="nil"/>
              <w:left w:val="nil"/>
              <w:bottom w:val="nil"/>
              <w:right w:val="nil"/>
            </w:tcBorders>
            <w:shd w:val="clear" w:color="auto" w:fill="auto"/>
            <w:noWrap/>
            <w:vAlign w:val="bottom"/>
            <w:hideMark/>
          </w:tcPr>
          <w:p w14:paraId="77FC9C61"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1E-05</w:t>
            </w:r>
          </w:p>
        </w:tc>
      </w:tr>
      <w:tr w:rsidR="003A7473" w:rsidRPr="003A7473" w14:paraId="11964C65" w14:textId="77777777" w:rsidTr="00BA5358">
        <w:trPr>
          <w:trHeight w:val="290"/>
        </w:trPr>
        <w:tc>
          <w:tcPr>
            <w:tcW w:w="1701" w:type="dxa"/>
            <w:tcBorders>
              <w:top w:val="nil"/>
              <w:left w:val="nil"/>
              <w:bottom w:val="nil"/>
              <w:right w:val="nil"/>
            </w:tcBorders>
            <w:shd w:val="clear" w:color="auto" w:fill="auto"/>
            <w:noWrap/>
            <w:vAlign w:val="bottom"/>
            <w:hideMark/>
          </w:tcPr>
          <w:p w14:paraId="2278877D"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SPRR3</w:t>
            </w:r>
          </w:p>
        </w:tc>
        <w:tc>
          <w:tcPr>
            <w:tcW w:w="2839" w:type="dxa"/>
            <w:tcBorders>
              <w:top w:val="nil"/>
              <w:left w:val="nil"/>
              <w:bottom w:val="nil"/>
              <w:right w:val="nil"/>
            </w:tcBorders>
            <w:shd w:val="clear" w:color="auto" w:fill="auto"/>
            <w:noWrap/>
            <w:vAlign w:val="bottom"/>
            <w:hideMark/>
          </w:tcPr>
          <w:p w14:paraId="04F29C48"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Small proline-rich protein 3</w:t>
            </w:r>
          </w:p>
        </w:tc>
        <w:tc>
          <w:tcPr>
            <w:tcW w:w="6784" w:type="dxa"/>
            <w:tcBorders>
              <w:top w:val="nil"/>
              <w:left w:val="nil"/>
              <w:bottom w:val="nil"/>
              <w:right w:val="nil"/>
            </w:tcBorders>
            <w:shd w:val="clear" w:color="auto" w:fill="auto"/>
            <w:noWrap/>
            <w:vAlign w:val="bottom"/>
            <w:hideMark/>
          </w:tcPr>
          <w:p w14:paraId="6A622FC6"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Cross-linked envelope protein of keratinocytes</w:t>
            </w:r>
          </w:p>
        </w:tc>
        <w:tc>
          <w:tcPr>
            <w:tcW w:w="1255" w:type="dxa"/>
            <w:tcBorders>
              <w:top w:val="nil"/>
              <w:left w:val="nil"/>
              <w:bottom w:val="nil"/>
              <w:right w:val="nil"/>
            </w:tcBorders>
            <w:shd w:val="clear" w:color="auto" w:fill="auto"/>
            <w:noWrap/>
            <w:vAlign w:val="bottom"/>
            <w:hideMark/>
          </w:tcPr>
          <w:p w14:paraId="53CFB2EB"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0.411</w:t>
            </w:r>
          </w:p>
        </w:tc>
        <w:tc>
          <w:tcPr>
            <w:tcW w:w="1379" w:type="dxa"/>
            <w:tcBorders>
              <w:top w:val="nil"/>
              <w:left w:val="nil"/>
              <w:bottom w:val="nil"/>
              <w:right w:val="nil"/>
            </w:tcBorders>
            <w:shd w:val="clear" w:color="auto" w:fill="auto"/>
            <w:noWrap/>
            <w:vAlign w:val="bottom"/>
            <w:hideMark/>
          </w:tcPr>
          <w:p w14:paraId="620FC21A"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2E-05</w:t>
            </w:r>
          </w:p>
        </w:tc>
      </w:tr>
      <w:tr w:rsidR="003A7473" w:rsidRPr="003A7473" w14:paraId="7AA81780" w14:textId="77777777" w:rsidTr="00BA5358">
        <w:trPr>
          <w:trHeight w:val="290"/>
        </w:trPr>
        <w:tc>
          <w:tcPr>
            <w:tcW w:w="1701" w:type="dxa"/>
            <w:tcBorders>
              <w:top w:val="nil"/>
              <w:left w:val="nil"/>
              <w:bottom w:val="nil"/>
              <w:right w:val="nil"/>
            </w:tcBorders>
            <w:shd w:val="clear" w:color="auto" w:fill="auto"/>
            <w:noWrap/>
            <w:vAlign w:val="bottom"/>
            <w:hideMark/>
          </w:tcPr>
          <w:p w14:paraId="4DFD7636"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KRT3</w:t>
            </w:r>
          </w:p>
        </w:tc>
        <w:tc>
          <w:tcPr>
            <w:tcW w:w="2839" w:type="dxa"/>
            <w:tcBorders>
              <w:top w:val="nil"/>
              <w:left w:val="nil"/>
              <w:bottom w:val="nil"/>
              <w:right w:val="nil"/>
            </w:tcBorders>
            <w:shd w:val="clear" w:color="auto" w:fill="auto"/>
            <w:noWrap/>
            <w:vAlign w:val="bottom"/>
            <w:hideMark/>
          </w:tcPr>
          <w:p w14:paraId="0FACE650"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Keratin, type II cytoskeletal 3</w:t>
            </w:r>
          </w:p>
        </w:tc>
        <w:tc>
          <w:tcPr>
            <w:tcW w:w="6784" w:type="dxa"/>
            <w:tcBorders>
              <w:top w:val="nil"/>
              <w:left w:val="nil"/>
              <w:bottom w:val="nil"/>
              <w:right w:val="nil"/>
            </w:tcBorders>
            <w:shd w:val="clear" w:color="auto" w:fill="auto"/>
            <w:noWrap/>
            <w:vAlign w:val="bottom"/>
            <w:hideMark/>
          </w:tcPr>
          <w:p w14:paraId="770C45BA"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Keratins, type II</w:t>
            </w:r>
          </w:p>
        </w:tc>
        <w:tc>
          <w:tcPr>
            <w:tcW w:w="1255" w:type="dxa"/>
            <w:tcBorders>
              <w:top w:val="nil"/>
              <w:left w:val="nil"/>
              <w:bottom w:val="nil"/>
              <w:right w:val="nil"/>
            </w:tcBorders>
            <w:shd w:val="clear" w:color="auto" w:fill="auto"/>
            <w:noWrap/>
            <w:vAlign w:val="bottom"/>
            <w:hideMark/>
          </w:tcPr>
          <w:p w14:paraId="2CDBF964"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0.410</w:t>
            </w:r>
          </w:p>
        </w:tc>
        <w:tc>
          <w:tcPr>
            <w:tcW w:w="1379" w:type="dxa"/>
            <w:tcBorders>
              <w:top w:val="nil"/>
              <w:left w:val="nil"/>
              <w:bottom w:val="nil"/>
              <w:right w:val="nil"/>
            </w:tcBorders>
            <w:shd w:val="clear" w:color="auto" w:fill="auto"/>
            <w:noWrap/>
            <w:vAlign w:val="bottom"/>
            <w:hideMark/>
          </w:tcPr>
          <w:p w14:paraId="0DFB3EE2"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2E-05</w:t>
            </w:r>
          </w:p>
        </w:tc>
      </w:tr>
      <w:tr w:rsidR="003A7473" w:rsidRPr="003A7473" w14:paraId="74D5ACE9" w14:textId="77777777" w:rsidTr="00BA5358">
        <w:trPr>
          <w:trHeight w:val="290"/>
        </w:trPr>
        <w:tc>
          <w:tcPr>
            <w:tcW w:w="1701" w:type="dxa"/>
            <w:tcBorders>
              <w:top w:val="nil"/>
              <w:left w:val="nil"/>
              <w:bottom w:val="nil"/>
              <w:right w:val="nil"/>
            </w:tcBorders>
            <w:shd w:val="clear" w:color="auto" w:fill="auto"/>
            <w:noWrap/>
            <w:vAlign w:val="bottom"/>
            <w:hideMark/>
          </w:tcPr>
          <w:p w14:paraId="1D9A7A92"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KRT78</w:t>
            </w:r>
          </w:p>
        </w:tc>
        <w:tc>
          <w:tcPr>
            <w:tcW w:w="2839" w:type="dxa"/>
            <w:tcBorders>
              <w:top w:val="nil"/>
              <w:left w:val="nil"/>
              <w:bottom w:val="nil"/>
              <w:right w:val="nil"/>
            </w:tcBorders>
            <w:shd w:val="clear" w:color="auto" w:fill="auto"/>
            <w:noWrap/>
            <w:vAlign w:val="bottom"/>
            <w:hideMark/>
          </w:tcPr>
          <w:p w14:paraId="4A5CEA43"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Keratin, type II cytoskeletal 78</w:t>
            </w:r>
          </w:p>
        </w:tc>
        <w:tc>
          <w:tcPr>
            <w:tcW w:w="6784" w:type="dxa"/>
            <w:tcBorders>
              <w:top w:val="nil"/>
              <w:left w:val="nil"/>
              <w:bottom w:val="nil"/>
              <w:right w:val="nil"/>
            </w:tcBorders>
            <w:shd w:val="clear" w:color="auto" w:fill="auto"/>
            <w:noWrap/>
            <w:vAlign w:val="bottom"/>
            <w:hideMark/>
          </w:tcPr>
          <w:p w14:paraId="6993E128"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Keratins, type II</w:t>
            </w:r>
          </w:p>
        </w:tc>
        <w:tc>
          <w:tcPr>
            <w:tcW w:w="1255" w:type="dxa"/>
            <w:tcBorders>
              <w:top w:val="nil"/>
              <w:left w:val="nil"/>
              <w:bottom w:val="nil"/>
              <w:right w:val="nil"/>
            </w:tcBorders>
            <w:shd w:val="clear" w:color="auto" w:fill="auto"/>
            <w:noWrap/>
            <w:vAlign w:val="bottom"/>
            <w:hideMark/>
          </w:tcPr>
          <w:p w14:paraId="6931AD0C"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0.406</w:t>
            </w:r>
          </w:p>
        </w:tc>
        <w:tc>
          <w:tcPr>
            <w:tcW w:w="1379" w:type="dxa"/>
            <w:tcBorders>
              <w:top w:val="nil"/>
              <w:left w:val="nil"/>
              <w:bottom w:val="nil"/>
              <w:right w:val="nil"/>
            </w:tcBorders>
            <w:shd w:val="clear" w:color="auto" w:fill="auto"/>
            <w:noWrap/>
            <w:vAlign w:val="bottom"/>
            <w:hideMark/>
          </w:tcPr>
          <w:p w14:paraId="31C88651"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2E-05</w:t>
            </w:r>
          </w:p>
        </w:tc>
      </w:tr>
      <w:tr w:rsidR="003A7473" w:rsidRPr="003A7473" w14:paraId="6DF48548" w14:textId="77777777" w:rsidTr="00BA5358">
        <w:trPr>
          <w:trHeight w:val="290"/>
        </w:trPr>
        <w:tc>
          <w:tcPr>
            <w:tcW w:w="1701" w:type="dxa"/>
            <w:tcBorders>
              <w:top w:val="nil"/>
              <w:left w:val="nil"/>
              <w:bottom w:val="nil"/>
              <w:right w:val="nil"/>
            </w:tcBorders>
            <w:shd w:val="clear" w:color="auto" w:fill="auto"/>
            <w:noWrap/>
            <w:vAlign w:val="bottom"/>
            <w:hideMark/>
          </w:tcPr>
          <w:p w14:paraId="44575E88"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KRT13</w:t>
            </w:r>
          </w:p>
        </w:tc>
        <w:tc>
          <w:tcPr>
            <w:tcW w:w="2839" w:type="dxa"/>
            <w:tcBorders>
              <w:top w:val="nil"/>
              <w:left w:val="nil"/>
              <w:bottom w:val="nil"/>
              <w:right w:val="nil"/>
            </w:tcBorders>
            <w:shd w:val="clear" w:color="auto" w:fill="auto"/>
            <w:noWrap/>
            <w:vAlign w:val="bottom"/>
            <w:hideMark/>
          </w:tcPr>
          <w:p w14:paraId="66D252DB"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Keratin, type I cytoskeletal 13</w:t>
            </w:r>
          </w:p>
        </w:tc>
        <w:tc>
          <w:tcPr>
            <w:tcW w:w="6784" w:type="dxa"/>
            <w:tcBorders>
              <w:top w:val="nil"/>
              <w:left w:val="nil"/>
              <w:bottom w:val="nil"/>
              <w:right w:val="nil"/>
            </w:tcBorders>
            <w:shd w:val="clear" w:color="auto" w:fill="auto"/>
            <w:noWrap/>
            <w:vAlign w:val="bottom"/>
            <w:hideMark/>
          </w:tcPr>
          <w:p w14:paraId="2DC19864"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Keratins, type I</w:t>
            </w:r>
          </w:p>
        </w:tc>
        <w:tc>
          <w:tcPr>
            <w:tcW w:w="1255" w:type="dxa"/>
            <w:tcBorders>
              <w:top w:val="nil"/>
              <w:left w:val="nil"/>
              <w:bottom w:val="nil"/>
              <w:right w:val="nil"/>
            </w:tcBorders>
            <w:shd w:val="clear" w:color="auto" w:fill="auto"/>
            <w:noWrap/>
            <w:vAlign w:val="bottom"/>
            <w:hideMark/>
          </w:tcPr>
          <w:p w14:paraId="76FFFF54"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0.399</w:t>
            </w:r>
          </w:p>
        </w:tc>
        <w:tc>
          <w:tcPr>
            <w:tcW w:w="1379" w:type="dxa"/>
            <w:tcBorders>
              <w:top w:val="nil"/>
              <w:left w:val="nil"/>
              <w:bottom w:val="nil"/>
              <w:right w:val="nil"/>
            </w:tcBorders>
            <w:shd w:val="clear" w:color="auto" w:fill="auto"/>
            <w:noWrap/>
            <w:vAlign w:val="bottom"/>
            <w:hideMark/>
          </w:tcPr>
          <w:p w14:paraId="55F332E6"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3E-05</w:t>
            </w:r>
          </w:p>
        </w:tc>
      </w:tr>
      <w:tr w:rsidR="003A7473" w:rsidRPr="003A7473" w14:paraId="2862E83D" w14:textId="77777777" w:rsidTr="00BA5358">
        <w:trPr>
          <w:trHeight w:val="290"/>
        </w:trPr>
        <w:tc>
          <w:tcPr>
            <w:tcW w:w="1701" w:type="dxa"/>
            <w:tcBorders>
              <w:top w:val="nil"/>
              <w:left w:val="nil"/>
              <w:bottom w:val="nil"/>
              <w:right w:val="nil"/>
            </w:tcBorders>
            <w:shd w:val="clear" w:color="auto" w:fill="auto"/>
            <w:noWrap/>
            <w:vAlign w:val="bottom"/>
            <w:hideMark/>
          </w:tcPr>
          <w:p w14:paraId="58AA124B"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KRT4</w:t>
            </w:r>
          </w:p>
        </w:tc>
        <w:tc>
          <w:tcPr>
            <w:tcW w:w="2839" w:type="dxa"/>
            <w:tcBorders>
              <w:top w:val="nil"/>
              <w:left w:val="nil"/>
              <w:bottom w:val="nil"/>
              <w:right w:val="nil"/>
            </w:tcBorders>
            <w:shd w:val="clear" w:color="auto" w:fill="auto"/>
            <w:noWrap/>
            <w:vAlign w:val="bottom"/>
            <w:hideMark/>
          </w:tcPr>
          <w:p w14:paraId="0F8C99E5"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Keratin, type II cytoskeletal 4</w:t>
            </w:r>
          </w:p>
        </w:tc>
        <w:tc>
          <w:tcPr>
            <w:tcW w:w="6784" w:type="dxa"/>
            <w:tcBorders>
              <w:top w:val="nil"/>
              <w:left w:val="nil"/>
              <w:bottom w:val="nil"/>
              <w:right w:val="nil"/>
            </w:tcBorders>
            <w:shd w:val="clear" w:color="auto" w:fill="auto"/>
            <w:noWrap/>
            <w:vAlign w:val="bottom"/>
            <w:hideMark/>
          </w:tcPr>
          <w:p w14:paraId="1FF8A715"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Keratins, type II</w:t>
            </w:r>
          </w:p>
        </w:tc>
        <w:tc>
          <w:tcPr>
            <w:tcW w:w="1255" w:type="dxa"/>
            <w:tcBorders>
              <w:top w:val="nil"/>
              <w:left w:val="nil"/>
              <w:bottom w:val="nil"/>
              <w:right w:val="nil"/>
            </w:tcBorders>
            <w:shd w:val="clear" w:color="auto" w:fill="auto"/>
            <w:noWrap/>
            <w:vAlign w:val="bottom"/>
            <w:hideMark/>
          </w:tcPr>
          <w:p w14:paraId="212E8FA5"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0.395</w:t>
            </w:r>
          </w:p>
        </w:tc>
        <w:tc>
          <w:tcPr>
            <w:tcW w:w="1379" w:type="dxa"/>
            <w:tcBorders>
              <w:top w:val="nil"/>
              <w:left w:val="nil"/>
              <w:bottom w:val="nil"/>
              <w:right w:val="nil"/>
            </w:tcBorders>
            <w:shd w:val="clear" w:color="auto" w:fill="auto"/>
            <w:noWrap/>
            <w:vAlign w:val="bottom"/>
            <w:hideMark/>
          </w:tcPr>
          <w:p w14:paraId="12497D91"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4E-05</w:t>
            </w:r>
          </w:p>
        </w:tc>
      </w:tr>
      <w:tr w:rsidR="003A7473" w:rsidRPr="003A7473" w14:paraId="69542E79" w14:textId="77777777" w:rsidTr="00BA5358">
        <w:trPr>
          <w:trHeight w:val="290"/>
        </w:trPr>
        <w:tc>
          <w:tcPr>
            <w:tcW w:w="1701" w:type="dxa"/>
            <w:tcBorders>
              <w:top w:val="nil"/>
              <w:left w:val="nil"/>
              <w:bottom w:val="nil"/>
              <w:right w:val="nil"/>
            </w:tcBorders>
            <w:shd w:val="clear" w:color="auto" w:fill="auto"/>
            <w:noWrap/>
            <w:vAlign w:val="bottom"/>
            <w:hideMark/>
          </w:tcPr>
          <w:p w14:paraId="7574275A"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TGM1</w:t>
            </w:r>
          </w:p>
        </w:tc>
        <w:tc>
          <w:tcPr>
            <w:tcW w:w="2839" w:type="dxa"/>
            <w:tcBorders>
              <w:top w:val="nil"/>
              <w:left w:val="nil"/>
              <w:bottom w:val="nil"/>
              <w:right w:val="nil"/>
            </w:tcBorders>
            <w:shd w:val="clear" w:color="auto" w:fill="auto"/>
            <w:noWrap/>
            <w:vAlign w:val="bottom"/>
            <w:hideMark/>
          </w:tcPr>
          <w:p w14:paraId="04169492"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Protein-glutamine gamma-</w:t>
            </w:r>
            <w:proofErr w:type="spellStart"/>
            <w:r w:rsidRPr="003A7473">
              <w:rPr>
                <w:rFonts w:ascii="Times New Roman" w:eastAsia="宋体" w:hAnsi="Times New Roman" w:cs="Times New Roman"/>
                <w:color w:val="000000"/>
                <w:kern w:val="0"/>
                <w:sz w:val="22"/>
              </w:rPr>
              <w:t>glutamyltransferase</w:t>
            </w:r>
            <w:proofErr w:type="spellEnd"/>
            <w:r w:rsidRPr="003A7473">
              <w:rPr>
                <w:rFonts w:ascii="Times New Roman" w:eastAsia="宋体" w:hAnsi="Times New Roman" w:cs="Times New Roman"/>
                <w:color w:val="000000"/>
                <w:kern w:val="0"/>
                <w:sz w:val="22"/>
              </w:rPr>
              <w:t xml:space="preserve"> K</w:t>
            </w:r>
          </w:p>
        </w:tc>
        <w:tc>
          <w:tcPr>
            <w:tcW w:w="6784" w:type="dxa"/>
            <w:tcBorders>
              <w:top w:val="nil"/>
              <w:left w:val="nil"/>
              <w:bottom w:val="nil"/>
              <w:right w:val="nil"/>
            </w:tcBorders>
            <w:shd w:val="clear" w:color="auto" w:fill="auto"/>
            <w:noWrap/>
            <w:vAlign w:val="bottom"/>
            <w:hideMark/>
          </w:tcPr>
          <w:p w14:paraId="714E55AA"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Catalyzes the cross-linking of proteins and the conjugation of polyamines to proteins. Responsible for cross- linking epidermal proteins during formation of the stratum corneum. Involved in cell proliferation</w:t>
            </w:r>
          </w:p>
        </w:tc>
        <w:tc>
          <w:tcPr>
            <w:tcW w:w="1255" w:type="dxa"/>
            <w:tcBorders>
              <w:top w:val="nil"/>
              <w:left w:val="nil"/>
              <w:bottom w:val="nil"/>
              <w:right w:val="nil"/>
            </w:tcBorders>
            <w:shd w:val="clear" w:color="auto" w:fill="auto"/>
            <w:noWrap/>
            <w:vAlign w:val="bottom"/>
            <w:hideMark/>
          </w:tcPr>
          <w:p w14:paraId="6539568A"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0.391</w:t>
            </w:r>
          </w:p>
        </w:tc>
        <w:tc>
          <w:tcPr>
            <w:tcW w:w="1379" w:type="dxa"/>
            <w:tcBorders>
              <w:top w:val="nil"/>
              <w:left w:val="nil"/>
              <w:bottom w:val="nil"/>
              <w:right w:val="nil"/>
            </w:tcBorders>
            <w:shd w:val="clear" w:color="auto" w:fill="auto"/>
            <w:noWrap/>
            <w:vAlign w:val="bottom"/>
            <w:hideMark/>
          </w:tcPr>
          <w:p w14:paraId="63B9C8AB"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5E-05</w:t>
            </w:r>
          </w:p>
        </w:tc>
      </w:tr>
      <w:tr w:rsidR="003A7473" w:rsidRPr="003A7473" w14:paraId="47F99310" w14:textId="77777777" w:rsidTr="00BA5358">
        <w:trPr>
          <w:trHeight w:val="290"/>
        </w:trPr>
        <w:tc>
          <w:tcPr>
            <w:tcW w:w="1701" w:type="dxa"/>
            <w:tcBorders>
              <w:top w:val="nil"/>
              <w:left w:val="nil"/>
              <w:bottom w:val="nil"/>
              <w:right w:val="nil"/>
            </w:tcBorders>
            <w:shd w:val="clear" w:color="auto" w:fill="auto"/>
            <w:noWrap/>
            <w:vAlign w:val="bottom"/>
            <w:hideMark/>
          </w:tcPr>
          <w:p w14:paraId="5D87B671"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SPRR1A</w:t>
            </w:r>
          </w:p>
        </w:tc>
        <w:tc>
          <w:tcPr>
            <w:tcW w:w="2839" w:type="dxa"/>
            <w:tcBorders>
              <w:top w:val="nil"/>
              <w:left w:val="nil"/>
              <w:bottom w:val="nil"/>
              <w:right w:val="nil"/>
            </w:tcBorders>
            <w:shd w:val="clear" w:color="auto" w:fill="auto"/>
            <w:noWrap/>
            <w:vAlign w:val="bottom"/>
            <w:hideMark/>
          </w:tcPr>
          <w:p w14:paraId="3A6EE8C4" w14:textId="77777777" w:rsidR="003A7473" w:rsidRPr="003A7473" w:rsidRDefault="003A7473" w:rsidP="003A7473">
            <w:pPr>
              <w:widowControl/>
              <w:jc w:val="left"/>
              <w:rPr>
                <w:rFonts w:ascii="Times New Roman" w:eastAsia="宋体" w:hAnsi="Times New Roman" w:cs="Times New Roman"/>
                <w:color w:val="000000"/>
                <w:kern w:val="0"/>
                <w:sz w:val="22"/>
              </w:rPr>
            </w:pPr>
            <w:proofErr w:type="spellStart"/>
            <w:r w:rsidRPr="003A7473">
              <w:rPr>
                <w:rFonts w:ascii="Times New Roman" w:eastAsia="宋体" w:hAnsi="Times New Roman" w:cs="Times New Roman"/>
                <w:color w:val="000000"/>
                <w:kern w:val="0"/>
                <w:sz w:val="22"/>
              </w:rPr>
              <w:t>Cornifin</w:t>
            </w:r>
            <w:proofErr w:type="spellEnd"/>
            <w:r w:rsidRPr="003A7473">
              <w:rPr>
                <w:rFonts w:ascii="Times New Roman" w:eastAsia="宋体" w:hAnsi="Times New Roman" w:cs="Times New Roman"/>
                <w:color w:val="000000"/>
                <w:kern w:val="0"/>
                <w:sz w:val="22"/>
              </w:rPr>
              <w:t>-A</w:t>
            </w:r>
          </w:p>
        </w:tc>
        <w:tc>
          <w:tcPr>
            <w:tcW w:w="6784" w:type="dxa"/>
            <w:tcBorders>
              <w:top w:val="nil"/>
              <w:left w:val="nil"/>
              <w:bottom w:val="nil"/>
              <w:right w:val="nil"/>
            </w:tcBorders>
            <w:shd w:val="clear" w:color="auto" w:fill="auto"/>
            <w:noWrap/>
            <w:vAlign w:val="bottom"/>
            <w:hideMark/>
          </w:tcPr>
          <w:p w14:paraId="4BE46744"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Cross-linked envelope protein of keratinocytes. It is a keratinocyte protein that first appears in the cell cytosol, but ultimately becomes cross-</w:t>
            </w:r>
            <w:r w:rsidRPr="003A7473">
              <w:rPr>
                <w:rFonts w:ascii="Times New Roman" w:eastAsia="宋体" w:hAnsi="Times New Roman" w:cs="Times New Roman"/>
                <w:color w:val="000000"/>
                <w:kern w:val="0"/>
                <w:sz w:val="22"/>
              </w:rPr>
              <w:lastRenderedPageBreak/>
              <w:t>linked to membrane proteins by transglutaminase. All that results in the formation of an insoluble envelope beneath the plasma membrane</w:t>
            </w:r>
          </w:p>
        </w:tc>
        <w:tc>
          <w:tcPr>
            <w:tcW w:w="1255" w:type="dxa"/>
            <w:tcBorders>
              <w:top w:val="nil"/>
              <w:left w:val="nil"/>
              <w:bottom w:val="nil"/>
              <w:right w:val="nil"/>
            </w:tcBorders>
            <w:shd w:val="clear" w:color="auto" w:fill="auto"/>
            <w:noWrap/>
            <w:vAlign w:val="bottom"/>
            <w:hideMark/>
          </w:tcPr>
          <w:p w14:paraId="145A8129"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lastRenderedPageBreak/>
              <w:t>0.390</w:t>
            </w:r>
          </w:p>
        </w:tc>
        <w:tc>
          <w:tcPr>
            <w:tcW w:w="1379" w:type="dxa"/>
            <w:tcBorders>
              <w:top w:val="nil"/>
              <w:left w:val="nil"/>
              <w:bottom w:val="nil"/>
              <w:right w:val="nil"/>
            </w:tcBorders>
            <w:shd w:val="clear" w:color="auto" w:fill="auto"/>
            <w:noWrap/>
            <w:vAlign w:val="bottom"/>
            <w:hideMark/>
          </w:tcPr>
          <w:p w14:paraId="6F19B31F"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5E-05</w:t>
            </w:r>
          </w:p>
        </w:tc>
      </w:tr>
      <w:tr w:rsidR="003A7473" w:rsidRPr="003A7473" w14:paraId="00AE1B83" w14:textId="77777777" w:rsidTr="00BA5358">
        <w:trPr>
          <w:trHeight w:val="290"/>
        </w:trPr>
        <w:tc>
          <w:tcPr>
            <w:tcW w:w="1701" w:type="dxa"/>
            <w:tcBorders>
              <w:top w:val="nil"/>
              <w:left w:val="nil"/>
              <w:bottom w:val="nil"/>
              <w:right w:val="nil"/>
            </w:tcBorders>
            <w:shd w:val="clear" w:color="auto" w:fill="auto"/>
            <w:noWrap/>
            <w:vAlign w:val="bottom"/>
            <w:hideMark/>
          </w:tcPr>
          <w:p w14:paraId="4C8BAEBE"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KRT6A</w:t>
            </w:r>
          </w:p>
        </w:tc>
        <w:tc>
          <w:tcPr>
            <w:tcW w:w="2839" w:type="dxa"/>
            <w:tcBorders>
              <w:top w:val="nil"/>
              <w:left w:val="nil"/>
              <w:bottom w:val="nil"/>
              <w:right w:val="nil"/>
            </w:tcBorders>
            <w:shd w:val="clear" w:color="auto" w:fill="auto"/>
            <w:noWrap/>
            <w:vAlign w:val="bottom"/>
            <w:hideMark/>
          </w:tcPr>
          <w:p w14:paraId="25BB9860"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Keratin, type II cytoskeletal 6A</w:t>
            </w:r>
          </w:p>
        </w:tc>
        <w:tc>
          <w:tcPr>
            <w:tcW w:w="6784" w:type="dxa"/>
            <w:tcBorders>
              <w:top w:val="nil"/>
              <w:left w:val="nil"/>
              <w:bottom w:val="nil"/>
              <w:right w:val="nil"/>
            </w:tcBorders>
            <w:shd w:val="clear" w:color="auto" w:fill="auto"/>
            <w:noWrap/>
            <w:vAlign w:val="bottom"/>
            <w:hideMark/>
          </w:tcPr>
          <w:p w14:paraId="28D15D30"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Epidermis-specific type I keratin involved in wound healing. Involved in the activation of follicular keratinocytes after wounding, while it does not play a major role in keratinocyte proliferation or migration. Participates in the regulation of epithelial migration by inhibiting the activity of SRC during wound repair</w:t>
            </w:r>
          </w:p>
        </w:tc>
        <w:tc>
          <w:tcPr>
            <w:tcW w:w="1255" w:type="dxa"/>
            <w:tcBorders>
              <w:top w:val="nil"/>
              <w:left w:val="nil"/>
              <w:bottom w:val="nil"/>
              <w:right w:val="nil"/>
            </w:tcBorders>
            <w:shd w:val="clear" w:color="auto" w:fill="auto"/>
            <w:noWrap/>
            <w:vAlign w:val="bottom"/>
            <w:hideMark/>
          </w:tcPr>
          <w:p w14:paraId="02F0CAC4"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0.386</w:t>
            </w:r>
          </w:p>
        </w:tc>
        <w:tc>
          <w:tcPr>
            <w:tcW w:w="1379" w:type="dxa"/>
            <w:tcBorders>
              <w:top w:val="nil"/>
              <w:left w:val="nil"/>
              <w:bottom w:val="nil"/>
              <w:right w:val="nil"/>
            </w:tcBorders>
            <w:shd w:val="clear" w:color="auto" w:fill="auto"/>
            <w:noWrap/>
            <w:vAlign w:val="bottom"/>
            <w:hideMark/>
          </w:tcPr>
          <w:p w14:paraId="6A9F69E3"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6E-05</w:t>
            </w:r>
          </w:p>
        </w:tc>
      </w:tr>
      <w:tr w:rsidR="003A7473" w:rsidRPr="003A7473" w14:paraId="0E3CB51A" w14:textId="77777777" w:rsidTr="00BA5358">
        <w:trPr>
          <w:trHeight w:val="290"/>
        </w:trPr>
        <w:tc>
          <w:tcPr>
            <w:tcW w:w="1701" w:type="dxa"/>
            <w:tcBorders>
              <w:top w:val="nil"/>
              <w:left w:val="nil"/>
              <w:bottom w:val="nil"/>
              <w:right w:val="nil"/>
            </w:tcBorders>
            <w:shd w:val="clear" w:color="auto" w:fill="auto"/>
            <w:noWrap/>
            <w:vAlign w:val="bottom"/>
            <w:hideMark/>
          </w:tcPr>
          <w:p w14:paraId="3262263D"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KRT5</w:t>
            </w:r>
          </w:p>
        </w:tc>
        <w:tc>
          <w:tcPr>
            <w:tcW w:w="2839" w:type="dxa"/>
            <w:tcBorders>
              <w:top w:val="nil"/>
              <w:left w:val="nil"/>
              <w:bottom w:val="nil"/>
              <w:right w:val="nil"/>
            </w:tcBorders>
            <w:shd w:val="clear" w:color="auto" w:fill="auto"/>
            <w:noWrap/>
            <w:vAlign w:val="bottom"/>
            <w:hideMark/>
          </w:tcPr>
          <w:p w14:paraId="7A61CE18"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Keratin, type II cytoskeletal 5</w:t>
            </w:r>
          </w:p>
        </w:tc>
        <w:tc>
          <w:tcPr>
            <w:tcW w:w="6784" w:type="dxa"/>
            <w:tcBorders>
              <w:top w:val="nil"/>
              <w:left w:val="nil"/>
              <w:bottom w:val="nil"/>
              <w:right w:val="nil"/>
            </w:tcBorders>
            <w:shd w:val="clear" w:color="auto" w:fill="auto"/>
            <w:noWrap/>
            <w:vAlign w:val="bottom"/>
            <w:hideMark/>
          </w:tcPr>
          <w:p w14:paraId="152C758E"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Keratins, type II</w:t>
            </w:r>
          </w:p>
        </w:tc>
        <w:tc>
          <w:tcPr>
            <w:tcW w:w="1255" w:type="dxa"/>
            <w:tcBorders>
              <w:top w:val="nil"/>
              <w:left w:val="nil"/>
              <w:bottom w:val="nil"/>
              <w:right w:val="nil"/>
            </w:tcBorders>
            <w:shd w:val="clear" w:color="auto" w:fill="auto"/>
            <w:noWrap/>
            <w:vAlign w:val="bottom"/>
            <w:hideMark/>
          </w:tcPr>
          <w:p w14:paraId="65A689FF"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0.326</w:t>
            </w:r>
          </w:p>
        </w:tc>
        <w:tc>
          <w:tcPr>
            <w:tcW w:w="1379" w:type="dxa"/>
            <w:tcBorders>
              <w:top w:val="nil"/>
              <w:left w:val="nil"/>
              <w:bottom w:val="nil"/>
              <w:right w:val="nil"/>
            </w:tcBorders>
            <w:shd w:val="clear" w:color="auto" w:fill="auto"/>
            <w:noWrap/>
            <w:vAlign w:val="bottom"/>
            <w:hideMark/>
          </w:tcPr>
          <w:p w14:paraId="4108EB6E"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0.0007</w:t>
            </w:r>
          </w:p>
        </w:tc>
      </w:tr>
      <w:tr w:rsidR="003A7473" w:rsidRPr="003A7473" w14:paraId="197B4109" w14:textId="77777777" w:rsidTr="00BA5358">
        <w:trPr>
          <w:trHeight w:val="290"/>
        </w:trPr>
        <w:tc>
          <w:tcPr>
            <w:tcW w:w="1701" w:type="dxa"/>
            <w:tcBorders>
              <w:top w:val="nil"/>
              <w:left w:val="nil"/>
              <w:bottom w:val="nil"/>
              <w:right w:val="nil"/>
            </w:tcBorders>
            <w:shd w:val="clear" w:color="auto" w:fill="auto"/>
            <w:noWrap/>
            <w:vAlign w:val="bottom"/>
            <w:hideMark/>
          </w:tcPr>
          <w:p w14:paraId="49FC6DA0"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FLG</w:t>
            </w:r>
          </w:p>
        </w:tc>
        <w:tc>
          <w:tcPr>
            <w:tcW w:w="2839" w:type="dxa"/>
            <w:tcBorders>
              <w:top w:val="nil"/>
              <w:left w:val="nil"/>
              <w:bottom w:val="nil"/>
              <w:right w:val="nil"/>
            </w:tcBorders>
            <w:shd w:val="clear" w:color="auto" w:fill="auto"/>
            <w:noWrap/>
            <w:vAlign w:val="bottom"/>
            <w:hideMark/>
          </w:tcPr>
          <w:p w14:paraId="74068264"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Filaggrin</w:t>
            </w:r>
          </w:p>
        </w:tc>
        <w:tc>
          <w:tcPr>
            <w:tcW w:w="6784" w:type="dxa"/>
            <w:tcBorders>
              <w:top w:val="nil"/>
              <w:left w:val="nil"/>
              <w:bottom w:val="nil"/>
              <w:right w:val="nil"/>
            </w:tcBorders>
            <w:shd w:val="clear" w:color="auto" w:fill="auto"/>
            <w:noWrap/>
            <w:vAlign w:val="bottom"/>
            <w:hideMark/>
          </w:tcPr>
          <w:p w14:paraId="38C52C6A"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Aggregates keratin intermediate filaments and promotes disulfide-bond formation among the intermediate filaments during terminal differentiation of mammalian epidermis</w:t>
            </w:r>
          </w:p>
        </w:tc>
        <w:tc>
          <w:tcPr>
            <w:tcW w:w="1255" w:type="dxa"/>
            <w:tcBorders>
              <w:top w:val="nil"/>
              <w:left w:val="nil"/>
              <w:bottom w:val="nil"/>
              <w:right w:val="nil"/>
            </w:tcBorders>
            <w:shd w:val="clear" w:color="auto" w:fill="auto"/>
            <w:noWrap/>
            <w:vAlign w:val="bottom"/>
            <w:hideMark/>
          </w:tcPr>
          <w:p w14:paraId="7F45C289"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0.325</w:t>
            </w:r>
          </w:p>
        </w:tc>
        <w:tc>
          <w:tcPr>
            <w:tcW w:w="1379" w:type="dxa"/>
            <w:tcBorders>
              <w:top w:val="nil"/>
              <w:left w:val="nil"/>
              <w:bottom w:val="nil"/>
              <w:right w:val="nil"/>
            </w:tcBorders>
            <w:shd w:val="clear" w:color="auto" w:fill="auto"/>
            <w:noWrap/>
            <w:vAlign w:val="bottom"/>
            <w:hideMark/>
          </w:tcPr>
          <w:p w14:paraId="3244EE6B"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0.0007</w:t>
            </w:r>
          </w:p>
        </w:tc>
      </w:tr>
      <w:tr w:rsidR="003A7473" w:rsidRPr="003A7473" w14:paraId="11E36137" w14:textId="77777777" w:rsidTr="00BA5358">
        <w:trPr>
          <w:trHeight w:val="290"/>
        </w:trPr>
        <w:tc>
          <w:tcPr>
            <w:tcW w:w="1701" w:type="dxa"/>
            <w:tcBorders>
              <w:top w:val="nil"/>
              <w:left w:val="nil"/>
              <w:bottom w:val="nil"/>
              <w:right w:val="nil"/>
            </w:tcBorders>
            <w:shd w:val="clear" w:color="auto" w:fill="auto"/>
            <w:noWrap/>
            <w:vAlign w:val="bottom"/>
            <w:hideMark/>
          </w:tcPr>
          <w:p w14:paraId="287AB8A8"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KLK5</w:t>
            </w:r>
          </w:p>
        </w:tc>
        <w:tc>
          <w:tcPr>
            <w:tcW w:w="2839" w:type="dxa"/>
            <w:tcBorders>
              <w:top w:val="nil"/>
              <w:left w:val="nil"/>
              <w:bottom w:val="nil"/>
              <w:right w:val="nil"/>
            </w:tcBorders>
            <w:shd w:val="clear" w:color="auto" w:fill="auto"/>
            <w:noWrap/>
            <w:vAlign w:val="bottom"/>
            <w:hideMark/>
          </w:tcPr>
          <w:p w14:paraId="070ADC54"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Kallikrein-5</w:t>
            </w:r>
          </w:p>
        </w:tc>
        <w:tc>
          <w:tcPr>
            <w:tcW w:w="6784" w:type="dxa"/>
            <w:tcBorders>
              <w:top w:val="nil"/>
              <w:left w:val="nil"/>
              <w:bottom w:val="nil"/>
              <w:right w:val="nil"/>
            </w:tcBorders>
            <w:shd w:val="clear" w:color="auto" w:fill="auto"/>
            <w:noWrap/>
            <w:vAlign w:val="bottom"/>
            <w:hideMark/>
          </w:tcPr>
          <w:p w14:paraId="46B32715"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May be involved in desquamation</w:t>
            </w:r>
          </w:p>
        </w:tc>
        <w:tc>
          <w:tcPr>
            <w:tcW w:w="1255" w:type="dxa"/>
            <w:tcBorders>
              <w:top w:val="nil"/>
              <w:left w:val="nil"/>
              <w:bottom w:val="nil"/>
              <w:right w:val="nil"/>
            </w:tcBorders>
            <w:shd w:val="clear" w:color="auto" w:fill="auto"/>
            <w:noWrap/>
            <w:vAlign w:val="bottom"/>
            <w:hideMark/>
          </w:tcPr>
          <w:p w14:paraId="61EF1CAE"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0.317</w:t>
            </w:r>
          </w:p>
        </w:tc>
        <w:tc>
          <w:tcPr>
            <w:tcW w:w="1379" w:type="dxa"/>
            <w:tcBorders>
              <w:top w:val="nil"/>
              <w:left w:val="nil"/>
              <w:bottom w:val="nil"/>
              <w:right w:val="nil"/>
            </w:tcBorders>
            <w:shd w:val="clear" w:color="auto" w:fill="auto"/>
            <w:noWrap/>
            <w:vAlign w:val="bottom"/>
            <w:hideMark/>
          </w:tcPr>
          <w:p w14:paraId="2D2C2710"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0.0009</w:t>
            </w:r>
          </w:p>
        </w:tc>
      </w:tr>
      <w:tr w:rsidR="003A7473" w:rsidRPr="003A7473" w14:paraId="1A3F6EF7" w14:textId="77777777" w:rsidTr="00BA5358">
        <w:trPr>
          <w:trHeight w:val="290"/>
        </w:trPr>
        <w:tc>
          <w:tcPr>
            <w:tcW w:w="1701" w:type="dxa"/>
            <w:tcBorders>
              <w:top w:val="nil"/>
              <w:left w:val="nil"/>
              <w:bottom w:val="nil"/>
              <w:right w:val="nil"/>
            </w:tcBorders>
            <w:shd w:val="clear" w:color="auto" w:fill="auto"/>
            <w:noWrap/>
            <w:vAlign w:val="bottom"/>
            <w:hideMark/>
          </w:tcPr>
          <w:p w14:paraId="5B152AA2"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JUP</w:t>
            </w:r>
          </w:p>
        </w:tc>
        <w:tc>
          <w:tcPr>
            <w:tcW w:w="2839" w:type="dxa"/>
            <w:tcBorders>
              <w:top w:val="nil"/>
              <w:left w:val="nil"/>
              <w:bottom w:val="nil"/>
              <w:right w:val="nil"/>
            </w:tcBorders>
            <w:shd w:val="clear" w:color="auto" w:fill="auto"/>
            <w:noWrap/>
            <w:vAlign w:val="bottom"/>
            <w:hideMark/>
          </w:tcPr>
          <w:p w14:paraId="561176C5"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Junction plakoglobin</w:t>
            </w:r>
          </w:p>
        </w:tc>
        <w:tc>
          <w:tcPr>
            <w:tcW w:w="6784" w:type="dxa"/>
            <w:tcBorders>
              <w:top w:val="nil"/>
              <w:left w:val="nil"/>
              <w:bottom w:val="nil"/>
              <w:right w:val="nil"/>
            </w:tcBorders>
            <w:shd w:val="clear" w:color="auto" w:fill="auto"/>
            <w:noWrap/>
            <w:vAlign w:val="bottom"/>
            <w:hideMark/>
          </w:tcPr>
          <w:p w14:paraId="77064F4F"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Common junctional plaque protein. The membrane- associated plaques are architectural elements in an important strategic position to influence the arrangement and function of both the cytoskeleton and the cells within the tissue. The presence of plakoglobin in both the desmosomes and in the intermediate junctions suggests that it plays a central role in the structure and function of </w:t>
            </w:r>
            <w:proofErr w:type="spellStart"/>
            <w:r w:rsidRPr="003A7473">
              <w:rPr>
                <w:rFonts w:ascii="Times New Roman" w:eastAsia="宋体" w:hAnsi="Times New Roman" w:cs="Times New Roman"/>
                <w:color w:val="000000"/>
                <w:kern w:val="0"/>
                <w:sz w:val="22"/>
              </w:rPr>
              <w:t>submembranous</w:t>
            </w:r>
            <w:proofErr w:type="spellEnd"/>
            <w:r w:rsidRPr="003A7473">
              <w:rPr>
                <w:rFonts w:ascii="Times New Roman" w:eastAsia="宋体" w:hAnsi="Times New Roman" w:cs="Times New Roman"/>
                <w:color w:val="000000"/>
                <w:kern w:val="0"/>
                <w:sz w:val="22"/>
              </w:rPr>
              <w:t xml:space="preserve"> plaques. Acts as a substrate for VE-PTP and is required by it to stimulate VE- cadherin function in endothelial cells. Can replace beta-catenin in E-cadherin/catenin </w:t>
            </w:r>
            <w:proofErr w:type="spellStart"/>
            <w:r w:rsidRPr="003A7473">
              <w:rPr>
                <w:rFonts w:ascii="Times New Roman" w:eastAsia="宋体" w:hAnsi="Times New Roman" w:cs="Times New Roman"/>
                <w:color w:val="000000"/>
                <w:kern w:val="0"/>
                <w:sz w:val="22"/>
              </w:rPr>
              <w:t>adhes</w:t>
            </w:r>
            <w:proofErr w:type="spellEnd"/>
            <w:r w:rsidRPr="003A7473">
              <w:rPr>
                <w:rFonts w:ascii="Times New Roman" w:eastAsia="宋体" w:hAnsi="Times New Roman" w:cs="Times New Roman"/>
                <w:color w:val="000000"/>
                <w:kern w:val="0"/>
                <w:sz w:val="22"/>
              </w:rPr>
              <w:t xml:space="preserve"> [...] </w:t>
            </w:r>
          </w:p>
        </w:tc>
        <w:tc>
          <w:tcPr>
            <w:tcW w:w="1255" w:type="dxa"/>
            <w:tcBorders>
              <w:top w:val="nil"/>
              <w:left w:val="nil"/>
              <w:bottom w:val="nil"/>
              <w:right w:val="nil"/>
            </w:tcBorders>
            <w:shd w:val="clear" w:color="auto" w:fill="auto"/>
            <w:noWrap/>
            <w:vAlign w:val="bottom"/>
            <w:hideMark/>
          </w:tcPr>
          <w:p w14:paraId="481D918B"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0.310</w:t>
            </w:r>
          </w:p>
        </w:tc>
        <w:tc>
          <w:tcPr>
            <w:tcW w:w="1379" w:type="dxa"/>
            <w:tcBorders>
              <w:top w:val="nil"/>
              <w:left w:val="nil"/>
              <w:bottom w:val="nil"/>
              <w:right w:val="nil"/>
            </w:tcBorders>
            <w:shd w:val="clear" w:color="auto" w:fill="auto"/>
            <w:noWrap/>
            <w:vAlign w:val="bottom"/>
            <w:hideMark/>
          </w:tcPr>
          <w:p w14:paraId="3165677A"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0.0012</w:t>
            </w:r>
          </w:p>
        </w:tc>
      </w:tr>
      <w:tr w:rsidR="003A7473" w:rsidRPr="003A7473" w14:paraId="1F5BA301" w14:textId="77777777" w:rsidTr="00BA5358">
        <w:trPr>
          <w:trHeight w:val="290"/>
        </w:trPr>
        <w:tc>
          <w:tcPr>
            <w:tcW w:w="1701" w:type="dxa"/>
            <w:tcBorders>
              <w:top w:val="nil"/>
              <w:left w:val="nil"/>
              <w:bottom w:val="nil"/>
              <w:right w:val="nil"/>
            </w:tcBorders>
            <w:shd w:val="clear" w:color="auto" w:fill="auto"/>
            <w:noWrap/>
            <w:vAlign w:val="bottom"/>
            <w:hideMark/>
          </w:tcPr>
          <w:p w14:paraId="0E90C3B0"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KRT80</w:t>
            </w:r>
          </w:p>
        </w:tc>
        <w:tc>
          <w:tcPr>
            <w:tcW w:w="2839" w:type="dxa"/>
            <w:tcBorders>
              <w:top w:val="nil"/>
              <w:left w:val="nil"/>
              <w:bottom w:val="nil"/>
              <w:right w:val="nil"/>
            </w:tcBorders>
            <w:shd w:val="clear" w:color="auto" w:fill="auto"/>
            <w:noWrap/>
            <w:vAlign w:val="bottom"/>
            <w:hideMark/>
          </w:tcPr>
          <w:p w14:paraId="62AFF520"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Keratin, type II cytoskeletal 80</w:t>
            </w:r>
          </w:p>
        </w:tc>
        <w:tc>
          <w:tcPr>
            <w:tcW w:w="6784" w:type="dxa"/>
            <w:tcBorders>
              <w:top w:val="nil"/>
              <w:left w:val="nil"/>
              <w:bottom w:val="nil"/>
              <w:right w:val="nil"/>
            </w:tcBorders>
            <w:shd w:val="clear" w:color="auto" w:fill="auto"/>
            <w:noWrap/>
            <w:vAlign w:val="bottom"/>
            <w:hideMark/>
          </w:tcPr>
          <w:p w14:paraId="135BC3B0"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Keratins, type II</w:t>
            </w:r>
          </w:p>
        </w:tc>
        <w:tc>
          <w:tcPr>
            <w:tcW w:w="1255" w:type="dxa"/>
            <w:tcBorders>
              <w:top w:val="nil"/>
              <w:left w:val="nil"/>
              <w:bottom w:val="nil"/>
              <w:right w:val="nil"/>
            </w:tcBorders>
            <w:shd w:val="clear" w:color="auto" w:fill="auto"/>
            <w:noWrap/>
            <w:vAlign w:val="bottom"/>
            <w:hideMark/>
          </w:tcPr>
          <w:p w14:paraId="426F0277"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0.300</w:t>
            </w:r>
          </w:p>
        </w:tc>
        <w:tc>
          <w:tcPr>
            <w:tcW w:w="1379" w:type="dxa"/>
            <w:tcBorders>
              <w:top w:val="nil"/>
              <w:left w:val="nil"/>
              <w:bottom w:val="nil"/>
              <w:right w:val="nil"/>
            </w:tcBorders>
            <w:shd w:val="clear" w:color="auto" w:fill="auto"/>
            <w:noWrap/>
            <w:vAlign w:val="bottom"/>
            <w:hideMark/>
          </w:tcPr>
          <w:p w14:paraId="37BE6CAB"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0.0017</w:t>
            </w:r>
          </w:p>
        </w:tc>
      </w:tr>
      <w:tr w:rsidR="003A7473" w:rsidRPr="003A7473" w14:paraId="2CEBC631" w14:textId="77777777" w:rsidTr="00BA5358">
        <w:trPr>
          <w:trHeight w:val="290"/>
        </w:trPr>
        <w:tc>
          <w:tcPr>
            <w:tcW w:w="1701" w:type="dxa"/>
            <w:tcBorders>
              <w:top w:val="nil"/>
              <w:left w:val="nil"/>
              <w:bottom w:val="nil"/>
              <w:right w:val="nil"/>
            </w:tcBorders>
            <w:shd w:val="clear" w:color="auto" w:fill="auto"/>
            <w:noWrap/>
            <w:vAlign w:val="bottom"/>
            <w:hideMark/>
          </w:tcPr>
          <w:p w14:paraId="198930C3"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DSP</w:t>
            </w:r>
          </w:p>
        </w:tc>
        <w:tc>
          <w:tcPr>
            <w:tcW w:w="2839" w:type="dxa"/>
            <w:tcBorders>
              <w:top w:val="nil"/>
              <w:left w:val="nil"/>
              <w:bottom w:val="nil"/>
              <w:right w:val="nil"/>
            </w:tcBorders>
            <w:shd w:val="clear" w:color="auto" w:fill="auto"/>
            <w:noWrap/>
            <w:vAlign w:val="bottom"/>
            <w:hideMark/>
          </w:tcPr>
          <w:p w14:paraId="3F2062AF" w14:textId="77777777" w:rsidR="003A7473" w:rsidRPr="003A7473" w:rsidRDefault="003A7473" w:rsidP="003A7473">
            <w:pPr>
              <w:widowControl/>
              <w:jc w:val="left"/>
              <w:rPr>
                <w:rFonts w:ascii="Times New Roman" w:eastAsia="宋体" w:hAnsi="Times New Roman" w:cs="Times New Roman"/>
                <w:color w:val="000000"/>
                <w:kern w:val="0"/>
                <w:sz w:val="22"/>
              </w:rPr>
            </w:pPr>
            <w:proofErr w:type="spellStart"/>
            <w:r w:rsidRPr="003A7473">
              <w:rPr>
                <w:rFonts w:ascii="Times New Roman" w:eastAsia="宋体" w:hAnsi="Times New Roman" w:cs="Times New Roman"/>
                <w:color w:val="000000"/>
                <w:kern w:val="0"/>
                <w:sz w:val="22"/>
              </w:rPr>
              <w:t>Desmoplakin</w:t>
            </w:r>
            <w:proofErr w:type="spellEnd"/>
          </w:p>
        </w:tc>
        <w:tc>
          <w:tcPr>
            <w:tcW w:w="6784" w:type="dxa"/>
            <w:tcBorders>
              <w:top w:val="nil"/>
              <w:left w:val="nil"/>
              <w:bottom w:val="nil"/>
              <w:right w:val="nil"/>
            </w:tcBorders>
            <w:shd w:val="clear" w:color="auto" w:fill="auto"/>
            <w:noWrap/>
            <w:vAlign w:val="bottom"/>
            <w:hideMark/>
          </w:tcPr>
          <w:p w14:paraId="5876B61B"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Major high molecular weight protein of desmosomes. Involved in the organization of the </w:t>
            </w:r>
            <w:proofErr w:type="spellStart"/>
            <w:r w:rsidRPr="003A7473">
              <w:rPr>
                <w:rFonts w:ascii="Times New Roman" w:eastAsia="宋体" w:hAnsi="Times New Roman" w:cs="Times New Roman"/>
                <w:color w:val="000000"/>
                <w:kern w:val="0"/>
                <w:sz w:val="22"/>
              </w:rPr>
              <w:t>desmosomal</w:t>
            </w:r>
            <w:proofErr w:type="spellEnd"/>
            <w:r w:rsidRPr="003A7473">
              <w:rPr>
                <w:rFonts w:ascii="Times New Roman" w:eastAsia="宋体" w:hAnsi="Times New Roman" w:cs="Times New Roman"/>
                <w:color w:val="000000"/>
                <w:kern w:val="0"/>
                <w:sz w:val="22"/>
              </w:rPr>
              <w:t xml:space="preserve"> cadherin- plakoglobin complexes into discrete plasma membrane domains and in the anchoring of intermediate filaments to the desmosomes</w:t>
            </w:r>
          </w:p>
        </w:tc>
        <w:tc>
          <w:tcPr>
            <w:tcW w:w="1255" w:type="dxa"/>
            <w:tcBorders>
              <w:top w:val="nil"/>
              <w:left w:val="nil"/>
              <w:bottom w:val="nil"/>
              <w:right w:val="nil"/>
            </w:tcBorders>
            <w:shd w:val="clear" w:color="auto" w:fill="auto"/>
            <w:noWrap/>
            <w:vAlign w:val="bottom"/>
            <w:hideMark/>
          </w:tcPr>
          <w:p w14:paraId="5D34FE2D"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0.293</w:t>
            </w:r>
          </w:p>
        </w:tc>
        <w:tc>
          <w:tcPr>
            <w:tcW w:w="1379" w:type="dxa"/>
            <w:tcBorders>
              <w:top w:val="nil"/>
              <w:left w:val="nil"/>
              <w:bottom w:val="nil"/>
              <w:right w:val="nil"/>
            </w:tcBorders>
            <w:shd w:val="clear" w:color="auto" w:fill="auto"/>
            <w:noWrap/>
            <w:vAlign w:val="bottom"/>
            <w:hideMark/>
          </w:tcPr>
          <w:p w14:paraId="5507F26B"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0.0021</w:t>
            </w:r>
          </w:p>
        </w:tc>
      </w:tr>
      <w:tr w:rsidR="003A7473" w:rsidRPr="003A7473" w14:paraId="3C007540" w14:textId="77777777" w:rsidTr="00BA5358">
        <w:trPr>
          <w:trHeight w:val="290"/>
        </w:trPr>
        <w:tc>
          <w:tcPr>
            <w:tcW w:w="1701" w:type="dxa"/>
            <w:tcBorders>
              <w:top w:val="nil"/>
              <w:left w:val="nil"/>
              <w:bottom w:val="nil"/>
              <w:right w:val="nil"/>
            </w:tcBorders>
            <w:shd w:val="clear" w:color="auto" w:fill="auto"/>
            <w:noWrap/>
            <w:vAlign w:val="bottom"/>
            <w:hideMark/>
          </w:tcPr>
          <w:p w14:paraId="6C1F1F0A"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CAPN1</w:t>
            </w:r>
          </w:p>
        </w:tc>
        <w:tc>
          <w:tcPr>
            <w:tcW w:w="2839" w:type="dxa"/>
            <w:tcBorders>
              <w:top w:val="nil"/>
              <w:left w:val="nil"/>
              <w:bottom w:val="nil"/>
              <w:right w:val="nil"/>
            </w:tcBorders>
            <w:shd w:val="clear" w:color="auto" w:fill="auto"/>
            <w:noWrap/>
            <w:vAlign w:val="bottom"/>
            <w:hideMark/>
          </w:tcPr>
          <w:p w14:paraId="00F6A94A"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Calpain-1 catalytic subunit</w:t>
            </w:r>
          </w:p>
        </w:tc>
        <w:tc>
          <w:tcPr>
            <w:tcW w:w="6784" w:type="dxa"/>
            <w:tcBorders>
              <w:top w:val="nil"/>
              <w:left w:val="nil"/>
              <w:bottom w:val="nil"/>
              <w:right w:val="nil"/>
            </w:tcBorders>
            <w:shd w:val="clear" w:color="auto" w:fill="auto"/>
            <w:noWrap/>
            <w:vAlign w:val="bottom"/>
            <w:hideMark/>
          </w:tcPr>
          <w:p w14:paraId="11C929AB"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Calcium-regulated non-lysosomal thiol-protease which catalyzes limited proteolysis of substrates involved in cytoskeletal remodeling and signal transduction</w:t>
            </w:r>
          </w:p>
        </w:tc>
        <w:tc>
          <w:tcPr>
            <w:tcW w:w="1255" w:type="dxa"/>
            <w:tcBorders>
              <w:top w:val="nil"/>
              <w:left w:val="nil"/>
              <w:bottom w:val="nil"/>
              <w:right w:val="nil"/>
            </w:tcBorders>
            <w:shd w:val="clear" w:color="auto" w:fill="auto"/>
            <w:noWrap/>
            <w:vAlign w:val="bottom"/>
            <w:hideMark/>
          </w:tcPr>
          <w:p w14:paraId="6D5037EC"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0.292</w:t>
            </w:r>
          </w:p>
        </w:tc>
        <w:tc>
          <w:tcPr>
            <w:tcW w:w="1379" w:type="dxa"/>
            <w:tcBorders>
              <w:top w:val="nil"/>
              <w:left w:val="nil"/>
              <w:bottom w:val="nil"/>
              <w:right w:val="nil"/>
            </w:tcBorders>
            <w:shd w:val="clear" w:color="auto" w:fill="auto"/>
            <w:noWrap/>
            <w:vAlign w:val="bottom"/>
            <w:hideMark/>
          </w:tcPr>
          <w:p w14:paraId="397E43EC"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0.0021</w:t>
            </w:r>
          </w:p>
        </w:tc>
      </w:tr>
      <w:tr w:rsidR="003A7473" w:rsidRPr="003A7473" w14:paraId="35B8ACC2" w14:textId="77777777" w:rsidTr="00BA5358">
        <w:trPr>
          <w:trHeight w:val="290"/>
        </w:trPr>
        <w:tc>
          <w:tcPr>
            <w:tcW w:w="1701" w:type="dxa"/>
            <w:tcBorders>
              <w:top w:val="nil"/>
              <w:left w:val="nil"/>
              <w:bottom w:val="nil"/>
              <w:right w:val="nil"/>
            </w:tcBorders>
            <w:shd w:val="clear" w:color="auto" w:fill="auto"/>
            <w:noWrap/>
            <w:vAlign w:val="bottom"/>
            <w:hideMark/>
          </w:tcPr>
          <w:p w14:paraId="789EDAC8"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S100A7</w:t>
            </w:r>
          </w:p>
        </w:tc>
        <w:tc>
          <w:tcPr>
            <w:tcW w:w="2839" w:type="dxa"/>
            <w:tcBorders>
              <w:top w:val="nil"/>
              <w:left w:val="nil"/>
              <w:bottom w:val="nil"/>
              <w:right w:val="nil"/>
            </w:tcBorders>
            <w:shd w:val="clear" w:color="auto" w:fill="auto"/>
            <w:noWrap/>
            <w:vAlign w:val="bottom"/>
            <w:hideMark/>
          </w:tcPr>
          <w:p w14:paraId="013C3640"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S100 calcium binding protein A7</w:t>
            </w:r>
          </w:p>
        </w:tc>
        <w:tc>
          <w:tcPr>
            <w:tcW w:w="6784" w:type="dxa"/>
            <w:tcBorders>
              <w:top w:val="nil"/>
              <w:left w:val="nil"/>
              <w:bottom w:val="nil"/>
              <w:right w:val="nil"/>
            </w:tcBorders>
            <w:shd w:val="clear" w:color="auto" w:fill="auto"/>
            <w:noWrap/>
            <w:vAlign w:val="bottom"/>
            <w:hideMark/>
          </w:tcPr>
          <w:p w14:paraId="7DF9F802"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EF-hand domain containing</w:t>
            </w:r>
          </w:p>
        </w:tc>
        <w:tc>
          <w:tcPr>
            <w:tcW w:w="1255" w:type="dxa"/>
            <w:tcBorders>
              <w:top w:val="nil"/>
              <w:left w:val="nil"/>
              <w:bottom w:val="nil"/>
              <w:right w:val="nil"/>
            </w:tcBorders>
            <w:shd w:val="clear" w:color="auto" w:fill="auto"/>
            <w:noWrap/>
            <w:vAlign w:val="bottom"/>
            <w:hideMark/>
          </w:tcPr>
          <w:p w14:paraId="79AC5EDC"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0.288</w:t>
            </w:r>
          </w:p>
        </w:tc>
        <w:tc>
          <w:tcPr>
            <w:tcW w:w="1379" w:type="dxa"/>
            <w:tcBorders>
              <w:top w:val="nil"/>
              <w:left w:val="nil"/>
              <w:bottom w:val="nil"/>
              <w:right w:val="nil"/>
            </w:tcBorders>
            <w:shd w:val="clear" w:color="auto" w:fill="auto"/>
            <w:noWrap/>
            <w:vAlign w:val="bottom"/>
            <w:hideMark/>
          </w:tcPr>
          <w:p w14:paraId="64C00625"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0.0025</w:t>
            </w:r>
          </w:p>
        </w:tc>
      </w:tr>
      <w:tr w:rsidR="003A7473" w:rsidRPr="003A7473" w14:paraId="3E7B1ECB" w14:textId="77777777" w:rsidTr="00BA5358">
        <w:trPr>
          <w:trHeight w:val="290"/>
        </w:trPr>
        <w:tc>
          <w:tcPr>
            <w:tcW w:w="1701" w:type="dxa"/>
            <w:tcBorders>
              <w:top w:val="nil"/>
              <w:left w:val="nil"/>
              <w:bottom w:val="nil"/>
              <w:right w:val="nil"/>
            </w:tcBorders>
            <w:shd w:val="clear" w:color="auto" w:fill="auto"/>
            <w:noWrap/>
            <w:vAlign w:val="bottom"/>
            <w:hideMark/>
          </w:tcPr>
          <w:p w14:paraId="08C856DC"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lastRenderedPageBreak/>
              <w:t>IVL</w:t>
            </w:r>
          </w:p>
        </w:tc>
        <w:tc>
          <w:tcPr>
            <w:tcW w:w="2839" w:type="dxa"/>
            <w:tcBorders>
              <w:top w:val="nil"/>
              <w:left w:val="nil"/>
              <w:bottom w:val="nil"/>
              <w:right w:val="nil"/>
            </w:tcBorders>
            <w:shd w:val="clear" w:color="auto" w:fill="auto"/>
            <w:noWrap/>
            <w:vAlign w:val="bottom"/>
            <w:hideMark/>
          </w:tcPr>
          <w:p w14:paraId="08B8FB3C" w14:textId="77777777" w:rsidR="003A7473" w:rsidRPr="003A7473" w:rsidRDefault="003A7473" w:rsidP="003A7473">
            <w:pPr>
              <w:widowControl/>
              <w:jc w:val="left"/>
              <w:rPr>
                <w:rFonts w:ascii="Times New Roman" w:eastAsia="宋体" w:hAnsi="Times New Roman" w:cs="Times New Roman"/>
                <w:color w:val="000000"/>
                <w:kern w:val="0"/>
                <w:sz w:val="22"/>
              </w:rPr>
            </w:pPr>
            <w:proofErr w:type="spellStart"/>
            <w:r w:rsidRPr="003A7473">
              <w:rPr>
                <w:rFonts w:ascii="Times New Roman" w:eastAsia="宋体" w:hAnsi="Times New Roman" w:cs="Times New Roman"/>
                <w:color w:val="000000"/>
                <w:kern w:val="0"/>
                <w:sz w:val="22"/>
              </w:rPr>
              <w:t>Involucrin</w:t>
            </w:r>
            <w:proofErr w:type="spellEnd"/>
          </w:p>
        </w:tc>
        <w:tc>
          <w:tcPr>
            <w:tcW w:w="6784" w:type="dxa"/>
            <w:tcBorders>
              <w:top w:val="nil"/>
              <w:left w:val="nil"/>
              <w:bottom w:val="nil"/>
              <w:right w:val="nil"/>
            </w:tcBorders>
            <w:shd w:val="clear" w:color="auto" w:fill="auto"/>
            <w:noWrap/>
            <w:vAlign w:val="bottom"/>
            <w:hideMark/>
          </w:tcPr>
          <w:p w14:paraId="3B8AE0F3"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Part of the insoluble cornified cell envelope (CE) of stratified squamous epithelia</w:t>
            </w:r>
          </w:p>
        </w:tc>
        <w:tc>
          <w:tcPr>
            <w:tcW w:w="1255" w:type="dxa"/>
            <w:tcBorders>
              <w:top w:val="nil"/>
              <w:left w:val="nil"/>
              <w:bottom w:val="nil"/>
              <w:right w:val="nil"/>
            </w:tcBorders>
            <w:shd w:val="clear" w:color="auto" w:fill="auto"/>
            <w:noWrap/>
            <w:vAlign w:val="bottom"/>
            <w:hideMark/>
          </w:tcPr>
          <w:p w14:paraId="59E48DF0"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0.284</w:t>
            </w:r>
          </w:p>
        </w:tc>
        <w:tc>
          <w:tcPr>
            <w:tcW w:w="1379" w:type="dxa"/>
            <w:tcBorders>
              <w:top w:val="nil"/>
              <w:left w:val="nil"/>
              <w:bottom w:val="nil"/>
              <w:right w:val="nil"/>
            </w:tcBorders>
            <w:shd w:val="clear" w:color="auto" w:fill="auto"/>
            <w:noWrap/>
            <w:vAlign w:val="bottom"/>
            <w:hideMark/>
          </w:tcPr>
          <w:p w14:paraId="30260ADA"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0.0028</w:t>
            </w:r>
          </w:p>
        </w:tc>
      </w:tr>
      <w:tr w:rsidR="003A7473" w:rsidRPr="003A7473" w14:paraId="66567701" w14:textId="77777777" w:rsidTr="00BA5358">
        <w:trPr>
          <w:trHeight w:val="290"/>
        </w:trPr>
        <w:tc>
          <w:tcPr>
            <w:tcW w:w="1701" w:type="dxa"/>
            <w:tcBorders>
              <w:top w:val="nil"/>
              <w:left w:val="nil"/>
              <w:bottom w:val="nil"/>
              <w:right w:val="nil"/>
            </w:tcBorders>
            <w:shd w:val="clear" w:color="auto" w:fill="auto"/>
            <w:noWrap/>
            <w:vAlign w:val="bottom"/>
            <w:hideMark/>
          </w:tcPr>
          <w:p w14:paraId="1459242C"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KRT6C</w:t>
            </w:r>
          </w:p>
        </w:tc>
        <w:tc>
          <w:tcPr>
            <w:tcW w:w="2839" w:type="dxa"/>
            <w:tcBorders>
              <w:top w:val="nil"/>
              <w:left w:val="nil"/>
              <w:bottom w:val="nil"/>
              <w:right w:val="nil"/>
            </w:tcBorders>
            <w:shd w:val="clear" w:color="auto" w:fill="auto"/>
            <w:noWrap/>
            <w:vAlign w:val="bottom"/>
            <w:hideMark/>
          </w:tcPr>
          <w:p w14:paraId="3ACD57F8"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Keratin, type II cytoskeletal 6C</w:t>
            </w:r>
          </w:p>
        </w:tc>
        <w:tc>
          <w:tcPr>
            <w:tcW w:w="6784" w:type="dxa"/>
            <w:tcBorders>
              <w:top w:val="nil"/>
              <w:left w:val="nil"/>
              <w:bottom w:val="nil"/>
              <w:right w:val="nil"/>
            </w:tcBorders>
            <w:shd w:val="clear" w:color="auto" w:fill="auto"/>
            <w:noWrap/>
            <w:vAlign w:val="bottom"/>
            <w:hideMark/>
          </w:tcPr>
          <w:p w14:paraId="72B49078"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Keratins, type II</w:t>
            </w:r>
          </w:p>
        </w:tc>
        <w:tc>
          <w:tcPr>
            <w:tcW w:w="1255" w:type="dxa"/>
            <w:tcBorders>
              <w:top w:val="nil"/>
              <w:left w:val="nil"/>
              <w:bottom w:val="nil"/>
              <w:right w:val="nil"/>
            </w:tcBorders>
            <w:shd w:val="clear" w:color="auto" w:fill="auto"/>
            <w:noWrap/>
            <w:vAlign w:val="bottom"/>
            <w:hideMark/>
          </w:tcPr>
          <w:p w14:paraId="14174175"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0.270</w:t>
            </w:r>
          </w:p>
        </w:tc>
        <w:tc>
          <w:tcPr>
            <w:tcW w:w="1379" w:type="dxa"/>
            <w:tcBorders>
              <w:top w:val="nil"/>
              <w:left w:val="nil"/>
              <w:bottom w:val="nil"/>
              <w:right w:val="nil"/>
            </w:tcBorders>
            <w:shd w:val="clear" w:color="auto" w:fill="auto"/>
            <w:noWrap/>
            <w:vAlign w:val="bottom"/>
            <w:hideMark/>
          </w:tcPr>
          <w:p w14:paraId="5B36F4B4"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0.0042</w:t>
            </w:r>
          </w:p>
        </w:tc>
      </w:tr>
      <w:tr w:rsidR="003A7473" w:rsidRPr="003A7473" w14:paraId="6F8D5C9E" w14:textId="77777777" w:rsidTr="00BA5358">
        <w:trPr>
          <w:trHeight w:val="290"/>
        </w:trPr>
        <w:tc>
          <w:tcPr>
            <w:tcW w:w="1701" w:type="dxa"/>
            <w:tcBorders>
              <w:top w:val="nil"/>
              <w:left w:val="nil"/>
              <w:bottom w:val="nil"/>
              <w:right w:val="nil"/>
            </w:tcBorders>
            <w:shd w:val="clear" w:color="auto" w:fill="auto"/>
            <w:noWrap/>
            <w:vAlign w:val="bottom"/>
            <w:hideMark/>
          </w:tcPr>
          <w:p w14:paraId="1E20447F"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KRT1</w:t>
            </w:r>
          </w:p>
        </w:tc>
        <w:tc>
          <w:tcPr>
            <w:tcW w:w="2839" w:type="dxa"/>
            <w:tcBorders>
              <w:top w:val="nil"/>
              <w:left w:val="nil"/>
              <w:bottom w:val="nil"/>
              <w:right w:val="nil"/>
            </w:tcBorders>
            <w:shd w:val="clear" w:color="auto" w:fill="auto"/>
            <w:noWrap/>
            <w:vAlign w:val="bottom"/>
            <w:hideMark/>
          </w:tcPr>
          <w:p w14:paraId="56F07B86"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Keratin, type II cytoskeletal 1</w:t>
            </w:r>
          </w:p>
        </w:tc>
        <w:tc>
          <w:tcPr>
            <w:tcW w:w="6784" w:type="dxa"/>
            <w:tcBorders>
              <w:top w:val="nil"/>
              <w:left w:val="nil"/>
              <w:bottom w:val="nil"/>
              <w:right w:val="nil"/>
            </w:tcBorders>
            <w:shd w:val="clear" w:color="auto" w:fill="auto"/>
            <w:noWrap/>
            <w:vAlign w:val="bottom"/>
            <w:hideMark/>
          </w:tcPr>
          <w:p w14:paraId="62BFB724"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May regulate the activity of kinases such as PKC and SRC via binding to integrin beta-1 (ITB1) and the receptor of activated protein C kinase 1 (RACK1). In complex with C1QBP is a high affinity receptor for kininogen-1/HMWK</w:t>
            </w:r>
          </w:p>
        </w:tc>
        <w:tc>
          <w:tcPr>
            <w:tcW w:w="1255" w:type="dxa"/>
            <w:tcBorders>
              <w:top w:val="nil"/>
              <w:left w:val="nil"/>
              <w:bottom w:val="nil"/>
              <w:right w:val="nil"/>
            </w:tcBorders>
            <w:shd w:val="clear" w:color="auto" w:fill="auto"/>
            <w:noWrap/>
            <w:vAlign w:val="bottom"/>
            <w:hideMark/>
          </w:tcPr>
          <w:p w14:paraId="6FE1DCC2"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0.266</w:t>
            </w:r>
          </w:p>
        </w:tc>
        <w:tc>
          <w:tcPr>
            <w:tcW w:w="1379" w:type="dxa"/>
            <w:tcBorders>
              <w:top w:val="nil"/>
              <w:left w:val="nil"/>
              <w:bottom w:val="nil"/>
              <w:right w:val="nil"/>
            </w:tcBorders>
            <w:shd w:val="clear" w:color="auto" w:fill="auto"/>
            <w:noWrap/>
            <w:vAlign w:val="bottom"/>
            <w:hideMark/>
          </w:tcPr>
          <w:p w14:paraId="46DEE1E8"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0.0048</w:t>
            </w:r>
          </w:p>
        </w:tc>
      </w:tr>
      <w:tr w:rsidR="003A7473" w:rsidRPr="003A7473" w14:paraId="7D32A3E1" w14:textId="77777777" w:rsidTr="00BA5358">
        <w:trPr>
          <w:trHeight w:val="290"/>
        </w:trPr>
        <w:tc>
          <w:tcPr>
            <w:tcW w:w="1701" w:type="dxa"/>
            <w:tcBorders>
              <w:top w:val="nil"/>
              <w:left w:val="nil"/>
              <w:bottom w:val="nil"/>
              <w:right w:val="nil"/>
            </w:tcBorders>
            <w:shd w:val="clear" w:color="auto" w:fill="auto"/>
            <w:noWrap/>
            <w:vAlign w:val="bottom"/>
            <w:hideMark/>
          </w:tcPr>
          <w:p w14:paraId="1D270359"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KAZN</w:t>
            </w:r>
          </w:p>
        </w:tc>
        <w:tc>
          <w:tcPr>
            <w:tcW w:w="2839" w:type="dxa"/>
            <w:tcBorders>
              <w:top w:val="nil"/>
              <w:left w:val="nil"/>
              <w:bottom w:val="nil"/>
              <w:right w:val="nil"/>
            </w:tcBorders>
            <w:shd w:val="clear" w:color="auto" w:fill="auto"/>
            <w:noWrap/>
            <w:vAlign w:val="bottom"/>
            <w:hideMark/>
          </w:tcPr>
          <w:p w14:paraId="7CB8412C" w14:textId="77777777" w:rsidR="003A7473" w:rsidRPr="003A7473" w:rsidRDefault="003A7473" w:rsidP="003A7473">
            <w:pPr>
              <w:widowControl/>
              <w:jc w:val="left"/>
              <w:rPr>
                <w:rFonts w:ascii="Times New Roman" w:eastAsia="宋体" w:hAnsi="Times New Roman" w:cs="Times New Roman"/>
                <w:color w:val="000000"/>
                <w:kern w:val="0"/>
                <w:sz w:val="22"/>
              </w:rPr>
            </w:pPr>
            <w:proofErr w:type="spellStart"/>
            <w:r w:rsidRPr="003A7473">
              <w:rPr>
                <w:rFonts w:ascii="Times New Roman" w:eastAsia="宋体" w:hAnsi="Times New Roman" w:cs="Times New Roman"/>
                <w:color w:val="000000"/>
                <w:kern w:val="0"/>
                <w:sz w:val="22"/>
              </w:rPr>
              <w:t>Kazrin</w:t>
            </w:r>
            <w:proofErr w:type="spellEnd"/>
            <w:r w:rsidRPr="003A7473">
              <w:rPr>
                <w:rFonts w:ascii="Times New Roman" w:eastAsia="宋体" w:hAnsi="Times New Roman" w:cs="Times New Roman"/>
                <w:color w:val="000000"/>
                <w:kern w:val="0"/>
                <w:sz w:val="22"/>
              </w:rPr>
              <w:t>, periplakin interacting protein</w:t>
            </w:r>
          </w:p>
        </w:tc>
        <w:tc>
          <w:tcPr>
            <w:tcW w:w="6784" w:type="dxa"/>
            <w:tcBorders>
              <w:top w:val="nil"/>
              <w:left w:val="nil"/>
              <w:bottom w:val="nil"/>
              <w:right w:val="nil"/>
            </w:tcBorders>
            <w:shd w:val="clear" w:color="auto" w:fill="auto"/>
            <w:noWrap/>
            <w:vAlign w:val="bottom"/>
            <w:hideMark/>
          </w:tcPr>
          <w:p w14:paraId="43A93F01"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w:t>
            </w:r>
            <w:proofErr w:type="spellStart"/>
            <w:r w:rsidRPr="003A7473">
              <w:rPr>
                <w:rFonts w:ascii="Times New Roman" w:eastAsia="宋体" w:hAnsi="Times New Roman" w:cs="Times New Roman"/>
                <w:color w:val="000000"/>
                <w:kern w:val="0"/>
                <w:sz w:val="22"/>
              </w:rPr>
              <w:t>Kazrin</w:t>
            </w:r>
            <w:proofErr w:type="spellEnd"/>
          </w:p>
        </w:tc>
        <w:tc>
          <w:tcPr>
            <w:tcW w:w="1255" w:type="dxa"/>
            <w:tcBorders>
              <w:top w:val="nil"/>
              <w:left w:val="nil"/>
              <w:bottom w:val="nil"/>
              <w:right w:val="nil"/>
            </w:tcBorders>
            <w:shd w:val="clear" w:color="auto" w:fill="auto"/>
            <w:noWrap/>
            <w:vAlign w:val="bottom"/>
            <w:hideMark/>
          </w:tcPr>
          <w:p w14:paraId="4EE2D351"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0.266</w:t>
            </w:r>
          </w:p>
        </w:tc>
        <w:tc>
          <w:tcPr>
            <w:tcW w:w="1379" w:type="dxa"/>
            <w:tcBorders>
              <w:top w:val="nil"/>
              <w:left w:val="nil"/>
              <w:bottom w:val="nil"/>
              <w:right w:val="nil"/>
            </w:tcBorders>
            <w:shd w:val="clear" w:color="auto" w:fill="auto"/>
            <w:noWrap/>
            <w:vAlign w:val="bottom"/>
            <w:hideMark/>
          </w:tcPr>
          <w:p w14:paraId="6ED1AEFA"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0.0048</w:t>
            </w:r>
          </w:p>
        </w:tc>
      </w:tr>
      <w:tr w:rsidR="003A7473" w:rsidRPr="003A7473" w14:paraId="659C5543" w14:textId="77777777" w:rsidTr="00BA5358">
        <w:trPr>
          <w:trHeight w:val="290"/>
        </w:trPr>
        <w:tc>
          <w:tcPr>
            <w:tcW w:w="1701" w:type="dxa"/>
            <w:tcBorders>
              <w:top w:val="nil"/>
              <w:left w:val="nil"/>
              <w:bottom w:val="nil"/>
              <w:right w:val="nil"/>
            </w:tcBorders>
            <w:shd w:val="clear" w:color="auto" w:fill="auto"/>
            <w:noWrap/>
            <w:vAlign w:val="bottom"/>
            <w:hideMark/>
          </w:tcPr>
          <w:p w14:paraId="1AC5E0B5"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KRT14</w:t>
            </w:r>
          </w:p>
        </w:tc>
        <w:tc>
          <w:tcPr>
            <w:tcW w:w="2839" w:type="dxa"/>
            <w:tcBorders>
              <w:top w:val="nil"/>
              <w:left w:val="nil"/>
              <w:bottom w:val="nil"/>
              <w:right w:val="nil"/>
            </w:tcBorders>
            <w:shd w:val="clear" w:color="auto" w:fill="auto"/>
            <w:noWrap/>
            <w:vAlign w:val="bottom"/>
            <w:hideMark/>
          </w:tcPr>
          <w:p w14:paraId="344A3DDF"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Keratin, type I cytoskeletal 14</w:t>
            </w:r>
          </w:p>
        </w:tc>
        <w:tc>
          <w:tcPr>
            <w:tcW w:w="6784" w:type="dxa"/>
            <w:tcBorders>
              <w:top w:val="nil"/>
              <w:left w:val="nil"/>
              <w:bottom w:val="nil"/>
              <w:right w:val="nil"/>
            </w:tcBorders>
            <w:shd w:val="clear" w:color="auto" w:fill="auto"/>
            <w:noWrap/>
            <w:vAlign w:val="bottom"/>
            <w:hideMark/>
          </w:tcPr>
          <w:p w14:paraId="1F345DBE"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The nonhelical tail domain is involved in promoting KRT5-KRT14 filaments to self-organize into large bundles and enhances the mechanical properties involved in resilience of keratin intermediate filaments in vitro</w:t>
            </w:r>
          </w:p>
        </w:tc>
        <w:tc>
          <w:tcPr>
            <w:tcW w:w="1255" w:type="dxa"/>
            <w:tcBorders>
              <w:top w:val="nil"/>
              <w:left w:val="nil"/>
              <w:bottom w:val="nil"/>
              <w:right w:val="nil"/>
            </w:tcBorders>
            <w:shd w:val="clear" w:color="auto" w:fill="auto"/>
            <w:noWrap/>
            <w:vAlign w:val="bottom"/>
            <w:hideMark/>
          </w:tcPr>
          <w:p w14:paraId="36FD11AC"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0.263</w:t>
            </w:r>
          </w:p>
        </w:tc>
        <w:tc>
          <w:tcPr>
            <w:tcW w:w="1379" w:type="dxa"/>
            <w:tcBorders>
              <w:top w:val="nil"/>
              <w:left w:val="nil"/>
              <w:bottom w:val="nil"/>
              <w:right w:val="nil"/>
            </w:tcBorders>
            <w:shd w:val="clear" w:color="auto" w:fill="auto"/>
            <w:noWrap/>
            <w:vAlign w:val="bottom"/>
            <w:hideMark/>
          </w:tcPr>
          <w:p w14:paraId="259BD08C"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0.0053</w:t>
            </w:r>
          </w:p>
        </w:tc>
      </w:tr>
      <w:tr w:rsidR="003A7473" w:rsidRPr="003A7473" w14:paraId="70C381B0" w14:textId="77777777" w:rsidTr="00BA5358">
        <w:trPr>
          <w:trHeight w:val="290"/>
        </w:trPr>
        <w:tc>
          <w:tcPr>
            <w:tcW w:w="1701" w:type="dxa"/>
            <w:tcBorders>
              <w:top w:val="nil"/>
              <w:left w:val="nil"/>
              <w:bottom w:val="nil"/>
              <w:right w:val="nil"/>
            </w:tcBorders>
            <w:shd w:val="clear" w:color="auto" w:fill="auto"/>
            <w:noWrap/>
            <w:vAlign w:val="bottom"/>
            <w:hideMark/>
          </w:tcPr>
          <w:p w14:paraId="397FD357"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KRT6B</w:t>
            </w:r>
          </w:p>
        </w:tc>
        <w:tc>
          <w:tcPr>
            <w:tcW w:w="2839" w:type="dxa"/>
            <w:tcBorders>
              <w:top w:val="nil"/>
              <w:left w:val="nil"/>
              <w:bottom w:val="nil"/>
              <w:right w:val="nil"/>
            </w:tcBorders>
            <w:shd w:val="clear" w:color="auto" w:fill="auto"/>
            <w:noWrap/>
            <w:vAlign w:val="bottom"/>
            <w:hideMark/>
          </w:tcPr>
          <w:p w14:paraId="77DB8EF0"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Keratin, type II cytoskeletal 6B</w:t>
            </w:r>
          </w:p>
        </w:tc>
        <w:tc>
          <w:tcPr>
            <w:tcW w:w="6784" w:type="dxa"/>
            <w:tcBorders>
              <w:top w:val="nil"/>
              <w:left w:val="nil"/>
              <w:bottom w:val="nil"/>
              <w:right w:val="nil"/>
            </w:tcBorders>
            <w:shd w:val="clear" w:color="auto" w:fill="auto"/>
            <w:noWrap/>
            <w:vAlign w:val="bottom"/>
            <w:hideMark/>
          </w:tcPr>
          <w:p w14:paraId="3D078154"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Keratins, type II</w:t>
            </w:r>
          </w:p>
        </w:tc>
        <w:tc>
          <w:tcPr>
            <w:tcW w:w="1255" w:type="dxa"/>
            <w:tcBorders>
              <w:top w:val="nil"/>
              <w:left w:val="nil"/>
              <w:bottom w:val="nil"/>
              <w:right w:val="nil"/>
            </w:tcBorders>
            <w:shd w:val="clear" w:color="auto" w:fill="auto"/>
            <w:noWrap/>
            <w:vAlign w:val="bottom"/>
            <w:hideMark/>
          </w:tcPr>
          <w:p w14:paraId="63F93BF8"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0.259</w:t>
            </w:r>
          </w:p>
        </w:tc>
        <w:tc>
          <w:tcPr>
            <w:tcW w:w="1379" w:type="dxa"/>
            <w:tcBorders>
              <w:top w:val="nil"/>
              <w:left w:val="nil"/>
              <w:bottom w:val="nil"/>
              <w:right w:val="nil"/>
            </w:tcBorders>
            <w:shd w:val="clear" w:color="auto" w:fill="auto"/>
            <w:noWrap/>
            <w:vAlign w:val="bottom"/>
            <w:hideMark/>
          </w:tcPr>
          <w:p w14:paraId="6B7E8BBB"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0.0058</w:t>
            </w:r>
          </w:p>
        </w:tc>
      </w:tr>
      <w:tr w:rsidR="003A7473" w:rsidRPr="003A7473" w14:paraId="4B931756" w14:textId="77777777" w:rsidTr="00BA5358">
        <w:trPr>
          <w:trHeight w:val="290"/>
        </w:trPr>
        <w:tc>
          <w:tcPr>
            <w:tcW w:w="1701" w:type="dxa"/>
            <w:tcBorders>
              <w:top w:val="nil"/>
              <w:left w:val="nil"/>
              <w:bottom w:val="nil"/>
              <w:right w:val="nil"/>
            </w:tcBorders>
            <w:shd w:val="clear" w:color="auto" w:fill="auto"/>
            <w:noWrap/>
            <w:vAlign w:val="bottom"/>
            <w:hideMark/>
          </w:tcPr>
          <w:p w14:paraId="1753276A"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TGM5</w:t>
            </w:r>
          </w:p>
        </w:tc>
        <w:tc>
          <w:tcPr>
            <w:tcW w:w="2839" w:type="dxa"/>
            <w:tcBorders>
              <w:top w:val="nil"/>
              <w:left w:val="nil"/>
              <w:bottom w:val="nil"/>
              <w:right w:val="nil"/>
            </w:tcBorders>
            <w:shd w:val="clear" w:color="auto" w:fill="auto"/>
            <w:noWrap/>
            <w:vAlign w:val="bottom"/>
            <w:hideMark/>
          </w:tcPr>
          <w:p w14:paraId="6C1BC554"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Protein-glutamine gamma-</w:t>
            </w:r>
            <w:proofErr w:type="spellStart"/>
            <w:r w:rsidRPr="003A7473">
              <w:rPr>
                <w:rFonts w:ascii="Times New Roman" w:eastAsia="宋体" w:hAnsi="Times New Roman" w:cs="Times New Roman"/>
                <w:color w:val="000000"/>
                <w:kern w:val="0"/>
                <w:sz w:val="22"/>
              </w:rPr>
              <w:t>glutamyltransferase</w:t>
            </w:r>
            <w:proofErr w:type="spellEnd"/>
            <w:r w:rsidRPr="003A7473">
              <w:rPr>
                <w:rFonts w:ascii="Times New Roman" w:eastAsia="宋体" w:hAnsi="Times New Roman" w:cs="Times New Roman"/>
                <w:color w:val="000000"/>
                <w:kern w:val="0"/>
                <w:sz w:val="22"/>
              </w:rPr>
              <w:t xml:space="preserve"> 5</w:t>
            </w:r>
          </w:p>
        </w:tc>
        <w:tc>
          <w:tcPr>
            <w:tcW w:w="6784" w:type="dxa"/>
            <w:tcBorders>
              <w:top w:val="nil"/>
              <w:left w:val="nil"/>
              <w:bottom w:val="nil"/>
              <w:right w:val="nil"/>
            </w:tcBorders>
            <w:shd w:val="clear" w:color="auto" w:fill="auto"/>
            <w:noWrap/>
            <w:vAlign w:val="bottom"/>
            <w:hideMark/>
          </w:tcPr>
          <w:p w14:paraId="006E0DB9"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Catalyzes the cross-linking of proteins and the conjugation of polyamines to proteins. Contributes to the formation of the cornified cell envelope of keratinocytes</w:t>
            </w:r>
          </w:p>
        </w:tc>
        <w:tc>
          <w:tcPr>
            <w:tcW w:w="1255" w:type="dxa"/>
            <w:tcBorders>
              <w:top w:val="nil"/>
              <w:left w:val="nil"/>
              <w:bottom w:val="nil"/>
              <w:right w:val="nil"/>
            </w:tcBorders>
            <w:shd w:val="clear" w:color="auto" w:fill="auto"/>
            <w:noWrap/>
            <w:vAlign w:val="bottom"/>
            <w:hideMark/>
          </w:tcPr>
          <w:p w14:paraId="19111C65"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0.258</w:t>
            </w:r>
          </w:p>
        </w:tc>
        <w:tc>
          <w:tcPr>
            <w:tcW w:w="1379" w:type="dxa"/>
            <w:tcBorders>
              <w:top w:val="nil"/>
              <w:left w:val="nil"/>
              <w:bottom w:val="nil"/>
              <w:right w:val="nil"/>
            </w:tcBorders>
            <w:shd w:val="clear" w:color="auto" w:fill="auto"/>
            <w:noWrap/>
            <w:vAlign w:val="bottom"/>
            <w:hideMark/>
          </w:tcPr>
          <w:p w14:paraId="407B0C49"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0.006</w:t>
            </w:r>
          </w:p>
        </w:tc>
      </w:tr>
      <w:tr w:rsidR="003A7473" w:rsidRPr="003A7473" w14:paraId="189B29B8" w14:textId="77777777" w:rsidTr="00BA5358">
        <w:trPr>
          <w:trHeight w:val="290"/>
        </w:trPr>
        <w:tc>
          <w:tcPr>
            <w:tcW w:w="1701" w:type="dxa"/>
            <w:tcBorders>
              <w:top w:val="nil"/>
              <w:left w:val="nil"/>
              <w:bottom w:val="nil"/>
              <w:right w:val="nil"/>
            </w:tcBorders>
            <w:shd w:val="clear" w:color="auto" w:fill="auto"/>
            <w:noWrap/>
            <w:vAlign w:val="bottom"/>
            <w:hideMark/>
          </w:tcPr>
          <w:p w14:paraId="64F3130F"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IRF6</w:t>
            </w:r>
          </w:p>
        </w:tc>
        <w:tc>
          <w:tcPr>
            <w:tcW w:w="2839" w:type="dxa"/>
            <w:tcBorders>
              <w:top w:val="nil"/>
              <w:left w:val="nil"/>
              <w:bottom w:val="nil"/>
              <w:right w:val="nil"/>
            </w:tcBorders>
            <w:shd w:val="clear" w:color="auto" w:fill="auto"/>
            <w:noWrap/>
            <w:vAlign w:val="bottom"/>
            <w:hideMark/>
          </w:tcPr>
          <w:p w14:paraId="5C2F17F7"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Interferon regulatory factor 6</w:t>
            </w:r>
          </w:p>
        </w:tc>
        <w:tc>
          <w:tcPr>
            <w:tcW w:w="6784" w:type="dxa"/>
            <w:tcBorders>
              <w:top w:val="nil"/>
              <w:left w:val="nil"/>
              <w:bottom w:val="nil"/>
              <w:right w:val="nil"/>
            </w:tcBorders>
            <w:shd w:val="clear" w:color="auto" w:fill="auto"/>
            <w:noWrap/>
            <w:vAlign w:val="bottom"/>
            <w:hideMark/>
          </w:tcPr>
          <w:p w14:paraId="15B73FB1"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Probable DNA-binding transcriptional activator. Key determinant of the keratinocyte proliferation-differentiation switch involved in appropriate epidermal development (By similarity). Plays a role in regulating mammary epithelial cell proliferation (By similarity). May regulate WDR65 transcription (By similarity)</w:t>
            </w:r>
          </w:p>
        </w:tc>
        <w:tc>
          <w:tcPr>
            <w:tcW w:w="1255" w:type="dxa"/>
            <w:tcBorders>
              <w:top w:val="nil"/>
              <w:left w:val="nil"/>
              <w:bottom w:val="nil"/>
              <w:right w:val="nil"/>
            </w:tcBorders>
            <w:shd w:val="clear" w:color="auto" w:fill="auto"/>
            <w:noWrap/>
            <w:vAlign w:val="bottom"/>
            <w:hideMark/>
          </w:tcPr>
          <w:p w14:paraId="32131E6D"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0.243</w:t>
            </w:r>
          </w:p>
        </w:tc>
        <w:tc>
          <w:tcPr>
            <w:tcW w:w="1379" w:type="dxa"/>
            <w:tcBorders>
              <w:top w:val="nil"/>
              <w:left w:val="nil"/>
              <w:bottom w:val="nil"/>
              <w:right w:val="nil"/>
            </w:tcBorders>
            <w:shd w:val="clear" w:color="auto" w:fill="auto"/>
            <w:noWrap/>
            <w:vAlign w:val="bottom"/>
            <w:hideMark/>
          </w:tcPr>
          <w:p w14:paraId="22830D1F"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0.0092</w:t>
            </w:r>
          </w:p>
        </w:tc>
      </w:tr>
      <w:tr w:rsidR="003A7473" w:rsidRPr="003A7473" w14:paraId="3E828521" w14:textId="77777777" w:rsidTr="00BA5358">
        <w:trPr>
          <w:trHeight w:val="290"/>
        </w:trPr>
        <w:tc>
          <w:tcPr>
            <w:tcW w:w="1701" w:type="dxa"/>
            <w:tcBorders>
              <w:top w:val="nil"/>
              <w:left w:val="nil"/>
              <w:bottom w:val="nil"/>
              <w:right w:val="nil"/>
            </w:tcBorders>
            <w:shd w:val="clear" w:color="auto" w:fill="auto"/>
            <w:noWrap/>
            <w:vAlign w:val="bottom"/>
            <w:hideMark/>
          </w:tcPr>
          <w:p w14:paraId="139C27F3"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SPRR2F</w:t>
            </w:r>
          </w:p>
        </w:tc>
        <w:tc>
          <w:tcPr>
            <w:tcW w:w="2839" w:type="dxa"/>
            <w:tcBorders>
              <w:top w:val="nil"/>
              <w:left w:val="nil"/>
              <w:bottom w:val="nil"/>
              <w:right w:val="nil"/>
            </w:tcBorders>
            <w:shd w:val="clear" w:color="auto" w:fill="auto"/>
            <w:noWrap/>
            <w:vAlign w:val="bottom"/>
            <w:hideMark/>
          </w:tcPr>
          <w:p w14:paraId="68B56047"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Small proline-rich protein 2F</w:t>
            </w:r>
          </w:p>
        </w:tc>
        <w:tc>
          <w:tcPr>
            <w:tcW w:w="6784" w:type="dxa"/>
            <w:tcBorders>
              <w:top w:val="nil"/>
              <w:left w:val="nil"/>
              <w:bottom w:val="nil"/>
              <w:right w:val="nil"/>
            </w:tcBorders>
            <w:shd w:val="clear" w:color="auto" w:fill="auto"/>
            <w:noWrap/>
            <w:vAlign w:val="bottom"/>
            <w:hideMark/>
          </w:tcPr>
          <w:p w14:paraId="113B7D2E"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Cross-linked envelope protein of keratinocytes. It is a keratinocyte protein that first appears in the cell cytosol, but ultimately becomes cross-linked to membrane proteins by transglutaminase. All that results in the formation of an insoluble envelope beneath the plasma membrane (By similarity)</w:t>
            </w:r>
          </w:p>
        </w:tc>
        <w:tc>
          <w:tcPr>
            <w:tcW w:w="1255" w:type="dxa"/>
            <w:tcBorders>
              <w:top w:val="nil"/>
              <w:left w:val="nil"/>
              <w:bottom w:val="nil"/>
              <w:right w:val="nil"/>
            </w:tcBorders>
            <w:shd w:val="clear" w:color="auto" w:fill="auto"/>
            <w:noWrap/>
            <w:vAlign w:val="bottom"/>
            <w:hideMark/>
          </w:tcPr>
          <w:p w14:paraId="323E0B14"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0.205</w:t>
            </w:r>
          </w:p>
        </w:tc>
        <w:tc>
          <w:tcPr>
            <w:tcW w:w="1379" w:type="dxa"/>
            <w:tcBorders>
              <w:top w:val="nil"/>
              <w:left w:val="nil"/>
              <w:bottom w:val="nil"/>
              <w:right w:val="nil"/>
            </w:tcBorders>
            <w:shd w:val="clear" w:color="auto" w:fill="auto"/>
            <w:noWrap/>
            <w:vAlign w:val="bottom"/>
            <w:hideMark/>
          </w:tcPr>
          <w:p w14:paraId="113BCF0B"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0.0235</w:t>
            </w:r>
          </w:p>
        </w:tc>
      </w:tr>
      <w:tr w:rsidR="003A7473" w:rsidRPr="003A7473" w14:paraId="21A080ED" w14:textId="77777777" w:rsidTr="00BA5358">
        <w:trPr>
          <w:trHeight w:val="290"/>
        </w:trPr>
        <w:tc>
          <w:tcPr>
            <w:tcW w:w="1701" w:type="dxa"/>
            <w:tcBorders>
              <w:top w:val="nil"/>
              <w:left w:val="nil"/>
              <w:bottom w:val="single" w:sz="4" w:space="0" w:color="auto"/>
              <w:right w:val="nil"/>
            </w:tcBorders>
            <w:shd w:val="clear" w:color="auto" w:fill="auto"/>
            <w:noWrap/>
            <w:vAlign w:val="bottom"/>
            <w:hideMark/>
          </w:tcPr>
          <w:p w14:paraId="303A1C4E" w14:textId="77777777" w:rsidR="003A7473" w:rsidRPr="003A7473" w:rsidRDefault="003A7473" w:rsidP="003A7473">
            <w:pPr>
              <w:widowControl/>
              <w:jc w:val="left"/>
              <w:rPr>
                <w:rFonts w:ascii="Times New Roman" w:eastAsia="宋体" w:hAnsi="Times New Roman" w:cs="Times New Roman"/>
                <w:b/>
                <w:bCs/>
                <w:color w:val="000000"/>
                <w:kern w:val="0"/>
                <w:sz w:val="22"/>
              </w:rPr>
            </w:pPr>
            <w:r w:rsidRPr="003A7473">
              <w:rPr>
                <w:rFonts w:ascii="Times New Roman" w:eastAsia="宋体" w:hAnsi="Times New Roman" w:cs="Times New Roman"/>
                <w:b/>
                <w:bCs/>
                <w:color w:val="000000"/>
                <w:kern w:val="0"/>
                <w:sz w:val="22"/>
              </w:rPr>
              <w:t>STK4</w:t>
            </w:r>
          </w:p>
        </w:tc>
        <w:tc>
          <w:tcPr>
            <w:tcW w:w="2839" w:type="dxa"/>
            <w:tcBorders>
              <w:top w:val="nil"/>
              <w:left w:val="nil"/>
              <w:bottom w:val="single" w:sz="4" w:space="0" w:color="auto"/>
              <w:right w:val="nil"/>
            </w:tcBorders>
            <w:shd w:val="clear" w:color="auto" w:fill="auto"/>
            <w:noWrap/>
            <w:vAlign w:val="bottom"/>
            <w:hideMark/>
          </w:tcPr>
          <w:p w14:paraId="405CA398" w14:textId="77777777"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Serine/threonine-protein kinase 4</w:t>
            </w:r>
          </w:p>
        </w:tc>
        <w:tc>
          <w:tcPr>
            <w:tcW w:w="6784" w:type="dxa"/>
            <w:tcBorders>
              <w:top w:val="nil"/>
              <w:left w:val="nil"/>
              <w:bottom w:val="single" w:sz="4" w:space="0" w:color="auto"/>
              <w:right w:val="nil"/>
            </w:tcBorders>
            <w:shd w:val="clear" w:color="auto" w:fill="auto"/>
            <w:noWrap/>
            <w:vAlign w:val="bottom"/>
            <w:hideMark/>
          </w:tcPr>
          <w:p w14:paraId="3CFCCE18" w14:textId="4ED6FF7C" w:rsidR="003A7473" w:rsidRPr="003A7473" w:rsidRDefault="003A7473" w:rsidP="003A7473">
            <w:pPr>
              <w:widowControl/>
              <w:jc w:val="lef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 xml:space="preserve"> Stress-activated, pro-apoptotic kinase which, following caspase-cleavage, enters the nucleus and induces chromatin condensation followed by </w:t>
            </w:r>
            <w:proofErr w:type="spellStart"/>
            <w:r w:rsidRPr="003A7473">
              <w:rPr>
                <w:rFonts w:ascii="Times New Roman" w:eastAsia="宋体" w:hAnsi="Times New Roman" w:cs="Times New Roman"/>
                <w:color w:val="000000"/>
                <w:kern w:val="0"/>
                <w:sz w:val="22"/>
              </w:rPr>
              <w:t>internucleosomal</w:t>
            </w:r>
            <w:proofErr w:type="spellEnd"/>
            <w:r w:rsidRPr="003A7473">
              <w:rPr>
                <w:rFonts w:ascii="Times New Roman" w:eastAsia="宋体" w:hAnsi="Times New Roman" w:cs="Times New Roman"/>
                <w:color w:val="000000"/>
                <w:kern w:val="0"/>
                <w:sz w:val="22"/>
              </w:rPr>
              <w:t xml:space="preserve"> DNA fragmentation. Key component of the Hippo signaling pathway which plays a pivotal role in organ size control and </w:t>
            </w:r>
            <w:r w:rsidRPr="003A7473">
              <w:rPr>
                <w:rFonts w:ascii="Times New Roman" w:eastAsia="宋体" w:hAnsi="Times New Roman" w:cs="Times New Roman"/>
                <w:color w:val="000000"/>
                <w:kern w:val="0"/>
                <w:sz w:val="22"/>
              </w:rPr>
              <w:lastRenderedPageBreak/>
              <w:t>tumor suppression by restricting proliferation and promoting apoptosis. The core of this pathway is composed of a kinase cascade wherein STK3/MST2 and STK4/MST1, in complex with its regulatory protein SAV1, phosphorylates and activates LATS1/2 in complex with its regulatory protein</w:t>
            </w:r>
          </w:p>
        </w:tc>
        <w:tc>
          <w:tcPr>
            <w:tcW w:w="1255" w:type="dxa"/>
            <w:tcBorders>
              <w:top w:val="nil"/>
              <w:left w:val="nil"/>
              <w:bottom w:val="single" w:sz="4" w:space="0" w:color="auto"/>
              <w:right w:val="nil"/>
            </w:tcBorders>
            <w:shd w:val="clear" w:color="auto" w:fill="auto"/>
            <w:noWrap/>
            <w:vAlign w:val="bottom"/>
            <w:hideMark/>
          </w:tcPr>
          <w:p w14:paraId="497B3A52"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lastRenderedPageBreak/>
              <w:t>-0.214</w:t>
            </w:r>
          </w:p>
        </w:tc>
        <w:tc>
          <w:tcPr>
            <w:tcW w:w="1379" w:type="dxa"/>
            <w:tcBorders>
              <w:top w:val="nil"/>
              <w:left w:val="nil"/>
              <w:bottom w:val="single" w:sz="4" w:space="0" w:color="auto"/>
              <w:right w:val="nil"/>
            </w:tcBorders>
            <w:shd w:val="clear" w:color="auto" w:fill="auto"/>
            <w:noWrap/>
            <w:vAlign w:val="bottom"/>
            <w:hideMark/>
          </w:tcPr>
          <w:p w14:paraId="17794032" w14:textId="77777777" w:rsidR="003A7473" w:rsidRPr="003A7473" w:rsidRDefault="003A7473" w:rsidP="003A7473">
            <w:pPr>
              <w:widowControl/>
              <w:jc w:val="right"/>
              <w:rPr>
                <w:rFonts w:ascii="Times New Roman" w:eastAsia="宋体" w:hAnsi="Times New Roman" w:cs="Times New Roman"/>
                <w:color w:val="000000"/>
                <w:kern w:val="0"/>
                <w:sz w:val="22"/>
              </w:rPr>
            </w:pPr>
            <w:r w:rsidRPr="003A7473">
              <w:rPr>
                <w:rFonts w:ascii="Times New Roman" w:eastAsia="宋体" w:hAnsi="Times New Roman" w:cs="Times New Roman"/>
                <w:color w:val="000000"/>
                <w:kern w:val="0"/>
                <w:sz w:val="22"/>
              </w:rPr>
              <w:t>0.0194</w:t>
            </w:r>
          </w:p>
        </w:tc>
      </w:tr>
    </w:tbl>
    <w:p w14:paraId="40F1C96B" w14:textId="1F7E8CA3" w:rsidR="00CD239E" w:rsidRDefault="00CD239E"/>
    <w:p w14:paraId="54E60C20" w14:textId="6560FCD3" w:rsidR="0062245C" w:rsidRDefault="0062245C"/>
    <w:p w14:paraId="193D91B4" w14:textId="1EF58502" w:rsidR="0062245C" w:rsidRPr="00D71FCE" w:rsidRDefault="0062245C" w:rsidP="00D71FCE">
      <w:pPr>
        <w:widowControl/>
        <w:jc w:val="left"/>
      </w:pPr>
      <w:bookmarkStart w:id="0" w:name="_Hlk92728740"/>
      <w:r w:rsidRPr="00BA5358">
        <w:rPr>
          <w:rFonts w:ascii="Times New Roman" w:hAnsi="Times New Roman" w:cs="Times New Roman"/>
          <w:b/>
          <w:bCs/>
          <w:sz w:val="24"/>
          <w:szCs w:val="24"/>
        </w:rPr>
        <w:t xml:space="preserve">Supplementary table </w:t>
      </w:r>
      <w:bookmarkEnd w:id="0"/>
      <w:r w:rsidR="00C46281">
        <w:rPr>
          <w:rFonts w:ascii="Times New Roman" w:hAnsi="Times New Roman" w:cs="Times New Roman"/>
          <w:b/>
          <w:bCs/>
          <w:sz w:val="24"/>
          <w:szCs w:val="24"/>
        </w:rPr>
        <w:t>3</w:t>
      </w:r>
      <w:r w:rsidRPr="00BA5358">
        <w:rPr>
          <w:rFonts w:ascii="Times New Roman" w:hAnsi="Times New Roman" w:cs="Times New Roman"/>
          <w:b/>
          <w:bCs/>
          <w:sz w:val="24"/>
          <w:szCs w:val="24"/>
        </w:rPr>
        <w:t xml:space="preserve">: </w:t>
      </w:r>
      <w:r w:rsidR="00B261A7">
        <w:rPr>
          <w:rFonts w:ascii="Times New Roman" w:hAnsi="Times New Roman" w:cs="Times New Roman"/>
          <w:sz w:val="24"/>
          <w:szCs w:val="24"/>
        </w:rPr>
        <w:t>T</w:t>
      </w:r>
      <w:r w:rsidR="00B261A7" w:rsidRPr="00B261A7">
        <w:rPr>
          <w:rFonts w:ascii="Times New Roman" w:hAnsi="Times New Roman" w:cs="Times New Roman"/>
          <w:sz w:val="24"/>
          <w:szCs w:val="24"/>
        </w:rPr>
        <w:t xml:space="preserve">he prognostic associations of </w:t>
      </w:r>
      <w:r w:rsidRPr="00B261A7">
        <w:rPr>
          <w:rFonts w:ascii="Times New Roman" w:hAnsi="Times New Roman" w:cs="Times New Roman"/>
          <w:sz w:val="24"/>
          <w:szCs w:val="24"/>
        </w:rPr>
        <w:t xml:space="preserve">12 </w:t>
      </w:r>
      <w:r w:rsidR="00C46281">
        <w:rPr>
          <w:rFonts w:ascii="Times New Roman" w:hAnsi="Times New Roman" w:cs="Times New Roman"/>
          <w:sz w:val="24"/>
          <w:szCs w:val="24"/>
        </w:rPr>
        <w:t xml:space="preserve">significantly </w:t>
      </w:r>
      <w:r w:rsidR="00B261A7" w:rsidRPr="00B261A7">
        <w:rPr>
          <w:rFonts w:ascii="Times New Roman" w:hAnsi="Times New Roman" w:cs="Times New Roman"/>
          <w:sz w:val="24"/>
          <w:szCs w:val="24"/>
        </w:rPr>
        <w:t>stage</w:t>
      </w:r>
      <w:r w:rsidR="00C46281">
        <w:rPr>
          <w:rFonts w:ascii="Times New Roman" w:hAnsi="Times New Roman" w:cs="Times New Roman"/>
          <w:sz w:val="24"/>
          <w:szCs w:val="24"/>
        </w:rPr>
        <w:t>-</w:t>
      </w:r>
      <w:r w:rsidR="00B261A7" w:rsidRPr="00B261A7">
        <w:rPr>
          <w:rFonts w:ascii="Times New Roman" w:hAnsi="Times New Roman" w:cs="Times New Roman"/>
          <w:sz w:val="24"/>
          <w:szCs w:val="24"/>
        </w:rPr>
        <w:t xml:space="preserve">correlated </w:t>
      </w:r>
      <w:r w:rsidRPr="00B261A7">
        <w:rPr>
          <w:rFonts w:ascii="Times New Roman" w:hAnsi="Times New Roman" w:cs="Times New Roman"/>
          <w:sz w:val="24"/>
          <w:szCs w:val="24"/>
        </w:rPr>
        <w:t>genes</w:t>
      </w:r>
      <w:r w:rsidR="00B261A7" w:rsidRPr="00B261A7">
        <w:rPr>
          <w:rFonts w:ascii="Times New Roman" w:hAnsi="Times New Roman" w:cs="Times New Roman"/>
          <w:sz w:val="24"/>
          <w:szCs w:val="24"/>
        </w:rPr>
        <w:t>.</w:t>
      </w:r>
    </w:p>
    <w:p w14:paraId="7BA76F86" w14:textId="77777777" w:rsidR="0062245C" w:rsidRPr="0062245C" w:rsidRDefault="0062245C">
      <w:pPr>
        <w:rPr>
          <w:sz w:val="24"/>
          <w:szCs w:val="24"/>
        </w:rPr>
      </w:pPr>
    </w:p>
    <w:tbl>
      <w:tblPr>
        <w:tblW w:w="7979" w:type="dxa"/>
        <w:tblLook w:val="04A0" w:firstRow="1" w:lastRow="0" w:firstColumn="1" w:lastColumn="0" w:noHBand="0" w:noVBand="1"/>
      </w:tblPr>
      <w:tblGrid>
        <w:gridCol w:w="1588"/>
        <w:gridCol w:w="1769"/>
        <w:gridCol w:w="1489"/>
        <w:gridCol w:w="1520"/>
        <w:gridCol w:w="1613"/>
      </w:tblGrid>
      <w:tr w:rsidR="00304965" w:rsidRPr="0062245C" w14:paraId="1C699579" w14:textId="77777777" w:rsidTr="009E1286">
        <w:trPr>
          <w:trHeight w:val="294"/>
        </w:trPr>
        <w:tc>
          <w:tcPr>
            <w:tcW w:w="1588" w:type="dxa"/>
            <w:tcBorders>
              <w:top w:val="single" w:sz="4" w:space="0" w:color="auto"/>
              <w:left w:val="nil"/>
              <w:right w:val="nil"/>
            </w:tcBorders>
            <w:shd w:val="clear" w:color="auto" w:fill="auto"/>
            <w:noWrap/>
            <w:vAlign w:val="bottom"/>
            <w:hideMark/>
          </w:tcPr>
          <w:p w14:paraId="020672CC" w14:textId="77777777" w:rsidR="00304965" w:rsidRPr="0062245C" w:rsidRDefault="00304965" w:rsidP="0062245C">
            <w:pPr>
              <w:widowControl/>
              <w:jc w:val="left"/>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 xml:space="preserve">　</w:t>
            </w:r>
          </w:p>
        </w:tc>
        <w:tc>
          <w:tcPr>
            <w:tcW w:w="1769" w:type="dxa"/>
            <w:tcBorders>
              <w:top w:val="single" w:sz="4" w:space="0" w:color="auto"/>
              <w:left w:val="nil"/>
              <w:right w:val="nil"/>
            </w:tcBorders>
            <w:shd w:val="clear" w:color="auto" w:fill="auto"/>
            <w:noWrap/>
            <w:vAlign w:val="bottom"/>
            <w:hideMark/>
          </w:tcPr>
          <w:p w14:paraId="4C6EB847" w14:textId="77777777" w:rsidR="00304965" w:rsidRPr="0062245C" w:rsidRDefault="00304965" w:rsidP="00304965">
            <w:pPr>
              <w:widowControl/>
              <w:jc w:val="center"/>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P value</w:t>
            </w:r>
          </w:p>
        </w:tc>
        <w:tc>
          <w:tcPr>
            <w:tcW w:w="1489" w:type="dxa"/>
            <w:tcBorders>
              <w:top w:val="single" w:sz="4" w:space="0" w:color="auto"/>
              <w:left w:val="nil"/>
              <w:right w:val="nil"/>
            </w:tcBorders>
            <w:shd w:val="clear" w:color="auto" w:fill="auto"/>
            <w:noWrap/>
            <w:vAlign w:val="bottom"/>
            <w:hideMark/>
          </w:tcPr>
          <w:p w14:paraId="4EA0502A" w14:textId="263EF4CF" w:rsidR="00304965" w:rsidRPr="0062245C" w:rsidRDefault="009E1286" w:rsidP="00304965">
            <w:pPr>
              <w:widowControl/>
              <w:jc w:val="center"/>
              <w:rPr>
                <w:rFonts w:ascii="Times New Roman" w:eastAsia="宋体" w:hAnsi="Times New Roman" w:cs="Times New Roman"/>
                <w:b/>
                <w:bCs/>
                <w:color w:val="000000"/>
                <w:kern w:val="0"/>
                <w:sz w:val="22"/>
              </w:rPr>
            </w:pPr>
            <w:r>
              <w:rPr>
                <w:rFonts w:ascii="Times New Roman" w:eastAsia="宋体" w:hAnsi="Times New Roman" w:cs="Times New Roman"/>
                <w:b/>
                <w:bCs/>
                <w:color w:val="000000"/>
                <w:kern w:val="0"/>
                <w:sz w:val="22"/>
              </w:rPr>
              <w:t>H</w:t>
            </w:r>
            <w:r w:rsidRPr="009E1286">
              <w:rPr>
                <w:rFonts w:ascii="Times New Roman" w:eastAsia="宋体" w:hAnsi="Times New Roman" w:cs="Times New Roman"/>
                <w:b/>
                <w:bCs/>
                <w:color w:val="000000"/>
                <w:kern w:val="0"/>
                <w:sz w:val="22"/>
              </w:rPr>
              <w:t>azard ratio</w:t>
            </w:r>
          </w:p>
        </w:tc>
        <w:tc>
          <w:tcPr>
            <w:tcW w:w="3133" w:type="dxa"/>
            <w:gridSpan w:val="2"/>
            <w:tcBorders>
              <w:top w:val="single" w:sz="4" w:space="0" w:color="auto"/>
              <w:left w:val="nil"/>
              <w:bottom w:val="single" w:sz="4" w:space="0" w:color="auto"/>
              <w:right w:val="nil"/>
            </w:tcBorders>
            <w:shd w:val="clear" w:color="auto" w:fill="auto"/>
            <w:noWrap/>
            <w:vAlign w:val="bottom"/>
            <w:hideMark/>
          </w:tcPr>
          <w:p w14:paraId="102CA95A" w14:textId="4681A62C" w:rsidR="00304965" w:rsidRPr="0062245C" w:rsidRDefault="00304965" w:rsidP="00304965">
            <w:pPr>
              <w:widowControl/>
              <w:jc w:val="center"/>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95% CI</w:t>
            </w:r>
          </w:p>
        </w:tc>
      </w:tr>
      <w:tr w:rsidR="00304965" w:rsidRPr="0062245C" w14:paraId="2CA44AD5" w14:textId="77777777" w:rsidTr="009E1286">
        <w:trPr>
          <w:trHeight w:val="294"/>
        </w:trPr>
        <w:tc>
          <w:tcPr>
            <w:tcW w:w="1588" w:type="dxa"/>
            <w:tcBorders>
              <w:left w:val="nil"/>
              <w:bottom w:val="single" w:sz="4" w:space="0" w:color="auto"/>
              <w:right w:val="nil"/>
            </w:tcBorders>
            <w:shd w:val="clear" w:color="auto" w:fill="auto"/>
            <w:noWrap/>
            <w:vAlign w:val="bottom"/>
          </w:tcPr>
          <w:p w14:paraId="3A8CC5B3" w14:textId="77777777" w:rsidR="00304965" w:rsidRPr="00304965" w:rsidRDefault="00304965" w:rsidP="00304965">
            <w:pPr>
              <w:widowControl/>
              <w:jc w:val="center"/>
              <w:rPr>
                <w:rFonts w:ascii="Times New Roman" w:eastAsia="宋体" w:hAnsi="Times New Roman" w:cs="Times New Roman"/>
                <w:b/>
                <w:bCs/>
                <w:color w:val="000000"/>
                <w:kern w:val="0"/>
                <w:sz w:val="22"/>
              </w:rPr>
            </w:pPr>
          </w:p>
        </w:tc>
        <w:tc>
          <w:tcPr>
            <w:tcW w:w="1769" w:type="dxa"/>
            <w:tcBorders>
              <w:left w:val="nil"/>
              <w:bottom w:val="single" w:sz="4" w:space="0" w:color="auto"/>
              <w:right w:val="nil"/>
            </w:tcBorders>
            <w:shd w:val="clear" w:color="auto" w:fill="auto"/>
            <w:noWrap/>
            <w:vAlign w:val="bottom"/>
          </w:tcPr>
          <w:p w14:paraId="45892FA1" w14:textId="77777777" w:rsidR="00304965" w:rsidRPr="00304965" w:rsidRDefault="00304965" w:rsidP="00304965">
            <w:pPr>
              <w:widowControl/>
              <w:jc w:val="center"/>
              <w:rPr>
                <w:rFonts w:ascii="Times New Roman" w:eastAsia="宋体" w:hAnsi="Times New Roman" w:cs="Times New Roman"/>
                <w:b/>
                <w:bCs/>
                <w:color w:val="000000"/>
                <w:kern w:val="0"/>
                <w:sz w:val="22"/>
              </w:rPr>
            </w:pPr>
          </w:p>
        </w:tc>
        <w:tc>
          <w:tcPr>
            <w:tcW w:w="1489" w:type="dxa"/>
            <w:tcBorders>
              <w:left w:val="nil"/>
              <w:bottom w:val="single" w:sz="4" w:space="0" w:color="auto"/>
              <w:right w:val="nil"/>
            </w:tcBorders>
            <w:shd w:val="clear" w:color="auto" w:fill="auto"/>
            <w:noWrap/>
            <w:vAlign w:val="bottom"/>
          </w:tcPr>
          <w:p w14:paraId="3AF517E5" w14:textId="77777777" w:rsidR="00304965" w:rsidRPr="00304965" w:rsidRDefault="00304965" w:rsidP="00304965">
            <w:pPr>
              <w:widowControl/>
              <w:jc w:val="center"/>
              <w:rPr>
                <w:rFonts w:ascii="Times New Roman" w:eastAsia="宋体" w:hAnsi="Times New Roman" w:cs="Times New Roman"/>
                <w:b/>
                <w:bCs/>
                <w:color w:val="000000"/>
                <w:kern w:val="0"/>
                <w:sz w:val="22"/>
              </w:rPr>
            </w:pPr>
          </w:p>
        </w:tc>
        <w:tc>
          <w:tcPr>
            <w:tcW w:w="1520" w:type="dxa"/>
            <w:tcBorders>
              <w:top w:val="single" w:sz="4" w:space="0" w:color="auto"/>
              <w:left w:val="nil"/>
              <w:bottom w:val="single" w:sz="4" w:space="0" w:color="auto"/>
              <w:right w:val="nil"/>
            </w:tcBorders>
            <w:shd w:val="clear" w:color="auto" w:fill="auto"/>
            <w:noWrap/>
            <w:vAlign w:val="bottom"/>
          </w:tcPr>
          <w:p w14:paraId="67A26EF3" w14:textId="194376B8" w:rsidR="00304965" w:rsidRPr="00304965" w:rsidRDefault="00304965" w:rsidP="00304965">
            <w:pPr>
              <w:widowControl/>
              <w:jc w:val="center"/>
              <w:rPr>
                <w:rFonts w:ascii="Times New Roman" w:eastAsia="宋体" w:hAnsi="Times New Roman" w:cs="Times New Roman"/>
                <w:b/>
                <w:bCs/>
                <w:color w:val="000000"/>
                <w:kern w:val="0"/>
                <w:sz w:val="22"/>
              </w:rPr>
            </w:pPr>
            <w:r w:rsidRPr="00304965">
              <w:rPr>
                <w:rFonts w:ascii="Times New Roman" w:eastAsia="宋体" w:hAnsi="Times New Roman" w:cs="Times New Roman"/>
                <w:b/>
                <w:bCs/>
                <w:color w:val="000000"/>
                <w:kern w:val="0"/>
                <w:sz w:val="22"/>
              </w:rPr>
              <w:t>Lower limit</w:t>
            </w:r>
          </w:p>
        </w:tc>
        <w:tc>
          <w:tcPr>
            <w:tcW w:w="1613" w:type="dxa"/>
            <w:tcBorders>
              <w:top w:val="single" w:sz="4" w:space="0" w:color="auto"/>
              <w:left w:val="nil"/>
              <w:bottom w:val="single" w:sz="4" w:space="0" w:color="auto"/>
              <w:right w:val="nil"/>
            </w:tcBorders>
            <w:shd w:val="clear" w:color="auto" w:fill="auto"/>
            <w:noWrap/>
            <w:vAlign w:val="bottom"/>
          </w:tcPr>
          <w:p w14:paraId="5D875A69" w14:textId="6C93C2BF" w:rsidR="00304965" w:rsidRPr="00304965" w:rsidRDefault="00304965" w:rsidP="00304965">
            <w:pPr>
              <w:widowControl/>
              <w:jc w:val="center"/>
              <w:rPr>
                <w:rFonts w:ascii="Times New Roman" w:eastAsia="宋体" w:hAnsi="Times New Roman" w:cs="Times New Roman"/>
                <w:b/>
                <w:bCs/>
                <w:color w:val="000000"/>
                <w:kern w:val="0"/>
                <w:sz w:val="22"/>
              </w:rPr>
            </w:pPr>
            <w:r>
              <w:rPr>
                <w:rFonts w:ascii="Times New Roman" w:eastAsia="宋体" w:hAnsi="Times New Roman" w:cs="Times New Roman"/>
                <w:b/>
                <w:bCs/>
                <w:color w:val="000000"/>
                <w:kern w:val="0"/>
                <w:sz w:val="22"/>
              </w:rPr>
              <w:t>U</w:t>
            </w:r>
            <w:r w:rsidRPr="00304965">
              <w:rPr>
                <w:rFonts w:ascii="Times New Roman" w:eastAsia="宋体" w:hAnsi="Times New Roman" w:cs="Times New Roman"/>
                <w:b/>
                <w:bCs/>
                <w:color w:val="000000"/>
                <w:kern w:val="0"/>
                <w:sz w:val="22"/>
              </w:rPr>
              <w:t>pper limit</w:t>
            </w:r>
          </w:p>
        </w:tc>
      </w:tr>
      <w:tr w:rsidR="0062245C" w:rsidRPr="0062245C" w14:paraId="37883A08" w14:textId="77777777" w:rsidTr="009E1286">
        <w:trPr>
          <w:trHeight w:val="294"/>
        </w:trPr>
        <w:tc>
          <w:tcPr>
            <w:tcW w:w="1588" w:type="dxa"/>
            <w:tcBorders>
              <w:top w:val="single" w:sz="4" w:space="0" w:color="auto"/>
              <w:left w:val="nil"/>
              <w:bottom w:val="nil"/>
              <w:right w:val="nil"/>
            </w:tcBorders>
            <w:shd w:val="clear" w:color="auto" w:fill="auto"/>
            <w:noWrap/>
            <w:vAlign w:val="bottom"/>
            <w:hideMark/>
          </w:tcPr>
          <w:p w14:paraId="19980A24" w14:textId="77777777" w:rsidR="0062245C" w:rsidRPr="0062245C" w:rsidRDefault="0062245C" w:rsidP="00F17E2D">
            <w:pPr>
              <w:widowControl/>
              <w:jc w:val="left"/>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SPRR1A</w:t>
            </w:r>
          </w:p>
        </w:tc>
        <w:tc>
          <w:tcPr>
            <w:tcW w:w="1769" w:type="dxa"/>
            <w:tcBorders>
              <w:top w:val="single" w:sz="4" w:space="0" w:color="auto"/>
              <w:left w:val="nil"/>
              <w:bottom w:val="nil"/>
              <w:right w:val="nil"/>
            </w:tcBorders>
            <w:shd w:val="clear" w:color="auto" w:fill="auto"/>
            <w:noWrap/>
            <w:vAlign w:val="bottom"/>
            <w:hideMark/>
          </w:tcPr>
          <w:p w14:paraId="78C9CFFB" w14:textId="4D2B6BB3" w:rsidR="0062245C" w:rsidRPr="0062245C" w:rsidRDefault="0062245C" w:rsidP="00304965">
            <w:pPr>
              <w:widowControl/>
              <w:jc w:val="center"/>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0.012</w:t>
            </w:r>
            <w:r w:rsidR="00304965" w:rsidRPr="00304965">
              <w:rPr>
                <w:rFonts w:ascii="Times New Roman" w:eastAsia="宋体" w:hAnsi="Times New Roman" w:cs="Times New Roman"/>
                <w:b/>
                <w:bCs/>
                <w:color w:val="000000"/>
                <w:kern w:val="0"/>
                <w:sz w:val="22"/>
                <w:vertAlign w:val="superscript"/>
              </w:rPr>
              <w:t>*</w:t>
            </w:r>
          </w:p>
        </w:tc>
        <w:tc>
          <w:tcPr>
            <w:tcW w:w="1489" w:type="dxa"/>
            <w:tcBorders>
              <w:top w:val="single" w:sz="4" w:space="0" w:color="auto"/>
              <w:left w:val="nil"/>
              <w:bottom w:val="nil"/>
              <w:right w:val="nil"/>
            </w:tcBorders>
            <w:shd w:val="clear" w:color="auto" w:fill="auto"/>
            <w:noWrap/>
            <w:vAlign w:val="bottom"/>
            <w:hideMark/>
          </w:tcPr>
          <w:p w14:paraId="713CC645"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0.11</w:t>
            </w:r>
          </w:p>
        </w:tc>
        <w:tc>
          <w:tcPr>
            <w:tcW w:w="1520" w:type="dxa"/>
            <w:tcBorders>
              <w:top w:val="nil"/>
              <w:left w:val="nil"/>
              <w:bottom w:val="nil"/>
              <w:right w:val="nil"/>
            </w:tcBorders>
            <w:shd w:val="clear" w:color="auto" w:fill="auto"/>
            <w:noWrap/>
            <w:vAlign w:val="bottom"/>
            <w:hideMark/>
          </w:tcPr>
          <w:p w14:paraId="438F2919"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0.02</w:t>
            </w:r>
          </w:p>
        </w:tc>
        <w:tc>
          <w:tcPr>
            <w:tcW w:w="1613" w:type="dxa"/>
            <w:tcBorders>
              <w:top w:val="nil"/>
              <w:left w:val="nil"/>
              <w:bottom w:val="nil"/>
              <w:right w:val="nil"/>
            </w:tcBorders>
            <w:shd w:val="clear" w:color="auto" w:fill="auto"/>
            <w:noWrap/>
            <w:vAlign w:val="bottom"/>
            <w:hideMark/>
          </w:tcPr>
          <w:p w14:paraId="66286A70"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0.62</w:t>
            </w:r>
          </w:p>
        </w:tc>
      </w:tr>
      <w:tr w:rsidR="0062245C" w:rsidRPr="0062245C" w14:paraId="63488AA8" w14:textId="77777777" w:rsidTr="009E1286">
        <w:trPr>
          <w:trHeight w:val="294"/>
        </w:trPr>
        <w:tc>
          <w:tcPr>
            <w:tcW w:w="1588" w:type="dxa"/>
            <w:tcBorders>
              <w:top w:val="nil"/>
              <w:left w:val="nil"/>
              <w:bottom w:val="nil"/>
              <w:right w:val="nil"/>
            </w:tcBorders>
            <w:shd w:val="clear" w:color="auto" w:fill="auto"/>
            <w:noWrap/>
            <w:vAlign w:val="bottom"/>
            <w:hideMark/>
          </w:tcPr>
          <w:p w14:paraId="00271B9A" w14:textId="77777777" w:rsidR="0062245C" w:rsidRPr="0062245C" w:rsidRDefault="0062245C" w:rsidP="00F17E2D">
            <w:pPr>
              <w:widowControl/>
              <w:jc w:val="left"/>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SPRR1B</w:t>
            </w:r>
          </w:p>
        </w:tc>
        <w:tc>
          <w:tcPr>
            <w:tcW w:w="1769" w:type="dxa"/>
            <w:tcBorders>
              <w:top w:val="nil"/>
              <w:left w:val="nil"/>
              <w:bottom w:val="nil"/>
              <w:right w:val="nil"/>
            </w:tcBorders>
            <w:shd w:val="clear" w:color="auto" w:fill="auto"/>
            <w:noWrap/>
            <w:vAlign w:val="bottom"/>
            <w:hideMark/>
          </w:tcPr>
          <w:p w14:paraId="775A9C7D" w14:textId="15CF8234" w:rsidR="0062245C" w:rsidRPr="0062245C" w:rsidRDefault="0062245C" w:rsidP="00304965">
            <w:pPr>
              <w:widowControl/>
              <w:jc w:val="center"/>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0.037</w:t>
            </w:r>
            <w:r w:rsidR="00304965" w:rsidRPr="00304965">
              <w:rPr>
                <w:rFonts w:ascii="Times New Roman" w:eastAsia="宋体" w:hAnsi="Times New Roman" w:cs="Times New Roman"/>
                <w:b/>
                <w:bCs/>
                <w:color w:val="000000"/>
                <w:kern w:val="0"/>
                <w:sz w:val="22"/>
                <w:vertAlign w:val="superscript"/>
              </w:rPr>
              <w:t>*</w:t>
            </w:r>
          </w:p>
        </w:tc>
        <w:tc>
          <w:tcPr>
            <w:tcW w:w="1489" w:type="dxa"/>
            <w:tcBorders>
              <w:top w:val="nil"/>
              <w:left w:val="nil"/>
              <w:bottom w:val="nil"/>
              <w:right w:val="nil"/>
            </w:tcBorders>
            <w:shd w:val="clear" w:color="auto" w:fill="auto"/>
            <w:noWrap/>
            <w:vAlign w:val="bottom"/>
            <w:hideMark/>
          </w:tcPr>
          <w:p w14:paraId="6A32546E"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6.32</w:t>
            </w:r>
          </w:p>
        </w:tc>
        <w:tc>
          <w:tcPr>
            <w:tcW w:w="1520" w:type="dxa"/>
            <w:tcBorders>
              <w:top w:val="nil"/>
              <w:left w:val="nil"/>
              <w:bottom w:val="nil"/>
              <w:right w:val="nil"/>
            </w:tcBorders>
            <w:shd w:val="clear" w:color="auto" w:fill="auto"/>
            <w:noWrap/>
            <w:vAlign w:val="bottom"/>
            <w:hideMark/>
          </w:tcPr>
          <w:p w14:paraId="27DDF347"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1.12</w:t>
            </w:r>
          </w:p>
        </w:tc>
        <w:tc>
          <w:tcPr>
            <w:tcW w:w="1613" w:type="dxa"/>
            <w:tcBorders>
              <w:top w:val="nil"/>
              <w:left w:val="nil"/>
              <w:bottom w:val="nil"/>
              <w:right w:val="nil"/>
            </w:tcBorders>
            <w:shd w:val="clear" w:color="auto" w:fill="auto"/>
            <w:noWrap/>
            <w:vAlign w:val="bottom"/>
            <w:hideMark/>
          </w:tcPr>
          <w:p w14:paraId="08CAB32D"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35.75</w:t>
            </w:r>
          </w:p>
        </w:tc>
      </w:tr>
      <w:tr w:rsidR="0062245C" w:rsidRPr="0062245C" w14:paraId="1A4DF98F" w14:textId="77777777" w:rsidTr="009E1286">
        <w:trPr>
          <w:trHeight w:val="294"/>
        </w:trPr>
        <w:tc>
          <w:tcPr>
            <w:tcW w:w="1588" w:type="dxa"/>
            <w:tcBorders>
              <w:top w:val="nil"/>
              <w:left w:val="nil"/>
              <w:bottom w:val="nil"/>
              <w:right w:val="nil"/>
            </w:tcBorders>
            <w:shd w:val="clear" w:color="auto" w:fill="auto"/>
            <w:noWrap/>
            <w:vAlign w:val="bottom"/>
            <w:hideMark/>
          </w:tcPr>
          <w:p w14:paraId="70FC298B" w14:textId="77777777" w:rsidR="0062245C" w:rsidRPr="0062245C" w:rsidRDefault="0062245C" w:rsidP="00F17E2D">
            <w:pPr>
              <w:widowControl/>
              <w:jc w:val="left"/>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SFN</w:t>
            </w:r>
          </w:p>
        </w:tc>
        <w:tc>
          <w:tcPr>
            <w:tcW w:w="1769" w:type="dxa"/>
            <w:tcBorders>
              <w:top w:val="nil"/>
              <w:left w:val="nil"/>
              <w:bottom w:val="nil"/>
              <w:right w:val="nil"/>
            </w:tcBorders>
            <w:shd w:val="clear" w:color="auto" w:fill="auto"/>
            <w:noWrap/>
            <w:vAlign w:val="bottom"/>
            <w:hideMark/>
          </w:tcPr>
          <w:p w14:paraId="14D2A386"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0.187</w:t>
            </w:r>
          </w:p>
        </w:tc>
        <w:tc>
          <w:tcPr>
            <w:tcW w:w="1489" w:type="dxa"/>
            <w:tcBorders>
              <w:top w:val="nil"/>
              <w:left w:val="nil"/>
              <w:bottom w:val="nil"/>
              <w:right w:val="nil"/>
            </w:tcBorders>
            <w:shd w:val="clear" w:color="auto" w:fill="auto"/>
            <w:noWrap/>
            <w:vAlign w:val="bottom"/>
            <w:hideMark/>
          </w:tcPr>
          <w:p w14:paraId="6FD8000D"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1.88</w:t>
            </w:r>
          </w:p>
        </w:tc>
        <w:tc>
          <w:tcPr>
            <w:tcW w:w="1520" w:type="dxa"/>
            <w:tcBorders>
              <w:top w:val="nil"/>
              <w:left w:val="nil"/>
              <w:bottom w:val="nil"/>
              <w:right w:val="nil"/>
            </w:tcBorders>
            <w:shd w:val="clear" w:color="auto" w:fill="auto"/>
            <w:noWrap/>
            <w:vAlign w:val="bottom"/>
            <w:hideMark/>
          </w:tcPr>
          <w:p w14:paraId="4C86F1A7"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0.74</w:t>
            </w:r>
          </w:p>
        </w:tc>
        <w:tc>
          <w:tcPr>
            <w:tcW w:w="1613" w:type="dxa"/>
            <w:tcBorders>
              <w:top w:val="nil"/>
              <w:left w:val="nil"/>
              <w:bottom w:val="nil"/>
              <w:right w:val="nil"/>
            </w:tcBorders>
            <w:shd w:val="clear" w:color="auto" w:fill="auto"/>
            <w:noWrap/>
            <w:vAlign w:val="bottom"/>
            <w:hideMark/>
          </w:tcPr>
          <w:p w14:paraId="6FF1621E"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4.79</w:t>
            </w:r>
          </w:p>
        </w:tc>
      </w:tr>
      <w:tr w:rsidR="0062245C" w:rsidRPr="0062245C" w14:paraId="1C072093" w14:textId="77777777" w:rsidTr="009E1286">
        <w:trPr>
          <w:trHeight w:val="294"/>
        </w:trPr>
        <w:tc>
          <w:tcPr>
            <w:tcW w:w="1588" w:type="dxa"/>
            <w:tcBorders>
              <w:top w:val="nil"/>
              <w:left w:val="nil"/>
              <w:bottom w:val="nil"/>
              <w:right w:val="nil"/>
            </w:tcBorders>
            <w:shd w:val="clear" w:color="auto" w:fill="auto"/>
            <w:noWrap/>
            <w:vAlign w:val="bottom"/>
            <w:hideMark/>
          </w:tcPr>
          <w:p w14:paraId="3C6BA2B7" w14:textId="77777777" w:rsidR="0062245C" w:rsidRPr="0062245C" w:rsidRDefault="0062245C" w:rsidP="00F17E2D">
            <w:pPr>
              <w:widowControl/>
              <w:jc w:val="left"/>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CSTA</w:t>
            </w:r>
          </w:p>
        </w:tc>
        <w:tc>
          <w:tcPr>
            <w:tcW w:w="1769" w:type="dxa"/>
            <w:tcBorders>
              <w:top w:val="nil"/>
              <w:left w:val="nil"/>
              <w:bottom w:val="nil"/>
              <w:right w:val="nil"/>
            </w:tcBorders>
            <w:shd w:val="clear" w:color="auto" w:fill="auto"/>
            <w:noWrap/>
            <w:vAlign w:val="bottom"/>
            <w:hideMark/>
          </w:tcPr>
          <w:p w14:paraId="084E1010"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0.177</w:t>
            </w:r>
          </w:p>
        </w:tc>
        <w:tc>
          <w:tcPr>
            <w:tcW w:w="1489" w:type="dxa"/>
            <w:tcBorders>
              <w:top w:val="nil"/>
              <w:left w:val="nil"/>
              <w:bottom w:val="nil"/>
              <w:right w:val="nil"/>
            </w:tcBorders>
            <w:shd w:val="clear" w:color="auto" w:fill="auto"/>
            <w:noWrap/>
            <w:vAlign w:val="bottom"/>
            <w:hideMark/>
          </w:tcPr>
          <w:p w14:paraId="35CAF787"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2.76</w:t>
            </w:r>
          </w:p>
        </w:tc>
        <w:tc>
          <w:tcPr>
            <w:tcW w:w="1520" w:type="dxa"/>
            <w:tcBorders>
              <w:top w:val="nil"/>
              <w:left w:val="nil"/>
              <w:bottom w:val="nil"/>
              <w:right w:val="nil"/>
            </w:tcBorders>
            <w:shd w:val="clear" w:color="auto" w:fill="auto"/>
            <w:noWrap/>
            <w:vAlign w:val="bottom"/>
            <w:hideMark/>
          </w:tcPr>
          <w:p w14:paraId="4686B4FC"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0.63</w:t>
            </w:r>
          </w:p>
        </w:tc>
        <w:tc>
          <w:tcPr>
            <w:tcW w:w="1613" w:type="dxa"/>
            <w:tcBorders>
              <w:top w:val="nil"/>
              <w:left w:val="nil"/>
              <w:bottom w:val="nil"/>
              <w:right w:val="nil"/>
            </w:tcBorders>
            <w:shd w:val="clear" w:color="auto" w:fill="auto"/>
            <w:noWrap/>
            <w:vAlign w:val="bottom"/>
            <w:hideMark/>
          </w:tcPr>
          <w:p w14:paraId="38D9F134"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12.05</w:t>
            </w:r>
          </w:p>
        </w:tc>
      </w:tr>
      <w:tr w:rsidR="0062245C" w:rsidRPr="0062245C" w14:paraId="0185F024" w14:textId="77777777" w:rsidTr="009E1286">
        <w:trPr>
          <w:trHeight w:val="294"/>
        </w:trPr>
        <w:tc>
          <w:tcPr>
            <w:tcW w:w="1588" w:type="dxa"/>
            <w:tcBorders>
              <w:top w:val="nil"/>
              <w:left w:val="nil"/>
              <w:bottom w:val="nil"/>
              <w:right w:val="nil"/>
            </w:tcBorders>
            <w:shd w:val="clear" w:color="auto" w:fill="auto"/>
            <w:noWrap/>
            <w:vAlign w:val="bottom"/>
            <w:hideMark/>
          </w:tcPr>
          <w:p w14:paraId="58796238" w14:textId="77777777" w:rsidR="0062245C" w:rsidRPr="0062245C" w:rsidRDefault="0062245C" w:rsidP="00F17E2D">
            <w:pPr>
              <w:widowControl/>
              <w:jc w:val="left"/>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CNFN</w:t>
            </w:r>
          </w:p>
        </w:tc>
        <w:tc>
          <w:tcPr>
            <w:tcW w:w="1769" w:type="dxa"/>
            <w:tcBorders>
              <w:top w:val="nil"/>
              <w:left w:val="nil"/>
              <w:bottom w:val="nil"/>
              <w:right w:val="nil"/>
            </w:tcBorders>
            <w:shd w:val="clear" w:color="auto" w:fill="auto"/>
            <w:noWrap/>
            <w:vAlign w:val="bottom"/>
            <w:hideMark/>
          </w:tcPr>
          <w:p w14:paraId="43B9EEBC"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0.200</w:t>
            </w:r>
          </w:p>
        </w:tc>
        <w:tc>
          <w:tcPr>
            <w:tcW w:w="1489" w:type="dxa"/>
            <w:tcBorders>
              <w:top w:val="nil"/>
              <w:left w:val="nil"/>
              <w:bottom w:val="nil"/>
              <w:right w:val="nil"/>
            </w:tcBorders>
            <w:shd w:val="clear" w:color="auto" w:fill="auto"/>
            <w:noWrap/>
            <w:vAlign w:val="bottom"/>
            <w:hideMark/>
          </w:tcPr>
          <w:p w14:paraId="4F088DD2"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0.33</w:t>
            </w:r>
          </w:p>
        </w:tc>
        <w:tc>
          <w:tcPr>
            <w:tcW w:w="1520" w:type="dxa"/>
            <w:tcBorders>
              <w:top w:val="nil"/>
              <w:left w:val="nil"/>
              <w:bottom w:val="nil"/>
              <w:right w:val="nil"/>
            </w:tcBorders>
            <w:shd w:val="clear" w:color="auto" w:fill="auto"/>
            <w:noWrap/>
            <w:vAlign w:val="bottom"/>
            <w:hideMark/>
          </w:tcPr>
          <w:p w14:paraId="16357DDE"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0.06</w:t>
            </w:r>
          </w:p>
        </w:tc>
        <w:tc>
          <w:tcPr>
            <w:tcW w:w="1613" w:type="dxa"/>
            <w:tcBorders>
              <w:top w:val="nil"/>
              <w:left w:val="nil"/>
              <w:bottom w:val="nil"/>
              <w:right w:val="nil"/>
            </w:tcBorders>
            <w:shd w:val="clear" w:color="auto" w:fill="auto"/>
            <w:noWrap/>
            <w:vAlign w:val="bottom"/>
            <w:hideMark/>
          </w:tcPr>
          <w:p w14:paraId="1D2A798E"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1.78</w:t>
            </w:r>
          </w:p>
        </w:tc>
      </w:tr>
      <w:tr w:rsidR="0062245C" w:rsidRPr="0062245C" w14:paraId="09BE8609" w14:textId="77777777" w:rsidTr="009E1286">
        <w:trPr>
          <w:trHeight w:val="294"/>
        </w:trPr>
        <w:tc>
          <w:tcPr>
            <w:tcW w:w="1588" w:type="dxa"/>
            <w:tcBorders>
              <w:top w:val="nil"/>
              <w:left w:val="nil"/>
              <w:bottom w:val="nil"/>
              <w:right w:val="nil"/>
            </w:tcBorders>
            <w:shd w:val="clear" w:color="auto" w:fill="auto"/>
            <w:noWrap/>
            <w:vAlign w:val="bottom"/>
            <w:hideMark/>
          </w:tcPr>
          <w:p w14:paraId="0A5A475C" w14:textId="77777777" w:rsidR="0062245C" w:rsidRPr="0062245C" w:rsidRDefault="0062245C" w:rsidP="00F17E2D">
            <w:pPr>
              <w:widowControl/>
              <w:jc w:val="left"/>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PKP3</w:t>
            </w:r>
          </w:p>
        </w:tc>
        <w:tc>
          <w:tcPr>
            <w:tcW w:w="1769" w:type="dxa"/>
            <w:tcBorders>
              <w:top w:val="nil"/>
              <w:left w:val="nil"/>
              <w:bottom w:val="nil"/>
              <w:right w:val="nil"/>
            </w:tcBorders>
            <w:shd w:val="clear" w:color="auto" w:fill="auto"/>
            <w:noWrap/>
            <w:vAlign w:val="bottom"/>
            <w:hideMark/>
          </w:tcPr>
          <w:p w14:paraId="44704354" w14:textId="54C2C601" w:rsidR="0062245C" w:rsidRPr="0062245C" w:rsidRDefault="0062245C" w:rsidP="00304965">
            <w:pPr>
              <w:widowControl/>
              <w:jc w:val="center"/>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0.049</w:t>
            </w:r>
            <w:r w:rsidR="00304965" w:rsidRPr="00304965">
              <w:rPr>
                <w:rFonts w:ascii="Times New Roman" w:eastAsia="宋体" w:hAnsi="Times New Roman" w:cs="Times New Roman"/>
                <w:b/>
                <w:bCs/>
                <w:color w:val="000000"/>
                <w:kern w:val="0"/>
                <w:sz w:val="22"/>
                <w:vertAlign w:val="superscript"/>
              </w:rPr>
              <w:t>*</w:t>
            </w:r>
          </w:p>
        </w:tc>
        <w:tc>
          <w:tcPr>
            <w:tcW w:w="1489" w:type="dxa"/>
            <w:tcBorders>
              <w:top w:val="nil"/>
              <w:left w:val="nil"/>
              <w:bottom w:val="nil"/>
              <w:right w:val="nil"/>
            </w:tcBorders>
            <w:shd w:val="clear" w:color="auto" w:fill="auto"/>
            <w:noWrap/>
            <w:vAlign w:val="bottom"/>
            <w:hideMark/>
          </w:tcPr>
          <w:p w14:paraId="21D3C79E"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0.40</w:t>
            </w:r>
          </w:p>
        </w:tc>
        <w:tc>
          <w:tcPr>
            <w:tcW w:w="1520" w:type="dxa"/>
            <w:tcBorders>
              <w:top w:val="nil"/>
              <w:left w:val="nil"/>
              <w:bottom w:val="nil"/>
              <w:right w:val="nil"/>
            </w:tcBorders>
            <w:shd w:val="clear" w:color="auto" w:fill="auto"/>
            <w:noWrap/>
            <w:vAlign w:val="bottom"/>
            <w:hideMark/>
          </w:tcPr>
          <w:p w14:paraId="549DCF50"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0.16</w:t>
            </w:r>
          </w:p>
        </w:tc>
        <w:tc>
          <w:tcPr>
            <w:tcW w:w="1613" w:type="dxa"/>
            <w:tcBorders>
              <w:top w:val="nil"/>
              <w:left w:val="nil"/>
              <w:bottom w:val="nil"/>
              <w:right w:val="nil"/>
            </w:tcBorders>
            <w:shd w:val="clear" w:color="auto" w:fill="auto"/>
            <w:noWrap/>
            <w:vAlign w:val="bottom"/>
            <w:hideMark/>
          </w:tcPr>
          <w:p w14:paraId="452724E0"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1.00</w:t>
            </w:r>
          </w:p>
        </w:tc>
      </w:tr>
      <w:tr w:rsidR="0062245C" w:rsidRPr="0062245C" w14:paraId="12C3326B" w14:textId="77777777" w:rsidTr="009E1286">
        <w:trPr>
          <w:trHeight w:val="294"/>
        </w:trPr>
        <w:tc>
          <w:tcPr>
            <w:tcW w:w="1588" w:type="dxa"/>
            <w:tcBorders>
              <w:top w:val="nil"/>
              <w:left w:val="nil"/>
              <w:bottom w:val="nil"/>
              <w:right w:val="nil"/>
            </w:tcBorders>
            <w:shd w:val="clear" w:color="auto" w:fill="auto"/>
            <w:noWrap/>
            <w:vAlign w:val="bottom"/>
            <w:hideMark/>
          </w:tcPr>
          <w:p w14:paraId="6D28C6E2" w14:textId="77777777" w:rsidR="0062245C" w:rsidRPr="0062245C" w:rsidRDefault="0062245C" w:rsidP="00F17E2D">
            <w:pPr>
              <w:widowControl/>
              <w:jc w:val="left"/>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TGM1</w:t>
            </w:r>
          </w:p>
        </w:tc>
        <w:tc>
          <w:tcPr>
            <w:tcW w:w="1769" w:type="dxa"/>
            <w:tcBorders>
              <w:top w:val="nil"/>
              <w:left w:val="nil"/>
              <w:bottom w:val="nil"/>
              <w:right w:val="nil"/>
            </w:tcBorders>
            <w:shd w:val="clear" w:color="auto" w:fill="auto"/>
            <w:noWrap/>
            <w:vAlign w:val="bottom"/>
            <w:hideMark/>
          </w:tcPr>
          <w:p w14:paraId="5062AE1B"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0.141</w:t>
            </w:r>
          </w:p>
        </w:tc>
        <w:tc>
          <w:tcPr>
            <w:tcW w:w="1489" w:type="dxa"/>
            <w:tcBorders>
              <w:top w:val="nil"/>
              <w:left w:val="nil"/>
              <w:bottom w:val="nil"/>
              <w:right w:val="nil"/>
            </w:tcBorders>
            <w:shd w:val="clear" w:color="auto" w:fill="auto"/>
            <w:noWrap/>
            <w:vAlign w:val="bottom"/>
            <w:hideMark/>
          </w:tcPr>
          <w:p w14:paraId="74BE3220"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2.98</w:t>
            </w:r>
          </w:p>
        </w:tc>
        <w:tc>
          <w:tcPr>
            <w:tcW w:w="1520" w:type="dxa"/>
            <w:tcBorders>
              <w:top w:val="nil"/>
              <w:left w:val="nil"/>
              <w:bottom w:val="nil"/>
              <w:right w:val="nil"/>
            </w:tcBorders>
            <w:shd w:val="clear" w:color="auto" w:fill="auto"/>
            <w:noWrap/>
            <w:vAlign w:val="bottom"/>
            <w:hideMark/>
          </w:tcPr>
          <w:p w14:paraId="3F95DA2E"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0.70</w:t>
            </w:r>
          </w:p>
        </w:tc>
        <w:tc>
          <w:tcPr>
            <w:tcW w:w="1613" w:type="dxa"/>
            <w:tcBorders>
              <w:top w:val="nil"/>
              <w:left w:val="nil"/>
              <w:bottom w:val="nil"/>
              <w:right w:val="nil"/>
            </w:tcBorders>
            <w:shd w:val="clear" w:color="auto" w:fill="auto"/>
            <w:noWrap/>
            <w:vAlign w:val="bottom"/>
            <w:hideMark/>
          </w:tcPr>
          <w:p w14:paraId="72DFE78E"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12.74</w:t>
            </w:r>
          </w:p>
        </w:tc>
      </w:tr>
      <w:tr w:rsidR="0062245C" w:rsidRPr="0062245C" w14:paraId="1E7DE304" w14:textId="77777777" w:rsidTr="009E1286">
        <w:trPr>
          <w:trHeight w:val="294"/>
        </w:trPr>
        <w:tc>
          <w:tcPr>
            <w:tcW w:w="1588" w:type="dxa"/>
            <w:tcBorders>
              <w:top w:val="nil"/>
              <w:left w:val="nil"/>
              <w:bottom w:val="nil"/>
              <w:right w:val="nil"/>
            </w:tcBorders>
            <w:shd w:val="clear" w:color="auto" w:fill="auto"/>
            <w:noWrap/>
            <w:vAlign w:val="bottom"/>
            <w:hideMark/>
          </w:tcPr>
          <w:p w14:paraId="6571E1D9" w14:textId="77777777" w:rsidR="0062245C" w:rsidRPr="0062245C" w:rsidRDefault="0062245C" w:rsidP="00F17E2D">
            <w:pPr>
              <w:widowControl/>
              <w:jc w:val="left"/>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SPRR2D</w:t>
            </w:r>
          </w:p>
        </w:tc>
        <w:tc>
          <w:tcPr>
            <w:tcW w:w="1769" w:type="dxa"/>
            <w:tcBorders>
              <w:top w:val="nil"/>
              <w:left w:val="nil"/>
              <w:bottom w:val="nil"/>
              <w:right w:val="nil"/>
            </w:tcBorders>
            <w:shd w:val="clear" w:color="auto" w:fill="auto"/>
            <w:noWrap/>
            <w:vAlign w:val="bottom"/>
            <w:hideMark/>
          </w:tcPr>
          <w:p w14:paraId="5CF23DC3" w14:textId="6F05FCC7" w:rsidR="0062245C" w:rsidRPr="0062245C" w:rsidRDefault="0062245C" w:rsidP="00304965">
            <w:pPr>
              <w:widowControl/>
              <w:jc w:val="center"/>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0.018</w:t>
            </w:r>
            <w:r w:rsidR="00304965" w:rsidRPr="00304965">
              <w:rPr>
                <w:rFonts w:ascii="Times New Roman" w:eastAsia="宋体" w:hAnsi="Times New Roman" w:cs="Times New Roman"/>
                <w:b/>
                <w:bCs/>
                <w:color w:val="000000"/>
                <w:kern w:val="0"/>
                <w:sz w:val="22"/>
                <w:vertAlign w:val="superscript"/>
              </w:rPr>
              <w:t>*</w:t>
            </w:r>
          </w:p>
        </w:tc>
        <w:tc>
          <w:tcPr>
            <w:tcW w:w="1489" w:type="dxa"/>
            <w:tcBorders>
              <w:top w:val="nil"/>
              <w:left w:val="nil"/>
              <w:bottom w:val="nil"/>
              <w:right w:val="nil"/>
            </w:tcBorders>
            <w:shd w:val="clear" w:color="auto" w:fill="auto"/>
            <w:noWrap/>
            <w:vAlign w:val="bottom"/>
            <w:hideMark/>
          </w:tcPr>
          <w:p w14:paraId="54384C50"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0.14</w:t>
            </w:r>
          </w:p>
        </w:tc>
        <w:tc>
          <w:tcPr>
            <w:tcW w:w="1520" w:type="dxa"/>
            <w:tcBorders>
              <w:top w:val="nil"/>
              <w:left w:val="nil"/>
              <w:bottom w:val="nil"/>
              <w:right w:val="nil"/>
            </w:tcBorders>
            <w:shd w:val="clear" w:color="auto" w:fill="auto"/>
            <w:noWrap/>
            <w:vAlign w:val="bottom"/>
            <w:hideMark/>
          </w:tcPr>
          <w:p w14:paraId="0ED4772D"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0.03</w:t>
            </w:r>
          </w:p>
        </w:tc>
        <w:tc>
          <w:tcPr>
            <w:tcW w:w="1613" w:type="dxa"/>
            <w:tcBorders>
              <w:top w:val="nil"/>
              <w:left w:val="nil"/>
              <w:bottom w:val="nil"/>
              <w:right w:val="nil"/>
            </w:tcBorders>
            <w:shd w:val="clear" w:color="auto" w:fill="auto"/>
            <w:noWrap/>
            <w:vAlign w:val="bottom"/>
            <w:hideMark/>
          </w:tcPr>
          <w:p w14:paraId="07ECB239"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0.72</w:t>
            </w:r>
          </w:p>
        </w:tc>
      </w:tr>
      <w:tr w:rsidR="0062245C" w:rsidRPr="0062245C" w14:paraId="5A9DD9EB" w14:textId="77777777" w:rsidTr="009E1286">
        <w:trPr>
          <w:trHeight w:val="294"/>
        </w:trPr>
        <w:tc>
          <w:tcPr>
            <w:tcW w:w="1588" w:type="dxa"/>
            <w:tcBorders>
              <w:top w:val="nil"/>
              <w:left w:val="nil"/>
              <w:bottom w:val="nil"/>
              <w:right w:val="nil"/>
            </w:tcBorders>
            <w:shd w:val="clear" w:color="auto" w:fill="auto"/>
            <w:noWrap/>
            <w:vAlign w:val="bottom"/>
            <w:hideMark/>
          </w:tcPr>
          <w:p w14:paraId="5E7ACDAB" w14:textId="77777777" w:rsidR="0062245C" w:rsidRPr="0062245C" w:rsidRDefault="0062245C" w:rsidP="00F17E2D">
            <w:pPr>
              <w:widowControl/>
              <w:jc w:val="left"/>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SPRR2E</w:t>
            </w:r>
          </w:p>
        </w:tc>
        <w:tc>
          <w:tcPr>
            <w:tcW w:w="1769" w:type="dxa"/>
            <w:tcBorders>
              <w:top w:val="nil"/>
              <w:left w:val="nil"/>
              <w:bottom w:val="nil"/>
              <w:right w:val="nil"/>
            </w:tcBorders>
            <w:shd w:val="clear" w:color="auto" w:fill="auto"/>
            <w:noWrap/>
            <w:vAlign w:val="bottom"/>
            <w:hideMark/>
          </w:tcPr>
          <w:p w14:paraId="28310252"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0.063</w:t>
            </w:r>
          </w:p>
        </w:tc>
        <w:tc>
          <w:tcPr>
            <w:tcW w:w="1489" w:type="dxa"/>
            <w:tcBorders>
              <w:top w:val="nil"/>
              <w:left w:val="nil"/>
              <w:bottom w:val="nil"/>
              <w:right w:val="nil"/>
            </w:tcBorders>
            <w:shd w:val="clear" w:color="auto" w:fill="auto"/>
            <w:noWrap/>
            <w:vAlign w:val="bottom"/>
            <w:hideMark/>
          </w:tcPr>
          <w:p w14:paraId="7B32DE86"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3.56</w:t>
            </w:r>
          </w:p>
        </w:tc>
        <w:tc>
          <w:tcPr>
            <w:tcW w:w="1520" w:type="dxa"/>
            <w:tcBorders>
              <w:top w:val="nil"/>
              <w:left w:val="nil"/>
              <w:bottom w:val="nil"/>
              <w:right w:val="nil"/>
            </w:tcBorders>
            <w:shd w:val="clear" w:color="auto" w:fill="auto"/>
            <w:noWrap/>
            <w:vAlign w:val="bottom"/>
            <w:hideMark/>
          </w:tcPr>
          <w:p w14:paraId="698FB99B"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0.93</w:t>
            </w:r>
          </w:p>
        </w:tc>
        <w:tc>
          <w:tcPr>
            <w:tcW w:w="1613" w:type="dxa"/>
            <w:tcBorders>
              <w:top w:val="nil"/>
              <w:left w:val="nil"/>
              <w:bottom w:val="nil"/>
              <w:right w:val="nil"/>
            </w:tcBorders>
            <w:shd w:val="clear" w:color="auto" w:fill="auto"/>
            <w:noWrap/>
            <w:vAlign w:val="bottom"/>
            <w:hideMark/>
          </w:tcPr>
          <w:p w14:paraId="49D0641F"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13.57</w:t>
            </w:r>
          </w:p>
        </w:tc>
      </w:tr>
      <w:tr w:rsidR="0062245C" w:rsidRPr="0062245C" w14:paraId="65A413D7" w14:textId="77777777" w:rsidTr="009E1286">
        <w:trPr>
          <w:trHeight w:val="294"/>
        </w:trPr>
        <w:tc>
          <w:tcPr>
            <w:tcW w:w="1588" w:type="dxa"/>
            <w:tcBorders>
              <w:top w:val="nil"/>
              <w:left w:val="nil"/>
              <w:bottom w:val="nil"/>
              <w:right w:val="nil"/>
            </w:tcBorders>
            <w:shd w:val="clear" w:color="auto" w:fill="auto"/>
            <w:noWrap/>
            <w:vAlign w:val="bottom"/>
            <w:hideMark/>
          </w:tcPr>
          <w:p w14:paraId="74BDF258" w14:textId="77777777" w:rsidR="0062245C" w:rsidRPr="0062245C" w:rsidRDefault="0062245C" w:rsidP="00F17E2D">
            <w:pPr>
              <w:widowControl/>
              <w:jc w:val="left"/>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FLG</w:t>
            </w:r>
          </w:p>
        </w:tc>
        <w:tc>
          <w:tcPr>
            <w:tcW w:w="1769" w:type="dxa"/>
            <w:tcBorders>
              <w:top w:val="nil"/>
              <w:left w:val="nil"/>
              <w:bottom w:val="nil"/>
              <w:right w:val="nil"/>
            </w:tcBorders>
            <w:shd w:val="clear" w:color="auto" w:fill="auto"/>
            <w:noWrap/>
            <w:vAlign w:val="bottom"/>
            <w:hideMark/>
          </w:tcPr>
          <w:p w14:paraId="36072257" w14:textId="4F32E848" w:rsidR="0062245C" w:rsidRPr="0062245C" w:rsidRDefault="0062245C" w:rsidP="00304965">
            <w:pPr>
              <w:widowControl/>
              <w:jc w:val="center"/>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0.041</w:t>
            </w:r>
            <w:r w:rsidR="00304965" w:rsidRPr="00304965">
              <w:rPr>
                <w:rFonts w:ascii="Times New Roman" w:eastAsia="宋体" w:hAnsi="Times New Roman" w:cs="Times New Roman"/>
                <w:b/>
                <w:bCs/>
                <w:color w:val="000000"/>
                <w:kern w:val="0"/>
                <w:sz w:val="22"/>
                <w:vertAlign w:val="superscript"/>
              </w:rPr>
              <w:t>*</w:t>
            </w:r>
          </w:p>
        </w:tc>
        <w:tc>
          <w:tcPr>
            <w:tcW w:w="1489" w:type="dxa"/>
            <w:tcBorders>
              <w:top w:val="nil"/>
              <w:left w:val="nil"/>
              <w:bottom w:val="nil"/>
              <w:right w:val="nil"/>
            </w:tcBorders>
            <w:shd w:val="clear" w:color="auto" w:fill="auto"/>
            <w:noWrap/>
            <w:vAlign w:val="bottom"/>
            <w:hideMark/>
          </w:tcPr>
          <w:p w14:paraId="4ABD2D8F"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2.43</w:t>
            </w:r>
          </w:p>
        </w:tc>
        <w:tc>
          <w:tcPr>
            <w:tcW w:w="1520" w:type="dxa"/>
            <w:tcBorders>
              <w:top w:val="nil"/>
              <w:left w:val="nil"/>
              <w:bottom w:val="nil"/>
              <w:right w:val="nil"/>
            </w:tcBorders>
            <w:shd w:val="clear" w:color="auto" w:fill="auto"/>
            <w:noWrap/>
            <w:vAlign w:val="bottom"/>
            <w:hideMark/>
          </w:tcPr>
          <w:p w14:paraId="5689AB80"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1.04</w:t>
            </w:r>
          </w:p>
        </w:tc>
        <w:tc>
          <w:tcPr>
            <w:tcW w:w="1613" w:type="dxa"/>
            <w:tcBorders>
              <w:top w:val="nil"/>
              <w:left w:val="nil"/>
              <w:bottom w:val="nil"/>
              <w:right w:val="nil"/>
            </w:tcBorders>
            <w:shd w:val="clear" w:color="auto" w:fill="auto"/>
            <w:noWrap/>
            <w:vAlign w:val="bottom"/>
            <w:hideMark/>
          </w:tcPr>
          <w:p w14:paraId="7A85448F"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5.72</w:t>
            </w:r>
          </w:p>
        </w:tc>
      </w:tr>
      <w:tr w:rsidR="0062245C" w:rsidRPr="0062245C" w14:paraId="7261B08D" w14:textId="77777777" w:rsidTr="009E1286">
        <w:trPr>
          <w:trHeight w:val="294"/>
        </w:trPr>
        <w:tc>
          <w:tcPr>
            <w:tcW w:w="1588" w:type="dxa"/>
            <w:tcBorders>
              <w:top w:val="nil"/>
              <w:left w:val="nil"/>
              <w:bottom w:val="nil"/>
              <w:right w:val="nil"/>
            </w:tcBorders>
            <w:shd w:val="clear" w:color="auto" w:fill="auto"/>
            <w:noWrap/>
            <w:vAlign w:val="bottom"/>
            <w:hideMark/>
          </w:tcPr>
          <w:p w14:paraId="6299FC8A" w14:textId="77777777" w:rsidR="0062245C" w:rsidRPr="0062245C" w:rsidRDefault="0062245C" w:rsidP="00F17E2D">
            <w:pPr>
              <w:widowControl/>
              <w:jc w:val="left"/>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SPRR2A</w:t>
            </w:r>
          </w:p>
        </w:tc>
        <w:tc>
          <w:tcPr>
            <w:tcW w:w="1769" w:type="dxa"/>
            <w:tcBorders>
              <w:top w:val="nil"/>
              <w:left w:val="nil"/>
              <w:bottom w:val="nil"/>
              <w:right w:val="nil"/>
            </w:tcBorders>
            <w:shd w:val="clear" w:color="auto" w:fill="auto"/>
            <w:noWrap/>
            <w:vAlign w:val="bottom"/>
            <w:hideMark/>
          </w:tcPr>
          <w:p w14:paraId="487A2761"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0.756</w:t>
            </w:r>
          </w:p>
        </w:tc>
        <w:tc>
          <w:tcPr>
            <w:tcW w:w="1489" w:type="dxa"/>
            <w:tcBorders>
              <w:top w:val="nil"/>
              <w:left w:val="nil"/>
              <w:bottom w:val="nil"/>
              <w:right w:val="nil"/>
            </w:tcBorders>
            <w:shd w:val="clear" w:color="auto" w:fill="auto"/>
            <w:noWrap/>
            <w:vAlign w:val="bottom"/>
            <w:hideMark/>
          </w:tcPr>
          <w:p w14:paraId="114587A3"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0.75</w:t>
            </w:r>
          </w:p>
        </w:tc>
        <w:tc>
          <w:tcPr>
            <w:tcW w:w="1520" w:type="dxa"/>
            <w:tcBorders>
              <w:top w:val="nil"/>
              <w:left w:val="nil"/>
              <w:bottom w:val="nil"/>
              <w:right w:val="nil"/>
            </w:tcBorders>
            <w:shd w:val="clear" w:color="auto" w:fill="auto"/>
            <w:noWrap/>
            <w:vAlign w:val="bottom"/>
            <w:hideMark/>
          </w:tcPr>
          <w:p w14:paraId="33713210"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0.13</w:t>
            </w:r>
          </w:p>
        </w:tc>
        <w:tc>
          <w:tcPr>
            <w:tcW w:w="1613" w:type="dxa"/>
            <w:tcBorders>
              <w:top w:val="nil"/>
              <w:left w:val="nil"/>
              <w:bottom w:val="nil"/>
              <w:right w:val="nil"/>
            </w:tcBorders>
            <w:shd w:val="clear" w:color="auto" w:fill="auto"/>
            <w:noWrap/>
            <w:vAlign w:val="bottom"/>
            <w:hideMark/>
          </w:tcPr>
          <w:p w14:paraId="189A4BFC"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4.50</w:t>
            </w:r>
          </w:p>
        </w:tc>
      </w:tr>
      <w:tr w:rsidR="0062245C" w:rsidRPr="0062245C" w14:paraId="0216BAEE" w14:textId="77777777" w:rsidTr="009E1286">
        <w:trPr>
          <w:trHeight w:val="294"/>
        </w:trPr>
        <w:tc>
          <w:tcPr>
            <w:tcW w:w="1588" w:type="dxa"/>
            <w:tcBorders>
              <w:top w:val="nil"/>
              <w:left w:val="nil"/>
              <w:bottom w:val="single" w:sz="4" w:space="0" w:color="auto"/>
              <w:right w:val="nil"/>
            </w:tcBorders>
            <w:shd w:val="clear" w:color="auto" w:fill="auto"/>
            <w:noWrap/>
            <w:vAlign w:val="bottom"/>
            <w:hideMark/>
          </w:tcPr>
          <w:p w14:paraId="28BEFF4B" w14:textId="77777777" w:rsidR="0062245C" w:rsidRPr="0062245C" w:rsidRDefault="0062245C" w:rsidP="00F17E2D">
            <w:pPr>
              <w:widowControl/>
              <w:jc w:val="left"/>
              <w:rPr>
                <w:rFonts w:ascii="Times New Roman" w:eastAsia="宋体" w:hAnsi="Times New Roman" w:cs="Times New Roman"/>
                <w:b/>
                <w:bCs/>
                <w:color w:val="000000"/>
                <w:kern w:val="0"/>
                <w:sz w:val="22"/>
              </w:rPr>
            </w:pPr>
            <w:r w:rsidRPr="0062245C">
              <w:rPr>
                <w:rFonts w:ascii="Times New Roman" w:eastAsia="宋体" w:hAnsi="Times New Roman" w:cs="Times New Roman"/>
                <w:b/>
                <w:bCs/>
                <w:color w:val="000000"/>
                <w:kern w:val="0"/>
                <w:sz w:val="22"/>
              </w:rPr>
              <w:t>KLK5</w:t>
            </w:r>
          </w:p>
        </w:tc>
        <w:tc>
          <w:tcPr>
            <w:tcW w:w="1769" w:type="dxa"/>
            <w:tcBorders>
              <w:top w:val="nil"/>
              <w:left w:val="nil"/>
              <w:bottom w:val="single" w:sz="4" w:space="0" w:color="auto"/>
              <w:right w:val="nil"/>
            </w:tcBorders>
            <w:shd w:val="clear" w:color="auto" w:fill="auto"/>
            <w:noWrap/>
            <w:vAlign w:val="bottom"/>
            <w:hideMark/>
          </w:tcPr>
          <w:p w14:paraId="4254B3A4"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0.600</w:t>
            </w:r>
          </w:p>
        </w:tc>
        <w:tc>
          <w:tcPr>
            <w:tcW w:w="1489" w:type="dxa"/>
            <w:tcBorders>
              <w:top w:val="nil"/>
              <w:left w:val="nil"/>
              <w:bottom w:val="single" w:sz="4" w:space="0" w:color="auto"/>
              <w:right w:val="nil"/>
            </w:tcBorders>
            <w:shd w:val="clear" w:color="auto" w:fill="auto"/>
            <w:noWrap/>
            <w:vAlign w:val="bottom"/>
            <w:hideMark/>
          </w:tcPr>
          <w:p w14:paraId="467C7AC9"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0.80</w:t>
            </w:r>
          </w:p>
        </w:tc>
        <w:tc>
          <w:tcPr>
            <w:tcW w:w="1520" w:type="dxa"/>
            <w:tcBorders>
              <w:top w:val="nil"/>
              <w:left w:val="nil"/>
              <w:bottom w:val="single" w:sz="4" w:space="0" w:color="auto"/>
              <w:right w:val="nil"/>
            </w:tcBorders>
            <w:shd w:val="clear" w:color="auto" w:fill="auto"/>
            <w:noWrap/>
            <w:vAlign w:val="bottom"/>
            <w:hideMark/>
          </w:tcPr>
          <w:p w14:paraId="307F538D"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0.36</w:t>
            </w:r>
          </w:p>
        </w:tc>
        <w:tc>
          <w:tcPr>
            <w:tcW w:w="1613" w:type="dxa"/>
            <w:tcBorders>
              <w:top w:val="nil"/>
              <w:left w:val="nil"/>
              <w:bottom w:val="single" w:sz="4" w:space="0" w:color="auto"/>
              <w:right w:val="nil"/>
            </w:tcBorders>
            <w:shd w:val="clear" w:color="auto" w:fill="auto"/>
            <w:noWrap/>
            <w:vAlign w:val="bottom"/>
            <w:hideMark/>
          </w:tcPr>
          <w:p w14:paraId="1FB51C98" w14:textId="77777777" w:rsidR="0062245C" w:rsidRPr="0062245C" w:rsidRDefault="0062245C" w:rsidP="00304965">
            <w:pPr>
              <w:widowControl/>
              <w:jc w:val="center"/>
              <w:rPr>
                <w:rFonts w:ascii="Times New Roman" w:eastAsia="宋体" w:hAnsi="Times New Roman" w:cs="Times New Roman"/>
                <w:color w:val="000000"/>
                <w:kern w:val="0"/>
                <w:sz w:val="22"/>
              </w:rPr>
            </w:pPr>
            <w:r w:rsidRPr="0062245C">
              <w:rPr>
                <w:rFonts w:ascii="Times New Roman" w:eastAsia="宋体" w:hAnsi="Times New Roman" w:cs="Times New Roman"/>
                <w:color w:val="000000"/>
                <w:kern w:val="0"/>
                <w:sz w:val="22"/>
              </w:rPr>
              <w:t>1.81</w:t>
            </w:r>
          </w:p>
        </w:tc>
      </w:tr>
    </w:tbl>
    <w:p w14:paraId="03AED654" w14:textId="6932C639" w:rsidR="0062245C" w:rsidRPr="00304965" w:rsidRDefault="00304965" w:rsidP="00304965">
      <w:pPr>
        <w:jc w:val="left"/>
      </w:pPr>
      <w:r w:rsidRPr="00304965">
        <w:rPr>
          <w:rFonts w:ascii="Times New Roman" w:eastAsia="宋体" w:hAnsi="Times New Roman" w:cs="Times New Roman"/>
          <w:color w:val="000000"/>
          <w:kern w:val="0"/>
          <w:sz w:val="22"/>
          <w:vertAlign w:val="superscript"/>
        </w:rPr>
        <w:t>*</w:t>
      </w:r>
      <w:r w:rsidRPr="00304965">
        <w:rPr>
          <w:rFonts w:ascii="Times New Roman" w:eastAsia="宋体" w:hAnsi="Times New Roman" w:cs="Times New Roman"/>
          <w:color w:val="000000"/>
          <w:kern w:val="0"/>
          <w:sz w:val="22"/>
        </w:rPr>
        <w:t>:P&lt;0.5</w:t>
      </w:r>
    </w:p>
    <w:sectPr w:rsidR="0062245C" w:rsidRPr="00304965" w:rsidSect="003A7473">
      <w:pgSz w:w="16838" w:h="11906" w:orient="landscape"/>
      <w:pgMar w:top="1800" w:right="1440" w:bottom="18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83121" w14:textId="77777777" w:rsidR="00C57B71" w:rsidRDefault="00C57B71" w:rsidP="00CD239E">
      <w:r>
        <w:separator/>
      </w:r>
    </w:p>
  </w:endnote>
  <w:endnote w:type="continuationSeparator" w:id="0">
    <w:p w14:paraId="1CFBB0B0" w14:textId="77777777" w:rsidR="00C57B71" w:rsidRDefault="00C57B71" w:rsidP="00CD2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1D6F7" w14:textId="77777777" w:rsidR="00C57B71" w:rsidRDefault="00C57B71" w:rsidP="00CD239E">
      <w:r>
        <w:separator/>
      </w:r>
    </w:p>
  </w:footnote>
  <w:footnote w:type="continuationSeparator" w:id="0">
    <w:p w14:paraId="15264D8B" w14:textId="77777777" w:rsidR="00C57B71" w:rsidRDefault="00C57B71" w:rsidP="00CD23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7C4"/>
    <w:rsid w:val="000450F8"/>
    <w:rsid w:val="00304965"/>
    <w:rsid w:val="003A7473"/>
    <w:rsid w:val="00433249"/>
    <w:rsid w:val="00560AFD"/>
    <w:rsid w:val="005C77C4"/>
    <w:rsid w:val="0062245C"/>
    <w:rsid w:val="00720D5B"/>
    <w:rsid w:val="007F0EC9"/>
    <w:rsid w:val="00927023"/>
    <w:rsid w:val="009E1286"/>
    <w:rsid w:val="00B261A7"/>
    <w:rsid w:val="00BA5358"/>
    <w:rsid w:val="00BC22D6"/>
    <w:rsid w:val="00BC6B44"/>
    <w:rsid w:val="00C46281"/>
    <w:rsid w:val="00C57B71"/>
    <w:rsid w:val="00C8226A"/>
    <w:rsid w:val="00CD239E"/>
    <w:rsid w:val="00D71FCE"/>
    <w:rsid w:val="00E16A82"/>
    <w:rsid w:val="00E34550"/>
    <w:rsid w:val="00ED6169"/>
    <w:rsid w:val="00F00CF2"/>
    <w:rsid w:val="00F17E2D"/>
    <w:rsid w:val="00FF1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11049"/>
  <w15:docId w15:val="{2687FC13-F3F5-4C81-86FC-FD38A806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239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D239E"/>
    <w:rPr>
      <w:sz w:val="18"/>
      <w:szCs w:val="18"/>
    </w:rPr>
  </w:style>
  <w:style w:type="paragraph" w:styleId="a5">
    <w:name w:val="footer"/>
    <w:basedOn w:val="a"/>
    <w:link w:val="a6"/>
    <w:uiPriority w:val="99"/>
    <w:unhideWhenUsed/>
    <w:rsid w:val="00CD239E"/>
    <w:pPr>
      <w:tabs>
        <w:tab w:val="center" w:pos="4153"/>
        <w:tab w:val="right" w:pos="8306"/>
      </w:tabs>
      <w:snapToGrid w:val="0"/>
      <w:jc w:val="left"/>
    </w:pPr>
    <w:rPr>
      <w:sz w:val="18"/>
      <w:szCs w:val="18"/>
    </w:rPr>
  </w:style>
  <w:style w:type="character" w:customStyle="1" w:styleId="a6">
    <w:name w:val="页脚 字符"/>
    <w:basedOn w:val="a0"/>
    <w:link w:val="a5"/>
    <w:uiPriority w:val="99"/>
    <w:rsid w:val="00CD239E"/>
    <w:rPr>
      <w:sz w:val="18"/>
      <w:szCs w:val="18"/>
    </w:rPr>
  </w:style>
  <w:style w:type="character" w:customStyle="1" w:styleId="apple-converted-space">
    <w:name w:val="apple-converted-space"/>
    <w:basedOn w:val="a0"/>
    <w:rsid w:val="00304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817264">
      <w:bodyDiv w:val="1"/>
      <w:marLeft w:val="0"/>
      <w:marRight w:val="0"/>
      <w:marTop w:val="0"/>
      <w:marBottom w:val="0"/>
      <w:divBdr>
        <w:top w:val="none" w:sz="0" w:space="0" w:color="auto"/>
        <w:left w:val="none" w:sz="0" w:space="0" w:color="auto"/>
        <w:bottom w:val="none" w:sz="0" w:space="0" w:color="auto"/>
        <w:right w:val="none" w:sz="0" w:space="0" w:color="auto"/>
      </w:divBdr>
    </w:div>
    <w:div w:id="932593417">
      <w:bodyDiv w:val="1"/>
      <w:marLeft w:val="0"/>
      <w:marRight w:val="0"/>
      <w:marTop w:val="0"/>
      <w:marBottom w:val="0"/>
      <w:divBdr>
        <w:top w:val="none" w:sz="0" w:space="0" w:color="auto"/>
        <w:left w:val="none" w:sz="0" w:space="0" w:color="auto"/>
        <w:bottom w:val="none" w:sz="0" w:space="0" w:color="auto"/>
        <w:right w:val="none" w:sz="0" w:space="0" w:color="auto"/>
      </w:divBdr>
    </w:div>
    <w:div w:id="990331641">
      <w:bodyDiv w:val="1"/>
      <w:marLeft w:val="0"/>
      <w:marRight w:val="0"/>
      <w:marTop w:val="0"/>
      <w:marBottom w:val="0"/>
      <w:divBdr>
        <w:top w:val="none" w:sz="0" w:space="0" w:color="auto"/>
        <w:left w:val="none" w:sz="0" w:space="0" w:color="auto"/>
        <w:bottom w:val="none" w:sz="0" w:space="0" w:color="auto"/>
        <w:right w:val="none" w:sz="0" w:space="0" w:color="auto"/>
      </w:divBdr>
    </w:div>
    <w:div w:id="1022635437">
      <w:bodyDiv w:val="1"/>
      <w:marLeft w:val="0"/>
      <w:marRight w:val="0"/>
      <w:marTop w:val="0"/>
      <w:marBottom w:val="0"/>
      <w:divBdr>
        <w:top w:val="none" w:sz="0" w:space="0" w:color="auto"/>
        <w:left w:val="none" w:sz="0" w:space="0" w:color="auto"/>
        <w:bottom w:val="none" w:sz="0" w:space="0" w:color="auto"/>
        <w:right w:val="none" w:sz="0" w:space="0" w:color="auto"/>
      </w:divBdr>
    </w:div>
    <w:div w:id="1185171616">
      <w:bodyDiv w:val="1"/>
      <w:marLeft w:val="0"/>
      <w:marRight w:val="0"/>
      <w:marTop w:val="0"/>
      <w:marBottom w:val="0"/>
      <w:divBdr>
        <w:top w:val="none" w:sz="0" w:space="0" w:color="auto"/>
        <w:left w:val="none" w:sz="0" w:space="0" w:color="auto"/>
        <w:bottom w:val="none" w:sz="0" w:space="0" w:color="auto"/>
        <w:right w:val="none" w:sz="0" w:space="0" w:color="auto"/>
      </w:divBdr>
    </w:div>
    <w:div w:id="1760518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1655</Words>
  <Characters>9434</Characters>
  <Application>Microsoft Office Word</Application>
  <DocSecurity>0</DocSecurity>
  <Lines>78</Lines>
  <Paragraphs>22</Paragraphs>
  <ScaleCrop>false</ScaleCrop>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萌 郭</dc:creator>
  <cp:keywords/>
  <dc:description/>
  <cp:lastModifiedBy>Windows User</cp:lastModifiedBy>
  <cp:revision>11</cp:revision>
  <dcterms:created xsi:type="dcterms:W3CDTF">2022-01-09T17:06:00Z</dcterms:created>
  <dcterms:modified xsi:type="dcterms:W3CDTF">2022-01-17T09:28:00Z</dcterms:modified>
</cp:coreProperties>
</file>