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C4729" w14:textId="77777777" w:rsidR="00654E16" w:rsidRDefault="00654E16" w:rsidP="00654E16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Figure Legend</w:t>
      </w:r>
    </w:p>
    <w:p w14:paraId="2B529583" w14:textId="77777777" w:rsidR="00654E16" w:rsidRPr="00FF74C5" w:rsidRDefault="00654E16" w:rsidP="00654E16">
      <w:pPr>
        <w:spacing w:line="48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Fig. 1. CLSTN3B localizes to ER/LD contact sites</w:t>
      </w:r>
    </w:p>
    <w:p w14:paraId="1A3E7D1D" w14:textId="77777777" w:rsidR="00654E16" w:rsidRPr="00A71F4E" w:rsidRDefault="00654E16" w:rsidP="00654E16">
      <w:pPr>
        <w:spacing w:line="480" w:lineRule="auto"/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a,</w:t>
      </w:r>
      <w:r w:rsidRPr="00EC07A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Electron microscopic images of primary brown adipocytes ectopically expressing CLSTN3B-APEX2. Scale bar: 500 nm.</w:t>
      </w:r>
      <w:r w:rsidRPr="00144E0E">
        <w:rPr>
          <w:rFonts w:ascii="Arial" w:hAnsi="Arial" w:cs="Arial"/>
          <w:bCs/>
          <w:sz w:val="24"/>
          <w:szCs w:val="24"/>
        </w:rPr>
        <w:t xml:space="preserve"> </w:t>
      </w:r>
      <w:r w:rsidRPr="00EC07A8">
        <w:rPr>
          <w:rFonts w:ascii="Arial" w:hAnsi="Arial" w:cs="Arial"/>
          <w:b/>
          <w:bCs/>
          <w:sz w:val="24"/>
          <w:szCs w:val="24"/>
        </w:rPr>
        <w:t>b,</w:t>
      </w:r>
      <w:r w:rsidRPr="00144E0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Electron microscopic images of WT and </w:t>
      </w:r>
      <w:r w:rsidRPr="00D8528B">
        <w:rPr>
          <w:rFonts w:ascii="Arial" w:hAnsi="Arial" w:cs="Arial"/>
          <w:i/>
          <w:iCs/>
          <w:sz w:val="24"/>
          <w:szCs w:val="24"/>
        </w:rPr>
        <w:t>clstn3b</w:t>
      </w:r>
      <w:r w:rsidRPr="00D8528B">
        <w:rPr>
          <w:rFonts w:ascii="Arial" w:hAnsi="Arial" w:cs="Arial"/>
          <w:i/>
          <w:iCs/>
          <w:sz w:val="24"/>
          <w:szCs w:val="24"/>
          <w:vertAlign w:val="superscript"/>
        </w:rPr>
        <w:t>-/-</w:t>
      </w:r>
      <w:r w:rsidRPr="00D852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primary brown adipocytes showing LD deformation in </w:t>
      </w:r>
      <w:r w:rsidRPr="00D8528B">
        <w:rPr>
          <w:rFonts w:ascii="Arial" w:hAnsi="Arial" w:cs="Arial"/>
          <w:i/>
          <w:iCs/>
          <w:sz w:val="24"/>
          <w:szCs w:val="24"/>
        </w:rPr>
        <w:t>clstn3b</w:t>
      </w:r>
      <w:r w:rsidRPr="00D8528B">
        <w:rPr>
          <w:rFonts w:ascii="Arial" w:hAnsi="Arial" w:cs="Arial"/>
          <w:i/>
          <w:iCs/>
          <w:sz w:val="24"/>
          <w:szCs w:val="24"/>
          <w:vertAlign w:val="superscript"/>
        </w:rPr>
        <w:t>-/-</w:t>
      </w:r>
      <w:r w:rsidRPr="00D852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cells.</w:t>
      </w:r>
      <w:r>
        <w:rPr>
          <w:rFonts w:ascii="Arial" w:hAnsi="Arial" w:cs="Arial"/>
          <w:bCs/>
          <w:sz w:val="24"/>
          <w:szCs w:val="24"/>
        </w:rPr>
        <w:t xml:space="preserve"> Scale bar: 200 nm. c, Electron microscopic images of brown adipocytes showing different levels of ER association with small and large LDs. S, small LD. L, large LD. Scale bar: 500 nm. d, </w:t>
      </w:r>
      <w:r>
        <w:rPr>
          <w:rFonts w:ascii="Arial" w:hAnsi="Arial" w:cs="Arial"/>
          <w:sz w:val="24"/>
          <w:szCs w:val="24"/>
        </w:rPr>
        <w:t xml:space="preserve">Fluorescence microscopic analysis of CLSTN3B and KDEL localization in U2OS cells. Scale bar: 5 </w:t>
      </w:r>
      <w:r>
        <w:rPr>
          <w:rFonts w:ascii="Arial" w:hAnsi="Arial" w:cs="Arial"/>
          <w:sz w:val="24"/>
          <w:szCs w:val="24"/>
          <w:lang w:val="el-GR"/>
        </w:rPr>
        <w:t>μ</w:t>
      </w:r>
      <w:r>
        <w:rPr>
          <w:rFonts w:ascii="Arial" w:hAnsi="Arial" w:cs="Arial"/>
          <w:sz w:val="24"/>
          <w:szCs w:val="24"/>
        </w:rPr>
        <w:t>m. e, Fluorescence microscopic</w:t>
      </w:r>
      <w:r>
        <w:rPr>
          <w:rFonts w:ascii="Arial" w:hAnsi="Arial" w:cs="Arial"/>
          <w:bCs/>
          <w:sz w:val="24"/>
          <w:szCs w:val="24"/>
        </w:rPr>
        <w:t xml:space="preserve"> images showing colocalization of CLSTN3B with ER markers on LD surface in HEK293 cells.</w:t>
      </w:r>
      <w:r w:rsidRPr="00232C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Scale bar: 5 </w:t>
      </w:r>
      <w:r>
        <w:rPr>
          <w:rFonts w:ascii="Arial" w:hAnsi="Arial" w:cs="Arial"/>
          <w:sz w:val="24"/>
          <w:szCs w:val="24"/>
          <w:lang w:val="el-GR"/>
        </w:rPr>
        <w:t>μ</w:t>
      </w:r>
      <w:r>
        <w:rPr>
          <w:rFonts w:ascii="Arial" w:hAnsi="Arial" w:cs="Arial"/>
          <w:sz w:val="24"/>
          <w:szCs w:val="24"/>
        </w:rPr>
        <w:t xml:space="preserve">m. f, Live imaging of HEK293 cells expressing CLSTN3B treated with OA. Scale bar: 5 </w:t>
      </w:r>
      <w:r>
        <w:rPr>
          <w:rFonts w:ascii="Arial" w:hAnsi="Arial" w:cs="Arial"/>
          <w:sz w:val="24"/>
          <w:szCs w:val="24"/>
          <w:lang w:val="el-GR"/>
        </w:rPr>
        <w:t>μ</w:t>
      </w:r>
      <w:r>
        <w:rPr>
          <w:rFonts w:ascii="Arial" w:hAnsi="Arial" w:cs="Arial"/>
          <w:sz w:val="24"/>
          <w:szCs w:val="24"/>
        </w:rPr>
        <w:t>m.</w:t>
      </w:r>
    </w:p>
    <w:p w14:paraId="6A526FB0" w14:textId="77777777" w:rsidR="00654E16" w:rsidRDefault="00654E16" w:rsidP="00654E16">
      <w:pPr>
        <w:spacing w:line="48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Extended Data Fig. 2. </w:t>
      </w:r>
      <w:r w:rsidRPr="00945CA1">
        <w:rPr>
          <w:rFonts w:ascii="Arial" w:hAnsi="Arial" w:cs="Arial"/>
          <w:b/>
          <w:bCs/>
          <w:sz w:val="24"/>
          <w:szCs w:val="24"/>
        </w:rPr>
        <w:t xml:space="preserve">CLSTN3B </w:t>
      </w:r>
      <w:r>
        <w:rPr>
          <w:rFonts w:ascii="Arial" w:hAnsi="Arial" w:cs="Arial"/>
          <w:b/>
          <w:bCs/>
          <w:sz w:val="24"/>
          <w:szCs w:val="24"/>
        </w:rPr>
        <w:t>promotes ER/LD contact formation</w:t>
      </w:r>
    </w:p>
    <w:p w14:paraId="7793AEF1" w14:textId="77777777" w:rsidR="00654E16" w:rsidRPr="00647882" w:rsidRDefault="00654E16" w:rsidP="00654E16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Ribbon diagram of </w:t>
      </w:r>
      <w:proofErr w:type="spellStart"/>
      <w:r>
        <w:rPr>
          <w:rFonts w:ascii="Arial" w:hAnsi="Arial" w:cs="Arial"/>
          <w:sz w:val="24"/>
          <w:szCs w:val="24"/>
        </w:rPr>
        <w:t>AlphaFold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647882">
        <w:rPr>
          <w:rFonts w:ascii="Arial" w:hAnsi="Arial" w:cs="Arial"/>
          <w:sz w:val="24"/>
          <w:szCs w:val="24"/>
        </w:rPr>
        <w:t>redicted structure of CLSTN3B.</w:t>
      </w:r>
      <w:r>
        <w:rPr>
          <w:rFonts w:ascii="Arial" w:hAnsi="Arial" w:cs="Arial"/>
          <w:sz w:val="24"/>
          <w:szCs w:val="24"/>
        </w:rPr>
        <w:t xml:space="preserve"> Note that the putative cleavage site R133 locates in a loop connecting two hydrophobic helices.</w:t>
      </w:r>
    </w:p>
    <w:p w14:paraId="77AB44FD" w14:textId="77777777" w:rsidR="00654E16" w:rsidRDefault="00654E16" w:rsidP="00654E16">
      <w:pPr>
        <w:spacing w:line="48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Extended Data Fig. 3.</w:t>
      </w:r>
      <w:r w:rsidRPr="00E364E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CLSTN3B elevates LD phospholipids density</w:t>
      </w:r>
    </w:p>
    <w:p w14:paraId="00829E6B" w14:textId="77777777" w:rsidR="00654E16" w:rsidRDefault="00654E16" w:rsidP="00654E16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E57FFD">
        <w:rPr>
          <w:rFonts w:ascii="Arial" w:hAnsi="Arial" w:cs="Arial"/>
          <w:sz w:val="24"/>
          <w:szCs w:val="24"/>
        </w:rPr>
        <w:t>a,</w:t>
      </w:r>
      <w:proofErr w:type="gramEnd"/>
      <w:r w:rsidRPr="00E57FFD">
        <w:rPr>
          <w:rFonts w:ascii="Arial" w:hAnsi="Arial" w:cs="Arial"/>
          <w:sz w:val="24"/>
          <w:szCs w:val="24"/>
        </w:rPr>
        <w:t xml:space="preserve"> Western blot showing loss of ER and mitochondrial protein after proteinase K digestion of LDs isolated from brown adipocytes. </w:t>
      </w:r>
      <w:r>
        <w:rPr>
          <w:rFonts w:ascii="Arial" w:hAnsi="Arial" w:cs="Arial"/>
          <w:sz w:val="24"/>
          <w:szCs w:val="24"/>
        </w:rPr>
        <w:t xml:space="preserve">Pre, before digestion. Post, after digestion. </w:t>
      </w:r>
      <w:r w:rsidRPr="00E57FFD">
        <w:rPr>
          <w:rFonts w:ascii="Arial" w:hAnsi="Arial" w:cs="Arial"/>
          <w:sz w:val="24"/>
          <w:szCs w:val="24"/>
        </w:rPr>
        <w:t>b, Images of LDs enwrapped with CLSTN3B-mcherry-containing ER isolated from HEK293 cells pre- and post-proteinase K digestion.</w:t>
      </w:r>
      <w:r>
        <w:rPr>
          <w:rFonts w:ascii="Arial" w:hAnsi="Arial" w:cs="Arial"/>
          <w:sz w:val="24"/>
          <w:szCs w:val="24"/>
        </w:rPr>
        <w:t xml:space="preserve"> c, d, </w:t>
      </w:r>
      <w:proofErr w:type="gramStart"/>
      <w:r>
        <w:rPr>
          <w:rFonts w:ascii="Arial" w:hAnsi="Arial" w:cs="Arial"/>
          <w:sz w:val="24"/>
          <w:szCs w:val="24"/>
        </w:rPr>
        <w:t>Volume</w:t>
      </w:r>
      <w:proofErr w:type="gramEnd"/>
      <w:r>
        <w:rPr>
          <w:rFonts w:ascii="Arial" w:hAnsi="Arial" w:cs="Arial"/>
          <w:sz w:val="24"/>
          <w:szCs w:val="24"/>
        </w:rPr>
        <w:t xml:space="preserve"> and surface area distribution (c) and fluorometric phospholipids analysis (d) of LDs from HEK293 cells expressing CLSTN3B fragments (n=3 replicates).</w:t>
      </w:r>
    </w:p>
    <w:p w14:paraId="2E040FC4" w14:textId="77777777" w:rsidR="00654E16" w:rsidRPr="00E57FFD" w:rsidRDefault="00654E16" w:rsidP="00654E16">
      <w:pPr>
        <w:spacing w:line="48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E57FFD">
        <w:rPr>
          <w:rFonts w:ascii="Arial" w:hAnsi="Arial" w:cs="Arial"/>
          <w:b/>
          <w:bCs/>
          <w:sz w:val="24"/>
          <w:szCs w:val="24"/>
        </w:rPr>
        <w:t>Extended Data Fig. 4. CLSTN3B enhances LD functionality</w:t>
      </w:r>
    </w:p>
    <w:p w14:paraId="6CDDA213" w14:textId="77777777" w:rsidR="00654E16" w:rsidRDefault="00654E16" w:rsidP="00654E16">
      <w:pPr>
        <w:spacing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a, Serum FFA of female adiposity-matched WT and </w:t>
      </w:r>
      <w:r w:rsidRPr="00FF78E3">
        <w:rPr>
          <w:rFonts w:ascii="Arial" w:hAnsi="Arial" w:cs="Arial"/>
          <w:i/>
          <w:iCs/>
          <w:sz w:val="24"/>
          <w:szCs w:val="24"/>
        </w:rPr>
        <w:t>clstn3b</w:t>
      </w:r>
      <w:r w:rsidRPr="00FF78E3">
        <w:rPr>
          <w:rFonts w:ascii="Arial" w:hAnsi="Arial" w:cs="Arial"/>
          <w:i/>
          <w:iCs/>
          <w:sz w:val="24"/>
          <w:szCs w:val="24"/>
          <w:vertAlign w:val="superscript"/>
        </w:rPr>
        <w:t>-/-</w:t>
      </w:r>
      <w:r>
        <w:rPr>
          <w:rFonts w:ascii="Arial" w:hAnsi="Arial" w:cs="Arial"/>
          <w:sz w:val="24"/>
          <w:szCs w:val="24"/>
        </w:rPr>
        <w:t xml:space="preserve"> mice on high fat diet (n=7 mice). b, c Liver steatosis (b) and white adipose tissue inflammation (c) of female adiposity-matched WT and </w:t>
      </w:r>
      <w:r w:rsidRPr="00FF78E3">
        <w:rPr>
          <w:rFonts w:ascii="Arial" w:hAnsi="Arial" w:cs="Arial"/>
          <w:i/>
          <w:iCs/>
          <w:sz w:val="24"/>
          <w:szCs w:val="24"/>
        </w:rPr>
        <w:t>clstn3b</w:t>
      </w:r>
      <w:r w:rsidRPr="00FF78E3">
        <w:rPr>
          <w:rFonts w:ascii="Arial" w:hAnsi="Arial" w:cs="Arial"/>
          <w:i/>
          <w:iCs/>
          <w:sz w:val="24"/>
          <w:szCs w:val="24"/>
          <w:vertAlign w:val="superscript"/>
        </w:rPr>
        <w:t>-/-</w:t>
      </w:r>
      <w:r>
        <w:rPr>
          <w:rFonts w:ascii="Arial" w:hAnsi="Arial" w:cs="Arial"/>
          <w:sz w:val="24"/>
          <w:szCs w:val="24"/>
        </w:rPr>
        <w:t xml:space="preserve"> mice on high fat diet. Arrows denote crown-like structures indicating sites of macrophage infiltration. Scale bar: 100 </w:t>
      </w:r>
      <w:r>
        <w:rPr>
          <w:rFonts w:ascii="Arial" w:hAnsi="Arial" w:cs="Arial"/>
          <w:sz w:val="24"/>
          <w:szCs w:val="24"/>
          <w:lang w:val="el-GR"/>
        </w:rPr>
        <w:t>μ</w:t>
      </w:r>
      <w:r>
        <w:rPr>
          <w:rFonts w:ascii="Arial" w:hAnsi="Arial" w:cs="Arial"/>
          <w:sz w:val="24"/>
          <w:szCs w:val="24"/>
        </w:rPr>
        <w:t>m.</w:t>
      </w:r>
    </w:p>
    <w:p w14:paraId="0D9FB060" w14:textId="77777777" w:rsidR="00654E16" w:rsidRPr="00AA5C41" w:rsidRDefault="00654E16" w:rsidP="00654E16">
      <w:pPr>
        <w:spacing w:line="480" w:lineRule="auto"/>
        <w:contextualSpacing/>
      </w:pPr>
    </w:p>
    <w:p w14:paraId="423DF950" w14:textId="77777777" w:rsidR="00654E16" w:rsidRDefault="00654E16" w:rsidP="00654E16">
      <w:pPr>
        <w:spacing w:line="480" w:lineRule="auto"/>
        <w:contextualSpacing/>
        <w:rPr>
          <w:rFonts w:ascii="Arial" w:hAnsi="Arial" w:cs="Arial"/>
          <w:b/>
          <w:sz w:val="24"/>
          <w:szCs w:val="24"/>
        </w:rPr>
      </w:pPr>
      <w:r w:rsidRPr="00B66450">
        <w:rPr>
          <w:rFonts w:ascii="Arial" w:hAnsi="Arial" w:cs="Arial"/>
          <w:b/>
          <w:sz w:val="24"/>
          <w:szCs w:val="24"/>
        </w:rPr>
        <w:t>Supplementary Table</w:t>
      </w:r>
    </w:p>
    <w:p w14:paraId="5E9252DE" w14:textId="77777777" w:rsidR="00654E16" w:rsidRPr="006D0771" w:rsidRDefault="00654E16" w:rsidP="00654E16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Proteomics analysis of WT and </w:t>
      </w:r>
      <w:r w:rsidRPr="00FF78E3">
        <w:rPr>
          <w:rFonts w:ascii="Arial" w:hAnsi="Arial" w:cs="Arial"/>
          <w:i/>
          <w:iCs/>
          <w:sz w:val="24"/>
          <w:szCs w:val="24"/>
        </w:rPr>
        <w:t>clstn3b</w:t>
      </w:r>
      <w:r w:rsidRPr="00FF78E3">
        <w:rPr>
          <w:rFonts w:ascii="Arial" w:hAnsi="Arial" w:cs="Arial"/>
          <w:i/>
          <w:iCs/>
          <w:sz w:val="24"/>
          <w:szCs w:val="24"/>
          <w:vertAlign w:val="superscript"/>
        </w:rPr>
        <w:t>-/-</w:t>
      </w:r>
      <w:r>
        <w:rPr>
          <w:rFonts w:ascii="Arial" w:hAnsi="Arial" w:cs="Arial"/>
          <w:sz w:val="24"/>
          <w:szCs w:val="24"/>
        </w:rPr>
        <w:t xml:space="preserve"> BAT LD from mice housed at RT (n=4 mice). </w:t>
      </w:r>
      <w:r w:rsidRPr="00536935">
        <w:rPr>
          <w:rFonts w:ascii="Arial" w:hAnsi="Arial" w:cs="Arial"/>
          <w:sz w:val="24"/>
          <w:szCs w:val="24"/>
        </w:rPr>
        <w:t>Statistical significance was calculated by unpaired Student’s two-sided t-test.</w:t>
      </w:r>
    </w:p>
    <w:p w14:paraId="55F39A1E" w14:textId="77777777" w:rsidR="009153DF" w:rsidRDefault="009153DF"/>
    <w:sectPr w:rsidR="00915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16"/>
    <w:rsid w:val="00654E16"/>
    <w:rsid w:val="0091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64071"/>
  <w15:chartTrackingRefBased/>
  <w15:docId w15:val="{CC6FCD49-078D-4320-B2B2-E38BC58F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E16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2022-01-27T18:43:00Z</dcterms:created>
  <dcterms:modified xsi:type="dcterms:W3CDTF">2022-01-27T18:44:00Z</dcterms:modified>
</cp:coreProperties>
</file>