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A11ED4" w14:textId="77777777" w:rsidR="00D80DD7" w:rsidRPr="00D80DD7" w:rsidRDefault="00D80DD7" w:rsidP="00D80DD7">
      <w:pPr>
        <w:keepNext/>
        <w:keepLines/>
        <w:spacing w:before="240" w:line="480" w:lineRule="auto"/>
        <w:outlineLvl w:val="0"/>
        <w:rPr>
          <w:rFonts w:ascii="Arial" w:eastAsia="Times New Roman" w:hAnsi="Arial" w:cs="Times New Roman"/>
          <w:b/>
          <w:sz w:val="24"/>
          <w:szCs w:val="32"/>
        </w:rPr>
      </w:pPr>
      <w:bookmarkStart w:id="0" w:name="_Ref40874226"/>
      <w:r w:rsidRPr="00D80DD7">
        <w:rPr>
          <w:rFonts w:ascii="Arial" w:eastAsia="Times New Roman" w:hAnsi="Arial" w:cs="Times New Roman"/>
          <w:b/>
          <w:sz w:val="24"/>
          <w:szCs w:val="32"/>
        </w:rPr>
        <w:t>Towards implementing exercise into the prostate cancer care pathway: development of a theory and evidence-based intervention to change healthcare professional behaviour</w:t>
      </w:r>
    </w:p>
    <w:p w14:paraId="7B28B21C" w14:textId="77777777" w:rsidR="00D80DD7" w:rsidRPr="00D80DD7" w:rsidRDefault="00D80DD7" w:rsidP="00D80DD7">
      <w:pPr>
        <w:spacing w:after="160" w:line="256" w:lineRule="auto"/>
        <w:rPr>
          <w:rFonts w:ascii="Arial" w:eastAsia="Calibri" w:hAnsi="Arial" w:cs="Times New Roman"/>
          <w:sz w:val="2"/>
          <w:szCs w:val="2"/>
        </w:rPr>
      </w:pPr>
    </w:p>
    <w:p w14:paraId="6345C931" w14:textId="77777777" w:rsidR="00D80DD7" w:rsidRPr="00D80DD7" w:rsidRDefault="00D80DD7" w:rsidP="00D80DD7">
      <w:pPr>
        <w:spacing w:after="160" w:line="360" w:lineRule="auto"/>
        <w:rPr>
          <w:rFonts w:ascii="Arial" w:eastAsia="Calibri" w:hAnsi="Arial" w:cs="Times New Roman"/>
          <w:vertAlign w:val="superscript"/>
        </w:rPr>
      </w:pPr>
      <w:r w:rsidRPr="00D80DD7">
        <w:rPr>
          <w:rFonts w:ascii="Arial" w:eastAsia="Calibri" w:hAnsi="Arial" w:cs="Times New Roman"/>
        </w:rPr>
        <w:t>Rebecca R Turner</w:t>
      </w:r>
      <w:r w:rsidRPr="00D80DD7">
        <w:rPr>
          <w:rFonts w:ascii="Arial" w:eastAsia="Calibri" w:hAnsi="Arial" w:cs="Times New Roman"/>
          <w:vertAlign w:val="superscript"/>
        </w:rPr>
        <w:t>1</w:t>
      </w:r>
      <w:r w:rsidRPr="00D80DD7">
        <w:rPr>
          <w:rFonts w:ascii="Arial" w:eastAsia="Calibri" w:hAnsi="Arial" w:cs="Times New Roman"/>
        </w:rPr>
        <w:t>, Madelynne A Arden</w:t>
      </w:r>
      <w:r w:rsidRPr="00D80DD7">
        <w:rPr>
          <w:rFonts w:ascii="Arial" w:eastAsia="Calibri" w:hAnsi="Arial" w:cs="Times New Roman"/>
          <w:vertAlign w:val="superscript"/>
        </w:rPr>
        <w:t>2</w:t>
      </w:r>
      <w:r w:rsidRPr="00D80DD7">
        <w:rPr>
          <w:rFonts w:ascii="Arial" w:eastAsia="Calibri" w:hAnsi="Arial" w:cs="Times New Roman"/>
          <w:vertAlign w:val="subscript"/>
        </w:rPr>
        <w:t xml:space="preserve">, </w:t>
      </w:r>
      <w:r w:rsidRPr="00D80DD7">
        <w:rPr>
          <w:rFonts w:ascii="Arial" w:eastAsia="Calibri" w:hAnsi="Arial" w:cs="Times New Roman"/>
        </w:rPr>
        <w:t>Sophie Reale</w:t>
      </w:r>
      <w:r w:rsidRPr="00D80DD7">
        <w:rPr>
          <w:rFonts w:ascii="Arial" w:eastAsia="Calibri" w:hAnsi="Arial" w:cs="Times New Roman"/>
          <w:vertAlign w:val="superscript"/>
        </w:rPr>
        <w:t>1</w:t>
      </w:r>
      <w:r w:rsidRPr="00D80DD7">
        <w:rPr>
          <w:rFonts w:ascii="Arial" w:eastAsia="Calibri" w:hAnsi="Arial" w:cs="Times New Roman"/>
        </w:rPr>
        <w:t>, Eileen Sutton</w:t>
      </w:r>
      <w:r w:rsidRPr="00D80DD7">
        <w:rPr>
          <w:rFonts w:ascii="Arial" w:eastAsia="Calibri" w:hAnsi="Arial" w:cs="Times New Roman"/>
          <w:vertAlign w:val="superscript"/>
        </w:rPr>
        <w:t>3</w:t>
      </w:r>
      <w:r w:rsidRPr="00D80DD7">
        <w:rPr>
          <w:rFonts w:ascii="Arial" w:eastAsia="Calibri" w:hAnsi="Arial" w:cs="Times New Roman"/>
        </w:rPr>
        <w:t>, Stephanie J C Taylor</w:t>
      </w:r>
      <w:r w:rsidRPr="00D80DD7">
        <w:rPr>
          <w:rFonts w:ascii="Arial" w:eastAsia="Calibri" w:hAnsi="Arial" w:cs="Times New Roman"/>
          <w:vertAlign w:val="superscript"/>
        </w:rPr>
        <w:t>4</w:t>
      </w:r>
      <w:r w:rsidRPr="00D80DD7">
        <w:rPr>
          <w:rFonts w:ascii="Arial" w:eastAsia="Calibri" w:hAnsi="Arial" w:cs="Times New Roman"/>
        </w:rPr>
        <w:t>, Liam Bourke</w:t>
      </w:r>
      <w:r w:rsidRPr="00D80DD7">
        <w:rPr>
          <w:rFonts w:ascii="Arial" w:eastAsia="Calibri" w:hAnsi="Arial" w:cs="Times New Roman"/>
          <w:vertAlign w:val="superscript"/>
        </w:rPr>
        <w:t>1</w:t>
      </w:r>
      <w:r w:rsidRPr="00D80DD7">
        <w:rPr>
          <w:rFonts w:ascii="Arial" w:eastAsia="Calibri" w:hAnsi="Arial" w:cs="Times New Roman"/>
        </w:rPr>
        <w:t>, Diana M Greenfield</w:t>
      </w:r>
      <w:r w:rsidRPr="00D80DD7">
        <w:rPr>
          <w:rFonts w:ascii="Arial" w:eastAsia="Calibri" w:hAnsi="Arial" w:cs="Times New Roman"/>
          <w:vertAlign w:val="superscript"/>
        </w:rPr>
        <w:t>5,8</w:t>
      </w:r>
      <w:r w:rsidRPr="00D80DD7">
        <w:rPr>
          <w:rFonts w:ascii="Arial" w:eastAsia="Calibri" w:hAnsi="Arial" w:cs="Times New Roman"/>
        </w:rPr>
        <w:t>, Dylan Morrissey</w:t>
      </w:r>
      <w:r w:rsidRPr="00D80DD7">
        <w:rPr>
          <w:rFonts w:ascii="Arial" w:eastAsia="Calibri" w:hAnsi="Arial" w:cs="Times New Roman"/>
          <w:vertAlign w:val="superscript"/>
        </w:rPr>
        <w:t>6,7</w:t>
      </w:r>
      <w:r w:rsidRPr="00D80DD7">
        <w:rPr>
          <w:rFonts w:ascii="Arial" w:eastAsia="Calibri" w:hAnsi="Arial" w:cs="Times New Roman"/>
        </w:rPr>
        <w:t>, Janet Brown</w:t>
      </w:r>
      <w:r w:rsidRPr="00D80DD7">
        <w:rPr>
          <w:rFonts w:ascii="Arial" w:eastAsia="Calibri" w:hAnsi="Arial" w:cs="Times New Roman"/>
          <w:vertAlign w:val="superscript"/>
        </w:rPr>
        <w:t>8</w:t>
      </w:r>
      <w:r w:rsidRPr="00D80DD7">
        <w:rPr>
          <w:rFonts w:ascii="Arial" w:eastAsia="Calibri" w:hAnsi="Arial" w:cs="Times New Roman"/>
        </w:rPr>
        <w:t>, Patrick Doherty</w:t>
      </w:r>
      <w:r w:rsidRPr="00D80DD7">
        <w:rPr>
          <w:rFonts w:ascii="Arial" w:eastAsia="Calibri" w:hAnsi="Arial" w:cs="Times New Roman"/>
          <w:vertAlign w:val="superscript"/>
        </w:rPr>
        <w:t>9</w:t>
      </w:r>
      <w:r w:rsidRPr="00D80DD7">
        <w:rPr>
          <w:rFonts w:ascii="Arial" w:eastAsia="Calibri" w:hAnsi="Arial" w:cs="Times New Roman"/>
        </w:rPr>
        <w:t>, Derek J Rosario</w:t>
      </w:r>
      <w:r w:rsidRPr="00D80DD7">
        <w:rPr>
          <w:rFonts w:ascii="Arial" w:eastAsia="Calibri" w:hAnsi="Arial" w:cs="Times New Roman"/>
          <w:vertAlign w:val="superscript"/>
        </w:rPr>
        <w:t xml:space="preserve">1,10 </w:t>
      </w:r>
      <w:r w:rsidRPr="00D80DD7">
        <w:rPr>
          <w:rFonts w:ascii="Arial" w:eastAsia="Calibri" w:hAnsi="Arial" w:cs="Times New Roman"/>
        </w:rPr>
        <w:t>,Liz Steed</w:t>
      </w:r>
      <w:r w:rsidRPr="00D80DD7">
        <w:rPr>
          <w:rFonts w:ascii="Arial" w:eastAsia="Calibri" w:hAnsi="Arial" w:cs="Times New Roman"/>
          <w:vertAlign w:val="superscript"/>
        </w:rPr>
        <w:t xml:space="preserve">4 </w:t>
      </w:r>
      <w:r w:rsidRPr="00D80DD7">
        <w:rPr>
          <w:rFonts w:ascii="Arial" w:eastAsia="Calibri" w:hAnsi="Arial" w:cs="Times New Roman"/>
        </w:rPr>
        <w:t xml:space="preserve">and on behalf of the STAMINA co-investigators. </w:t>
      </w:r>
    </w:p>
    <w:p w14:paraId="074441BC" w14:textId="77777777" w:rsidR="00D80DD7" w:rsidRPr="00D80DD7" w:rsidRDefault="00D80DD7" w:rsidP="00D80DD7">
      <w:pPr>
        <w:spacing w:after="160" w:line="360" w:lineRule="auto"/>
        <w:rPr>
          <w:rFonts w:eastAsia="Times New Roman"/>
          <w:color w:val="000000"/>
          <w:lang w:eastAsia="en-GB"/>
        </w:rPr>
      </w:pPr>
      <w:r w:rsidRPr="00D80DD7">
        <w:rPr>
          <w:rFonts w:ascii="Arial" w:eastAsia="Calibri" w:hAnsi="Arial" w:cs="Times New Roman"/>
          <w:vertAlign w:val="superscript"/>
        </w:rPr>
        <w:t>1</w:t>
      </w:r>
      <w:r w:rsidRPr="00D80DD7">
        <w:rPr>
          <w:rFonts w:ascii="Arial" w:eastAsia="Calibri" w:hAnsi="Arial" w:cs="Times New Roman"/>
        </w:rPr>
        <w:t xml:space="preserve"> </w:t>
      </w:r>
      <w:r w:rsidRPr="00D80DD7">
        <w:rPr>
          <w:rFonts w:ascii="Arial" w:eastAsia="Calibri" w:hAnsi="Arial" w:cs="Times New Roman"/>
          <w:lang w:eastAsia="en-GB"/>
        </w:rPr>
        <w:t>Allied Health Professionals, Radiotherapy and Oncology, Sheffield Hallam University, UK</w:t>
      </w:r>
    </w:p>
    <w:p w14:paraId="609A701C" w14:textId="77777777" w:rsidR="00D80DD7" w:rsidRPr="00D80DD7" w:rsidRDefault="00D80DD7" w:rsidP="00D80DD7">
      <w:pPr>
        <w:spacing w:after="160" w:line="360" w:lineRule="auto"/>
        <w:rPr>
          <w:rFonts w:ascii="Arial" w:eastAsia="Calibri" w:hAnsi="Arial" w:cs="Times New Roman"/>
        </w:rPr>
      </w:pPr>
      <w:r w:rsidRPr="00D80DD7">
        <w:rPr>
          <w:rFonts w:ascii="Arial" w:eastAsia="Calibri" w:hAnsi="Arial" w:cs="Times New Roman"/>
          <w:vertAlign w:val="superscript"/>
        </w:rPr>
        <w:t xml:space="preserve">2 </w:t>
      </w:r>
      <w:r w:rsidRPr="00D80DD7">
        <w:rPr>
          <w:rFonts w:ascii="Arial" w:eastAsia="Calibri" w:hAnsi="Arial" w:cs="Times New Roman"/>
        </w:rPr>
        <w:t>Centre for Behavioural Science and Applied Psychology (CeBSAP), Sheffield Hallam University, UK</w:t>
      </w:r>
    </w:p>
    <w:p w14:paraId="1FCBBF76" w14:textId="77777777" w:rsidR="00D80DD7" w:rsidRPr="00D80DD7" w:rsidRDefault="00D80DD7" w:rsidP="00D80DD7">
      <w:pPr>
        <w:spacing w:after="160" w:line="360" w:lineRule="auto"/>
        <w:rPr>
          <w:rFonts w:ascii="Times New Roman" w:eastAsia="Calibri" w:hAnsi="Times New Roman" w:cs="Times New Roman"/>
        </w:rPr>
      </w:pPr>
      <w:r w:rsidRPr="00D80DD7">
        <w:rPr>
          <w:rFonts w:ascii="Arial" w:eastAsia="Calibri" w:hAnsi="Arial" w:cs="Times New Roman"/>
          <w:vertAlign w:val="superscript"/>
        </w:rPr>
        <w:t>3</w:t>
      </w:r>
      <w:r w:rsidRPr="00D80DD7">
        <w:rPr>
          <w:rFonts w:ascii="Arial" w:eastAsia="Calibri" w:hAnsi="Arial" w:cs="Times New Roman"/>
        </w:rPr>
        <w:t xml:space="preserve"> Population Health Sciences, University of Bristol, UK</w:t>
      </w:r>
      <w:r w:rsidRPr="00D80DD7">
        <w:rPr>
          <w:rFonts w:ascii="Times New Roman" w:eastAsia="Calibri" w:hAnsi="Times New Roman" w:cs="Times New Roman"/>
        </w:rPr>
        <w:t xml:space="preserve"> </w:t>
      </w:r>
    </w:p>
    <w:p w14:paraId="667CCAD0" w14:textId="77777777" w:rsidR="00D80DD7" w:rsidRPr="00D80DD7" w:rsidRDefault="00D80DD7" w:rsidP="00D80DD7">
      <w:pPr>
        <w:spacing w:after="160" w:line="360" w:lineRule="auto"/>
        <w:rPr>
          <w:rFonts w:ascii="Arial" w:eastAsia="Calibri" w:hAnsi="Arial" w:cs="Times New Roman"/>
        </w:rPr>
      </w:pPr>
      <w:r w:rsidRPr="00D80DD7">
        <w:rPr>
          <w:rFonts w:ascii="Arial" w:eastAsia="Calibri" w:hAnsi="Arial" w:cs="Times New Roman"/>
          <w:vertAlign w:val="superscript"/>
        </w:rPr>
        <w:t xml:space="preserve">4 </w:t>
      </w:r>
      <w:r w:rsidRPr="00D80DD7">
        <w:rPr>
          <w:rFonts w:ascii="Arial" w:eastAsia="Calibri" w:hAnsi="Arial" w:cs="Times New Roman"/>
        </w:rPr>
        <w:t>Institute for Population Health Sciences, Queen Mary, University of London, UK</w:t>
      </w:r>
    </w:p>
    <w:p w14:paraId="5C7D6933" w14:textId="77777777" w:rsidR="00D80DD7" w:rsidRPr="00D80DD7" w:rsidRDefault="00D80DD7" w:rsidP="00D80DD7">
      <w:pPr>
        <w:spacing w:after="160" w:line="360" w:lineRule="auto"/>
        <w:rPr>
          <w:rFonts w:ascii="Arial" w:eastAsia="Calibri" w:hAnsi="Arial" w:cs="Times New Roman"/>
          <w:lang w:eastAsia="en-GB"/>
        </w:rPr>
      </w:pPr>
      <w:r w:rsidRPr="00D80DD7">
        <w:rPr>
          <w:rFonts w:ascii="Arial" w:eastAsia="Calibri" w:hAnsi="Arial" w:cs="Times New Roman"/>
          <w:vertAlign w:val="superscript"/>
          <w:lang w:eastAsia="en-GB"/>
        </w:rPr>
        <w:t>5</w:t>
      </w:r>
      <w:r w:rsidRPr="00D80DD7">
        <w:rPr>
          <w:rFonts w:ascii="Arial" w:eastAsia="Calibri" w:hAnsi="Arial" w:cs="Times New Roman"/>
          <w:lang w:eastAsia="en-GB"/>
        </w:rPr>
        <w:t xml:space="preserve"> Specialised Cancer Services, Sheffield Teaching Hospital NHS Foundation Trust</w:t>
      </w:r>
    </w:p>
    <w:p w14:paraId="5239A8FC" w14:textId="77777777" w:rsidR="00D80DD7" w:rsidRPr="00D80DD7" w:rsidRDefault="00D80DD7" w:rsidP="00D80DD7">
      <w:pPr>
        <w:spacing w:after="160" w:line="360" w:lineRule="auto"/>
        <w:rPr>
          <w:rFonts w:ascii="Arial" w:eastAsia="Calibri" w:hAnsi="Arial" w:cs="Times New Roman"/>
          <w:lang w:eastAsia="en-GB"/>
        </w:rPr>
      </w:pPr>
      <w:r w:rsidRPr="00D80DD7">
        <w:rPr>
          <w:rFonts w:ascii="Arial" w:eastAsia="Calibri" w:hAnsi="Arial" w:cs="Times New Roman"/>
          <w:vertAlign w:val="superscript"/>
          <w:lang w:eastAsia="en-GB"/>
        </w:rPr>
        <w:t>6</w:t>
      </w:r>
      <w:r w:rsidRPr="00D80DD7">
        <w:rPr>
          <w:rFonts w:ascii="Arial" w:eastAsia="Calibri" w:hAnsi="Arial" w:cs="Times New Roman"/>
          <w:lang w:eastAsia="en-GB"/>
        </w:rPr>
        <w:t xml:space="preserve"> Sports and Exercise Medicine, William Harvey Research Institute, School of Medicine and Dentistry, Queen Mary, University of London, London UK</w:t>
      </w:r>
    </w:p>
    <w:p w14:paraId="0914B520" w14:textId="77777777" w:rsidR="00D80DD7" w:rsidRPr="00D80DD7" w:rsidRDefault="00D80DD7" w:rsidP="00D80DD7">
      <w:pPr>
        <w:spacing w:after="160" w:line="360" w:lineRule="auto"/>
        <w:rPr>
          <w:rFonts w:ascii="Arial" w:eastAsia="Calibri" w:hAnsi="Arial" w:cs="Times New Roman"/>
          <w:lang w:eastAsia="en-GB"/>
        </w:rPr>
      </w:pPr>
      <w:r w:rsidRPr="00D80DD7">
        <w:rPr>
          <w:rFonts w:ascii="Arial" w:eastAsia="Calibri" w:hAnsi="Arial" w:cs="Times New Roman"/>
          <w:vertAlign w:val="superscript"/>
          <w:lang w:eastAsia="en-GB"/>
        </w:rPr>
        <w:t>7</w:t>
      </w:r>
      <w:r w:rsidRPr="00D80DD7">
        <w:rPr>
          <w:rFonts w:ascii="Arial" w:eastAsia="Calibri" w:hAnsi="Arial" w:cs="Times New Roman"/>
          <w:lang w:eastAsia="en-GB"/>
        </w:rPr>
        <w:t xml:space="preserve"> Physiotherapy Department, Barts Health NHS Trust, London, UK</w:t>
      </w:r>
    </w:p>
    <w:p w14:paraId="7A753D7A" w14:textId="77777777" w:rsidR="00D80DD7" w:rsidRPr="00D80DD7" w:rsidRDefault="00D80DD7" w:rsidP="00D80DD7">
      <w:pPr>
        <w:spacing w:after="160" w:line="360" w:lineRule="auto"/>
        <w:rPr>
          <w:rFonts w:ascii="Arial" w:eastAsia="Calibri" w:hAnsi="Arial" w:cs="Times New Roman"/>
        </w:rPr>
      </w:pPr>
      <w:r w:rsidRPr="00D80DD7">
        <w:rPr>
          <w:rFonts w:ascii="Arial" w:eastAsia="Calibri" w:hAnsi="Arial" w:cs="Times New Roman"/>
          <w:vertAlign w:val="superscript"/>
        </w:rPr>
        <w:t xml:space="preserve">8 </w:t>
      </w:r>
      <w:r w:rsidRPr="00D80DD7">
        <w:rPr>
          <w:rFonts w:ascii="Arial" w:eastAsia="Calibri" w:hAnsi="Arial" w:cs="Times New Roman"/>
        </w:rPr>
        <w:t>Department of Oncology and Metabolism, University of Sheffield, UK</w:t>
      </w:r>
    </w:p>
    <w:p w14:paraId="7EC45BA4" w14:textId="77777777" w:rsidR="00D80DD7" w:rsidRPr="00D80DD7" w:rsidRDefault="00D80DD7" w:rsidP="00D80DD7">
      <w:pPr>
        <w:spacing w:after="160" w:line="360" w:lineRule="auto"/>
        <w:rPr>
          <w:rFonts w:ascii="Arial" w:eastAsia="Calibri" w:hAnsi="Arial" w:cs="Times New Roman"/>
        </w:rPr>
      </w:pPr>
      <w:r w:rsidRPr="00D80DD7">
        <w:rPr>
          <w:rFonts w:ascii="Arial" w:eastAsia="Calibri" w:hAnsi="Arial" w:cs="Times New Roman"/>
          <w:vertAlign w:val="superscript"/>
        </w:rPr>
        <w:t xml:space="preserve">9 </w:t>
      </w:r>
      <w:r w:rsidRPr="00D80DD7">
        <w:rPr>
          <w:rFonts w:ascii="Arial" w:eastAsia="Calibri" w:hAnsi="Arial" w:cs="Times New Roman"/>
        </w:rPr>
        <w:t>Department of Health Sciences, University of York, UK</w:t>
      </w:r>
    </w:p>
    <w:p w14:paraId="4DFC9930" w14:textId="77777777" w:rsidR="00D80DD7" w:rsidRPr="00D80DD7" w:rsidRDefault="00D80DD7" w:rsidP="00D80DD7">
      <w:pPr>
        <w:spacing w:after="160" w:line="360" w:lineRule="auto"/>
        <w:rPr>
          <w:rFonts w:ascii="Arial" w:eastAsia="Calibri" w:hAnsi="Arial" w:cs="Times New Roman"/>
        </w:rPr>
      </w:pPr>
      <w:r w:rsidRPr="00D80DD7">
        <w:rPr>
          <w:rFonts w:ascii="Arial" w:eastAsia="Calibri" w:hAnsi="Arial" w:cs="Times New Roman"/>
          <w:vertAlign w:val="superscript"/>
        </w:rPr>
        <w:t>10</w:t>
      </w:r>
      <w:r w:rsidRPr="00D80DD7">
        <w:rPr>
          <w:rFonts w:ascii="Arial" w:eastAsia="Calibri" w:hAnsi="Arial" w:cs="Times New Roman"/>
        </w:rPr>
        <w:t>Department of Urology, Sheffield Teaching Hospitals, UK</w:t>
      </w:r>
    </w:p>
    <w:p w14:paraId="6E8DB4F4" w14:textId="77777777" w:rsidR="00D80DD7" w:rsidRPr="00D80DD7" w:rsidRDefault="00D80DD7" w:rsidP="00D80DD7">
      <w:pPr>
        <w:spacing w:after="160" w:line="360" w:lineRule="auto"/>
        <w:rPr>
          <w:rFonts w:ascii="Arial" w:eastAsia="Times New Roman" w:hAnsi="Arial" w:cs="Times New Roman"/>
          <w:b/>
          <w:bCs/>
        </w:rPr>
      </w:pPr>
      <w:r w:rsidRPr="00D80DD7">
        <w:rPr>
          <w:rFonts w:ascii="Arial" w:eastAsia="Calibri" w:hAnsi="Arial" w:cs="Times New Roman"/>
          <w:b/>
          <w:bCs/>
        </w:rPr>
        <w:t>Corresponding author:</w:t>
      </w:r>
      <w:r w:rsidRPr="00D80DD7">
        <w:rPr>
          <w:rFonts w:ascii="Arial" w:eastAsia="Calibri" w:hAnsi="Arial" w:cs="Times New Roman"/>
        </w:rPr>
        <w:t xml:space="preserve"> Liz Steed (</w:t>
      </w:r>
      <w:hyperlink r:id="rId6" w:history="1">
        <w:r w:rsidRPr="00D80DD7">
          <w:rPr>
            <w:rFonts w:ascii="Arial" w:eastAsia="Calibri" w:hAnsi="Arial" w:cs="Times New Roman"/>
            <w:color w:val="0000FF"/>
            <w:u w:val="single"/>
          </w:rPr>
          <w:t>e.a.steed@qmul.ac.uk</w:t>
        </w:r>
      </w:hyperlink>
      <w:r w:rsidRPr="00D80DD7">
        <w:rPr>
          <w:rFonts w:ascii="Arial" w:eastAsia="Calibri" w:hAnsi="Arial" w:cs="Times New Roman"/>
        </w:rPr>
        <w:t xml:space="preserve">) </w:t>
      </w:r>
    </w:p>
    <w:p w14:paraId="7FB6A2ED" w14:textId="6BF46E64" w:rsidR="00D80DD7" w:rsidRDefault="00D80DD7" w:rsidP="00401D35">
      <w:pPr>
        <w:keepNext/>
        <w:spacing w:before="200" w:line="360" w:lineRule="auto"/>
        <w:ind w:left="720"/>
        <w:rPr>
          <w:rFonts w:ascii="Arial" w:hAnsi="Arial" w:cs="Arial"/>
          <w:b/>
          <w:bCs/>
          <w:sz w:val="24"/>
          <w:szCs w:val="24"/>
        </w:rPr>
        <w:sectPr w:rsidR="00D80DD7" w:rsidSect="00D80DD7">
          <w:footerReference w:type="default" r:id="rId7"/>
          <w:pgSz w:w="11906" w:h="16838"/>
          <w:pgMar w:top="1440" w:right="1440" w:bottom="1440" w:left="1440" w:header="708" w:footer="708" w:gutter="0"/>
          <w:cols w:space="708"/>
          <w:docGrid w:linePitch="360"/>
        </w:sectPr>
      </w:pPr>
    </w:p>
    <w:p w14:paraId="32CEBBD1" w14:textId="77777777" w:rsidR="00486AAF" w:rsidRPr="00486AAF" w:rsidRDefault="00486AAF" w:rsidP="00486AAF">
      <w:pPr>
        <w:keepNext/>
        <w:spacing w:before="200" w:line="360" w:lineRule="auto"/>
        <w:ind w:left="720"/>
        <w:rPr>
          <w:rFonts w:ascii="Arial" w:hAnsi="Arial" w:cs="Arial"/>
          <w:b/>
          <w:bCs/>
          <w:sz w:val="24"/>
          <w:szCs w:val="24"/>
        </w:rPr>
      </w:pPr>
      <w:bookmarkStart w:id="1" w:name="_Ref40879984"/>
      <w:r w:rsidRPr="00486AAF">
        <w:rPr>
          <w:rFonts w:ascii="Arial" w:hAnsi="Arial" w:cs="Arial"/>
          <w:b/>
          <w:bCs/>
          <w:sz w:val="24"/>
          <w:szCs w:val="24"/>
        </w:rPr>
        <w:lastRenderedPageBreak/>
        <w:t xml:space="preserve">Additional file </w:t>
      </w:r>
      <w:bookmarkEnd w:id="1"/>
      <w:r w:rsidRPr="00486AAF">
        <w:rPr>
          <w:rFonts w:ascii="Arial" w:hAnsi="Arial" w:cs="Arial"/>
          <w:b/>
          <w:bCs/>
          <w:sz w:val="24"/>
          <w:szCs w:val="24"/>
        </w:rPr>
        <w:t xml:space="preserve">4: Feedback on the healthcare professional intervention from the stakeholder workshop: mapped onto the Normalisation Process Theory and the APEASE criteria  </w:t>
      </w:r>
    </w:p>
    <w:tbl>
      <w:tblPr>
        <w:tblW w:w="13397" w:type="dxa"/>
        <w:tblInd w:w="-5" w:type="dxa"/>
        <w:tblCellMar>
          <w:left w:w="0" w:type="dxa"/>
          <w:right w:w="0" w:type="dxa"/>
        </w:tblCellMar>
        <w:tblLook w:val="04A0" w:firstRow="1" w:lastRow="0" w:firstColumn="1" w:lastColumn="0" w:noHBand="0" w:noVBand="1"/>
      </w:tblPr>
      <w:tblGrid>
        <w:gridCol w:w="2538"/>
        <w:gridCol w:w="2702"/>
        <w:gridCol w:w="3978"/>
        <w:gridCol w:w="4119"/>
        <w:gridCol w:w="60"/>
      </w:tblGrid>
      <w:tr w:rsidR="00401D35" w14:paraId="2C4C68BB" w14:textId="77777777" w:rsidTr="00401D35">
        <w:tc>
          <w:tcPr>
            <w:tcW w:w="253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83BE288" w14:textId="77777777" w:rsidR="00401D35" w:rsidRDefault="00401D35">
            <w:pPr>
              <w:rPr>
                <w:rFonts w:ascii="Arial" w:hAnsi="Arial" w:cs="Arial"/>
                <w:b/>
                <w:bCs/>
                <w:sz w:val="24"/>
                <w:szCs w:val="24"/>
                <w:lang w:eastAsia="ja-JP"/>
              </w:rPr>
            </w:pPr>
            <w:r>
              <w:rPr>
                <w:rFonts w:ascii="Arial" w:hAnsi="Arial" w:cs="Arial"/>
                <w:b/>
                <w:bCs/>
                <w:sz w:val="24"/>
                <w:szCs w:val="24"/>
                <w:lang w:eastAsia="ja-JP"/>
              </w:rPr>
              <w:t>Key themes</w:t>
            </w:r>
          </w:p>
        </w:tc>
        <w:tc>
          <w:tcPr>
            <w:tcW w:w="270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C6E6535" w14:textId="77777777" w:rsidR="00401D35" w:rsidRDefault="00401D35">
            <w:pPr>
              <w:rPr>
                <w:rFonts w:ascii="Arial" w:hAnsi="Arial" w:cs="Arial"/>
                <w:b/>
                <w:bCs/>
                <w:sz w:val="24"/>
                <w:szCs w:val="24"/>
                <w:lang w:eastAsia="ja-JP"/>
              </w:rPr>
            </w:pPr>
            <w:r>
              <w:rPr>
                <w:rFonts w:ascii="Arial" w:hAnsi="Arial" w:cs="Arial"/>
                <w:b/>
                <w:bCs/>
                <w:sz w:val="24"/>
                <w:szCs w:val="24"/>
                <w:lang w:eastAsia="ja-JP"/>
              </w:rPr>
              <w:t>Feedback</w:t>
            </w:r>
          </w:p>
        </w:tc>
        <w:tc>
          <w:tcPr>
            <w:tcW w:w="397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22D6804" w14:textId="77777777" w:rsidR="00401D35" w:rsidRDefault="00401D35">
            <w:pPr>
              <w:rPr>
                <w:rFonts w:ascii="Arial" w:hAnsi="Arial" w:cs="Arial"/>
                <w:b/>
                <w:bCs/>
                <w:sz w:val="24"/>
                <w:szCs w:val="24"/>
                <w:lang w:eastAsia="ja-JP"/>
              </w:rPr>
            </w:pPr>
            <w:r>
              <w:rPr>
                <w:rFonts w:ascii="Arial" w:hAnsi="Arial" w:cs="Arial"/>
                <w:b/>
                <w:bCs/>
                <w:sz w:val="24"/>
                <w:szCs w:val="24"/>
                <w:lang w:eastAsia="ja-JP"/>
              </w:rPr>
              <w:t>Is a change necessary?</w:t>
            </w:r>
          </w:p>
          <w:p w14:paraId="22FC190D" w14:textId="77777777" w:rsidR="00401D35" w:rsidRDefault="00401D35">
            <w:pPr>
              <w:rPr>
                <w:rFonts w:ascii="Arial" w:hAnsi="Arial" w:cs="Arial"/>
                <w:b/>
                <w:bCs/>
                <w:sz w:val="24"/>
                <w:szCs w:val="24"/>
                <w:lang w:eastAsia="ja-JP"/>
              </w:rPr>
            </w:pPr>
            <w:r>
              <w:rPr>
                <w:rFonts w:ascii="Arial" w:hAnsi="Arial" w:cs="Arial"/>
                <w:b/>
                <w:bCs/>
                <w:sz w:val="24"/>
                <w:szCs w:val="24"/>
                <w:lang w:eastAsia="ja-JP"/>
              </w:rPr>
              <w:t>Does it meet the APEASE criteria?</w:t>
            </w:r>
          </w:p>
        </w:tc>
        <w:tc>
          <w:tcPr>
            <w:tcW w:w="411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59D906" w14:textId="77777777" w:rsidR="00401D35" w:rsidRDefault="00401D35">
            <w:pPr>
              <w:rPr>
                <w:rFonts w:ascii="Arial" w:hAnsi="Arial" w:cs="Arial"/>
                <w:b/>
                <w:bCs/>
                <w:sz w:val="24"/>
                <w:szCs w:val="24"/>
                <w:lang w:eastAsia="ja-JP"/>
              </w:rPr>
            </w:pPr>
            <w:r>
              <w:rPr>
                <w:rFonts w:ascii="Arial" w:hAnsi="Arial" w:cs="Arial"/>
                <w:b/>
                <w:bCs/>
                <w:sz w:val="24"/>
                <w:szCs w:val="24"/>
                <w:lang w:eastAsia="ja-JP"/>
              </w:rPr>
              <w:t xml:space="preserve">Impact upon intervention </w:t>
            </w:r>
          </w:p>
        </w:tc>
        <w:tc>
          <w:tcPr>
            <w:tcW w:w="60" w:type="dxa"/>
            <w:vAlign w:val="center"/>
            <w:hideMark/>
          </w:tcPr>
          <w:p w14:paraId="167547B3" w14:textId="77777777" w:rsidR="00401D35" w:rsidRDefault="00401D35">
            <w:r>
              <w:t> </w:t>
            </w:r>
          </w:p>
        </w:tc>
      </w:tr>
      <w:tr w:rsidR="00401D35" w14:paraId="57D51226" w14:textId="77777777" w:rsidTr="00401D35">
        <w:trPr>
          <w:trHeight w:val="602"/>
        </w:trPr>
        <w:tc>
          <w:tcPr>
            <w:tcW w:w="253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5AAB73" w14:textId="77777777" w:rsidR="00401D35" w:rsidRDefault="00401D35">
            <w:pPr>
              <w:spacing w:line="276" w:lineRule="auto"/>
              <w:rPr>
                <w:rFonts w:ascii="Arial" w:hAnsi="Arial" w:cs="Arial"/>
                <w:i/>
                <w:iCs/>
                <w:sz w:val="24"/>
                <w:szCs w:val="24"/>
                <w:lang w:eastAsia="ja-JP"/>
              </w:rPr>
            </w:pPr>
            <w:r>
              <w:rPr>
                <w:rFonts w:ascii="Arial" w:hAnsi="Arial" w:cs="Arial"/>
                <w:i/>
                <w:iCs/>
                <w:sz w:val="24"/>
                <w:szCs w:val="24"/>
                <w:lang w:eastAsia="ja-JP"/>
              </w:rPr>
              <w:t>Coherence</w:t>
            </w:r>
            <w:r>
              <w:rPr>
                <w:rFonts w:ascii="Arial" w:hAnsi="Arial" w:cs="Arial"/>
                <w:sz w:val="24"/>
                <w:szCs w:val="24"/>
                <w:lang w:eastAsia="ja-JP"/>
              </w:rPr>
              <w:t>: Sense-making work that people do individually or collectively</w:t>
            </w:r>
          </w:p>
        </w:tc>
        <w:tc>
          <w:tcPr>
            <w:tcW w:w="2702"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14:paraId="53700244" w14:textId="77777777" w:rsidR="00401D35" w:rsidRDefault="00401D35">
            <w:pPr>
              <w:rPr>
                <w:rFonts w:ascii="Arial" w:hAnsi="Arial" w:cs="Arial"/>
                <w:sz w:val="24"/>
                <w:szCs w:val="24"/>
                <w:lang w:eastAsia="ja-JP"/>
              </w:rPr>
            </w:pPr>
            <w:r>
              <w:rPr>
                <w:rFonts w:ascii="Arial" w:hAnsi="Arial" w:cs="Arial"/>
                <w:sz w:val="24"/>
                <w:szCs w:val="24"/>
                <w:lang w:eastAsia="ja-JP"/>
              </w:rPr>
              <w:t>Training should highlight the evidence-base to support the wider intervention.</w:t>
            </w:r>
          </w:p>
        </w:tc>
        <w:tc>
          <w:tcPr>
            <w:tcW w:w="3978"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14:paraId="0B13B9FB" w14:textId="77777777" w:rsidR="00401D35" w:rsidRDefault="00401D35">
            <w:pPr>
              <w:rPr>
                <w:rFonts w:ascii="Arial" w:hAnsi="Arial" w:cs="Arial"/>
                <w:sz w:val="24"/>
                <w:szCs w:val="24"/>
                <w:lang w:eastAsia="ja-JP"/>
              </w:rPr>
            </w:pPr>
            <w:r>
              <w:rPr>
                <w:rFonts w:ascii="Arial" w:hAnsi="Arial" w:cs="Arial"/>
                <w:sz w:val="24"/>
                <w:szCs w:val="24"/>
                <w:lang w:eastAsia="ja-JP"/>
              </w:rPr>
              <w:t>Yes, meets the APEASE criteria.</w:t>
            </w:r>
          </w:p>
        </w:tc>
        <w:tc>
          <w:tcPr>
            <w:tcW w:w="4119"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14:paraId="0ED28C68" w14:textId="77777777" w:rsidR="00401D35" w:rsidRDefault="00401D35">
            <w:pPr>
              <w:rPr>
                <w:rFonts w:ascii="Arial" w:hAnsi="Arial" w:cs="Arial"/>
                <w:sz w:val="24"/>
                <w:szCs w:val="24"/>
                <w:lang w:eastAsia="ja-JP"/>
              </w:rPr>
            </w:pPr>
            <w:r>
              <w:rPr>
                <w:rFonts w:ascii="Arial" w:hAnsi="Arial" w:cs="Arial"/>
                <w:sz w:val="24"/>
                <w:szCs w:val="24"/>
                <w:lang w:eastAsia="ja-JP"/>
              </w:rPr>
              <w:t xml:space="preserve">Further information about the evidence behind the importance of exercise for men with prostate cancer on ADT will be added to the training and training materials. </w:t>
            </w:r>
          </w:p>
        </w:tc>
        <w:tc>
          <w:tcPr>
            <w:tcW w:w="60" w:type="dxa"/>
            <w:vAlign w:val="center"/>
            <w:hideMark/>
          </w:tcPr>
          <w:p w14:paraId="30A57DBA" w14:textId="77777777" w:rsidR="00401D35" w:rsidRDefault="00401D35"/>
        </w:tc>
      </w:tr>
      <w:tr w:rsidR="00401D35" w14:paraId="3940D2B5" w14:textId="77777777" w:rsidTr="00401D35">
        <w:trPr>
          <w:trHeight w:val="414"/>
        </w:trPr>
        <w:tc>
          <w:tcPr>
            <w:tcW w:w="0" w:type="auto"/>
            <w:vMerge/>
            <w:tcBorders>
              <w:top w:val="nil"/>
              <w:left w:val="single" w:sz="8" w:space="0" w:color="auto"/>
              <w:bottom w:val="single" w:sz="8" w:space="0" w:color="auto"/>
              <w:right w:val="single" w:sz="8" w:space="0" w:color="auto"/>
            </w:tcBorders>
            <w:vAlign w:val="center"/>
            <w:hideMark/>
          </w:tcPr>
          <w:p w14:paraId="242623E2" w14:textId="77777777" w:rsidR="00401D35" w:rsidRDefault="00401D35">
            <w:pPr>
              <w:rPr>
                <w:rFonts w:ascii="Arial" w:hAnsi="Arial" w:cs="Arial"/>
                <w:i/>
                <w:iCs/>
                <w:sz w:val="24"/>
                <w:szCs w:val="24"/>
                <w:lang w:eastAsia="ja-JP"/>
              </w:rPr>
            </w:pPr>
          </w:p>
        </w:tc>
        <w:tc>
          <w:tcPr>
            <w:tcW w:w="0" w:type="auto"/>
            <w:vMerge/>
            <w:tcBorders>
              <w:top w:val="nil"/>
              <w:left w:val="nil"/>
              <w:bottom w:val="single" w:sz="8" w:space="0" w:color="auto"/>
              <w:right w:val="single" w:sz="8" w:space="0" w:color="auto"/>
            </w:tcBorders>
            <w:vAlign w:val="center"/>
            <w:hideMark/>
          </w:tcPr>
          <w:p w14:paraId="663B540A" w14:textId="77777777" w:rsidR="00401D35" w:rsidRDefault="00401D35">
            <w:pPr>
              <w:rPr>
                <w:rFonts w:ascii="Arial" w:hAnsi="Arial" w:cs="Arial"/>
                <w:sz w:val="24"/>
                <w:szCs w:val="24"/>
                <w:lang w:eastAsia="ja-JP"/>
              </w:rPr>
            </w:pPr>
          </w:p>
        </w:tc>
        <w:tc>
          <w:tcPr>
            <w:tcW w:w="0" w:type="auto"/>
            <w:vMerge/>
            <w:tcBorders>
              <w:top w:val="nil"/>
              <w:left w:val="nil"/>
              <w:bottom w:val="single" w:sz="8" w:space="0" w:color="auto"/>
              <w:right w:val="single" w:sz="8" w:space="0" w:color="auto"/>
            </w:tcBorders>
            <w:vAlign w:val="center"/>
            <w:hideMark/>
          </w:tcPr>
          <w:p w14:paraId="0D13F3A7" w14:textId="77777777" w:rsidR="00401D35" w:rsidRDefault="00401D35">
            <w:pPr>
              <w:rPr>
                <w:rFonts w:ascii="Arial" w:hAnsi="Arial" w:cs="Arial"/>
                <w:sz w:val="24"/>
                <w:szCs w:val="24"/>
                <w:lang w:eastAsia="ja-JP"/>
              </w:rPr>
            </w:pPr>
          </w:p>
        </w:tc>
        <w:tc>
          <w:tcPr>
            <w:tcW w:w="0" w:type="auto"/>
            <w:vMerge/>
            <w:tcBorders>
              <w:top w:val="nil"/>
              <w:left w:val="nil"/>
              <w:bottom w:val="single" w:sz="8" w:space="0" w:color="auto"/>
              <w:right w:val="single" w:sz="8" w:space="0" w:color="auto"/>
            </w:tcBorders>
            <w:vAlign w:val="center"/>
            <w:hideMark/>
          </w:tcPr>
          <w:p w14:paraId="51771659" w14:textId="77777777" w:rsidR="00401D35" w:rsidRDefault="00401D35">
            <w:pPr>
              <w:rPr>
                <w:rFonts w:ascii="Arial" w:hAnsi="Arial" w:cs="Arial"/>
                <w:sz w:val="24"/>
                <w:szCs w:val="24"/>
                <w:lang w:eastAsia="ja-JP"/>
              </w:rPr>
            </w:pPr>
          </w:p>
        </w:tc>
        <w:tc>
          <w:tcPr>
            <w:tcW w:w="60" w:type="dxa"/>
            <w:vAlign w:val="center"/>
            <w:hideMark/>
          </w:tcPr>
          <w:p w14:paraId="238ED2FC" w14:textId="77777777" w:rsidR="00401D35" w:rsidRDefault="00401D35">
            <w:pPr>
              <w:rPr>
                <w:rFonts w:ascii="Times New Roman" w:eastAsia="Times New Roman" w:hAnsi="Times New Roman" w:cs="Times New Roman"/>
                <w:sz w:val="20"/>
                <w:szCs w:val="20"/>
                <w:lang w:eastAsia="en-GB"/>
              </w:rPr>
            </w:pPr>
          </w:p>
        </w:tc>
      </w:tr>
      <w:tr w:rsidR="00401D35" w14:paraId="218AB0A5" w14:textId="77777777" w:rsidTr="00401D35">
        <w:trPr>
          <w:trHeight w:val="414"/>
        </w:trPr>
        <w:tc>
          <w:tcPr>
            <w:tcW w:w="0" w:type="auto"/>
            <w:vMerge/>
            <w:tcBorders>
              <w:top w:val="nil"/>
              <w:left w:val="single" w:sz="8" w:space="0" w:color="auto"/>
              <w:bottom w:val="single" w:sz="8" w:space="0" w:color="auto"/>
              <w:right w:val="single" w:sz="8" w:space="0" w:color="auto"/>
            </w:tcBorders>
            <w:vAlign w:val="center"/>
            <w:hideMark/>
          </w:tcPr>
          <w:p w14:paraId="06E03656" w14:textId="77777777" w:rsidR="00401D35" w:rsidRDefault="00401D35">
            <w:pPr>
              <w:rPr>
                <w:rFonts w:ascii="Arial" w:hAnsi="Arial" w:cs="Arial"/>
                <w:i/>
                <w:iCs/>
                <w:sz w:val="24"/>
                <w:szCs w:val="24"/>
                <w:lang w:eastAsia="ja-JP"/>
              </w:rPr>
            </w:pPr>
          </w:p>
        </w:tc>
        <w:tc>
          <w:tcPr>
            <w:tcW w:w="0" w:type="auto"/>
            <w:vMerge/>
            <w:tcBorders>
              <w:top w:val="nil"/>
              <w:left w:val="nil"/>
              <w:bottom w:val="single" w:sz="8" w:space="0" w:color="auto"/>
              <w:right w:val="single" w:sz="8" w:space="0" w:color="auto"/>
            </w:tcBorders>
            <w:vAlign w:val="center"/>
            <w:hideMark/>
          </w:tcPr>
          <w:p w14:paraId="629126C8" w14:textId="77777777" w:rsidR="00401D35" w:rsidRDefault="00401D35">
            <w:pPr>
              <w:rPr>
                <w:rFonts w:ascii="Arial" w:hAnsi="Arial" w:cs="Arial"/>
                <w:sz w:val="24"/>
                <w:szCs w:val="24"/>
                <w:lang w:eastAsia="ja-JP"/>
              </w:rPr>
            </w:pPr>
          </w:p>
        </w:tc>
        <w:tc>
          <w:tcPr>
            <w:tcW w:w="0" w:type="auto"/>
            <w:vMerge/>
            <w:tcBorders>
              <w:top w:val="nil"/>
              <w:left w:val="nil"/>
              <w:bottom w:val="single" w:sz="8" w:space="0" w:color="auto"/>
              <w:right w:val="single" w:sz="8" w:space="0" w:color="auto"/>
            </w:tcBorders>
            <w:vAlign w:val="center"/>
            <w:hideMark/>
          </w:tcPr>
          <w:p w14:paraId="7589A091" w14:textId="77777777" w:rsidR="00401D35" w:rsidRDefault="00401D35">
            <w:pPr>
              <w:rPr>
                <w:rFonts w:ascii="Arial" w:hAnsi="Arial" w:cs="Arial"/>
                <w:sz w:val="24"/>
                <w:szCs w:val="24"/>
                <w:lang w:eastAsia="ja-JP"/>
              </w:rPr>
            </w:pPr>
          </w:p>
        </w:tc>
        <w:tc>
          <w:tcPr>
            <w:tcW w:w="0" w:type="auto"/>
            <w:vMerge/>
            <w:tcBorders>
              <w:top w:val="nil"/>
              <w:left w:val="nil"/>
              <w:bottom w:val="single" w:sz="8" w:space="0" w:color="auto"/>
              <w:right w:val="single" w:sz="8" w:space="0" w:color="auto"/>
            </w:tcBorders>
            <w:vAlign w:val="center"/>
            <w:hideMark/>
          </w:tcPr>
          <w:p w14:paraId="3BE1D9AE" w14:textId="77777777" w:rsidR="00401D35" w:rsidRDefault="00401D35">
            <w:pPr>
              <w:rPr>
                <w:rFonts w:ascii="Arial" w:hAnsi="Arial" w:cs="Arial"/>
                <w:sz w:val="24"/>
                <w:szCs w:val="24"/>
                <w:lang w:eastAsia="ja-JP"/>
              </w:rPr>
            </w:pPr>
          </w:p>
        </w:tc>
        <w:tc>
          <w:tcPr>
            <w:tcW w:w="60" w:type="dxa"/>
            <w:vAlign w:val="center"/>
            <w:hideMark/>
          </w:tcPr>
          <w:p w14:paraId="673CC627" w14:textId="77777777" w:rsidR="00401D35" w:rsidRDefault="00401D35">
            <w:pPr>
              <w:rPr>
                <w:rFonts w:ascii="Times New Roman" w:eastAsia="Times New Roman" w:hAnsi="Times New Roman" w:cs="Times New Roman"/>
                <w:sz w:val="20"/>
                <w:szCs w:val="20"/>
                <w:lang w:eastAsia="en-GB"/>
              </w:rPr>
            </w:pPr>
          </w:p>
        </w:tc>
      </w:tr>
      <w:tr w:rsidR="00401D35" w14:paraId="4C47E080" w14:textId="77777777" w:rsidTr="00401D35">
        <w:trPr>
          <w:trHeight w:val="414"/>
        </w:trPr>
        <w:tc>
          <w:tcPr>
            <w:tcW w:w="0" w:type="auto"/>
            <w:vMerge/>
            <w:tcBorders>
              <w:top w:val="nil"/>
              <w:left w:val="single" w:sz="8" w:space="0" w:color="auto"/>
              <w:bottom w:val="single" w:sz="8" w:space="0" w:color="auto"/>
              <w:right w:val="single" w:sz="8" w:space="0" w:color="auto"/>
            </w:tcBorders>
            <w:vAlign w:val="center"/>
            <w:hideMark/>
          </w:tcPr>
          <w:p w14:paraId="60A761B0" w14:textId="77777777" w:rsidR="00401D35" w:rsidRDefault="00401D35">
            <w:pPr>
              <w:rPr>
                <w:rFonts w:ascii="Arial" w:hAnsi="Arial" w:cs="Arial"/>
                <w:i/>
                <w:iCs/>
                <w:sz w:val="24"/>
                <w:szCs w:val="24"/>
                <w:lang w:eastAsia="ja-JP"/>
              </w:rPr>
            </w:pPr>
          </w:p>
        </w:tc>
        <w:tc>
          <w:tcPr>
            <w:tcW w:w="0" w:type="auto"/>
            <w:vMerge/>
            <w:tcBorders>
              <w:top w:val="nil"/>
              <w:left w:val="nil"/>
              <w:bottom w:val="single" w:sz="8" w:space="0" w:color="auto"/>
              <w:right w:val="single" w:sz="8" w:space="0" w:color="auto"/>
            </w:tcBorders>
            <w:vAlign w:val="center"/>
            <w:hideMark/>
          </w:tcPr>
          <w:p w14:paraId="105B7C2D" w14:textId="77777777" w:rsidR="00401D35" w:rsidRDefault="00401D35">
            <w:pPr>
              <w:rPr>
                <w:rFonts w:ascii="Arial" w:hAnsi="Arial" w:cs="Arial"/>
                <w:sz w:val="24"/>
                <w:szCs w:val="24"/>
                <w:lang w:eastAsia="ja-JP"/>
              </w:rPr>
            </w:pPr>
          </w:p>
        </w:tc>
        <w:tc>
          <w:tcPr>
            <w:tcW w:w="0" w:type="auto"/>
            <w:vMerge/>
            <w:tcBorders>
              <w:top w:val="nil"/>
              <w:left w:val="nil"/>
              <w:bottom w:val="single" w:sz="8" w:space="0" w:color="auto"/>
              <w:right w:val="single" w:sz="8" w:space="0" w:color="auto"/>
            </w:tcBorders>
            <w:vAlign w:val="center"/>
            <w:hideMark/>
          </w:tcPr>
          <w:p w14:paraId="20B778A8" w14:textId="77777777" w:rsidR="00401D35" w:rsidRDefault="00401D35">
            <w:pPr>
              <w:rPr>
                <w:rFonts w:ascii="Arial" w:hAnsi="Arial" w:cs="Arial"/>
                <w:sz w:val="24"/>
                <w:szCs w:val="24"/>
                <w:lang w:eastAsia="ja-JP"/>
              </w:rPr>
            </w:pPr>
          </w:p>
        </w:tc>
        <w:tc>
          <w:tcPr>
            <w:tcW w:w="0" w:type="auto"/>
            <w:vMerge/>
            <w:tcBorders>
              <w:top w:val="nil"/>
              <w:left w:val="nil"/>
              <w:bottom w:val="single" w:sz="8" w:space="0" w:color="auto"/>
              <w:right w:val="single" w:sz="8" w:space="0" w:color="auto"/>
            </w:tcBorders>
            <w:vAlign w:val="center"/>
            <w:hideMark/>
          </w:tcPr>
          <w:p w14:paraId="399C8240" w14:textId="77777777" w:rsidR="00401D35" w:rsidRDefault="00401D35">
            <w:pPr>
              <w:rPr>
                <w:rFonts w:ascii="Arial" w:hAnsi="Arial" w:cs="Arial"/>
                <w:sz w:val="24"/>
                <w:szCs w:val="24"/>
                <w:lang w:eastAsia="ja-JP"/>
              </w:rPr>
            </w:pPr>
          </w:p>
        </w:tc>
        <w:tc>
          <w:tcPr>
            <w:tcW w:w="60" w:type="dxa"/>
            <w:vAlign w:val="center"/>
            <w:hideMark/>
          </w:tcPr>
          <w:p w14:paraId="0966EABC" w14:textId="77777777" w:rsidR="00401D35" w:rsidRDefault="00401D35">
            <w:pPr>
              <w:rPr>
                <w:rFonts w:ascii="Times New Roman" w:eastAsia="Times New Roman" w:hAnsi="Times New Roman" w:cs="Times New Roman"/>
                <w:sz w:val="20"/>
                <w:szCs w:val="20"/>
                <w:lang w:eastAsia="en-GB"/>
              </w:rPr>
            </w:pPr>
          </w:p>
        </w:tc>
      </w:tr>
      <w:tr w:rsidR="00401D35" w14:paraId="677750F4" w14:textId="77777777" w:rsidTr="00401D35">
        <w:trPr>
          <w:trHeight w:val="1245"/>
        </w:trPr>
        <w:tc>
          <w:tcPr>
            <w:tcW w:w="25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7C5CCC" w14:textId="77777777" w:rsidR="00401D35" w:rsidRDefault="00401D35">
            <w:pPr>
              <w:spacing w:line="276" w:lineRule="auto"/>
              <w:rPr>
                <w:rFonts w:ascii="Arial" w:hAnsi="Arial" w:cs="Arial"/>
                <w:sz w:val="24"/>
                <w:szCs w:val="24"/>
                <w:lang w:eastAsia="ja-JP"/>
              </w:rPr>
            </w:pPr>
            <w:r>
              <w:rPr>
                <w:rFonts w:ascii="Arial" w:hAnsi="Arial" w:cs="Arial"/>
                <w:i/>
                <w:iCs/>
                <w:sz w:val="24"/>
                <w:szCs w:val="24"/>
                <w:lang w:eastAsia="ja-JP"/>
              </w:rPr>
              <w:t>Cognitive Participation</w:t>
            </w:r>
            <w:r>
              <w:rPr>
                <w:rFonts w:ascii="Arial" w:hAnsi="Arial" w:cs="Arial"/>
                <w:sz w:val="24"/>
                <w:szCs w:val="24"/>
                <w:lang w:eastAsia="ja-JP"/>
              </w:rPr>
              <w:t>: Relational work that people do to build and sustain a community of practice</w:t>
            </w:r>
          </w:p>
        </w:tc>
        <w:tc>
          <w:tcPr>
            <w:tcW w:w="2702" w:type="dxa"/>
            <w:tcBorders>
              <w:top w:val="nil"/>
              <w:left w:val="nil"/>
              <w:bottom w:val="single" w:sz="8" w:space="0" w:color="auto"/>
              <w:right w:val="single" w:sz="8" w:space="0" w:color="auto"/>
            </w:tcBorders>
            <w:tcMar>
              <w:top w:w="0" w:type="dxa"/>
              <w:left w:w="108" w:type="dxa"/>
              <w:bottom w:w="0" w:type="dxa"/>
              <w:right w:w="108" w:type="dxa"/>
            </w:tcMar>
            <w:hideMark/>
          </w:tcPr>
          <w:p w14:paraId="4A00F731" w14:textId="77777777" w:rsidR="00401D35" w:rsidRDefault="00401D35">
            <w:pPr>
              <w:rPr>
                <w:rFonts w:ascii="Arial" w:hAnsi="Arial" w:cs="Arial"/>
                <w:sz w:val="24"/>
                <w:szCs w:val="24"/>
                <w:lang w:eastAsia="ja-JP"/>
              </w:rPr>
            </w:pPr>
            <w:r>
              <w:rPr>
                <w:rFonts w:ascii="Arial" w:hAnsi="Arial" w:cs="Arial"/>
                <w:sz w:val="24"/>
                <w:szCs w:val="24"/>
                <w:lang w:eastAsia="ja-JP"/>
              </w:rPr>
              <w:t>Training should include more task-based exercises, clear key roles for HCPs and patient case studies.</w:t>
            </w:r>
          </w:p>
        </w:tc>
        <w:tc>
          <w:tcPr>
            <w:tcW w:w="3978" w:type="dxa"/>
            <w:tcBorders>
              <w:top w:val="nil"/>
              <w:left w:val="nil"/>
              <w:bottom w:val="single" w:sz="8" w:space="0" w:color="auto"/>
              <w:right w:val="single" w:sz="8" w:space="0" w:color="auto"/>
            </w:tcBorders>
            <w:tcMar>
              <w:top w:w="0" w:type="dxa"/>
              <w:left w:w="108" w:type="dxa"/>
              <w:bottom w:w="0" w:type="dxa"/>
              <w:right w:w="108" w:type="dxa"/>
            </w:tcMar>
            <w:hideMark/>
          </w:tcPr>
          <w:p w14:paraId="22180106" w14:textId="77777777" w:rsidR="00401D35" w:rsidRDefault="00401D35">
            <w:pPr>
              <w:rPr>
                <w:rFonts w:ascii="Arial" w:hAnsi="Arial" w:cs="Arial"/>
                <w:sz w:val="24"/>
                <w:szCs w:val="24"/>
                <w:lang w:eastAsia="ja-JP"/>
              </w:rPr>
            </w:pPr>
            <w:r>
              <w:rPr>
                <w:rFonts w:ascii="Arial" w:hAnsi="Arial" w:cs="Arial"/>
                <w:sz w:val="24"/>
                <w:szCs w:val="24"/>
                <w:lang w:eastAsia="ja-JP"/>
              </w:rPr>
              <w:t>Yes, meets the APEASE criteria.</w:t>
            </w:r>
          </w:p>
        </w:tc>
        <w:tc>
          <w:tcPr>
            <w:tcW w:w="4119" w:type="dxa"/>
            <w:tcBorders>
              <w:top w:val="nil"/>
              <w:left w:val="nil"/>
              <w:bottom w:val="single" w:sz="8" w:space="0" w:color="auto"/>
              <w:right w:val="single" w:sz="8" w:space="0" w:color="auto"/>
            </w:tcBorders>
            <w:tcMar>
              <w:top w:w="0" w:type="dxa"/>
              <w:left w:w="108" w:type="dxa"/>
              <w:bottom w:w="0" w:type="dxa"/>
              <w:right w:w="108" w:type="dxa"/>
            </w:tcMar>
            <w:hideMark/>
          </w:tcPr>
          <w:p w14:paraId="0DEBFE14" w14:textId="77777777" w:rsidR="00401D35" w:rsidRDefault="00401D35">
            <w:pPr>
              <w:rPr>
                <w:rFonts w:ascii="Arial" w:hAnsi="Arial" w:cs="Arial"/>
                <w:sz w:val="24"/>
                <w:szCs w:val="24"/>
                <w:lang w:eastAsia="ja-JP"/>
              </w:rPr>
            </w:pPr>
            <w:r>
              <w:rPr>
                <w:rFonts w:ascii="Arial" w:hAnsi="Arial" w:cs="Arial"/>
                <w:sz w:val="24"/>
                <w:szCs w:val="24"/>
                <w:lang w:eastAsia="ja-JP"/>
              </w:rPr>
              <w:t xml:space="preserve">These elements already exist within the training package but additional exercises including patient case studies will be added. Additionally, key roles for HCPs will be presented from the start and throughout and clinic prompts highlighting key roles will be developed. </w:t>
            </w:r>
          </w:p>
        </w:tc>
        <w:tc>
          <w:tcPr>
            <w:tcW w:w="60" w:type="dxa"/>
            <w:vAlign w:val="center"/>
            <w:hideMark/>
          </w:tcPr>
          <w:p w14:paraId="6DC631F4" w14:textId="77777777" w:rsidR="00401D35" w:rsidRDefault="00401D35">
            <w:pPr>
              <w:rPr>
                <w:rFonts w:ascii="Times New Roman" w:eastAsia="Times New Roman" w:hAnsi="Times New Roman" w:cs="Times New Roman"/>
                <w:sz w:val="20"/>
                <w:szCs w:val="20"/>
                <w:lang w:eastAsia="en-GB"/>
              </w:rPr>
            </w:pPr>
          </w:p>
        </w:tc>
      </w:tr>
      <w:tr w:rsidR="00401D35" w14:paraId="6C0850F6" w14:textId="77777777" w:rsidTr="00401D35">
        <w:tc>
          <w:tcPr>
            <w:tcW w:w="25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698F75" w14:textId="77777777" w:rsidR="00401D35" w:rsidRDefault="00401D35">
            <w:pPr>
              <w:spacing w:line="276" w:lineRule="auto"/>
              <w:rPr>
                <w:rFonts w:ascii="Arial" w:hAnsi="Arial" w:cs="Arial"/>
                <w:sz w:val="24"/>
                <w:szCs w:val="24"/>
                <w:lang w:eastAsia="ja-JP"/>
              </w:rPr>
            </w:pPr>
            <w:r>
              <w:rPr>
                <w:rFonts w:ascii="Arial" w:hAnsi="Arial" w:cs="Arial"/>
                <w:i/>
                <w:iCs/>
                <w:sz w:val="24"/>
                <w:szCs w:val="24"/>
                <w:lang w:eastAsia="ja-JP"/>
              </w:rPr>
              <w:t>Collective Action</w:t>
            </w:r>
            <w:r>
              <w:rPr>
                <w:rFonts w:ascii="Arial" w:hAnsi="Arial" w:cs="Arial"/>
                <w:sz w:val="24"/>
                <w:szCs w:val="24"/>
                <w:lang w:eastAsia="ja-JP"/>
              </w:rPr>
              <w:t>: Operational work that people do to enact a set of practices</w:t>
            </w:r>
          </w:p>
        </w:tc>
        <w:tc>
          <w:tcPr>
            <w:tcW w:w="2702" w:type="dxa"/>
            <w:tcBorders>
              <w:top w:val="nil"/>
              <w:left w:val="nil"/>
              <w:bottom w:val="single" w:sz="8" w:space="0" w:color="auto"/>
              <w:right w:val="single" w:sz="8" w:space="0" w:color="auto"/>
            </w:tcBorders>
            <w:tcMar>
              <w:top w:w="0" w:type="dxa"/>
              <w:left w:w="108" w:type="dxa"/>
              <w:bottom w:w="0" w:type="dxa"/>
              <w:right w:w="108" w:type="dxa"/>
            </w:tcMar>
          </w:tcPr>
          <w:p w14:paraId="57B16E25" w14:textId="77777777" w:rsidR="00401D35" w:rsidRDefault="00401D35">
            <w:pPr>
              <w:rPr>
                <w:rFonts w:ascii="Arial" w:hAnsi="Arial" w:cs="Arial"/>
                <w:sz w:val="24"/>
                <w:szCs w:val="24"/>
                <w:lang w:eastAsia="ja-JP"/>
              </w:rPr>
            </w:pPr>
            <w:r>
              <w:rPr>
                <w:rFonts w:ascii="Arial" w:hAnsi="Arial" w:cs="Arial"/>
                <w:sz w:val="24"/>
                <w:szCs w:val="24"/>
                <w:lang w:eastAsia="ja-JP"/>
              </w:rPr>
              <w:t>Training needs to be supported by the organisation but flexible to fit within the context of the NHS.</w:t>
            </w:r>
          </w:p>
          <w:p w14:paraId="4CDB57D5" w14:textId="77777777" w:rsidR="00401D35" w:rsidRDefault="00401D35">
            <w:pPr>
              <w:rPr>
                <w:rFonts w:ascii="Arial" w:hAnsi="Arial" w:cs="Arial"/>
                <w:sz w:val="24"/>
                <w:szCs w:val="24"/>
                <w:lang w:eastAsia="ja-JP"/>
              </w:rPr>
            </w:pPr>
          </w:p>
        </w:tc>
        <w:tc>
          <w:tcPr>
            <w:tcW w:w="3978" w:type="dxa"/>
            <w:tcBorders>
              <w:top w:val="nil"/>
              <w:left w:val="nil"/>
              <w:bottom w:val="single" w:sz="8" w:space="0" w:color="auto"/>
              <w:right w:val="single" w:sz="8" w:space="0" w:color="auto"/>
            </w:tcBorders>
            <w:tcMar>
              <w:top w:w="0" w:type="dxa"/>
              <w:left w:w="108" w:type="dxa"/>
              <w:bottom w:w="0" w:type="dxa"/>
              <w:right w:w="108" w:type="dxa"/>
            </w:tcMar>
            <w:hideMark/>
          </w:tcPr>
          <w:p w14:paraId="15C570C8" w14:textId="77777777" w:rsidR="00401D35" w:rsidRDefault="00401D35">
            <w:pPr>
              <w:rPr>
                <w:rFonts w:ascii="Arial" w:hAnsi="Arial" w:cs="Arial"/>
                <w:sz w:val="24"/>
                <w:szCs w:val="24"/>
                <w:lang w:eastAsia="ja-JP"/>
              </w:rPr>
            </w:pPr>
            <w:r>
              <w:rPr>
                <w:rFonts w:ascii="Arial" w:hAnsi="Arial" w:cs="Arial"/>
                <w:sz w:val="24"/>
                <w:szCs w:val="24"/>
                <w:lang w:eastAsia="ja-JP"/>
              </w:rPr>
              <w:t>Yes, meets the APEASE criteria.</w:t>
            </w:r>
          </w:p>
        </w:tc>
        <w:tc>
          <w:tcPr>
            <w:tcW w:w="4119" w:type="dxa"/>
            <w:tcBorders>
              <w:top w:val="nil"/>
              <w:left w:val="nil"/>
              <w:bottom w:val="single" w:sz="8" w:space="0" w:color="auto"/>
              <w:right w:val="single" w:sz="8" w:space="0" w:color="auto"/>
            </w:tcBorders>
            <w:tcMar>
              <w:top w:w="0" w:type="dxa"/>
              <w:left w:w="108" w:type="dxa"/>
              <w:bottom w:w="0" w:type="dxa"/>
              <w:right w:w="108" w:type="dxa"/>
            </w:tcMar>
            <w:hideMark/>
          </w:tcPr>
          <w:p w14:paraId="5284596F" w14:textId="77777777" w:rsidR="00401D35" w:rsidRDefault="00401D35">
            <w:pPr>
              <w:rPr>
                <w:rFonts w:ascii="Arial" w:hAnsi="Arial" w:cs="Arial"/>
                <w:sz w:val="24"/>
                <w:szCs w:val="24"/>
                <w:lang w:eastAsia="ja-JP"/>
              </w:rPr>
            </w:pPr>
            <w:r>
              <w:rPr>
                <w:rFonts w:ascii="Arial" w:hAnsi="Arial" w:cs="Arial"/>
                <w:sz w:val="24"/>
                <w:szCs w:val="24"/>
                <w:lang w:eastAsia="ja-JP"/>
              </w:rPr>
              <w:t xml:space="preserve">Two dates for training will be given for NHS sites, training will take place during working hours and HCPs will be given advance notice of the training session dates, with support from management. </w:t>
            </w:r>
          </w:p>
        </w:tc>
        <w:tc>
          <w:tcPr>
            <w:tcW w:w="60" w:type="dxa"/>
            <w:vAlign w:val="center"/>
            <w:hideMark/>
          </w:tcPr>
          <w:p w14:paraId="3D3D1981" w14:textId="77777777" w:rsidR="00401D35" w:rsidRDefault="00401D35">
            <w:r>
              <w:t> </w:t>
            </w:r>
          </w:p>
        </w:tc>
      </w:tr>
      <w:tr w:rsidR="00401D35" w14:paraId="0E05835C" w14:textId="77777777" w:rsidTr="00401D35">
        <w:tc>
          <w:tcPr>
            <w:tcW w:w="253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16EB2D" w14:textId="77777777" w:rsidR="00401D35" w:rsidRDefault="00401D35">
            <w:pPr>
              <w:spacing w:line="276" w:lineRule="auto"/>
              <w:rPr>
                <w:rFonts w:ascii="Arial" w:hAnsi="Arial" w:cs="Arial"/>
                <w:sz w:val="24"/>
                <w:szCs w:val="24"/>
                <w:lang w:eastAsia="ja-JP"/>
              </w:rPr>
            </w:pPr>
            <w:r>
              <w:rPr>
                <w:rFonts w:ascii="Arial" w:hAnsi="Arial" w:cs="Arial"/>
                <w:sz w:val="24"/>
                <w:szCs w:val="24"/>
                <w:lang w:eastAsia="ja-JP"/>
              </w:rPr>
              <w:t xml:space="preserve">Reflexive monitoring:  Appraisal work people do to </w:t>
            </w:r>
            <w:r>
              <w:rPr>
                <w:rFonts w:ascii="Arial" w:hAnsi="Arial" w:cs="Arial"/>
                <w:sz w:val="24"/>
                <w:szCs w:val="24"/>
                <w:lang w:eastAsia="ja-JP"/>
              </w:rPr>
              <w:lastRenderedPageBreak/>
              <w:t>assess and understand the ways a new set of practices affect them and the others around them</w:t>
            </w:r>
          </w:p>
        </w:tc>
        <w:tc>
          <w:tcPr>
            <w:tcW w:w="2702" w:type="dxa"/>
            <w:tcBorders>
              <w:top w:val="nil"/>
              <w:left w:val="nil"/>
              <w:bottom w:val="single" w:sz="8" w:space="0" w:color="auto"/>
              <w:right w:val="single" w:sz="8" w:space="0" w:color="auto"/>
            </w:tcBorders>
            <w:tcMar>
              <w:top w:w="0" w:type="dxa"/>
              <w:left w:w="108" w:type="dxa"/>
              <w:bottom w:w="0" w:type="dxa"/>
              <w:right w:w="108" w:type="dxa"/>
            </w:tcMar>
            <w:hideMark/>
          </w:tcPr>
          <w:p w14:paraId="0848CFEE" w14:textId="77777777" w:rsidR="00401D35" w:rsidRDefault="00401D35">
            <w:pPr>
              <w:rPr>
                <w:rFonts w:ascii="Arial" w:hAnsi="Arial" w:cs="Arial"/>
                <w:sz w:val="24"/>
                <w:szCs w:val="24"/>
                <w:lang w:eastAsia="ja-JP"/>
              </w:rPr>
            </w:pPr>
            <w:r>
              <w:rPr>
                <w:rFonts w:ascii="Arial" w:hAnsi="Arial" w:cs="Arial"/>
                <w:sz w:val="24"/>
                <w:szCs w:val="24"/>
                <w:lang w:eastAsia="ja-JP"/>
              </w:rPr>
              <w:lastRenderedPageBreak/>
              <w:t xml:space="preserve">Training needs to be delivered face to face in a clinical team setting to aid problem </w:t>
            </w:r>
            <w:r>
              <w:rPr>
                <w:rFonts w:ascii="Arial" w:hAnsi="Arial" w:cs="Arial"/>
                <w:sz w:val="24"/>
                <w:szCs w:val="24"/>
                <w:lang w:eastAsia="ja-JP"/>
              </w:rPr>
              <w:lastRenderedPageBreak/>
              <w:t>solving and action planning as a team.</w:t>
            </w:r>
          </w:p>
        </w:tc>
        <w:tc>
          <w:tcPr>
            <w:tcW w:w="3978" w:type="dxa"/>
            <w:tcBorders>
              <w:top w:val="nil"/>
              <w:left w:val="nil"/>
              <w:bottom w:val="single" w:sz="8" w:space="0" w:color="auto"/>
              <w:right w:val="single" w:sz="8" w:space="0" w:color="auto"/>
            </w:tcBorders>
            <w:tcMar>
              <w:top w:w="0" w:type="dxa"/>
              <w:left w:w="108" w:type="dxa"/>
              <w:bottom w:w="0" w:type="dxa"/>
              <w:right w:w="108" w:type="dxa"/>
            </w:tcMar>
            <w:hideMark/>
          </w:tcPr>
          <w:p w14:paraId="6C5D81E0" w14:textId="77777777" w:rsidR="00401D35" w:rsidRDefault="00401D35">
            <w:pPr>
              <w:rPr>
                <w:rFonts w:ascii="Arial" w:hAnsi="Arial" w:cs="Arial"/>
                <w:sz w:val="24"/>
                <w:szCs w:val="24"/>
                <w:lang w:eastAsia="ja-JP"/>
              </w:rPr>
            </w:pPr>
            <w:r>
              <w:rPr>
                <w:rFonts w:ascii="Arial" w:hAnsi="Arial" w:cs="Arial"/>
                <w:sz w:val="24"/>
                <w:szCs w:val="24"/>
                <w:lang w:eastAsia="ja-JP"/>
              </w:rPr>
              <w:lastRenderedPageBreak/>
              <w:t>Yes, meets the APEASE criteria.</w:t>
            </w:r>
          </w:p>
        </w:tc>
        <w:tc>
          <w:tcPr>
            <w:tcW w:w="4119" w:type="dxa"/>
            <w:tcBorders>
              <w:top w:val="nil"/>
              <w:left w:val="nil"/>
              <w:bottom w:val="single" w:sz="8" w:space="0" w:color="auto"/>
              <w:right w:val="single" w:sz="8" w:space="0" w:color="auto"/>
            </w:tcBorders>
            <w:tcMar>
              <w:top w:w="0" w:type="dxa"/>
              <w:left w:w="108" w:type="dxa"/>
              <w:bottom w:w="0" w:type="dxa"/>
              <w:right w:w="108" w:type="dxa"/>
            </w:tcMar>
            <w:hideMark/>
          </w:tcPr>
          <w:p w14:paraId="5A4C52DA" w14:textId="77777777" w:rsidR="00401D35" w:rsidRDefault="00401D35">
            <w:pPr>
              <w:rPr>
                <w:rFonts w:ascii="Arial" w:hAnsi="Arial" w:cs="Arial"/>
                <w:sz w:val="24"/>
                <w:szCs w:val="24"/>
                <w:lang w:eastAsia="ja-JP"/>
              </w:rPr>
            </w:pPr>
            <w:r>
              <w:rPr>
                <w:rFonts w:ascii="Arial" w:hAnsi="Arial" w:cs="Arial"/>
                <w:sz w:val="24"/>
                <w:szCs w:val="24"/>
                <w:lang w:eastAsia="ja-JP"/>
              </w:rPr>
              <w:t xml:space="preserve">These elements already exist within the training package but additional team action planning and problem solving will be added. Ensuring </w:t>
            </w:r>
            <w:r>
              <w:rPr>
                <w:rFonts w:ascii="Arial" w:hAnsi="Arial" w:cs="Arial"/>
                <w:sz w:val="24"/>
                <w:szCs w:val="24"/>
                <w:lang w:eastAsia="ja-JP"/>
              </w:rPr>
              <w:lastRenderedPageBreak/>
              <w:t xml:space="preserve">training is delivered as a clinical team is a crucial element for this training and will be maintained. </w:t>
            </w:r>
          </w:p>
        </w:tc>
        <w:tc>
          <w:tcPr>
            <w:tcW w:w="60" w:type="dxa"/>
            <w:vAlign w:val="center"/>
            <w:hideMark/>
          </w:tcPr>
          <w:p w14:paraId="2C247767" w14:textId="77777777" w:rsidR="00401D35" w:rsidRDefault="00401D35">
            <w:r>
              <w:lastRenderedPageBreak/>
              <w:t> </w:t>
            </w:r>
          </w:p>
        </w:tc>
      </w:tr>
    </w:tbl>
    <w:p w14:paraId="048D2B34" w14:textId="77777777" w:rsidR="00401D35" w:rsidRDefault="00401D35" w:rsidP="00401D35">
      <w:pPr>
        <w:spacing w:after="200" w:line="360" w:lineRule="auto"/>
        <w:rPr>
          <w:rFonts w:ascii="Arial" w:hAnsi="Arial" w:cs="Arial"/>
        </w:rPr>
      </w:pPr>
      <w:bookmarkStart w:id="2" w:name="_Ref40880545"/>
      <w:r>
        <w:rPr>
          <w:b/>
          <w:bCs/>
          <w:color w:val="FFFFFF"/>
          <w:sz w:val="28"/>
          <w:szCs w:val="28"/>
          <w:lang w:eastAsia="ja-JP"/>
        </w:rPr>
        <w:t xml:space="preserve">                                           </w:t>
      </w:r>
      <w:bookmarkEnd w:id="0"/>
      <w:bookmarkEnd w:id="2"/>
    </w:p>
    <w:p w14:paraId="1EECBE25" w14:textId="77777777" w:rsidR="00401D35" w:rsidRDefault="00401D35"/>
    <w:sectPr w:rsidR="00401D35" w:rsidSect="00401D35">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37AB56" w14:textId="77777777" w:rsidR="00F179FA" w:rsidRDefault="00F179FA" w:rsidP="00DF3F3D">
      <w:r>
        <w:separator/>
      </w:r>
    </w:p>
  </w:endnote>
  <w:endnote w:type="continuationSeparator" w:id="0">
    <w:p w14:paraId="6EB0E032" w14:textId="77777777" w:rsidR="00F179FA" w:rsidRDefault="00F179FA" w:rsidP="00DF3F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88710814"/>
      <w:docPartObj>
        <w:docPartGallery w:val="Page Numbers (Bottom of Page)"/>
        <w:docPartUnique/>
      </w:docPartObj>
    </w:sdtPr>
    <w:sdtEndPr>
      <w:rPr>
        <w:noProof/>
      </w:rPr>
    </w:sdtEndPr>
    <w:sdtContent>
      <w:p w14:paraId="41FEDA33" w14:textId="1C2BE23A" w:rsidR="00DF3F3D" w:rsidRDefault="00DF3F3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6B7245B" w14:textId="77777777" w:rsidR="00DF3F3D" w:rsidRDefault="00DF3F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A728D7" w14:textId="77777777" w:rsidR="00F179FA" w:rsidRDefault="00F179FA" w:rsidP="00DF3F3D">
      <w:r>
        <w:separator/>
      </w:r>
    </w:p>
  </w:footnote>
  <w:footnote w:type="continuationSeparator" w:id="0">
    <w:p w14:paraId="67861772" w14:textId="77777777" w:rsidR="00F179FA" w:rsidRDefault="00F179FA" w:rsidP="00DF3F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D35"/>
    <w:rsid w:val="00360058"/>
    <w:rsid w:val="00401D35"/>
    <w:rsid w:val="00486AAF"/>
    <w:rsid w:val="00592270"/>
    <w:rsid w:val="00D80DD7"/>
    <w:rsid w:val="00DF3F3D"/>
    <w:rsid w:val="00F179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02D01"/>
  <w15:chartTrackingRefBased/>
  <w15:docId w15:val="{93830241-5058-45D9-9A1A-0E08DACEB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D35"/>
    <w:pPr>
      <w:spacing w:after="0" w:line="240" w:lineRule="auto"/>
    </w:pPr>
    <w:rPr>
      <w:rFonts w:ascii="Calibri" w:hAnsi="Calibri" w:cs="Calibr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3F3D"/>
    <w:pPr>
      <w:tabs>
        <w:tab w:val="center" w:pos="4513"/>
        <w:tab w:val="right" w:pos="9026"/>
      </w:tabs>
    </w:pPr>
  </w:style>
  <w:style w:type="character" w:customStyle="1" w:styleId="HeaderChar">
    <w:name w:val="Header Char"/>
    <w:basedOn w:val="DefaultParagraphFont"/>
    <w:link w:val="Header"/>
    <w:uiPriority w:val="99"/>
    <w:rsid w:val="00DF3F3D"/>
    <w:rPr>
      <w:rFonts w:ascii="Calibri" w:hAnsi="Calibri" w:cs="Calibri"/>
    </w:rPr>
  </w:style>
  <w:style w:type="paragraph" w:styleId="Footer">
    <w:name w:val="footer"/>
    <w:basedOn w:val="Normal"/>
    <w:link w:val="FooterChar"/>
    <w:uiPriority w:val="99"/>
    <w:unhideWhenUsed/>
    <w:rsid w:val="00DF3F3D"/>
    <w:pPr>
      <w:tabs>
        <w:tab w:val="center" w:pos="4513"/>
        <w:tab w:val="right" w:pos="9026"/>
      </w:tabs>
    </w:pPr>
  </w:style>
  <w:style w:type="character" w:customStyle="1" w:styleId="FooterChar">
    <w:name w:val="Footer Char"/>
    <w:basedOn w:val="DefaultParagraphFont"/>
    <w:link w:val="Footer"/>
    <w:uiPriority w:val="99"/>
    <w:rsid w:val="00DF3F3D"/>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4758082">
      <w:bodyDiv w:val="1"/>
      <w:marLeft w:val="0"/>
      <w:marRight w:val="0"/>
      <w:marTop w:val="0"/>
      <w:marBottom w:val="0"/>
      <w:divBdr>
        <w:top w:val="none" w:sz="0" w:space="0" w:color="auto"/>
        <w:left w:val="none" w:sz="0" w:space="0" w:color="auto"/>
        <w:bottom w:val="none" w:sz="0" w:space="0" w:color="auto"/>
        <w:right w:val="none" w:sz="0" w:space="0" w:color="auto"/>
      </w:divBdr>
    </w:div>
    <w:div w:id="1698001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a.steed@qmul.ac.uk"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521</Words>
  <Characters>2971</Characters>
  <Application>Microsoft Office Word</Application>
  <DocSecurity>0</DocSecurity>
  <Lines>24</Lines>
  <Paragraphs>6</Paragraphs>
  <ScaleCrop>false</ScaleCrop>
  <Company/>
  <LinksUpToDate>false</LinksUpToDate>
  <CharactersWithSpaces>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Reale, Sophie</dc:creator>
  <cp:keywords/>
  <dc:description/>
  <cp:lastModifiedBy>Turner, Rebecca</cp:lastModifiedBy>
  <cp:revision>4</cp:revision>
  <dcterms:created xsi:type="dcterms:W3CDTF">2020-12-15T10:09:00Z</dcterms:created>
  <dcterms:modified xsi:type="dcterms:W3CDTF">2020-12-17T10:52:00Z</dcterms:modified>
</cp:coreProperties>
</file>