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B9702" w14:textId="380348EA" w:rsidR="009D4E88" w:rsidRPr="00260FDA" w:rsidRDefault="009D4E88" w:rsidP="009D4E88">
      <w:pPr>
        <w:spacing w:line="36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T</w:t>
      </w:r>
      <w:r w:rsidRPr="00260FDA">
        <w:rPr>
          <w:rFonts w:ascii="Times New Roman" w:hAnsi="Times New Roman" w:cs="Times New Roman"/>
          <w:kern w:val="0"/>
          <w:szCs w:val="21"/>
        </w:rPr>
        <w:t xml:space="preserve">able </w:t>
      </w:r>
      <w:r w:rsidR="00BD277A">
        <w:rPr>
          <w:rFonts w:ascii="Times New Roman" w:hAnsi="Times New Roman" w:cs="Times New Roman"/>
          <w:kern w:val="0"/>
          <w:szCs w:val="21"/>
        </w:rPr>
        <w:t>S</w:t>
      </w:r>
      <w:r w:rsidRPr="00260FDA">
        <w:rPr>
          <w:rFonts w:ascii="Times New Roman" w:hAnsi="Times New Roman" w:cs="Times New Roman"/>
          <w:kern w:val="0"/>
          <w:szCs w:val="21"/>
        </w:rPr>
        <w:t>2 Maternal and neonatal characteristics of the study population, according to internal rotation</w:t>
      </w:r>
    </w:p>
    <w:tbl>
      <w:tblPr>
        <w:tblStyle w:val="2"/>
        <w:tblW w:w="9073" w:type="dxa"/>
        <w:tblInd w:w="-382" w:type="dxa"/>
        <w:tblLook w:val="04A0" w:firstRow="1" w:lastRow="0" w:firstColumn="1" w:lastColumn="0" w:noHBand="0" w:noVBand="1"/>
      </w:tblPr>
      <w:tblGrid>
        <w:gridCol w:w="3403"/>
        <w:gridCol w:w="2410"/>
        <w:gridCol w:w="2268"/>
        <w:gridCol w:w="992"/>
      </w:tblGrid>
      <w:tr w:rsidR="009D4E88" w:rsidRPr="00B414D3" w14:paraId="200A4990" w14:textId="77777777" w:rsidTr="00F94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083D0FBB" w14:textId="7777777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2410" w:type="dxa"/>
            <w:noWrap/>
            <w:hideMark/>
          </w:tcPr>
          <w:p w14:paraId="299130E8" w14:textId="77777777" w:rsidR="009D4E88" w:rsidRPr="00B414D3" w:rsidRDefault="009D4E88" w:rsidP="00F94191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Internal rotation</w:t>
            </w:r>
          </w:p>
          <w:p w14:paraId="420E020F" w14:textId="77777777" w:rsidR="009D4E88" w:rsidRPr="00B414D3" w:rsidRDefault="009D4E88" w:rsidP="00F94191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(n=257; 77.6%)</w:t>
            </w:r>
          </w:p>
        </w:tc>
        <w:tc>
          <w:tcPr>
            <w:tcW w:w="2268" w:type="dxa"/>
            <w:noWrap/>
            <w:hideMark/>
          </w:tcPr>
          <w:p w14:paraId="2E71C1C2" w14:textId="77777777" w:rsidR="009D4E88" w:rsidRPr="00B414D3" w:rsidRDefault="009D4E88" w:rsidP="00F94191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No internal rotation (n=74, 22.4%)</w:t>
            </w:r>
          </w:p>
        </w:tc>
        <w:tc>
          <w:tcPr>
            <w:tcW w:w="992" w:type="dxa"/>
            <w:noWrap/>
            <w:hideMark/>
          </w:tcPr>
          <w:p w14:paraId="5D22EDD1" w14:textId="77777777" w:rsidR="009D4E88" w:rsidRPr="00B414D3" w:rsidRDefault="009D4E88" w:rsidP="00F94191">
            <w:pPr>
              <w:widowControl/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P value</w:t>
            </w:r>
          </w:p>
        </w:tc>
      </w:tr>
      <w:tr w:rsidR="009D4E88" w:rsidRPr="00260FDA" w14:paraId="2C264879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45B4DC99" w14:textId="3404C36C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Maternal age, y, mean</w:t>
            </w:r>
            <w:r w:rsidR="00BD277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BD277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2410" w:type="dxa"/>
            <w:noWrap/>
            <w:hideMark/>
          </w:tcPr>
          <w:p w14:paraId="467FB7C4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29.4±3.1</w:t>
            </w:r>
          </w:p>
        </w:tc>
        <w:tc>
          <w:tcPr>
            <w:tcW w:w="2268" w:type="dxa"/>
            <w:noWrap/>
            <w:hideMark/>
          </w:tcPr>
          <w:p w14:paraId="2CB9C068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29.0±3.5</w:t>
            </w:r>
          </w:p>
        </w:tc>
        <w:tc>
          <w:tcPr>
            <w:tcW w:w="992" w:type="dxa"/>
            <w:noWrap/>
            <w:hideMark/>
          </w:tcPr>
          <w:p w14:paraId="6D172654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0.251</w:t>
            </w:r>
          </w:p>
        </w:tc>
      </w:tr>
      <w:tr w:rsidR="009D4E88" w:rsidRPr="00260FDA" w14:paraId="0A977A5D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53B7096C" w14:textId="067ABE2F" w:rsidR="009D4E88" w:rsidRPr="00B414D3" w:rsidRDefault="00BD277A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Maternal age</w:t>
            </w:r>
            <w:r w:rsidR="001546B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="009D4E88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≥</w:t>
            </w:r>
            <w:r w:rsidR="001546B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="009D4E88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35</w:t>
            </w:r>
            <w:r w:rsidR="001546B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years</w:t>
            </w:r>
            <w:r w:rsidR="001546B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old</w:t>
            </w:r>
            <w:r w:rsidR="009D4E88"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, n (%)</w:t>
            </w:r>
          </w:p>
        </w:tc>
        <w:tc>
          <w:tcPr>
            <w:tcW w:w="2410" w:type="dxa"/>
            <w:noWrap/>
            <w:hideMark/>
          </w:tcPr>
          <w:p w14:paraId="2FF1484E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15(5.8%)</w:t>
            </w:r>
          </w:p>
        </w:tc>
        <w:tc>
          <w:tcPr>
            <w:tcW w:w="2268" w:type="dxa"/>
            <w:noWrap/>
            <w:hideMark/>
          </w:tcPr>
          <w:p w14:paraId="566FAA88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6(8.1%)</w:t>
            </w:r>
          </w:p>
        </w:tc>
        <w:tc>
          <w:tcPr>
            <w:tcW w:w="992" w:type="dxa"/>
            <w:noWrap/>
            <w:hideMark/>
          </w:tcPr>
          <w:p w14:paraId="14EE0737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0.431</w:t>
            </w:r>
          </w:p>
        </w:tc>
      </w:tr>
      <w:tr w:rsidR="009D4E88" w:rsidRPr="00260FDA" w14:paraId="09D256A8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3B8D8B8D" w14:textId="1C9A8B18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Maternal height, cm, mean</w:t>
            </w:r>
            <w:r w:rsidR="00BD277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BD277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2410" w:type="dxa"/>
            <w:noWrap/>
            <w:hideMark/>
          </w:tcPr>
          <w:p w14:paraId="402F6B87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161.0±4.4</w:t>
            </w:r>
          </w:p>
        </w:tc>
        <w:tc>
          <w:tcPr>
            <w:tcW w:w="2268" w:type="dxa"/>
            <w:noWrap/>
            <w:hideMark/>
          </w:tcPr>
          <w:p w14:paraId="763CE292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0" w:name="OLE_LINK1"/>
            <w:bookmarkStart w:id="1" w:name="OLE_LINK2"/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159.7±5.2</w:t>
            </w:r>
            <w:bookmarkEnd w:id="0"/>
            <w:bookmarkEnd w:id="1"/>
          </w:p>
        </w:tc>
        <w:tc>
          <w:tcPr>
            <w:tcW w:w="992" w:type="dxa"/>
            <w:noWrap/>
            <w:hideMark/>
          </w:tcPr>
          <w:p w14:paraId="18CCF4A7" w14:textId="77777777" w:rsidR="009D4E88" w:rsidRPr="007138B1" w:rsidRDefault="009D4E88" w:rsidP="00F94191">
            <w:pPr>
              <w:widowControl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Cs w:val="21"/>
              </w:rPr>
            </w:pPr>
            <w:r w:rsidRPr="007138B1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0.022</w:t>
            </w:r>
          </w:p>
        </w:tc>
      </w:tr>
      <w:tr w:rsidR="009D4E88" w:rsidRPr="00260FDA" w14:paraId="0C7426B1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6553100B" w14:textId="20A5332A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Maternal weight, kg, mean</w:t>
            </w:r>
            <w:r w:rsidR="00BD277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BD277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2410" w:type="dxa"/>
            <w:noWrap/>
            <w:hideMark/>
          </w:tcPr>
          <w:p w14:paraId="3E9B6BDC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67.8±7.9</w:t>
            </w:r>
          </w:p>
        </w:tc>
        <w:tc>
          <w:tcPr>
            <w:tcW w:w="2268" w:type="dxa"/>
            <w:noWrap/>
            <w:hideMark/>
          </w:tcPr>
          <w:p w14:paraId="6B85A60B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67.0±8.2</w:t>
            </w:r>
          </w:p>
        </w:tc>
        <w:tc>
          <w:tcPr>
            <w:tcW w:w="992" w:type="dxa"/>
            <w:noWrap/>
            <w:hideMark/>
          </w:tcPr>
          <w:p w14:paraId="013FED02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0.523</w:t>
            </w:r>
          </w:p>
        </w:tc>
      </w:tr>
      <w:tr w:rsidR="009D4E88" w:rsidRPr="00260FDA" w14:paraId="55FDD160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5EFD1A49" w14:textId="7777777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Overweight, n (%)</w:t>
            </w:r>
          </w:p>
        </w:tc>
        <w:tc>
          <w:tcPr>
            <w:tcW w:w="2410" w:type="dxa"/>
            <w:noWrap/>
            <w:hideMark/>
          </w:tcPr>
          <w:p w14:paraId="2EE63A86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161(62.6%)</w:t>
            </w:r>
          </w:p>
        </w:tc>
        <w:tc>
          <w:tcPr>
            <w:tcW w:w="2268" w:type="dxa"/>
            <w:noWrap/>
            <w:hideMark/>
          </w:tcPr>
          <w:p w14:paraId="515FFA4D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46(62.2%)</w:t>
            </w:r>
          </w:p>
        </w:tc>
        <w:tc>
          <w:tcPr>
            <w:tcW w:w="992" w:type="dxa"/>
            <w:noWrap/>
            <w:hideMark/>
          </w:tcPr>
          <w:p w14:paraId="6A122AB8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9D4E88" w:rsidRPr="00260FDA" w14:paraId="606432B2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0556255F" w14:textId="681F4EF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Gestational age, weeks, mean</w:t>
            </w:r>
            <w:r w:rsidR="00BD277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BD277A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2410" w:type="dxa"/>
            <w:noWrap/>
            <w:hideMark/>
          </w:tcPr>
          <w:p w14:paraId="54E46AA7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39.5±1.0</w:t>
            </w:r>
          </w:p>
        </w:tc>
        <w:tc>
          <w:tcPr>
            <w:tcW w:w="2268" w:type="dxa"/>
            <w:noWrap/>
            <w:hideMark/>
          </w:tcPr>
          <w:p w14:paraId="59DC6AE6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39.5±0.9</w:t>
            </w:r>
          </w:p>
        </w:tc>
        <w:tc>
          <w:tcPr>
            <w:tcW w:w="992" w:type="dxa"/>
            <w:noWrap/>
            <w:hideMark/>
          </w:tcPr>
          <w:p w14:paraId="77FDD869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</w:tr>
      <w:tr w:rsidR="009D4E88" w:rsidRPr="00260FDA" w14:paraId="2BE6DEFA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7EF9CEEC" w14:textId="7777777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PROM, n (%)</w:t>
            </w:r>
          </w:p>
        </w:tc>
        <w:tc>
          <w:tcPr>
            <w:tcW w:w="2410" w:type="dxa"/>
            <w:noWrap/>
            <w:hideMark/>
          </w:tcPr>
          <w:p w14:paraId="50842207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67(26.1%)</w:t>
            </w:r>
          </w:p>
        </w:tc>
        <w:tc>
          <w:tcPr>
            <w:tcW w:w="2268" w:type="dxa"/>
            <w:noWrap/>
            <w:hideMark/>
          </w:tcPr>
          <w:p w14:paraId="781A4EC4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18(24.3%)</w:t>
            </w:r>
          </w:p>
        </w:tc>
        <w:tc>
          <w:tcPr>
            <w:tcW w:w="992" w:type="dxa"/>
            <w:noWrap/>
            <w:hideMark/>
          </w:tcPr>
          <w:p w14:paraId="244CA872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</w:tr>
      <w:tr w:rsidR="009D4E88" w:rsidRPr="00260FDA" w14:paraId="0D83F822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5304F430" w14:textId="7777777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Epidural, n (%)</w:t>
            </w:r>
          </w:p>
        </w:tc>
        <w:tc>
          <w:tcPr>
            <w:tcW w:w="2410" w:type="dxa"/>
            <w:noWrap/>
            <w:hideMark/>
          </w:tcPr>
          <w:p w14:paraId="0018A757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236(91.8%)</w:t>
            </w:r>
          </w:p>
        </w:tc>
        <w:tc>
          <w:tcPr>
            <w:tcW w:w="2268" w:type="dxa"/>
            <w:noWrap/>
            <w:hideMark/>
          </w:tcPr>
          <w:p w14:paraId="4CD8562C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69(93.2%)</w:t>
            </w:r>
          </w:p>
        </w:tc>
        <w:tc>
          <w:tcPr>
            <w:tcW w:w="992" w:type="dxa"/>
            <w:noWrap/>
            <w:hideMark/>
          </w:tcPr>
          <w:p w14:paraId="226EBE37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</w:t>
            </w:r>
          </w:p>
        </w:tc>
      </w:tr>
      <w:tr w:rsidR="009D4E88" w:rsidRPr="00260FDA" w14:paraId="3C60527B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1AD2F404" w14:textId="7777777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Induction of labor, n (%)</w:t>
            </w:r>
          </w:p>
        </w:tc>
        <w:tc>
          <w:tcPr>
            <w:tcW w:w="2410" w:type="dxa"/>
            <w:noWrap/>
            <w:hideMark/>
          </w:tcPr>
          <w:p w14:paraId="29E7F1C1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100(38.9%)</w:t>
            </w:r>
          </w:p>
        </w:tc>
        <w:tc>
          <w:tcPr>
            <w:tcW w:w="2268" w:type="dxa"/>
            <w:noWrap/>
            <w:hideMark/>
          </w:tcPr>
          <w:p w14:paraId="42324AB6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3141.9(%)</w:t>
            </w:r>
          </w:p>
        </w:tc>
        <w:tc>
          <w:tcPr>
            <w:tcW w:w="992" w:type="dxa"/>
            <w:noWrap/>
            <w:hideMark/>
          </w:tcPr>
          <w:p w14:paraId="1E68FA8A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0.686</w:t>
            </w:r>
          </w:p>
        </w:tc>
      </w:tr>
      <w:tr w:rsidR="009D4E88" w:rsidRPr="00260FDA" w14:paraId="1CEDF9E2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5649040F" w14:textId="7777777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Augmentation, n (%)</w:t>
            </w:r>
          </w:p>
        </w:tc>
        <w:tc>
          <w:tcPr>
            <w:tcW w:w="2410" w:type="dxa"/>
            <w:noWrap/>
            <w:hideMark/>
          </w:tcPr>
          <w:p w14:paraId="4A2DA950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187(72.8%)</w:t>
            </w:r>
          </w:p>
        </w:tc>
        <w:tc>
          <w:tcPr>
            <w:tcW w:w="2268" w:type="dxa"/>
            <w:noWrap/>
            <w:hideMark/>
          </w:tcPr>
          <w:p w14:paraId="54C53130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60(81.1%)</w:t>
            </w:r>
          </w:p>
        </w:tc>
        <w:tc>
          <w:tcPr>
            <w:tcW w:w="992" w:type="dxa"/>
            <w:noWrap/>
            <w:hideMark/>
          </w:tcPr>
          <w:p w14:paraId="2BFCD116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0.173</w:t>
            </w:r>
          </w:p>
        </w:tc>
      </w:tr>
      <w:tr w:rsidR="009D4E88" w:rsidRPr="00260FDA" w14:paraId="3058C85A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7098121D" w14:textId="6E5CA52D" w:rsidR="009D4E88" w:rsidRPr="00C65EDD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Birth weight, g, mean</w:t>
            </w:r>
            <w:r w:rsidR="00C65EDD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±</w:t>
            </w:r>
            <w:r w:rsidR="00C65ED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</w:t>
            </w:r>
          </w:p>
        </w:tc>
        <w:tc>
          <w:tcPr>
            <w:tcW w:w="2410" w:type="dxa"/>
            <w:noWrap/>
            <w:hideMark/>
          </w:tcPr>
          <w:p w14:paraId="14FBD986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3407.8±380.0</w:t>
            </w:r>
          </w:p>
        </w:tc>
        <w:tc>
          <w:tcPr>
            <w:tcW w:w="2268" w:type="dxa"/>
            <w:noWrap/>
            <w:hideMark/>
          </w:tcPr>
          <w:p w14:paraId="1CD4AE3E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3495.5±348.6</w:t>
            </w:r>
          </w:p>
        </w:tc>
        <w:tc>
          <w:tcPr>
            <w:tcW w:w="992" w:type="dxa"/>
            <w:noWrap/>
            <w:hideMark/>
          </w:tcPr>
          <w:p w14:paraId="262D3BB8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0.095</w:t>
            </w:r>
          </w:p>
        </w:tc>
      </w:tr>
      <w:tr w:rsidR="009D4E88" w:rsidRPr="00260FDA" w14:paraId="29D66C28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590AFB9C" w14:textId="7777777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Newborn gender, male, n (%)</w:t>
            </w:r>
          </w:p>
        </w:tc>
        <w:tc>
          <w:tcPr>
            <w:tcW w:w="2410" w:type="dxa"/>
            <w:noWrap/>
            <w:hideMark/>
          </w:tcPr>
          <w:p w14:paraId="1563847D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119(46.3%)</w:t>
            </w:r>
          </w:p>
        </w:tc>
        <w:tc>
          <w:tcPr>
            <w:tcW w:w="2268" w:type="dxa"/>
            <w:noWrap/>
            <w:hideMark/>
          </w:tcPr>
          <w:p w14:paraId="25DE69B5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39(52.7%)</w:t>
            </w:r>
          </w:p>
        </w:tc>
        <w:tc>
          <w:tcPr>
            <w:tcW w:w="992" w:type="dxa"/>
            <w:noWrap/>
            <w:hideMark/>
          </w:tcPr>
          <w:p w14:paraId="608A045E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0.357</w:t>
            </w:r>
          </w:p>
        </w:tc>
      </w:tr>
      <w:tr w:rsidR="009D4E88" w:rsidRPr="00260FDA" w14:paraId="10C7AEE7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2200047D" w14:textId="7777777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Apgar 1 min, median (range) </w:t>
            </w:r>
          </w:p>
        </w:tc>
        <w:tc>
          <w:tcPr>
            <w:tcW w:w="2410" w:type="dxa"/>
            <w:noWrap/>
            <w:hideMark/>
          </w:tcPr>
          <w:p w14:paraId="75B8ED99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10(3-10)</w:t>
            </w:r>
          </w:p>
        </w:tc>
        <w:tc>
          <w:tcPr>
            <w:tcW w:w="2268" w:type="dxa"/>
            <w:noWrap/>
            <w:hideMark/>
          </w:tcPr>
          <w:p w14:paraId="527FFDA4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10(5-10)</w:t>
            </w:r>
          </w:p>
        </w:tc>
        <w:tc>
          <w:tcPr>
            <w:tcW w:w="992" w:type="dxa"/>
            <w:noWrap/>
            <w:hideMark/>
          </w:tcPr>
          <w:p w14:paraId="13326E8C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D4E88" w:rsidRPr="00260FDA" w14:paraId="6BA7FA60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578D96AE" w14:textId="7777777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Apgar 5 min, median (range) </w:t>
            </w:r>
          </w:p>
        </w:tc>
        <w:tc>
          <w:tcPr>
            <w:tcW w:w="2410" w:type="dxa"/>
            <w:noWrap/>
            <w:hideMark/>
          </w:tcPr>
          <w:p w14:paraId="6DDA64FA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10(9-10)</w:t>
            </w:r>
          </w:p>
        </w:tc>
        <w:tc>
          <w:tcPr>
            <w:tcW w:w="2268" w:type="dxa"/>
            <w:noWrap/>
            <w:hideMark/>
          </w:tcPr>
          <w:p w14:paraId="6E60CDDE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10(10-10)</w:t>
            </w:r>
          </w:p>
        </w:tc>
        <w:tc>
          <w:tcPr>
            <w:tcW w:w="992" w:type="dxa"/>
            <w:noWrap/>
            <w:hideMark/>
          </w:tcPr>
          <w:p w14:paraId="12C6B204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D4E88" w:rsidRPr="00260FDA" w14:paraId="27565D1D" w14:textId="77777777" w:rsidTr="00F94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263D1430" w14:textId="3C6A95A5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Meconium amniotic fluid</w:t>
            </w:r>
            <w:r w:rsidR="00C65EDD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, n (%)</w:t>
            </w:r>
          </w:p>
        </w:tc>
        <w:tc>
          <w:tcPr>
            <w:tcW w:w="2410" w:type="dxa"/>
            <w:noWrap/>
            <w:hideMark/>
          </w:tcPr>
          <w:p w14:paraId="103C2AB7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33(12.8%)</w:t>
            </w:r>
          </w:p>
        </w:tc>
        <w:tc>
          <w:tcPr>
            <w:tcW w:w="2268" w:type="dxa"/>
            <w:noWrap/>
            <w:hideMark/>
          </w:tcPr>
          <w:p w14:paraId="6F3F6793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10(13.5%)</w:t>
            </w:r>
          </w:p>
        </w:tc>
        <w:tc>
          <w:tcPr>
            <w:tcW w:w="992" w:type="dxa"/>
            <w:noWrap/>
            <w:hideMark/>
          </w:tcPr>
          <w:p w14:paraId="6E755BF9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0.846</w:t>
            </w:r>
          </w:p>
        </w:tc>
      </w:tr>
      <w:tr w:rsidR="009D4E88" w:rsidRPr="00260FDA" w14:paraId="0D7C9504" w14:textId="77777777" w:rsidTr="00F9419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noWrap/>
            <w:hideMark/>
          </w:tcPr>
          <w:p w14:paraId="373EEC8A" w14:textId="7339A907" w:rsidR="009D4E88" w:rsidRPr="00B414D3" w:rsidRDefault="009D4E88" w:rsidP="00F9419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NICU</w:t>
            </w:r>
            <w:r w:rsidR="00C65EDD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,</w:t>
            </w:r>
            <w:r w:rsidRPr="00B414D3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 xml:space="preserve"> n (%)</w:t>
            </w:r>
          </w:p>
        </w:tc>
        <w:tc>
          <w:tcPr>
            <w:tcW w:w="2410" w:type="dxa"/>
            <w:noWrap/>
            <w:hideMark/>
          </w:tcPr>
          <w:p w14:paraId="04053D28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18(7.0%)</w:t>
            </w:r>
          </w:p>
        </w:tc>
        <w:tc>
          <w:tcPr>
            <w:tcW w:w="2268" w:type="dxa"/>
            <w:noWrap/>
            <w:hideMark/>
          </w:tcPr>
          <w:p w14:paraId="5807E4E5" w14:textId="77777777" w:rsidR="009D4E88" w:rsidRPr="00260FDA" w:rsidRDefault="009D4E88" w:rsidP="00F94191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5(6.8%)</w:t>
            </w:r>
          </w:p>
        </w:tc>
        <w:tc>
          <w:tcPr>
            <w:tcW w:w="992" w:type="dxa"/>
            <w:noWrap/>
            <w:hideMark/>
          </w:tcPr>
          <w:p w14:paraId="41E51C54" w14:textId="77777777" w:rsidR="009D4E88" w:rsidRPr="00260FDA" w:rsidRDefault="009D4E88" w:rsidP="00F94191">
            <w:pPr>
              <w:widowControl/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0FD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</w:tbl>
    <w:p w14:paraId="7F6D6D67" w14:textId="77777777" w:rsidR="009D4E88" w:rsidRPr="004762E5" w:rsidRDefault="009D4E88" w:rsidP="009D4E88">
      <w:pPr>
        <w:spacing w:line="360" w:lineRule="auto"/>
        <w:rPr>
          <w:rFonts w:ascii="Times New Roman" w:hAnsi="Times New Roman" w:cs="Times New Roman"/>
          <w:szCs w:val="21"/>
        </w:rPr>
      </w:pPr>
      <w:bookmarkStart w:id="2" w:name="OLE_LINK38"/>
      <w:bookmarkStart w:id="3" w:name="OLE_LINK39"/>
      <w:r>
        <w:rPr>
          <w:rFonts w:ascii="Times New Roman" w:hAnsi="Times New Roman" w:cs="Times New Roman"/>
          <w:szCs w:val="21"/>
        </w:rPr>
        <w:t>Overweight, B</w:t>
      </w:r>
      <w:r w:rsidRPr="001C23FD">
        <w:rPr>
          <w:rFonts w:ascii="Times New Roman" w:hAnsi="Times New Roman" w:cs="Times New Roman"/>
          <w:kern w:val="0"/>
          <w:sz w:val="24"/>
          <w:szCs w:val="24"/>
        </w:rPr>
        <w:t>ody</w:t>
      </w:r>
      <w:r w:rsidRPr="001C23F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C23FD">
        <w:rPr>
          <w:rFonts w:ascii="Times New Roman" w:hAnsi="Times New Roman" w:cs="Times New Roman"/>
          <w:kern w:val="0"/>
          <w:sz w:val="24"/>
          <w:szCs w:val="24"/>
        </w:rPr>
        <w:t>mass index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762E5">
        <w:rPr>
          <w:rFonts w:ascii="Times New Roman" w:eastAsia="等线" w:hAnsi="Times New Roman" w:cs="Times New Roman"/>
          <w:color w:val="000000"/>
          <w:kern w:val="0"/>
          <w:szCs w:val="21"/>
        </w:rPr>
        <w:t>≥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25 </w:t>
      </w:r>
      <w:r>
        <w:rPr>
          <w:rFonts w:ascii="Times New Roman" w:hAnsi="Times New Roman" w:cs="Times New Roman"/>
          <w:kern w:val="0"/>
          <w:sz w:val="24"/>
          <w:szCs w:val="24"/>
        </w:rPr>
        <w:t>k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g</w:t>
      </w:r>
      <w:r>
        <w:rPr>
          <w:rFonts w:ascii="Times New Roman" w:hAnsi="Times New Roman" w:cs="Times New Roman"/>
          <w:kern w:val="0"/>
          <w:sz w:val="24"/>
          <w:szCs w:val="24"/>
        </w:rPr>
        <w:t>/m</w:t>
      </w:r>
      <w:r w:rsidRPr="001B5C63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bookmarkEnd w:id="2"/>
      <w:bookmarkEnd w:id="3"/>
      <w:r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>
        <w:rPr>
          <w:rFonts w:ascii="Times New Roman" w:hAnsi="Times New Roman" w:cs="Times New Roman"/>
          <w:szCs w:val="21"/>
        </w:rPr>
        <w:t xml:space="preserve">PROM, </w:t>
      </w:r>
      <w:r w:rsidRPr="005D3916">
        <w:rPr>
          <w:rFonts w:ascii="Times New Roman" w:hAnsi="Times New Roman" w:cs="Times New Roman"/>
          <w:szCs w:val="21"/>
        </w:rPr>
        <w:t>Premature rupture of membrane;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5D3916">
        <w:rPr>
          <w:rFonts w:ascii="Times New Roman" w:hAnsi="Times New Roman" w:cs="Times New Roman" w:hint="eastAsia"/>
          <w:szCs w:val="21"/>
        </w:rPr>
        <w:t>N</w:t>
      </w:r>
      <w:r w:rsidRPr="005D3916">
        <w:rPr>
          <w:rFonts w:ascii="Times New Roman" w:hAnsi="Times New Roman" w:cs="Times New Roman"/>
          <w:szCs w:val="21"/>
        </w:rPr>
        <w:t>ICU, Admission to neonatal intensive care unit</w:t>
      </w:r>
      <w:r>
        <w:rPr>
          <w:rFonts w:ascii="Times New Roman" w:hAnsi="Times New Roman" w:cs="Times New Roman"/>
          <w:szCs w:val="21"/>
        </w:rPr>
        <w:t>.</w:t>
      </w:r>
    </w:p>
    <w:p w14:paraId="717E387D" w14:textId="77777777" w:rsidR="009D4E88" w:rsidRPr="009D4E88" w:rsidRDefault="009D4E88"/>
    <w:sectPr w:rsidR="009D4E88" w:rsidRPr="009D4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6338F" w14:textId="77777777" w:rsidR="008801BF" w:rsidRDefault="008801BF" w:rsidP="007B3243">
      <w:r>
        <w:separator/>
      </w:r>
    </w:p>
  </w:endnote>
  <w:endnote w:type="continuationSeparator" w:id="0">
    <w:p w14:paraId="3283F343" w14:textId="77777777" w:rsidR="008801BF" w:rsidRDefault="008801BF" w:rsidP="007B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35D17" w14:textId="77777777" w:rsidR="008801BF" w:rsidRDefault="008801BF" w:rsidP="007B3243">
      <w:r>
        <w:separator/>
      </w:r>
    </w:p>
  </w:footnote>
  <w:footnote w:type="continuationSeparator" w:id="0">
    <w:p w14:paraId="397FAFAC" w14:textId="77777777" w:rsidR="008801BF" w:rsidRDefault="008801BF" w:rsidP="007B3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88"/>
    <w:rsid w:val="001546B9"/>
    <w:rsid w:val="007B3243"/>
    <w:rsid w:val="0086071F"/>
    <w:rsid w:val="008801BF"/>
    <w:rsid w:val="009D4E88"/>
    <w:rsid w:val="00BD277A"/>
    <w:rsid w:val="00C6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840D1"/>
  <w15:chartTrackingRefBased/>
  <w15:docId w15:val="{1958B74A-6532-4603-A691-F730152E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E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9D4E8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B3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32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3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32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JUDY</dc:creator>
  <cp:keywords/>
  <dc:description/>
  <cp:lastModifiedBy>CHEN JUDY</cp:lastModifiedBy>
  <cp:revision>5</cp:revision>
  <dcterms:created xsi:type="dcterms:W3CDTF">2020-12-06T14:51:00Z</dcterms:created>
  <dcterms:modified xsi:type="dcterms:W3CDTF">2021-03-24T03:35:00Z</dcterms:modified>
</cp:coreProperties>
</file>