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56B" w:rsidRPr="00266666" w:rsidRDefault="00AF456B" w:rsidP="00C8797C">
      <w:pPr>
        <w:spacing w:after="163" w:line="400" w:lineRule="exact"/>
        <w:jc w:val="center"/>
        <w:rPr>
          <w:rFonts w:ascii="Arial" w:hAnsi="Arial" w:cs="Arial"/>
          <w:b/>
          <w:i/>
          <w:sz w:val="36"/>
        </w:rPr>
      </w:pPr>
      <w:r>
        <w:rPr>
          <w:rFonts w:ascii="Arial" w:hAnsi="Arial" w:cs="Arial"/>
          <w:b/>
          <w:sz w:val="20"/>
        </w:rPr>
        <w:tab/>
      </w:r>
      <w:r w:rsidRPr="00266666">
        <w:rPr>
          <w:rFonts w:ascii="Arial" w:hAnsi="Arial" w:cs="Arial"/>
          <w:b/>
          <w:i/>
          <w:sz w:val="36"/>
        </w:rPr>
        <w:t>CkREV</w:t>
      </w:r>
      <w:r w:rsidRPr="00266666">
        <w:rPr>
          <w:rFonts w:ascii="Arial" w:hAnsi="Arial" w:cs="Arial"/>
          <w:b/>
          <w:sz w:val="36"/>
        </w:rPr>
        <w:t xml:space="preserve"> enhances the drought resistance of </w:t>
      </w:r>
      <w:r w:rsidRPr="00266666">
        <w:rPr>
          <w:rFonts w:ascii="Arial" w:hAnsi="Arial" w:cs="Arial"/>
          <w:b/>
          <w:i/>
          <w:sz w:val="36"/>
        </w:rPr>
        <w:t>Caragana korshinskii</w:t>
      </w:r>
      <w:r w:rsidRPr="00266666">
        <w:rPr>
          <w:rFonts w:ascii="Arial" w:hAnsi="Arial" w:cs="Arial"/>
          <w:b/>
          <w:sz w:val="36"/>
        </w:rPr>
        <w:t xml:space="preserve"> through regulati</w:t>
      </w:r>
      <w:bookmarkStart w:id="0" w:name="_GoBack"/>
      <w:bookmarkEnd w:id="0"/>
      <w:r w:rsidRPr="00266666">
        <w:rPr>
          <w:rFonts w:ascii="Arial" w:hAnsi="Arial" w:cs="Arial"/>
          <w:b/>
          <w:sz w:val="36"/>
        </w:rPr>
        <w:t xml:space="preserve">ng the expression of auxin synthetase gene </w:t>
      </w:r>
      <w:r w:rsidRPr="00266666">
        <w:rPr>
          <w:rFonts w:ascii="Arial" w:hAnsi="Arial" w:cs="Arial"/>
          <w:b/>
          <w:i/>
          <w:sz w:val="36"/>
        </w:rPr>
        <w:t>CkYUC5</w:t>
      </w:r>
    </w:p>
    <w:p w:rsidR="00AF456B" w:rsidRPr="00266666" w:rsidRDefault="00AF456B" w:rsidP="00735BB6">
      <w:pPr>
        <w:pStyle w:val="MDPI13authornames"/>
        <w:spacing w:afterLines="50" w:after="163" w:line="320" w:lineRule="atLeast"/>
        <w:jc w:val="center"/>
        <w:rPr>
          <w:rFonts w:ascii="Arial" w:hAnsi="Arial" w:cs="Arial"/>
          <w:color w:val="auto"/>
        </w:rPr>
      </w:pPr>
      <w:r w:rsidRPr="00266666">
        <w:rPr>
          <w:rFonts w:ascii="Arial" w:hAnsi="Arial" w:cs="Arial"/>
          <w:color w:val="auto"/>
        </w:rPr>
        <w:t>Jia</w:t>
      </w:r>
      <w:r w:rsidRPr="00266666">
        <w:rPr>
          <w:rFonts w:ascii="Arial" w:eastAsiaTheme="minorEastAsia" w:hAnsi="Arial" w:cs="Arial"/>
          <w:color w:val="auto"/>
          <w:lang w:eastAsia="zh-CN"/>
        </w:rPr>
        <w:t>y</w:t>
      </w:r>
      <w:r w:rsidRPr="00266666">
        <w:rPr>
          <w:rFonts w:ascii="Arial" w:hAnsi="Arial" w:cs="Arial"/>
          <w:color w:val="auto"/>
        </w:rPr>
        <w:t>ang Li</w:t>
      </w:r>
      <w:r w:rsidRPr="00266666">
        <w:rPr>
          <w:rFonts w:ascii="Arial" w:hAnsi="Arial" w:cs="Arial"/>
          <w:color w:val="auto"/>
          <w:vertAlign w:val="superscript"/>
        </w:rPr>
        <w:t xml:space="preserve"> 1 </w:t>
      </w:r>
      <w:r w:rsidRPr="00266666">
        <w:rPr>
          <w:rFonts w:ascii="Arial" w:eastAsiaTheme="minorEastAsia" w:hAnsi="Arial" w:cs="Arial"/>
          <w:color w:val="auto"/>
          <w:lang w:eastAsia="zh-CN"/>
        </w:rPr>
        <w:t>·</w:t>
      </w:r>
      <w:r w:rsidRPr="00266666">
        <w:rPr>
          <w:rFonts w:ascii="Arial" w:hAnsi="Arial" w:cs="Arial"/>
          <w:color w:val="auto"/>
        </w:rPr>
        <w:t xml:space="preserve"> Jie</w:t>
      </w:r>
      <w:r w:rsidRPr="00266666">
        <w:rPr>
          <w:rFonts w:ascii="Arial" w:eastAsiaTheme="minorEastAsia" w:hAnsi="Arial" w:cs="Arial"/>
          <w:color w:val="auto"/>
          <w:lang w:eastAsia="zh-CN"/>
        </w:rPr>
        <w:t>j</w:t>
      </w:r>
      <w:r w:rsidRPr="00266666">
        <w:rPr>
          <w:rFonts w:ascii="Arial" w:hAnsi="Arial" w:cs="Arial"/>
          <w:color w:val="auto"/>
        </w:rPr>
        <w:t>ie Ren</w:t>
      </w:r>
      <w:r w:rsidRPr="00266666">
        <w:rPr>
          <w:rFonts w:ascii="Arial" w:hAnsi="Arial" w:cs="Arial"/>
          <w:color w:val="auto"/>
          <w:vertAlign w:val="superscript"/>
        </w:rPr>
        <w:t xml:space="preserve"> 1</w:t>
      </w:r>
      <w:r w:rsidRPr="00266666">
        <w:rPr>
          <w:rFonts w:ascii="Arial" w:hAnsi="Arial" w:cs="Arial"/>
          <w:color w:val="auto"/>
        </w:rPr>
        <w:t xml:space="preserve"> </w:t>
      </w:r>
      <w:r w:rsidRPr="00266666">
        <w:rPr>
          <w:rFonts w:ascii="Arial" w:eastAsiaTheme="minorEastAsia" w:hAnsi="Arial" w:cs="Arial"/>
          <w:color w:val="auto"/>
          <w:lang w:eastAsia="zh-CN"/>
        </w:rPr>
        <w:t>·</w:t>
      </w:r>
      <w:r w:rsidRPr="00266666">
        <w:rPr>
          <w:rFonts w:ascii="Arial" w:hAnsi="Arial" w:cs="Arial"/>
          <w:color w:val="auto"/>
        </w:rPr>
        <w:t xml:space="preserve"> T</w:t>
      </w:r>
      <w:r w:rsidRPr="00266666">
        <w:rPr>
          <w:rFonts w:ascii="Arial" w:eastAsia="等线" w:hAnsi="Arial" w:cs="Arial"/>
          <w:color w:val="auto"/>
          <w:lang w:eastAsia="zh-CN"/>
        </w:rPr>
        <w:t>ian</w:t>
      </w:r>
      <w:r w:rsidRPr="00266666">
        <w:rPr>
          <w:rFonts w:ascii="Arial" w:eastAsiaTheme="minorEastAsia" w:hAnsi="Arial" w:cs="Arial"/>
          <w:color w:val="auto"/>
          <w:lang w:eastAsia="zh-CN"/>
        </w:rPr>
        <w:t>x</w:t>
      </w:r>
      <w:r w:rsidRPr="00266666">
        <w:rPr>
          <w:rFonts w:ascii="Arial" w:eastAsia="等线" w:hAnsi="Arial" w:cs="Arial"/>
          <w:color w:val="auto"/>
          <w:lang w:eastAsia="zh-CN"/>
        </w:rPr>
        <w:t>in</w:t>
      </w:r>
      <w:r w:rsidRPr="00266666">
        <w:rPr>
          <w:rFonts w:ascii="Arial" w:hAnsi="Arial" w:cs="Arial"/>
          <w:color w:val="auto"/>
        </w:rPr>
        <w:t xml:space="preserve"> Z</w:t>
      </w:r>
      <w:r w:rsidRPr="00266666">
        <w:rPr>
          <w:rFonts w:ascii="Arial" w:eastAsia="等线" w:hAnsi="Arial" w:cs="Arial"/>
          <w:color w:val="auto"/>
          <w:lang w:eastAsia="zh-CN"/>
        </w:rPr>
        <w:t>hang</w:t>
      </w:r>
      <w:r w:rsidRPr="00266666">
        <w:rPr>
          <w:rFonts w:ascii="Arial" w:hAnsi="Arial" w:cs="Arial"/>
          <w:color w:val="auto"/>
          <w:vertAlign w:val="superscript"/>
        </w:rPr>
        <w:t xml:space="preserve"> 2</w:t>
      </w:r>
      <w:r w:rsidRPr="00266666">
        <w:rPr>
          <w:rFonts w:ascii="Arial" w:hAnsi="Arial" w:cs="Arial"/>
          <w:color w:val="auto"/>
        </w:rPr>
        <w:t xml:space="preserve"> </w:t>
      </w:r>
      <w:r w:rsidRPr="00266666">
        <w:rPr>
          <w:rFonts w:ascii="Arial" w:eastAsiaTheme="minorEastAsia" w:hAnsi="Arial" w:cs="Arial"/>
          <w:color w:val="auto"/>
          <w:lang w:eastAsia="zh-CN"/>
        </w:rPr>
        <w:t>·</w:t>
      </w:r>
      <w:r w:rsidRPr="00266666">
        <w:rPr>
          <w:rFonts w:ascii="Arial" w:hAnsi="Arial" w:cs="Arial"/>
          <w:color w:val="auto"/>
        </w:rPr>
        <w:t xml:space="preserve"> J</w:t>
      </w:r>
      <w:r w:rsidRPr="00266666">
        <w:rPr>
          <w:rFonts w:ascii="Arial" w:eastAsia="等线" w:hAnsi="Arial" w:cs="Arial"/>
          <w:color w:val="auto"/>
          <w:lang w:eastAsia="zh-CN"/>
        </w:rPr>
        <w:t>in</w:t>
      </w:r>
      <w:r w:rsidRPr="00266666">
        <w:rPr>
          <w:rFonts w:ascii="Arial" w:eastAsiaTheme="minorEastAsia" w:hAnsi="Arial" w:cs="Arial"/>
          <w:color w:val="auto"/>
          <w:lang w:eastAsia="zh-CN"/>
        </w:rPr>
        <w:t>h</w:t>
      </w:r>
      <w:r w:rsidRPr="00266666">
        <w:rPr>
          <w:rFonts w:ascii="Arial" w:eastAsia="等线" w:hAnsi="Arial" w:cs="Arial"/>
          <w:color w:val="auto"/>
          <w:lang w:eastAsia="zh-CN"/>
        </w:rPr>
        <w:t>ao</w:t>
      </w:r>
      <w:r w:rsidRPr="00266666">
        <w:rPr>
          <w:rFonts w:ascii="Arial" w:hAnsi="Arial" w:cs="Arial"/>
          <w:color w:val="auto"/>
        </w:rPr>
        <w:t xml:space="preserve"> C</w:t>
      </w:r>
      <w:r w:rsidRPr="00266666">
        <w:rPr>
          <w:rFonts w:ascii="Arial" w:eastAsia="等线" w:hAnsi="Arial" w:cs="Arial"/>
          <w:color w:val="auto"/>
          <w:lang w:eastAsia="zh-CN"/>
        </w:rPr>
        <w:t>ui</w:t>
      </w:r>
      <w:r w:rsidRPr="00266666">
        <w:rPr>
          <w:rFonts w:ascii="Arial" w:hAnsi="Arial" w:cs="Arial"/>
          <w:color w:val="auto"/>
          <w:vertAlign w:val="superscript"/>
        </w:rPr>
        <w:t xml:space="preserve"> 2</w:t>
      </w:r>
      <w:r w:rsidRPr="00266666">
        <w:rPr>
          <w:rFonts w:ascii="Arial" w:hAnsi="Arial" w:cs="Arial"/>
          <w:color w:val="auto"/>
        </w:rPr>
        <w:t xml:space="preserve"> </w:t>
      </w:r>
      <w:r w:rsidRPr="00266666">
        <w:rPr>
          <w:rFonts w:ascii="Arial" w:eastAsiaTheme="minorEastAsia" w:hAnsi="Arial" w:cs="Arial"/>
          <w:color w:val="auto"/>
          <w:lang w:eastAsia="zh-CN"/>
        </w:rPr>
        <w:t>·</w:t>
      </w:r>
      <w:r w:rsidRPr="00266666">
        <w:rPr>
          <w:rFonts w:ascii="Arial" w:hAnsi="Arial" w:cs="Arial"/>
          <w:color w:val="auto"/>
        </w:rPr>
        <w:t xml:space="preserve"> Chun</w:t>
      </w:r>
      <w:r w:rsidRPr="00266666">
        <w:rPr>
          <w:rFonts w:ascii="Arial" w:eastAsiaTheme="minorEastAsia" w:hAnsi="Arial" w:cs="Arial"/>
          <w:color w:val="auto"/>
          <w:lang w:eastAsia="zh-CN"/>
        </w:rPr>
        <w:t>m</w:t>
      </w:r>
      <w:r w:rsidRPr="00266666">
        <w:rPr>
          <w:rFonts w:ascii="Arial" w:hAnsi="Arial" w:cs="Arial"/>
          <w:color w:val="auto"/>
        </w:rPr>
        <w:t xml:space="preserve">ei Gong </w:t>
      </w:r>
      <w:r w:rsidRPr="00266666">
        <w:rPr>
          <w:rFonts w:ascii="Arial" w:hAnsi="Arial" w:cs="Arial"/>
          <w:color w:val="auto"/>
          <w:vertAlign w:val="superscript"/>
        </w:rPr>
        <w:t>1</w:t>
      </w:r>
    </w:p>
    <w:p w:rsidR="00AF456B" w:rsidRPr="0058391D" w:rsidRDefault="00AF456B" w:rsidP="00AF456B">
      <w:pPr>
        <w:spacing w:after="163"/>
        <w:rPr>
          <w:rFonts w:eastAsiaTheme="minorEastAsia"/>
          <w:sz w:val="20"/>
          <w:szCs w:val="20"/>
        </w:rPr>
      </w:pPr>
      <w:r w:rsidRPr="0058391D">
        <w:rPr>
          <w:rFonts w:ascii="MS Gothic" w:eastAsia="MS Gothic" w:hAnsi="MS Gothic" w:cs="MS Gothic" w:hint="eastAsia"/>
          <w:sz w:val="20"/>
          <w:szCs w:val="20"/>
        </w:rPr>
        <w:t>✉</w:t>
      </w:r>
      <w:r w:rsidRPr="0058391D">
        <w:rPr>
          <w:rFonts w:ascii="MS Gothic" w:eastAsiaTheme="minorEastAsia" w:hAnsi="MS Gothic" w:cs="MS Gothic" w:hint="eastAsia"/>
          <w:sz w:val="20"/>
          <w:szCs w:val="20"/>
        </w:rPr>
        <w:t xml:space="preserve"> </w:t>
      </w:r>
      <w:r w:rsidRPr="0058391D">
        <w:rPr>
          <w:rFonts w:eastAsiaTheme="minorEastAsia"/>
          <w:sz w:val="20"/>
          <w:szCs w:val="20"/>
        </w:rPr>
        <w:t>Chunmei Gong (Orcid ID : 0000-0002-1164-5440)</w:t>
      </w:r>
      <w:r w:rsidRPr="0058391D">
        <w:rPr>
          <w:rFonts w:eastAsiaTheme="minorEastAsia" w:hint="eastAsia"/>
          <w:sz w:val="20"/>
          <w:szCs w:val="20"/>
        </w:rPr>
        <w:t xml:space="preserve"> </w:t>
      </w:r>
      <w:hyperlink r:id="rId6" w:history="1">
        <w:r w:rsidRPr="0058391D">
          <w:rPr>
            <w:rStyle w:val="a8"/>
            <w:rFonts w:eastAsiaTheme="minorEastAsia"/>
            <w:sz w:val="20"/>
            <w:szCs w:val="20"/>
          </w:rPr>
          <w:t>gcm228@nwafu.edu.cn</w:t>
        </w:r>
      </w:hyperlink>
      <w:r w:rsidRPr="0058391D">
        <w:rPr>
          <w:rFonts w:eastAsiaTheme="minorEastAsia"/>
          <w:sz w:val="20"/>
          <w:szCs w:val="20"/>
        </w:rPr>
        <w:t xml:space="preserve"> </w:t>
      </w:r>
    </w:p>
    <w:p w:rsidR="00AF456B" w:rsidRPr="0058391D" w:rsidRDefault="00AF456B" w:rsidP="00AF456B">
      <w:pPr>
        <w:spacing w:after="163"/>
        <w:ind w:firstLineChars="150" w:firstLine="300"/>
        <w:rPr>
          <w:sz w:val="20"/>
          <w:szCs w:val="20"/>
        </w:rPr>
      </w:pPr>
      <w:r w:rsidRPr="0058391D">
        <w:rPr>
          <w:rFonts w:hint="eastAsia"/>
          <w:sz w:val="20"/>
          <w:szCs w:val="20"/>
        </w:rPr>
        <w:t>J</w:t>
      </w:r>
      <w:r w:rsidRPr="0058391D">
        <w:rPr>
          <w:sz w:val="20"/>
          <w:szCs w:val="20"/>
        </w:rPr>
        <w:t xml:space="preserve">iayang Li (Orcid ID : 0000-0002-6428-751X) </w:t>
      </w:r>
      <w:hyperlink r:id="rId7" w:history="1">
        <w:r w:rsidRPr="0058391D">
          <w:rPr>
            <w:rStyle w:val="a8"/>
            <w:sz w:val="20"/>
            <w:szCs w:val="20"/>
          </w:rPr>
          <w:t>jiayang@nwafu.edu.cn</w:t>
        </w:r>
      </w:hyperlink>
      <w:r w:rsidRPr="0058391D">
        <w:rPr>
          <w:sz w:val="20"/>
          <w:szCs w:val="20"/>
        </w:rPr>
        <w:t xml:space="preserve"> </w:t>
      </w:r>
    </w:p>
    <w:p w:rsidR="00AF456B" w:rsidRPr="0058391D" w:rsidRDefault="00AF456B" w:rsidP="00AF456B">
      <w:pPr>
        <w:spacing w:after="163"/>
        <w:rPr>
          <w:sz w:val="20"/>
          <w:szCs w:val="20"/>
        </w:rPr>
      </w:pPr>
      <w:r w:rsidRPr="0058391D">
        <w:rPr>
          <w:sz w:val="20"/>
          <w:szCs w:val="20"/>
          <w:vertAlign w:val="superscript"/>
        </w:rPr>
        <w:t>1</w:t>
      </w:r>
      <w:r w:rsidRPr="0058391D">
        <w:rPr>
          <w:sz w:val="20"/>
          <w:szCs w:val="20"/>
        </w:rPr>
        <w:tab/>
        <w:t>College of Horticulture, Northwest A&amp;F University, Yangling 712100, Shaanxi Province, China</w:t>
      </w:r>
    </w:p>
    <w:p w:rsidR="00AF456B" w:rsidRDefault="00AF456B" w:rsidP="00AF456B">
      <w:pPr>
        <w:spacing w:after="163"/>
        <w:rPr>
          <w:sz w:val="20"/>
          <w:szCs w:val="20"/>
        </w:rPr>
      </w:pPr>
      <w:r w:rsidRPr="0058391D">
        <w:rPr>
          <w:sz w:val="20"/>
          <w:szCs w:val="20"/>
          <w:vertAlign w:val="superscript"/>
        </w:rPr>
        <w:t>2</w:t>
      </w:r>
      <w:r w:rsidRPr="0058391D">
        <w:rPr>
          <w:sz w:val="20"/>
          <w:szCs w:val="20"/>
        </w:rPr>
        <w:tab/>
        <w:t>College of Life Sciences, Northwest A&amp;F University, Yangling 712100, Shaanxi Province, China</w:t>
      </w:r>
    </w:p>
    <w:p w:rsidR="00AF456B" w:rsidRPr="00AF456B" w:rsidRDefault="00AF456B" w:rsidP="00AF456B">
      <w:pPr>
        <w:pStyle w:val="MDPI41tablecaption"/>
        <w:tabs>
          <w:tab w:val="left" w:pos="780"/>
        </w:tabs>
        <w:ind w:left="0"/>
        <w:rPr>
          <w:rFonts w:ascii="Arial" w:hAnsi="Arial" w:cs="Arial"/>
          <w:b/>
          <w:sz w:val="20"/>
        </w:rPr>
      </w:pPr>
    </w:p>
    <w:p w:rsidR="00AF456B" w:rsidRPr="00AF456B" w:rsidRDefault="00AF456B" w:rsidP="00AF456B">
      <w:pPr>
        <w:tabs>
          <w:tab w:val="left" w:pos="780"/>
        </w:tabs>
        <w:spacing w:after="163"/>
        <w:rPr>
          <w:lang w:eastAsia="de-DE" w:bidi="en-US"/>
        </w:rPr>
        <w:sectPr w:rsidR="00AF456B" w:rsidRPr="00AF456B" w:rsidSect="00EB69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134" w:left="1418" w:header="851" w:footer="992" w:gutter="0"/>
          <w:cols w:space="425"/>
          <w:docGrid w:type="lines" w:linePitch="326"/>
        </w:sectPr>
      </w:pPr>
      <w:r>
        <w:rPr>
          <w:lang w:eastAsia="de-DE" w:bidi="en-US"/>
        </w:rPr>
        <w:tab/>
      </w:r>
    </w:p>
    <w:p w:rsidR="00EB6928" w:rsidRPr="009515E7" w:rsidRDefault="00EB6928" w:rsidP="00EB6928">
      <w:pPr>
        <w:pStyle w:val="MDPI41tablecaption"/>
        <w:ind w:left="0"/>
        <w:rPr>
          <w:rFonts w:ascii="Times New Roman" w:hAnsi="Times New Roman" w:cs="Times New Roman"/>
          <w:sz w:val="20"/>
        </w:rPr>
      </w:pPr>
      <w:r w:rsidRPr="00EB6928">
        <w:rPr>
          <w:rFonts w:ascii="Arial" w:hAnsi="Arial" w:cs="Arial"/>
          <w:b/>
          <w:sz w:val="20"/>
        </w:rPr>
        <w:lastRenderedPageBreak/>
        <w:t>Table S</w:t>
      </w:r>
      <w:r>
        <w:rPr>
          <w:rFonts w:ascii="Arial" w:hAnsi="Arial" w:cs="Arial"/>
          <w:b/>
          <w:sz w:val="20"/>
        </w:rPr>
        <w:t>1</w:t>
      </w:r>
      <w:r w:rsidRPr="00EB6928">
        <w:rPr>
          <w:rFonts w:ascii="Arial" w:hAnsi="Arial" w:cs="Arial"/>
          <w:sz w:val="20"/>
        </w:rPr>
        <w:t xml:space="preserve"> </w:t>
      </w:r>
      <w:r w:rsidRPr="009515E7">
        <w:rPr>
          <w:rFonts w:ascii="Times New Roman" w:hAnsi="Times New Roman" w:cs="Times New Roman"/>
          <w:sz w:val="20"/>
        </w:rPr>
        <w:t xml:space="preserve">The transcription factors bound by the promoter region of </w:t>
      </w:r>
      <w:r w:rsidRPr="009515E7">
        <w:rPr>
          <w:rFonts w:ascii="Times New Roman" w:hAnsi="Times New Roman" w:cs="Times New Roman"/>
          <w:i/>
          <w:sz w:val="20"/>
        </w:rPr>
        <w:t>CkYUC5</w:t>
      </w:r>
      <w:r w:rsidRPr="009515E7">
        <w:rPr>
          <w:rFonts w:ascii="Times New Roman" w:hAnsi="Times New Roman" w:cs="Times New Roman"/>
          <w:sz w:val="20"/>
        </w:rPr>
        <w:t xml:space="preserve"> with plantTFDB prediction</w:t>
      </w:r>
    </w:p>
    <w:tbl>
      <w:tblPr>
        <w:tblStyle w:val="a7"/>
        <w:tblpPr w:leftFromText="180" w:rightFromText="180" w:vertAnchor="page" w:horzAnchor="margin" w:tblpY="204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993"/>
        <w:gridCol w:w="1275"/>
        <w:gridCol w:w="993"/>
        <w:gridCol w:w="1275"/>
        <w:gridCol w:w="993"/>
        <w:gridCol w:w="1275"/>
      </w:tblGrid>
      <w:tr w:rsidR="009515E7" w:rsidRPr="00320534" w:rsidTr="009515E7">
        <w:trPr>
          <w:trHeight w:hRule="exact" w:val="454"/>
        </w:trPr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TF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Number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TF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Number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TF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Number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TF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Lines="0" w:after="0" w:line="240" w:lineRule="auto"/>
              <w:ind w:firstLine="301"/>
              <w:jc w:val="left"/>
              <w:rPr>
                <w:sz w:val="20"/>
                <w:szCs w:val="20"/>
              </w:rPr>
            </w:pPr>
            <w:r w:rsidRPr="00EB6928">
              <w:rPr>
                <w:sz w:val="20"/>
                <w:szCs w:val="20"/>
              </w:rPr>
              <w:t>Number</w:t>
            </w:r>
          </w:p>
        </w:tc>
      </w:tr>
      <w:tr w:rsidR="009515E7" w:rsidRPr="00320534" w:rsidTr="009515E7"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widowControl/>
              <w:snapToGrid/>
              <w:spacing w:afterLines="0" w:after="0"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AP2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widowControl/>
              <w:snapToGrid/>
              <w:spacing w:afterLines="0" w:after="0"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C2H2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widowControl/>
              <w:snapToGrid/>
              <w:spacing w:afterLines="0" w:after="0"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LFY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widowControl/>
              <w:snapToGrid/>
              <w:spacing w:afterLines="0" w:after="0"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TALE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</w:tr>
      <w:tr w:rsidR="009515E7" w:rsidRPr="00320534" w:rsidTr="009515E7"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ARF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CAMTA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MIKC_MADS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TCP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</w:tr>
      <w:tr w:rsidR="009515E7" w:rsidRPr="00320534" w:rsidTr="009515E7"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B3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Dof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MYB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Trihelix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</w:tr>
      <w:tr w:rsidR="009515E7" w:rsidRPr="00320534" w:rsidTr="009515E7"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BBR-BPC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ERF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MYB_related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WRKY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21</w:t>
            </w:r>
          </w:p>
        </w:tc>
      </w:tr>
      <w:tr w:rsidR="009515E7" w:rsidRPr="00320534" w:rsidTr="009515E7"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BES1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G2-like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NAC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YABBY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</w:tr>
      <w:tr w:rsidR="009515E7" w:rsidRPr="00320534" w:rsidTr="009515E7"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bHLH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GATA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Nin-like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ZF-HD</w:t>
            </w:r>
          </w:p>
        </w:tc>
        <w:tc>
          <w:tcPr>
            <w:tcW w:w="1275" w:type="dxa"/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1</w:t>
            </w:r>
          </w:p>
        </w:tc>
      </w:tr>
      <w:tr w:rsidR="009515E7" w:rsidRPr="00320534" w:rsidTr="009515E7"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bZIP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LBD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SRS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EB6928">
              <w:rPr>
                <w:rFonts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ind w:firstLine="30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9515E7" w:rsidRPr="00EB6928" w:rsidRDefault="009515E7" w:rsidP="009515E7">
            <w:pPr>
              <w:spacing w:after="163"/>
              <w:ind w:firstLine="300"/>
              <w:jc w:val="center"/>
              <w:rPr>
                <w:sz w:val="18"/>
                <w:szCs w:val="18"/>
              </w:rPr>
            </w:pPr>
          </w:p>
        </w:tc>
      </w:tr>
    </w:tbl>
    <w:p w:rsidR="00EB6928" w:rsidRDefault="00EB6928" w:rsidP="00EB6928">
      <w:pPr>
        <w:pStyle w:val="MDPI41tablecaption"/>
        <w:spacing w:after="163"/>
        <w:ind w:left="0"/>
        <w:sectPr w:rsidR="00EB6928" w:rsidSect="00EB6928">
          <w:pgSz w:w="11906" w:h="16838"/>
          <w:pgMar w:top="1418" w:right="1418" w:bottom="1134" w:left="1418" w:header="851" w:footer="992" w:gutter="0"/>
          <w:cols w:space="425"/>
          <w:docGrid w:type="lines" w:linePitch="326"/>
        </w:sectPr>
      </w:pPr>
    </w:p>
    <w:p w:rsidR="00EB6928" w:rsidRPr="009515E7" w:rsidRDefault="00EB6928" w:rsidP="00EB6928">
      <w:pPr>
        <w:spacing w:after="163" w:line="228" w:lineRule="auto"/>
        <w:rPr>
          <w:sz w:val="20"/>
          <w:szCs w:val="24"/>
        </w:rPr>
      </w:pPr>
      <w:r w:rsidRPr="009515E7">
        <w:rPr>
          <w:rFonts w:ascii="Arial" w:hAnsi="Arial" w:cs="Arial"/>
          <w:b/>
          <w:sz w:val="20"/>
          <w:szCs w:val="24"/>
        </w:rPr>
        <w:lastRenderedPageBreak/>
        <w:t>Table S2</w:t>
      </w:r>
      <w:r w:rsidRPr="003E73D7">
        <w:rPr>
          <w:rFonts w:ascii="Palatino Linotype" w:hAnsi="Palatino Linotype"/>
          <w:sz w:val="18"/>
          <w:szCs w:val="24"/>
        </w:rPr>
        <w:t xml:space="preserve"> </w:t>
      </w:r>
      <w:r w:rsidRPr="009515E7">
        <w:rPr>
          <w:sz w:val="20"/>
          <w:szCs w:val="24"/>
        </w:rPr>
        <w:t xml:space="preserve">qRT-PCR primer sequences of </w:t>
      </w:r>
      <w:r w:rsidRPr="009515E7">
        <w:rPr>
          <w:i/>
          <w:sz w:val="20"/>
          <w:szCs w:val="24"/>
        </w:rPr>
        <w:t>C. korshinskii</w:t>
      </w:r>
      <w:r w:rsidRPr="009515E7">
        <w:rPr>
          <w:sz w:val="20"/>
          <w:szCs w:val="24"/>
        </w:rPr>
        <w:t xml:space="preserve"> and </w:t>
      </w:r>
      <w:r w:rsidRPr="009515E7">
        <w:rPr>
          <w:i/>
          <w:sz w:val="20"/>
          <w:szCs w:val="24"/>
        </w:rPr>
        <w:t>A. thaliana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B6928" w:rsidTr="001A1DBB"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6928" w:rsidRPr="009515E7" w:rsidRDefault="00EB6928" w:rsidP="001A1DBB">
            <w:pPr>
              <w:spacing w:after="163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Primer name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6928" w:rsidRPr="009515E7" w:rsidRDefault="00EB6928" w:rsidP="001A1DBB">
            <w:pPr>
              <w:spacing w:after="163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Primer sequence</w:t>
            </w:r>
            <w:r w:rsidR="009515E7">
              <w:rPr>
                <w:sz w:val="20"/>
                <w:szCs w:val="21"/>
              </w:rPr>
              <w:t>(5’-3’</w:t>
            </w:r>
            <w:r w:rsidR="009515E7" w:rsidRPr="009515E7">
              <w:rPr>
                <w:sz w:val="20"/>
                <w:szCs w:val="21"/>
              </w:rPr>
              <w:t>)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tcBorders>
              <w:top w:val="single" w:sz="8" w:space="0" w:color="auto"/>
            </w:tcBorders>
            <w:vAlign w:val="center"/>
          </w:tcPr>
          <w:p w:rsidR="00EB6928" w:rsidRPr="009515E7" w:rsidRDefault="00EB6928" w:rsidP="001A1DBB">
            <w:pPr>
              <w:widowControl/>
              <w:snapToGrid/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i/>
                <w:sz w:val="20"/>
                <w:szCs w:val="20"/>
              </w:rPr>
              <w:t>Ckβ-actin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tcBorders>
              <w:top w:val="single" w:sz="8" w:space="0" w:color="auto"/>
            </w:tcBorders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GGCTGTCCTCTCCCTCTATGC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i/>
                <w:sz w:val="20"/>
                <w:szCs w:val="20"/>
              </w:rPr>
              <w:t>Ckβ-actin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CGAACAATTTCCCGCTCAG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CkREV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ATTCAAAACCAGGCGATAA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CkREV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GAAATCACGCTGCGGACA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CkYUC5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TTGAAAGGGCGGATTGC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CkYUC5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CGTTGAACCGTGGGTAGAT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CkAS1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GGTTAGGAAAGTGGTGGGAAG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CkAS1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GCAATGCTGGTGCGGGG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widowControl/>
              <w:snapToGrid/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i/>
                <w:sz w:val="20"/>
                <w:szCs w:val="20"/>
              </w:rPr>
              <w:t>Atβ-actin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TTACCCGATGGGCAAGTC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i/>
                <w:sz w:val="20"/>
                <w:szCs w:val="20"/>
              </w:rPr>
              <w:t>Atβ-actin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GCTCATACGGTCAGCGATAC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AtYUC5</w:t>
            </w:r>
            <w:r w:rsidRPr="009515E7">
              <w:rPr>
                <w:sz w:val="20"/>
                <w:szCs w:val="20"/>
              </w:rPr>
              <w:t>-F</w:t>
            </w:r>
          </w:p>
        </w:tc>
        <w:tc>
          <w:tcPr>
            <w:tcW w:w="4148" w:type="dxa"/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TTAGGCTCATGGGAAGTGAAGA</w:t>
            </w:r>
          </w:p>
        </w:tc>
      </w:tr>
      <w:tr w:rsidR="00EB6928" w:rsidTr="001A1DBB">
        <w:trPr>
          <w:trHeight w:val="312"/>
        </w:trPr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RT-</w:t>
            </w:r>
            <w:r w:rsidRPr="009515E7">
              <w:rPr>
                <w:i/>
                <w:sz w:val="20"/>
                <w:szCs w:val="20"/>
              </w:rPr>
              <w:t>AtYUC5</w:t>
            </w:r>
            <w:r w:rsidRPr="009515E7">
              <w:rPr>
                <w:sz w:val="20"/>
                <w:szCs w:val="20"/>
              </w:rPr>
              <w:t>-R</w:t>
            </w:r>
          </w:p>
        </w:tc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:rsidR="00EB6928" w:rsidRPr="009515E7" w:rsidRDefault="00EB6928" w:rsidP="001A1DBB">
            <w:pPr>
              <w:spacing w:after="163" w:line="240" w:lineRule="auto"/>
              <w:jc w:val="center"/>
              <w:rPr>
                <w:sz w:val="20"/>
                <w:szCs w:val="20"/>
              </w:rPr>
            </w:pPr>
            <w:r w:rsidRPr="009515E7">
              <w:rPr>
                <w:sz w:val="20"/>
                <w:szCs w:val="20"/>
              </w:rPr>
              <w:t>CGGGAAGGGCATTTTGG</w:t>
            </w:r>
          </w:p>
        </w:tc>
      </w:tr>
    </w:tbl>
    <w:p w:rsidR="00EB6928" w:rsidRDefault="00EB6928" w:rsidP="00EB6928">
      <w:pPr>
        <w:spacing w:after="163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Default="00EB6928" w:rsidP="00EB6928">
      <w:pPr>
        <w:pStyle w:val="MDPI41tablecaption"/>
        <w:spacing w:after="163"/>
        <w:ind w:left="0"/>
      </w:pPr>
    </w:p>
    <w:p w:rsidR="00EB6928" w:rsidRPr="004313F9" w:rsidRDefault="00EB6928" w:rsidP="00EB6928">
      <w:pPr>
        <w:pStyle w:val="MDPI41tablecaption"/>
        <w:ind w:left="0"/>
      </w:pPr>
    </w:p>
    <w:p w:rsidR="00522E58" w:rsidRPr="00EB6928" w:rsidRDefault="00522E58">
      <w:pPr>
        <w:spacing w:after="163"/>
      </w:pPr>
    </w:p>
    <w:sectPr w:rsidR="00522E58" w:rsidRPr="00EB6928" w:rsidSect="00EB6928">
      <w:pgSz w:w="11906" w:h="16838"/>
      <w:pgMar w:top="1418" w:right="1418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55A" w:rsidRDefault="0065755A" w:rsidP="00EB6928">
      <w:pPr>
        <w:spacing w:after="120" w:line="240" w:lineRule="auto"/>
      </w:pPr>
      <w:r>
        <w:separator/>
      </w:r>
    </w:p>
  </w:endnote>
  <w:endnote w:type="continuationSeparator" w:id="0">
    <w:p w:rsidR="0065755A" w:rsidRDefault="0065755A" w:rsidP="00EB6928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55A" w:rsidRDefault="0065755A" w:rsidP="00EB6928">
      <w:pPr>
        <w:spacing w:after="120" w:line="240" w:lineRule="auto"/>
      </w:pPr>
      <w:r>
        <w:separator/>
      </w:r>
    </w:p>
  </w:footnote>
  <w:footnote w:type="continuationSeparator" w:id="0">
    <w:p w:rsidR="0065755A" w:rsidRDefault="0065755A" w:rsidP="00EB6928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3F9" w:rsidRDefault="006575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F7"/>
    <w:rsid w:val="000E6CF7"/>
    <w:rsid w:val="00522E58"/>
    <w:rsid w:val="0065755A"/>
    <w:rsid w:val="00735BB6"/>
    <w:rsid w:val="007623A8"/>
    <w:rsid w:val="009515E7"/>
    <w:rsid w:val="00960BF4"/>
    <w:rsid w:val="00AF456B"/>
    <w:rsid w:val="00C8797C"/>
    <w:rsid w:val="00E15C6C"/>
    <w:rsid w:val="00EB6928"/>
    <w:rsid w:val="00F1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1C3B7E-2404-4A4F-91B4-73D4D8EB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28"/>
    <w:pPr>
      <w:widowControl w:val="0"/>
      <w:snapToGrid w:val="0"/>
      <w:spacing w:afterLines="50" w:after="50" w:line="320" w:lineRule="exact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E15C6C"/>
    <w:pPr>
      <w:widowControl/>
      <w:adjustRightInd w:val="0"/>
      <w:spacing w:beforeLines="200" w:before="200" w:afterLines="100" w:after="100" w:line="0" w:lineRule="atLeast"/>
      <w:jc w:val="center"/>
      <w:outlineLvl w:val="0"/>
    </w:pPr>
    <w:rPr>
      <w:rFonts w:eastAsia="黑体"/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15C6C"/>
    <w:pPr>
      <w:keepNext/>
      <w:keepLines/>
      <w:adjustRightInd w:val="0"/>
      <w:spacing w:beforeLines="100" w:before="100" w:line="400" w:lineRule="exact"/>
      <w:jc w:val="left"/>
      <w:outlineLvl w:val="1"/>
    </w:pPr>
    <w:rPr>
      <w:rFonts w:eastAsia="黑体" w:cstheme="majorBidi"/>
      <w:bCs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E15C6C"/>
    <w:pPr>
      <w:keepNext/>
      <w:keepLines/>
      <w:adjustRightInd w:val="0"/>
      <w:spacing w:beforeLines="50" w:before="50" w:afterLines="0" w:after="0" w:line="400" w:lineRule="exact"/>
      <w:outlineLvl w:val="2"/>
    </w:pPr>
    <w:rPr>
      <w:rFonts w:eastAsia="黑体" w:cstheme="minorBidi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15C6C"/>
    <w:rPr>
      <w:rFonts w:ascii="Times New Roman" w:eastAsia="黑体" w:hAnsi="Times New Roman" w:cstheme="majorBidi"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15C6C"/>
    <w:rPr>
      <w:rFonts w:ascii="Times New Roman" w:eastAsia="黑体" w:hAnsi="Times New Roman"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15C6C"/>
    <w:rPr>
      <w:rFonts w:ascii="Times New Roman" w:eastAsia="黑体" w:hAnsi="Times New Roman" w:cs="Times New Roman"/>
      <w:bCs/>
      <w:kern w:val="36"/>
      <w:sz w:val="32"/>
      <w:szCs w:val="48"/>
    </w:rPr>
  </w:style>
  <w:style w:type="paragraph" w:styleId="a3">
    <w:name w:val="header"/>
    <w:basedOn w:val="a"/>
    <w:link w:val="a4"/>
    <w:uiPriority w:val="99"/>
    <w:unhideWhenUsed/>
    <w:rsid w:val="00F13895"/>
    <w:pPr>
      <w:tabs>
        <w:tab w:val="center" w:pos="4153"/>
        <w:tab w:val="right" w:pos="8306"/>
      </w:tabs>
      <w:adjustRightInd w:val="0"/>
      <w:spacing w:afterLines="0" w:after="0" w:line="240" w:lineRule="atLeast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895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6928"/>
    <w:pPr>
      <w:tabs>
        <w:tab w:val="center" w:pos="4153"/>
        <w:tab w:val="right" w:pos="8306"/>
      </w:tabs>
      <w:adjustRightInd w:val="0"/>
      <w:spacing w:afterLines="0" w:after="0" w:line="240" w:lineRule="atLeast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6928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EB6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EB6928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13authornames">
    <w:name w:val="MDPI_1.3_authornames"/>
    <w:next w:val="a"/>
    <w:qFormat/>
    <w:rsid w:val="00AF456B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styleId="a8">
    <w:name w:val="Hyperlink"/>
    <w:basedOn w:val="a0"/>
    <w:uiPriority w:val="99"/>
    <w:unhideWhenUsed/>
    <w:rsid w:val="00AF45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jiayang@nwafu.edu.c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m228@nwafu.edu.cn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2021-11-08T12:32:00Z</dcterms:created>
  <dcterms:modified xsi:type="dcterms:W3CDTF">2021-11-25T12:05:00Z</dcterms:modified>
</cp:coreProperties>
</file>