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FF" w:rsidRPr="00BF2711" w:rsidRDefault="00E475FF" w:rsidP="00E475FF">
      <w:pPr>
        <w:rPr>
          <w:rFonts w:ascii="Times New Roman" w:hAnsi="Times New Roman" w:cs="Times New Roman"/>
          <w:b/>
          <w:bCs/>
        </w:rPr>
      </w:pPr>
      <w:bookmarkStart w:id="0" w:name="_Hlk84456569"/>
      <w:r>
        <w:rPr>
          <w:rFonts w:ascii="Times New Roman" w:hAnsi="Times New Roman" w:cs="Times New Roman"/>
          <w:b/>
          <w:bCs/>
        </w:rPr>
        <w:t>Supplementary Table 1</w:t>
      </w:r>
      <w:r w:rsidRPr="00BF2711">
        <w:rPr>
          <w:rFonts w:ascii="Times New Roman" w:hAnsi="Times New Roman" w:cs="Times New Roman"/>
          <w:b/>
          <w:bCs/>
        </w:rPr>
        <w:t xml:space="preserve">: </w:t>
      </w:r>
      <w:r w:rsidRPr="002E0D0F">
        <w:rPr>
          <w:rFonts w:ascii="Times New Roman" w:hAnsi="Times New Roman" w:cs="Times New Roman"/>
          <w:bCs/>
        </w:rPr>
        <w:t xml:space="preserve">Percent polymorphism observed between PR122 and </w:t>
      </w:r>
      <w:r w:rsidRPr="002E0D0F">
        <w:rPr>
          <w:rFonts w:ascii="Times New Roman" w:hAnsi="Times New Roman" w:cs="Times New Roman"/>
          <w:bCs/>
          <w:i/>
          <w:color w:val="000000"/>
        </w:rPr>
        <w:t xml:space="preserve">O. </w:t>
      </w:r>
      <w:proofErr w:type="spellStart"/>
      <w:r w:rsidRPr="002E0D0F">
        <w:rPr>
          <w:rFonts w:ascii="Times New Roman" w:hAnsi="Times New Roman" w:cs="Times New Roman"/>
          <w:bCs/>
          <w:i/>
          <w:color w:val="000000"/>
        </w:rPr>
        <w:t>rufipogon</w:t>
      </w:r>
      <w:proofErr w:type="spellEnd"/>
      <w:r w:rsidRPr="002E0D0F"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2E0D0F">
        <w:rPr>
          <w:rFonts w:ascii="Times New Roman" w:hAnsi="Times New Roman" w:cs="Times New Roman"/>
          <w:bCs/>
          <w:color w:val="000000"/>
        </w:rPr>
        <w:t>acc. CR100441</w:t>
      </w:r>
      <w:r w:rsidRPr="002E0D0F">
        <w:rPr>
          <w:rFonts w:ascii="Times New Roman" w:hAnsi="Times New Roman" w:cs="Times New Roman"/>
          <w:bCs/>
        </w:rPr>
        <w:t xml:space="preserve"> over 12 chromosomes of rice</w:t>
      </w:r>
    </w:p>
    <w:p w:rsidR="00E475FF" w:rsidRDefault="00E475FF" w:rsidP="00E475FF">
      <w:bookmarkStart w:id="1" w:name="_GoBack"/>
      <w:bookmarkEnd w:id="1"/>
    </w:p>
    <w:tbl>
      <w:tblPr>
        <w:tblStyle w:val="TableGrid1"/>
        <w:tblpPr w:leftFromText="181" w:rightFromText="181" w:vertAnchor="text" w:horzAnchor="margin" w:tblpXSpec="center" w:tblpY="1"/>
        <w:tblW w:w="6770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126"/>
        <w:gridCol w:w="1701"/>
      </w:tblGrid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Chromo-</w:t>
            </w:r>
            <w:proofErr w:type="spellStart"/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some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s</w:t>
            </w:r>
            <w:proofErr w:type="spellEnd"/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Total no. of markers applied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No. of polymorphic markers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Percent polymorphism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35.48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16.39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49.01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56.71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14.28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22.72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26.82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40.0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46.15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28.57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35.56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40.90</w:t>
            </w:r>
          </w:p>
        </w:tc>
      </w:tr>
      <w:tr w:rsidR="00E475FF" w:rsidRPr="002E0D0F" w:rsidTr="00E51FEA">
        <w:trPr>
          <w:trHeight w:val="144"/>
        </w:trPr>
        <w:tc>
          <w:tcPr>
            <w:tcW w:w="11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Total</w:t>
            </w:r>
          </w:p>
        </w:tc>
        <w:tc>
          <w:tcPr>
            <w:tcW w:w="1842" w:type="dxa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558</w:t>
            </w:r>
          </w:p>
        </w:tc>
        <w:tc>
          <w:tcPr>
            <w:tcW w:w="2126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194</w:t>
            </w:r>
          </w:p>
        </w:tc>
        <w:tc>
          <w:tcPr>
            <w:tcW w:w="1701" w:type="dxa"/>
            <w:vAlign w:val="bottom"/>
          </w:tcPr>
          <w:p w:rsidR="00E475FF" w:rsidRPr="002E0D0F" w:rsidRDefault="00E475FF" w:rsidP="00E51F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34.76</w:t>
            </w:r>
          </w:p>
        </w:tc>
      </w:tr>
    </w:tbl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E475FF" w:rsidRPr="00BF2711" w:rsidRDefault="00E475FF" w:rsidP="00E475FF">
      <w:pPr>
        <w:rPr>
          <w:rFonts w:ascii="Times New Roman" w:hAnsi="Times New Roman" w:cs="Times New Roman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737684" w:rsidRDefault="00737684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p w:rsidR="002E0D0F" w:rsidRPr="00BF2711" w:rsidRDefault="002E0D0F" w:rsidP="002E0D0F">
      <w:pPr>
        <w:pStyle w:val="NormalWeb"/>
        <w:spacing w:beforeAutospacing="0" w:afterAutospacing="0"/>
        <w:rPr>
          <w:b/>
          <w:bCs/>
          <w:sz w:val="22"/>
          <w:szCs w:val="22"/>
        </w:rPr>
      </w:pPr>
      <w:r w:rsidRPr="00BF2711">
        <w:rPr>
          <w:b/>
          <w:sz w:val="22"/>
          <w:szCs w:val="22"/>
        </w:rPr>
        <w:t xml:space="preserve"> Table 2: </w:t>
      </w:r>
      <w:r w:rsidRPr="00737684">
        <w:rPr>
          <w:bCs/>
          <w:sz w:val="22"/>
          <w:szCs w:val="22"/>
        </w:rPr>
        <w:t>Chi-square analysis of BPH reaction in BC</w:t>
      </w:r>
      <w:r w:rsidRPr="00737684">
        <w:rPr>
          <w:bCs/>
          <w:sz w:val="22"/>
          <w:szCs w:val="22"/>
          <w:vertAlign w:val="subscript"/>
        </w:rPr>
        <w:t>2</w:t>
      </w:r>
      <w:r w:rsidRPr="00737684">
        <w:rPr>
          <w:bCs/>
          <w:sz w:val="22"/>
          <w:szCs w:val="22"/>
        </w:rPr>
        <w:t>F</w:t>
      </w:r>
      <w:r w:rsidRPr="00737684">
        <w:rPr>
          <w:bCs/>
          <w:sz w:val="22"/>
          <w:szCs w:val="22"/>
          <w:vertAlign w:val="subscript"/>
        </w:rPr>
        <w:t>3</w:t>
      </w:r>
      <w:r w:rsidRPr="00737684">
        <w:rPr>
          <w:bCs/>
          <w:sz w:val="22"/>
          <w:szCs w:val="22"/>
        </w:rPr>
        <w:t xml:space="preserve"> plants</w:t>
      </w:r>
    </w:p>
    <w:p w:rsidR="002E0D0F" w:rsidRPr="00BF2711" w:rsidRDefault="002E0D0F" w:rsidP="002E0D0F">
      <w:pPr>
        <w:pStyle w:val="NormalWeb"/>
        <w:spacing w:beforeAutospacing="0" w:afterAutospacing="0"/>
        <w:rPr>
          <w:b/>
          <w:sz w:val="22"/>
          <w:szCs w:val="22"/>
        </w:rPr>
      </w:pPr>
    </w:p>
    <w:tbl>
      <w:tblPr>
        <w:tblStyle w:val="TableGrid"/>
        <w:tblW w:w="4592" w:type="pct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436"/>
        <w:gridCol w:w="1530"/>
        <w:gridCol w:w="1530"/>
        <w:gridCol w:w="1275"/>
        <w:gridCol w:w="997"/>
      </w:tblGrid>
      <w:tr w:rsidR="00607DC0" w:rsidRPr="00737684" w:rsidTr="00607DC0">
        <w:trPr>
          <w:trHeight w:val="105"/>
          <w:jc w:val="center"/>
        </w:trPr>
        <w:tc>
          <w:tcPr>
            <w:tcW w:w="1152" w:type="pct"/>
            <w:vMerge w:val="restart"/>
            <w:vAlign w:val="center"/>
          </w:tcPr>
          <w:p w:rsidR="00607DC0" w:rsidRPr="00737684" w:rsidRDefault="00607DC0" w:rsidP="00737684">
            <w:pPr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Populations</w:t>
            </w:r>
          </w:p>
        </w:tc>
        <w:tc>
          <w:tcPr>
            <w:tcW w:w="2556" w:type="pct"/>
            <w:gridSpan w:val="3"/>
            <w:vAlign w:val="center"/>
          </w:tcPr>
          <w:p w:rsidR="00607DC0" w:rsidRPr="00737684" w:rsidRDefault="00607DC0" w:rsidP="00737684">
            <w:pPr>
              <w:jc w:val="center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BPH damage score</w:t>
            </w:r>
          </w:p>
        </w:tc>
        <w:tc>
          <w:tcPr>
            <w:tcW w:w="725" w:type="pct"/>
            <w:vMerge w:val="restart"/>
            <w:vAlign w:val="center"/>
          </w:tcPr>
          <w:p w:rsidR="00607DC0" w:rsidRPr="00737684" w:rsidRDefault="00607DC0" w:rsidP="00737684">
            <w:pPr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  <w:vertAlign w:val="subscript"/>
              </w:rPr>
            </w:pPr>
            <w:r w:rsidRPr="00737684">
              <w:rPr>
                <w:rFonts w:ascii="Times New Roman" w:hAnsi="Times New Roman" w:cs="Times New Roman"/>
                <w:bCs/>
              </w:rPr>
              <w:t>χ</w:t>
            </w:r>
            <w:r w:rsidRPr="00737684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softHyphen/>
              <w:t xml:space="preserve"> </w:t>
            </w:r>
          </w:p>
        </w:tc>
        <w:tc>
          <w:tcPr>
            <w:tcW w:w="567" w:type="pct"/>
            <w:vMerge w:val="restart"/>
            <w:vAlign w:val="center"/>
          </w:tcPr>
          <w:p w:rsidR="00607DC0" w:rsidRPr="00737684" w:rsidRDefault="00607DC0" w:rsidP="0073768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684">
              <w:rPr>
                <w:rFonts w:ascii="Times New Roman" w:hAnsi="Times New Roman" w:cs="Times New Roman"/>
                <w:bCs/>
              </w:rPr>
              <w:t>χ</w:t>
            </w:r>
            <w:r w:rsidRPr="00737684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737684">
              <w:rPr>
                <w:rFonts w:ascii="Times New Roman" w:hAnsi="Times New Roman" w:cs="Times New Roman"/>
                <w:bCs/>
              </w:rPr>
              <w:softHyphen/>
            </w:r>
            <w:r w:rsidRPr="00737684">
              <w:rPr>
                <w:rFonts w:ascii="Times New Roman" w:hAnsi="Times New Roman" w:cs="Times New Roman"/>
                <w:bCs/>
                <w:vertAlign w:val="subscript"/>
              </w:rPr>
              <w:t xml:space="preserve"> (0.05, 2)</w:t>
            </w:r>
          </w:p>
        </w:tc>
      </w:tr>
      <w:tr w:rsidR="00607DC0" w:rsidRPr="00737684" w:rsidTr="00607DC0">
        <w:trPr>
          <w:trHeight w:val="375"/>
          <w:jc w:val="center"/>
        </w:trPr>
        <w:tc>
          <w:tcPr>
            <w:tcW w:w="1152" w:type="pct"/>
            <w:vMerge/>
            <w:vAlign w:val="center"/>
          </w:tcPr>
          <w:p w:rsidR="00607DC0" w:rsidRPr="00737684" w:rsidRDefault="00607DC0" w:rsidP="00607DC0">
            <w:pPr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</w:p>
        </w:tc>
        <w:tc>
          <w:tcPr>
            <w:tcW w:w="816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≤ 3.5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3.6- 7.0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7.1-9.0</w:t>
            </w:r>
          </w:p>
        </w:tc>
        <w:tc>
          <w:tcPr>
            <w:tcW w:w="725" w:type="pct"/>
            <w:vMerge/>
            <w:vAlign w:val="center"/>
          </w:tcPr>
          <w:p w:rsidR="00607DC0" w:rsidRPr="00737684" w:rsidRDefault="00607DC0" w:rsidP="00607DC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pct"/>
            <w:vMerge/>
            <w:vAlign w:val="center"/>
          </w:tcPr>
          <w:p w:rsidR="00607DC0" w:rsidRPr="00737684" w:rsidRDefault="00607DC0" w:rsidP="00607DC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07DC0" w:rsidRPr="00737684" w:rsidTr="00607DC0">
        <w:trPr>
          <w:trHeight w:val="602"/>
          <w:jc w:val="center"/>
        </w:trPr>
        <w:tc>
          <w:tcPr>
            <w:tcW w:w="1152" w:type="pct"/>
            <w:vAlign w:val="center"/>
          </w:tcPr>
          <w:p w:rsidR="00607DC0" w:rsidRPr="00737684" w:rsidRDefault="00607DC0" w:rsidP="00607DC0">
            <w:pPr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color w:val="000000"/>
              </w:rPr>
              <w:t>BC</w:t>
            </w:r>
            <w:r w:rsidRPr="00737684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2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F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  <w:vertAlign w:val="subscript"/>
              </w:rPr>
              <w:t>2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#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276)</w:t>
            </w:r>
          </w:p>
        </w:tc>
        <w:tc>
          <w:tcPr>
            <w:tcW w:w="816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66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-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210</w:t>
            </w:r>
          </w:p>
        </w:tc>
        <w:tc>
          <w:tcPr>
            <w:tcW w:w="725" w:type="pct"/>
            <w:vAlign w:val="center"/>
          </w:tcPr>
          <w:p w:rsidR="00607DC0" w:rsidRPr="00737684" w:rsidRDefault="00607DC0" w:rsidP="00607DC0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0.17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(1:3)</w:t>
            </w:r>
          </w:p>
        </w:tc>
        <w:tc>
          <w:tcPr>
            <w:tcW w:w="567" w:type="pct"/>
            <w:vAlign w:val="center"/>
          </w:tcPr>
          <w:p w:rsidR="00607DC0" w:rsidRPr="00737684" w:rsidRDefault="00607DC0" w:rsidP="00607DC0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3.84</w:t>
            </w:r>
          </w:p>
        </w:tc>
      </w:tr>
      <w:tr w:rsidR="00607DC0" w:rsidRPr="00737684" w:rsidTr="00607DC0">
        <w:trPr>
          <w:trHeight w:val="602"/>
          <w:jc w:val="center"/>
        </w:trPr>
        <w:tc>
          <w:tcPr>
            <w:tcW w:w="1152" w:type="pct"/>
            <w:vAlign w:val="center"/>
          </w:tcPr>
          <w:p w:rsidR="00607DC0" w:rsidRPr="00737684" w:rsidRDefault="00607DC0" w:rsidP="00607DC0">
            <w:pPr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BC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  <w:vertAlign w:val="subscript"/>
              </w:rPr>
              <w:t>2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F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  <w:vertAlign w:val="subscript"/>
              </w:rPr>
              <w:t>3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#</w:t>
            </w: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233)</w:t>
            </w:r>
          </w:p>
        </w:tc>
        <w:tc>
          <w:tcPr>
            <w:tcW w:w="816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52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109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72</w:t>
            </w:r>
          </w:p>
        </w:tc>
        <w:tc>
          <w:tcPr>
            <w:tcW w:w="725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4.42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(1:2:1)</w:t>
            </w:r>
          </w:p>
        </w:tc>
        <w:tc>
          <w:tcPr>
            <w:tcW w:w="567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5.99</w:t>
            </w:r>
          </w:p>
        </w:tc>
      </w:tr>
      <w:tr w:rsidR="00607DC0" w:rsidRPr="00737684" w:rsidTr="00607DC0">
        <w:trPr>
          <w:trHeight w:val="566"/>
          <w:jc w:val="center"/>
        </w:trPr>
        <w:tc>
          <w:tcPr>
            <w:tcW w:w="1152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Level of response</w:t>
            </w:r>
          </w:p>
        </w:tc>
        <w:tc>
          <w:tcPr>
            <w:tcW w:w="816" w:type="pct"/>
            <w:vAlign w:val="center"/>
          </w:tcPr>
          <w:p w:rsidR="00607DC0" w:rsidRPr="00737684" w:rsidRDefault="00607DC0" w:rsidP="00607DC0">
            <w:pPr>
              <w:ind w:left="-109" w:right="-108"/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Homozygous resistant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Segregating</w:t>
            </w:r>
          </w:p>
        </w:tc>
        <w:tc>
          <w:tcPr>
            <w:tcW w:w="870" w:type="pct"/>
            <w:vAlign w:val="center"/>
          </w:tcPr>
          <w:p w:rsidR="00607DC0" w:rsidRPr="00737684" w:rsidRDefault="00607DC0" w:rsidP="00607DC0">
            <w:pPr>
              <w:ind w:left="-108" w:right="-107"/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73768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Homozygous susceptible</w:t>
            </w:r>
          </w:p>
        </w:tc>
        <w:tc>
          <w:tcPr>
            <w:tcW w:w="725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567" w:type="pct"/>
            <w:vAlign w:val="center"/>
          </w:tcPr>
          <w:p w:rsidR="00607DC0" w:rsidRPr="00737684" w:rsidRDefault="00607DC0" w:rsidP="00607DC0">
            <w:pPr>
              <w:jc w:val="center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bookmarkEnd w:id="0"/>
    </w:tbl>
    <w:p w:rsidR="002E0D0F" w:rsidRPr="00BF2711" w:rsidRDefault="002E0D0F" w:rsidP="002E0D0F">
      <w:pPr>
        <w:jc w:val="center"/>
        <w:rPr>
          <w:rFonts w:ascii="Times New Roman" w:hAnsi="Times New Roman" w:cs="Times New Roman"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2E0D0F" w:rsidRDefault="002E0D0F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737684" w:rsidRDefault="00737684" w:rsidP="002E0D0F">
      <w:pPr>
        <w:rPr>
          <w:rFonts w:ascii="Times New Roman" w:hAnsi="Times New Roman" w:cs="Times New Roman"/>
          <w:b/>
          <w:bCs/>
        </w:rPr>
      </w:pPr>
    </w:p>
    <w:p w:rsidR="002E0D0F" w:rsidRPr="00BF2711" w:rsidRDefault="002E0D0F" w:rsidP="002E0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3</w:t>
      </w:r>
      <w:r w:rsidRPr="00BF2711">
        <w:rPr>
          <w:rFonts w:ascii="Times New Roman" w:hAnsi="Times New Roman" w:cs="Times New Roman"/>
          <w:b/>
          <w:bCs/>
        </w:rPr>
        <w:t xml:space="preserve">: </w:t>
      </w:r>
      <w:r w:rsidRPr="002E0D0F">
        <w:rPr>
          <w:rFonts w:ascii="Times New Roman" w:hAnsi="Times New Roman" w:cs="Times New Roman"/>
          <w:bCs/>
        </w:rPr>
        <w:t xml:space="preserve">Percent polymorphism observed between PR122 and </w:t>
      </w:r>
      <w:r w:rsidRPr="002E0D0F">
        <w:rPr>
          <w:rFonts w:ascii="Times New Roman" w:hAnsi="Times New Roman" w:cs="Times New Roman"/>
          <w:bCs/>
          <w:i/>
          <w:color w:val="000000"/>
        </w:rPr>
        <w:t xml:space="preserve">O. </w:t>
      </w:r>
      <w:proofErr w:type="spellStart"/>
      <w:r w:rsidRPr="002E0D0F">
        <w:rPr>
          <w:rFonts w:ascii="Times New Roman" w:hAnsi="Times New Roman" w:cs="Times New Roman"/>
          <w:bCs/>
          <w:i/>
          <w:color w:val="000000"/>
        </w:rPr>
        <w:t>rufipogon</w:t>
      </w:r>
      <w:proofErr w:type="spellEnd"/>
      <w:r w:rsidRPr="002E0D0F"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2E0D0F">
        <w:rPr>
          <w:rFonts w:ascii="Times New Roman" w:hAnsi="Times New Roman" w:cs="Times New Roman"/>
          <w:bCs/>
          <w:color w:val="000000"/>
        </w:rPr>
        <w:t>acc. CR100441</w:t>
      </w:r>
      <w:r w:rsidRPr="002E0D0F">
        <w:rPr>
          <w:rFonts w:ascii="Times New Roman" w:hAnsi="Times New Roman" w:cs="Times New Roman"/>
          <w:bCs/>
        </w:rPr>
        <w:t xml:space="preserve"> over 12 chromosomes of rice</w:t>
      </w:r>
    </w:p>
    <w:p w:rsidR="002E0D0F" w:rsidRDefault="002E0D0F"/>
    <w:tbl>
      <w:tblPr>
        <w:tblStyle w:val="TableGrid1"/>
        <w:tblpPr w:leftFromText="181" w:rightFromText="181" w:vertAnchor="text" w:horzAnchor="margin" w:tblpXSpec="center" w:tblpY="1"/>
        <w:tblW w:w="6770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126"/>
        <w:gridCol w:w="1701"/>
      </w:tblGrid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Chromo</w:t>
            </w:r>
            <w:r w:rsidR="002E0D0F"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  <w:proofErr w:type="spellStart"/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some</w:t>
            </w:r>
            <w:r w:rsidR="00737684">
              <w:rPr>
                <w:rFonts w:ascii="Times New Roman" w:hAnsi="Times New Roman" w:cs="Times New Roman"/>
                <w:bCs/>
                <w:color w:val="000000"/>
                <w:sz w:val="22"/>
              </w:rPr>
              <w:t>s</w:t>
            </w:r>
            <w:proofErr w:type="spellEnd"/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Total no. of markers applied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No. of polymorphic markers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Percent polymorphism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35.48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16.39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49.01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56.71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14.28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22.72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26.82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40.0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46.15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28.57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35.56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color w:val="000000"/>
                <w:sz w:val="22"/>
              </w:rPr>
              <w:t>40.90</w:t>
            </w:r>
          </w:p>
        </w:tc>
      </w:tr>
      <w:tr w:rsidR="00BF2711" w:rsidRPr="002E0D0F" w:rsidTr="002E0D0F">
        <w:trPr>
          <w:trHeight w:val="144"/>
        </w:trPr>
        <w:tc>
          <w:tcPr>
            <w:tcW w:w="11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Total</w:t>
            </w:r>
          </w:p>
        </w:tc>
        <w:tc>
          <w:tcPr>
            <w:tcW w:w="1842" w:type="dxa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558</w:t>
            </w:r>
          </w:p>
        </w:tc>
        <w:tc>
          <w:tcPr>
            <w:tcW w:w="2126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194</w:t>
            </w:r>
          </w:p>
        </w:tc>
        <w:tc>
          <w:tcPr>
            <w:tcW w:w="1701" w:type="dxa"/>
            <w:vAlign w:val="bottom"/>
          </w:tcPr>
          <w:p w:rsidR="00BF2711" w:rsidRPr="002E0D0F" w:rsidRDefault="00BF2711" w:rsidP="002E0D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 w:rsidRPr="002E0D0F">
              <w:rPr>
                <w:rFonts w:ascii="Times New Roman" w:hAnsi="Times New Roman" w:cs="Times New Roman"/>
                <w:bCs/>
                <w:color w:val="000000"/>
                <w:sz w:val="22"/>
              </w:rPr>
              <w:t>34.76</w:t>
            </w:r>
          </w:p>
        </w:tc>
      </w:tr>
    </w:tbl>
    <w:p w:rsidR="00BF2711" w:rsidRPr="00BF2711" w:rsidRDefault="00BF2711" w:rsidP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BF2711" w:rsidRPr="00BF2711" w:rsidRDefault="00BF2711">
      <w:pPr>
        <w:rPr>
          <w:rFonts w:ascii="Times New Roman" w:hAnsi="Times New Roman" w:cs="Times New Roman"/>
        </w:rPr>
      </w:pPr>
    </w:p>
    <w:p w:rsidR="006D7259" w:rsidRPr="00BF2711" w:rsidRDefault="006D7259" w:rsidP="006D7259">
      <w:pPr>
        <w:jc w:val="center"/>
        <w:rPr>
          <w:rFonts w:ascii="Times New Roman" w:hAnsi="Times New Roman" w:cs="Times New Roman"/>
        </w:rPr>
      </w:pPr>
    </w:p>
    <w:p w:rsidR="006D7259" w:rsidRPr="00BF2711" w:rsidRDefault="006D7259" w:rsidP="006D7259">
      <w:pPr>
        <w:jc w:val="center"/>
        <w:rPr>
          <w:rFonts w:ascii="Times New Roman" w:hAnsi="Times New Roman" w:cs="Times New Roman"/>
        </w:rPr>
      </w:pPr>
    </w:p>
    <w:p w:rsidR="006D7259" w:rsidRDefault="006D7259" w:rsidP="006D7259">
      <w:pPr>
        <w:jc w:val="center"/>
        <w:rPr>
          <w:rFonts w:ascii="Times New Roman" w:hAnsi="Times New Roman" w:cs="Times New Roman"/>
        </w:rPr>
      </w:pPr>
    </w:p>
    <w:p w:rsidR="00BF2711" w:rsidRDefault="00BF2711" w:rsidP="006D7259">
      <w:pPr>
        <w:jc w:val="center"/>
        <w:rPr>
          <w:rFonts w:ascii="Times New Roman" w:hAnsi="Times New Roman" w:cs="Times New Roman"/>
        </w:rPr>
      </w:pPr>
    </w:p>
    <w:p w:rsidR="002E0D0F" w:rsidRDefault="002E0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E0D0F" w:rsidRDefault="002E0D0F" w:rsidP="002E0D0F">
      <w:pPr>
        <w:rPr>
          <w:rFonts w:ascii="Times New Roman" w:hAnsi="Times New Roman" w:cs="Times New Roman"/>
          <w:b/>
          <w:bCs/>
        </w:rPr>
        <w:sectPr w:rsidR="002E0D0F" w:rsidSect="002E0D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E0D0F" w:rsidRPr="00BF2711" w:rsidRDefault="002E0D0F" w:rsidP="002E0D0F">
      <w:pPr>
        <w:rPr>
          <w:rFonts w:ascii="Times New Roman" w:hAnsi="Times New Roman" w:cs="Times New Roman"/>
          <w:b/>
          <w:bCs/>
        </w:rPr>
      </w:pPr>
      <w:r w:rsidRPr="00BF2711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4</w:t>
      </w:r>
      <w:r w:rsidRPr="00BF2711">
        <w:rPr>
          <w:rFonts w:ascii="Times New Roman" w:hAnsi="Times New Roman" w:cs="Times New Roman"/>
          <w:b/>
          <w:bCs/>
        </w:rPr>
        <w:t xml:space="preserve">: </w:t>
      </w:r>
      <w:r w:rsidRPr="002E0D0F">
        <w:rPr>
          <w:rFonts w:ascii="Times New Roman" w:hAnsi="Times New Roman" w:cs="Times New Roman"/>
          <w:bCs/>
        </w:rPr>
        <w:t xml:space="preserve">Identification of </w:t>
      </w:r>
      <w:r>
        <w:rPr>
          <w:rFonts w:ascii="Times New Roman" w:hAnsi="Times New Roman" w:cs="Times New Roman"/>
          <w:bCs/>
        </w:rPr>
        <w:t xml:space="preserve">BPH </w:t>
      </w:r>
      <w:r w:rsidRPr="002E0D0F">
        <w:rPr>
          <w:rFonts w:ascii="Times New Roman" w:hAnsi="Times New Roman" w:cs="Times New Roman"/>
          <w:bCs/>
        </w:rPr>
        <w:t xml:space="preserve">resistant lines with </w:t>
      </w:r>
      <w:r>
        <w:rPr>
          <w:rFonts w:ascii="Times New Roman" w:hAnsi="Times New Roman" w:cs="Times New Roman"/>
          <w:bCs/>
        </w:rPr>
        <w:t xml:space="preserve">superior </w:t>
      </w:r>
      <w:r w:rsidRPr="002E0D0F">
        <w:rPr>
          <w:rFonts w:ascii="Times New Roman" w:hAnsi="Times New Roman" w:cs="Times New Roman"/>
          <w:bCs/>
        </w:rPr>
        <w:t>agronomic traits</w:t>
      </w:r>
    </w:p>
    <w:p w:rsidR="006D7259" w:rsidRPr="00BF2711" w:rsidRDefault="006D7259" w:rsidP="006D7259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1" w:rightFromText="181" w:vertAnchor="text" w:horzAnchor="margin" w:tblpY="1"/>
        <w:tblW w:w="13699" w:type="dxa"/>
        <w:tblLayout w:type="fixed"/>
        <w:tblLook w:val="04A0" w:firstRow="1" w:lastRow="0" w:firstColumn="1" w:lastColumn="0" w:noHBand="0" w:noVBand="1"/>
      </w:tblPr>
      <w:tblGrid>
        <w:gridCol w:w="1101"/>
        <w:gridCol w:w="1542"/>
        <w:gridCol w:w="1417"/>
        <w:gridCol w:w="1451"/>
        <w:gridCol w:w="1526"/>
        <w:gridCol w:w="1499"/>
        <w:gridCol w:w="1619"/>
        <w:gridCol w:w="1843"/>
        <w:gridCol w:w="1701"/>
      </w:tblGrid>
      <w:tr w:rsidR="002E0D0F" w:rsidRPr="002E0D0F" w:rsidTr="002E0D0F">
        <w:trPr>
          <w:trHeight w:val="20"/>
        </w:trPr>
        <w:tc>
          <w:tcPr>
            <w:tcW w:w="1101" w:type="dxa"/>
            <w:vMerge w:val="restart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Line-ID</w:t>
            </w:r>
          </w:p>
        </w:tc>
        <w:tc>
          <w:tcPr>
            <w:tcW w:w="12598" w:type="dxa"/>
            <w:gridSpan w:val="8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Traits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vMerge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2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Plant height (cm)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 i</w:t>
            </w:r>
            <w:r w:rsidRPr="002E0D0F">
              <w:rPr>
                <w:rFonts w:ascii="Times New Roman" w:hAnsi="Times New Roman" w:cs="Times New Roman"/>
                <w:bCs/>
              </w:rPr>
              <w:t>ncrement</w:t>
            </w:r>
          </w:p>
        </w:tc>
        <w:tc>
          <w:tcPr>
            <w:tcW w:w="1451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Panicles/plant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%</w:t>
            </w:r>
            <w:r>
              <w:rPr>
                <w:rFonts w:ascii="Times New Roman" w:hAnsi="Times New Roman" w:cs="Times New Roman"/>
                <w:bCs/>
              </w:rPr>
              <w:t xml:space="preserve"> i</w:t>
            </w:r>
            <w:r w:rsidRPr="002E0D0F">
              <w:rPr>
                <w:rFonts w:ascii="Times New Roman" w:hAnsi="Times New Roman" w:cs="Times New Roman"/>
                <w:bCs/>
              </w:rPr>
              <w:t>ncrement</w:t>
            </w:r>
          </w:p>
        </w:tc>
        <w:tc>
          <w:tcPr>
            <w:tcW w:w="1499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Grains/panicle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%</w:t>
            </w:r>
            <w:r>
              <w:rPr>
                <w:rFonts w:ascii="Times New Roman" w:hAnsi="Times New Roman" w:cs="Times New Roman"/>
                <w:bCs/>
              </w:rPr>
              <w:t xml:space="preserve"> i</w:t>
            </w:r>
            <w:r w:rsidRPr="002E0D0F">
              <w:rPr>
                <w:rFonts w:ascii="Times New Roman" w:hAnsi="Times New Roman" w:cs="Times New Roman"/>
                <w:bCs/>
              </w:rPr>
              <w:t>ncrement</w:t>
            </w:r>
          </w:p>
        </w:tc>
        <w:tc>
          <w:tcPr>
            <w:tcW w:w="1843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0D0F">
              <w:rPr>
                <w:rFonts w:ascii="Times New Roman" w:hAnsi="Times New Roman" w:cs="Times New Roman"/>
                <w:bCs/>
              </w:rPr>
              <w:t>Thousand grain weight (gm)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 i</w:t>
            </w:r>
            <w:r w:rsidRPr="002E0D0F">
              <w:rPr>
                <w:rFonts w:ascii="Times New Roman" w:hAnsi="Times New Roman" w:cs="Times New Roman"/>
                <w:bCs/>
              </w:rPr>
              <w:t>ncrement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83.3±1.66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-19.13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22.6±0.33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11.33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147.6±1.45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22.5±0.29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5.63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91.6±1.66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-11.07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25.0±0.0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23.15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150.6±2.19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10.74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24.1±0.24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13.15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105.0±0.0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24.0±0.57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18.23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157.6±1.45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15.88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23.1±0.32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8.45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100.0±0.0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-2.91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23.6±0.8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143.3±4.41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25.1±0.24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17.84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88.3±3.33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-14.27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24.3±0.66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19.70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143.0±1.53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24.7±0.31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15.96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93.3±1.66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-9.42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25.0±0.57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23.15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151.3</w:t>
            </w:r>
            <w:r w:rsidRPr="002E0D0F">
              <w:rPr>
                <w:rFonts w:ascii="Times New Roman" w:hAnsi="Times New Roman" w:cs="Times New Roman"/>
                <w:bCs/>
              </w:rPr>
              <w:t>±</w:t>
            </w:r>
            <w:r w:rsidRPr="002E0D0F">
              <w:rPr>
                <w:rFonts w:ascii="Times New Roman" w:hAnsi="Times New Roman" w:cs="Times New Roman"/>
              </w:rPr>
              <w:t>4.64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24.6±0.24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15.49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98.3±1.66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-4.56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25.6±0.33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147.3±1.76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23.1±0.32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8.45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71.6±30.86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-30.49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23.3±0.33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14.78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144.0±3.03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23.3±0.26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9.39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100.0±0.0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-2.91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23.6±1.85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144.0±3.06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23.2±0.26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8.92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100.0±2.88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-2.91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24.6±0.66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21.18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141.6±6.01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22.4±0.28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5.16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91.6±1.66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-11.07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23.3±0.33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14.78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147.3±3.93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25.2±0.20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18.31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85.0±0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-17.48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24.0±0.57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18.23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147.6±2.85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24.5±0.34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15.02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90.0±2.88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-12.62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24.0±1.0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18.23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149.3±0.67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25.2±0.43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18.31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111.6±1.66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23.6±0.66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147.0±1.73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26.7±0.551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25.35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81.6±1.66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-20.78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23.3±1.45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14.78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143.0±1.53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23.8±0.72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11.74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93.3±1.66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-9.42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23.6±2.02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148.3±6.01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23.5±0.97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10.33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101.6±1.66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-1.36</w:t>
            </w: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23.6±1.45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16.26</w:t>
            </w: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147.6±4.41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24.9±0.15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16.90</w:t>
            </w: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PR-122</w:t>
            </w:r>
          </w:p>
        </w:tc>
        <w:tc>
          <w:tcPr>
            <w:tcW w:w="1542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103.00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136.00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C.D.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3.113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D0F" w:rsidRPr="002E0D0F" w:rsidTr="002E0D0F">
        <w:trPr>
          <w:trHeight w:val="20"/>
        </w:trPr>
        <w:tc>
          <w:tcPr>
            <w:tcW w:w="110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C.V.</w:t>
            </w:r>
          </w:p>
        </w:tc>
        <w:tc>
          <w:tcPr>
            <w:tcW w:w="1542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417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1526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3.674</w:t>
            </w:r>
          </w:p>
        </w:tc>
        <w:tc>
          <w:tcPr>
            <w:tcW w:w="1619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  <w:r w:rsidRPr="002E0D0F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1701" w:type="dxa"/>
            <w:vAlign w:val="center"/>
          </w:tcPr>
          <w:p w:rsidR="002E0D0F" w:rsidRPr="002E0D0F" w:rsidRDefault="002E0D0F" w:rsidP="002E0D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711" w:rsidRPr="00BF2711" w:rsidRDefault="00BF2711" w:rsidP="006D7259">
      <w:pPr>
        <w:jc w:val="center"/>
        <w:rPr>
          <w:rFonts w:ascii="Times New Roman" w:hAnsi="Times New Roman" w:cs="Times New Roman"/>
        </w:rPr>
      </w:pPr>
    </w:p>
    <w:p w:rsidR="006D7259" w:rsidRPr="00BF2711" w:rsidRDefault="006D7259" w:rsidP="006D7259">
      <w:pPr>
        <w:jc w:val="center"/>
        <w:rPr>
          <w:rFonts w:ascii="Times New Roman" w:hAnsi="Times New Roman" w:cs="Times New Roman"/>
        </w:rPr>
      </w:pPr>
    </w:p>
    <w:p w:rsidR="006D7259" w:rsidRPr="00BF2711" w:rsidRDefault="006D7259" w:rsidP="006D7259">
      <w:pPr>
        <w:jc w:val="center"/>
        <w:rPr>
          <w:rFonts w:ascii="Times New Roman" w:hAnsi="Times New Roman" w:cs="Times New Roman"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2E0D0F" w:rsidRDefault="002E0D0F" w:rsidP="006D7259">
      <w:pPr>
        <w:rPr>
          <w:rFonts w:ascii="Times New Roman" w:hAnsi="Times New Roman" w:cs="Times New Roman"/>
          <w:b/>
          <w:bCs/>
        </w:rPr>
      </w:pPr>
    </w:p>
    <w:p w:rsidR="003A54C0" w:rsidRPr="00BF2711" w:rsidRDefault="003A54C0">
      <w:pPr>
        <w:rPr>
          <w:rFonts w:ascii="Times New Roman" w:hAnsi="Times New Roman" w:cs="Times New Roman"/>
        </w:rPr>
      </w:pPr>
    </w:p>
    <w:sectPr w:rsidR="003A54C0" w:rsidRPr="00BF2711" w:rsidSect="002E0D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t7A0Njc2szC1sDQyN7BU0lEKTi0uzszPAykwqgUA+ZD83ywAAAA="/>
  </w:docVars>
  <w:rsids>
    <w:rsidRoot w:val="003A54C0"/>
    <w:rsid w:val="0009407C"/>
    <w:rsid w:val="001852FF"/>
    <w:rsid w:val="00292C6B"/>
    <w:rsid w:val="002E0D0F"/>
    <w:rsid w:val="003A371D"/>
    <w:rsid w:val="003A54C0"/>
    <w:rsid w:val="00607DC0"/>
    <w:rsid w:val="006D7259"/>
    <w:rsid w:val="007073F8"/>
    <w:rsid w:val="00737684"/>
    <w:rsid w:val="008D06BC"/>
    <w:rsid w:val="009944CD"/>
    <w:rsid w:val="00A00467"/>
    <w:rsid w:val="00A5609F"/>
    <w:rsid w:val="00AF483A"/>
    <w:rsid w:val="00BA68E3"/>
    <w:rsid w:val="00BF2711"/>
    <w:rsid w:val="00CC152E"/>
    <w:rsid w:val="00E4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5EE32"/>
  <w15:docId w15:val="{8EAF7AC3-CDAD-4207-BB71-BB1AA6C1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6D725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table" w:customStyle="1" w:styleId="TableGrid1">
    <w:name w:val="Table Grid1"/>
    <w:basedOn w:val="TableNormal"/>
    <w:next w:val="TableGrid"/>
    <w:uiPriority w:val="39"/>
    <w:rsid w:val="00BF2711"/>
    <w:pPr>
      <w:spacing w:after="0" w:line="240" w:lineRule="auto"/>
    </w:pPr>
    <w:rPr>
      <w:sz w:val="20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Pavneet Kaur</dc:creator>
  <cp:keywords/>
  <dc:description/>
  <cp:lastModifiedBy>DELL</cp:lastModifiedBy>
  <cp:revision>12</cp:revision>
  <dcterms:created xsi:type="dcterms:W3CDTF">2021-10-15T16:24:00Z</dcterms:created>
  <dcterms:modified xsi:type="dcterms:W3CDTF">2022-02-27T06:47:00Z</dcterms:modified>
</cp:coreProperties>
</file>