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8F9A" w14:textId="77777777" w:rsidR="00CA280C" w:rsidRDefault="00CA280C" w:rsidP="00CA280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Supplementary Information</w:t>
      </w:r>
    </w:p>
    <w:p w14:paraId="645CE2CE" w14:textId="5D5E4FAE" w:rsidR="00CA280C" w:rsidRDefault="00CA280C" w:rsidP="00CA280C">
      <w:r>
        <w:rPr>
          <w:noProof/>
        </w:rPr>
        <w:drawing>
          <wp:inline distT="0" distB="0" distL="0" distR="0" wp14:anchorId="55769007" wp14:editId="27B4C7B6">
            <wp:extent cx="5943600" cy="1535430"/>
            <wp:effectExtent l="0" t="0" r="0" b="7620"/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5ED33" w14:textId="77777777" w:rsidR="00CA280C" w:rsidRDefault="00CA280C" w:rsidP="00CA280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Fig. 1 Tissue reactivity scoring. a</w:t>
      </w:r>
      <w:r>
        <w:rPr>
          <w:rFonts w:ascii="Arial" w:hAnsi="Arial" w:cs="Arial"/>
          <w:sz w:val="20"/>
          <w:szCs w:val="20"/>
        </w:rPr>
        <w:t xml:space="preserve"> Representative H&amp;E staining showing the fibrotic capsule formed around a titanium (</w:t>
      </w:r>
      <w:proofErr w:type="spellStart"/>
      <w:r>
        <w:rPr>
          <w:rFonts w:ascii="Arial" w:hAnsi="Arial" w:cs="Arial"/>
          <w:sz w:val="20"/>
          <w:szCs w:val="20"/>
        </w:rPr>
        <w:t>Ti</w:t>
      </w:r>
      <w:proofErr w:type="spellEnd"/>
      <w:r>
        <w:rPr>
          <w:rFonts w:ascii="Arial" w:hAnsi="Arial" w:cs="Arial"/>
          <w:sz w:val="20"/>
          <w:szCs w:val="20"/>
        </w:rPr>
        <w:t xml:space="preserve">) device implanted in rats for 6 weeks. </w:t>
      </w:r>
      <w:r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 Tissue reactivity scoring to </w:t>
      </w:r>
      <w:proofErr w:type="spellStart"/>
      <w:r>
        <w:rPr>
          <w:rFonts w:ascii="Arial" w:hAnsi="Arial" w:cs="Arial"/>
          <w:sz w:val="20"/>
          <w:szCs w:val="20"/>
        </w:rPr>
        <w:t>Ti</w:t>
      </w:r>
      <w:proofErr w:type="spellEnd"/>
      <w:r>
        <w:rPr>
          <w:rFonts w:ascii="Arial" w:hAnsi="Arial" w:cs="Arial"/>
          <w:sz w:val="20"/>
          <w:szCs w:val="20"/>
        </w:rPr>
        <w:t xml:space="preserve">, resin, and nylon (PA) devices implanted in rats and nonhuman primates. </w:t>
      </w:r>
    </w:p>
    <w:p w14:paraId="79199ABC" w14:textId="678BE639" w:rsidR="00CA280C" w:rsidRDefault="00CA280C" w:rsidP="00CA280C">
      <w:pPr>
        <w:jc w:val="center"/>
      </w:pPr>
      <w:r>
        <w:rPr>
          <w:noProof/>
        </w:rPr>
        <w:lastRenderedPageBreak/>
        <w:drawing>
          <wp:inline distT="0" distB="0" distL="0" distR="0" wp14:anchorId="40803F00" wp14:editId="366F513A">
            <wp:extent cx="5753100" cy="5943600"/>
            <wp:effectExtent l="0" t="0" r="0" b="0"/>
            <wp:docPr id="7" name="Picture 7" descr="A picture containing text, different, colorfu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different, colorfu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21D00" w14:textId="77777777" w:rsidR="00CA280C" w:rsidRDefault="00CA280C" w:rsidP="00CA280C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Supplementary Fig 2 Islet-MSCs transplantation procedure into the NICHE. </w:t>
      </w:r>
      <w:r>
        <w:rPr>
          <w:rFonts w:ascii="Arial" w:hAnsi="Arial" w:cs="Arial"/>
          <w:sz w:val="20"/>
          <w:szCs w:val="20"/>
        </w:rPr>
        <w:t xml:space="preserve">Photographs showing the procedure for islet and MSCs loading into the NICHE with collagen hydrogel as a carrier. </w:t>
      </w:r>
    </w:p>
    <w:p w14:paraId="772F68D5" w14:textId="1F8FD0CB" w:rsidR="00CA280C" w:rsidRDefault="00CA280C" w:rsidP="00CA280C">
      <w:r>
        <w:rPr>
          <w:noProof/>
        </w:rPr>
        <w:lastRenderedPageBreak/>
        <w:drawing>
          <wp:inline distT="0" distB="0" distL="0" distR="0" wp14:anchorId="12FDB067" wp14:editId="21359487">
            <wp:extent cx="5943600" cy="2096770"/>
            <wp:effectExtent l="0" t="0" r="0" b="0"/>
            <wp:docPr id="6" name="Picture 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5996E" w14:textId="77777777" w:rsidR="00CA280C" w:rsidRDefault="00CA280C" w:rsidP="00CA280C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Supplementary Fig. 3 Blood glucose profiles after islet transplantation. a </w:t>
      </w:r>
      <w:proofErr w:type="gramStart"/>
      <w:r>
        <w:rPr>
          <w:rFonts w:ascii="Arial" w:hAnsi="Arial" w:cs="Arial"/>
          <w:sz w:val="20"/>
          <w:szCs w:val="20"/>
        </w:rPr>
        <w:t>Blood glucose (BG) measurements</w:t>
      </w:r>
      <w:proofErr w:type="gramEnd"/>
      <w:r>
        <w:rPr>
          <w:rFonts w:ascii="Arial" w:hAnsi="Arial" w:cs="Arial"/>
          <w:sz w:val="20"/>
          <w:szCs w:val="20"/>
        </w:rPr>
        <w:t xml:space="preserve"> of diabetic F344 rats transplanted with islets in NICHE cell reservoir.  Individual BG plots for NICHE and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IP rats with engrafted (diabetes reversal was achieved) and partial engraftment (glycemic benefit but no diabetes reversal achieved) are shown. No immunosuppression (No IS; 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4 to day 63), and healthy controls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6 to day 116, 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1 to day 195) included for reference, mean ± SD. </w:t>
      </w:r>
      <w:r>
        <w:rPr>
          <w:rFonts w:ascii="Arial" w:hAnsi="Arial" w:cs="Arial"/>
          <w:b/>
          <w:bCs/>
          <w:sz w:val="20"/>
          <w:szCs w:val="20"/>
        </w:rPr>
        <w:t xml:space="preserve">b </w:t>
      </w:r>
      <w:r>
        <w:rPr>
          <w:rFonts w:ascii="Arial" w:hAnsi="Arial" w:cs="Arial"/>
          <w:sz w:val="20"/>
          <w:szCs w:val="20"/>
        </w:rPr>
        <w:t>BG at endpoint of No IS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4 on day 63), IP partial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3 on day 63), NICHE partial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4 on day 63), and healthy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5 on day 115 and 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1 on day 193); or prior to explant of NICHE engrafted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2 on day 115, 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3 on day 193) and IP engrafted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4 on day 115). Mean ± SD, one-way ANOVA with Tukey’s multiple comparisons test (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= 0.9618 NICHE versus IP;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p </w:t>
      </w:r>
      <w:r>
        <w:rPr>
          <w:rFonts w:ascii="Arial" w:hAnsi="Arial" w:cs="Arial"/>
          <w:sz w:val="20"/>
          <w:szCs w:val="20"/>
        </w:rPr>
        <w:t xml:space="preserve">= 0.5768 NICHE versus healthy;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p </w:t>
      </w:r>
      <w:r>
        <w:rPr>
          <w:rFonts w:ascii="Arial" w:hAnsi="Arial" w:cs="Arial"/>
          <w:sz w:val="20"/>
          <w:szCs w:val="20"/>
        </w:rPr>
        <w:t xml:space="preserve">= 0.9792 IP versus healthy;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p </w:t>
      </w:r>
      <w:r>
        <w:rPr>
          <w:rFonts w:ascii="Arial" w:hAnsi="Arial" w:cs="Arial"/>
          <w:sz w:val="20"/>
          <w:szCs w:val="20"/>
        </w:rPr>
        <w:t>= 0.9842 IP partial vs NICHE partial; ***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&lt;0.001 No IS versus NICHE, IP, NICHE partial, IP partial, and healthy; ***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&lt;0.001 NICHE partial and IP partial versus NICHE, IP, and healthy). </w:t>
      </w:r>
    </w:p>
    <w:p w14:paraId="4D6BFA16" w14:textId="21F5E3D4" w:rsidR="00CA280C" w:rsidRDefault="00CA280C" w:rsidP="00CA280C">
      <w:pPr>
        <w:jc w:val="center"/>
      </w:pPr>
      <w:r>
        <w:rPr>
          <w:noProof/>
        </w:rPr>
        <w:drawing>
          <wp:inline distT="0" distB="0" distL="0" distR="0" wp14:anchorId="29652B3F" wp14:editId="463608A1">
            <wp:extent cx="5657850" cy="2286000"/>
            <wp:effectExtent l="0" t="0" r="0" b="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F1D6" w14:textId="77777777" w:rsidR="00CA280C" w:rsidRDefault="00CA280C" w:rsidP="00CA28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Supplementary Fig. 4 Rejected islet grafts in NICHE. </w:t>
      </w:r>
      <w:r>
        <w:rPr>
          <w:rFonts w:ascii="Arial" w:hAnsi="Arial" w:cs="Arial"/>
          <w:sz w:val="20"/>
          <w:szCs w:val="20"/>
        </w:rPr>
        <w:t xml:space="preserve">Representative H&amp;E micrographs showing islet grafts in NICHE with active and past rejection. </w:t>
      </w:r>
    </w:p>
    <w:p w14:paraId="5BFB8265" w14:textId="51B9B53F" w:rsidR="00CA280C" w:rsidRDefault="00CA280C" w:rsidP="00CA280C">
      <w:pPr>
        <w:jc w:val="center"/>
      </w:pPr>
      <w:r>
        <w:rPr>
          <w:noProof/>
        </w:rPr>
        <w:lastRenderedPageBreak/>
        <w:drawing>
          <wp:inline distT="0" distB="0" distL="0" distR="0" wp14:anchorId="2938E2D6" wp14:editId="062EEFFF">
            <wp:extent cx="2286000" cy="2095500"/>
            <wp:effectExtent l="0" t="0" r="0" b="0"/>
            <wp:docPr id="4" name="Picture 4" descr="A picture containing dark,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ark,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64CDC" w14:textId="77777777" w:rsidR="00CA280C" w:rsidRDefault="00CA280C" w:rsidP="00CA28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Fig. 5 Graft destabilization.</w:t>
      </w:r>
      <w:r>
        <w:rPr>
          <w:rFonts w:ascii="Arial" w:hAnsi="Arial" w:cs="Arial"/>
          <w:sz w:val="20"/>
          <w:szCs w:val="20"/>
        </w:rPr>
        <w:t xml:space="preserve"> Blood glucose curves during intraperitoneal glucose tolerance test in NICHE rats on day 151 show graft destabilization.</w:t>
      </w:r>
    </w:p>
    <w:p w14:paraId="047F6A8B" w14:textId="42EB1F0A" w:rsidR="00CA280C" w:rsidRDefault="00CA280C" w:rsidP="00CA280C">
      <w:pPr>
        <w:jc w:val="center"/>
      </w:pPr>
      <w:r>
        <w:rPr>
          <w:noProof/>
        </w:rPr>
        <w:drawing>
          <wp:inline distT="0" distB="0" distL="0" distR="0" wp14:anchorId="0662E225" wp14:editId="0B547A79">
            <wp:extent cx="5943600" cy="2611755"/>
            <wp:effectExtent l="0" t="0" r="0" b="0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70913" w14:textId="77777777" w:rsidR="00CA280C" w:rsidRDefault="00CA280C" w:rsidP="00CA280C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>Supplementary Fig. 6 Mass cytometry (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CyTOF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) analysis of NICHE in nonhuman primates (NHPs). a </w:t>
      </w:r>
      <w:r>
        <w:rPr>
          <w:rFonts w:ascii="Arial" w:hAnsi="Arial" w:cs="Arial"/>
          <w:sz w:val="20"/>
          <w:szCs w:val="20"/>
        </w:rPr>
        <w:t xml:space="preserve">Representative H&amp;E staining of IS group cell reservoir tissue 14 days after islet transplantation showing leukocytic infiltration in the graft. </w:t>
      </w:r>
      <w:r>
        <w:rPr>
          <w:rFonts w:ascii="Arial" w:hAnsi="Arial" w:cs="Arial"/>
          <w:b/>
          <w:bCs/>
          <w:sz w:val="20"/>
          <w:szCs w:val="20"/>
        </w:rPr>
        <w:t xml:space="preserve">b </w:t>
      </w:r>
      <w:proofErr w:type="spellStart"/>
      <w:r>
        <w:rPr>
          <w:rFonts w:ascii="Arial" w:hAnsi="Arial" w:cs="Arial"/>
          <w:sz w:val="20"/>
          <w:szCs w:val="20"/>
        </w:rPr>
        <w:t>tSNE</w:t>
      </w:r>
      <w:proofErr w:type="spellEnd"/>
      <w:r>
        <w:rPr>
          <w:rFonts w:ascii="Arial" w:hAnsi="Arial" w:cs="Arial"/>
          <w:sz w:val="20"/>
          <w:szCs w:val="20"/>
        </w:rPr>
        <w:t xml:space="preserve"> plots of NHP </w:t>
      </w:r>
      <w:proofErr w:type="spellStart"/>
      <w:r>
        <w:rPr>
          <w:rFonts w:ascii="Arial" w:hAnsi="Arial" w:cs="Arial"/>
          <w:sz w:val="20"/>
          <w:szCs w:val="20"/>
        </w:rPr>
        <w:t>CyTOF</w:t>
      </w:r>
      <w:proofErr w:type="spellEnd"/>
      <w:r>
        <w:rPr>
          <w:rFonts w:ascii="Arial" w:hAnsi="Arial" w:cs="Arial"/>
          <w:sz w:val="20"/>
          <w:szCs w:val="20"/>
        </w:rPr>
        <w:t xml:space="preserve"> data. </w:t>
      </w:r>
      <w:r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CyTOF</w:t>
      </w:r>
      <w:proofErr w:type="spellEnd"/>
      <w:r>
        <w:rPr>
          <w:rFonts w:ascii="Arial" w:hAnsi="Arial" w:cs="Arial"/>
          <w:sz w:val="20"/>
          <w:szCs w:val="20"/>
        </w:rPr>
        <w:t xml:space="preserve"> quantification of CD4</w:t>
      </w:r>
      <w:r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and CD8</w:t>
      </w:r>
      <w:r>
        <w:rPr>
          <w:rFonts w:ascii="Arial" w:hAnsi="Arial" w:cs="Arial"/>
          <w:sz w:val="20"/>
          <w:szCs w:val="20"/>
          <w:vertAlign w:val="superscript"/>
        </w:rPr>
        <w:t>+</w:t>
      </w:r>
      <w:r>
        <w:rPr>
          <w:rFonts w:ascii="Arial" w:hAnsi="Arial" w:cs="Arial"/>
          <w:sz w:val="20"/>
          <w:szCs w:val="20"/>
        </w:rPr>
        <w:t xml:space="preserve"> memory T cell populations. </w:t>
      </w:r>
      <w:r>
        <w:rPr>
          <w:rFonts w:ascii="Arial" w:hAnsi="Arial" w:cs="Arial"/>
          <w:b/>
          <w:bCs/>
          <w:sz w:val="20"/>
          <w:szCs w:val="20"/>
        </w:rPr>
        <w:t xml:space="preserve">d </w:t>
      </w:r>
      <w:r>
        <w:rPr>
          <w:rFonts w:ascii="Arial" w:hAnsi="Arial" w:cs="Arial"/>
          <w:sz w:val="20"/>
          <w:szCs w:val="20"/>
        </w:rPr>
        <w:t xml:space="preserve">Flow cytometry data of peripheral blood immune cell populations and </w:t>
      </w:r>
      <w:r>
        <w:rPr>
          <w:rFonts w:ascii="Arial" w:hAnsi="Arial" w:cs="Arial"/>
          <w:b/>
          <w:bCs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memory T cells 14 days after islet transplantation, and </w:t>
      </w:r>
      <w:r>
        <w:rPr>
          <w:rFonts w:ascii="Arial" w:hAnsi="Arial" w:cs="Arial"/>
          <w:b/>
          <w:bCs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of peripheral blood immune cell populations pre-transplantation. </w:t>
      </w:r>
    </w:p>
    <w:p w14:paraId="1F93E8AF" w14:textId="77777777" w:rsidR="00CA280C" w:rsidRDefault="00CA280C" w:rsidP="00CA280C">
      <w:pPr>
        <w:rPr>
          <w:rFonts w:ascii="Arial" w:hAnsi="Arial" w:cs="Arial"/>
          <w:b/>
          <w:bCs/>
          <w:sz w:val="28"/>
          <w:szCs w:val="28"/>
        </w:rPr>
      </w:pPr>
    </w:p>
    <w:p w14:paraId="08523FB2" w14:textId="68D4AB77" w:rsidR="00CA280C" w:rsidRDefault="00CA280C" w:rsidP="00CA280C">
      <w:pPr>
        <w:jc w:val="center"/>
      </w:pPr>
      <w:r>
        <w:rPr>
          <w:noProof/>
        </w:rPr>
        <w:lastRenderedPageBreak/>
        <w:drawing>
          <wp:inline distT="0" distB="0" distL="0" distR="0" wp14:anchorId="1A8A53F9" wp14:editId="4B8FDB16">
            <wp:extent cx="5924550" cy="1943100"/>
            <wp:effectExtent l="0" t="0" r="0" b="0"/>
            <wp:docPr id="2" name="Picture 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3307" w14:textId="77777777" w:rsidR="00CA280C" w:rsidRDefault="00CA280C" w:rsidP="00CA280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Supplementary Fig. 7 Islet viability in collagen matrix.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Live/Dead staining of islets after 5 days incubated in media (</w:t>
      </w:r>
      <w:proofErr w:type="spellStart"/>
      <w:r>
        <w:rPr>
          <w:rFonts w:ascii="Arial" w:hAnsi="Arial" w:cs="Arial"/>
          <w:sz w:val="20"/>
          <w:szCs w:val="20"/>
        </w:rPr>
        <w:t>Veh</w:t>
      </w:r>
      <w:proofErr w:type="spellEnd"/>
      <w:r>
        <w:rPr>
          <w:rFonts w:ascii="Arial" w:hAnsi="Arial" w:cs="Arial"/>
          <w:sz w:val="20"/>
          <w:szCs w:val="20"/>
        </w:rPr>
        <w:t xml:space="preserve">) or collagen hydrogel used for transplantation and </w:t>
      </w:r>
      <w:r>
        <w:rPr>
          <w:rFonts w:ascii="Arial" w:hAnsi="Arial" w:cs="Arial"/>
          <w:b/>
          <w:bCs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 quantification expressed as percent of live islet area (</w:t>
      </w:r>
      <w:r>
        <w:rPr>
          <w:rFonts w:ascii="Arial" w:hAnsi="Arial" w:cs="Arial"/>
          <w:i/>
          <w:iCs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>= 9), mean ± SD, unpaired two-tailed student’s t-test ***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&lt; 0.001.</w:t>
      </w:r>
    </w:p>
    <w:p w14:paraId="104C898F" w14:textId="77777777" w:rsidR="00CA280C" w:rsidRDefault="00CA280C" w:rsidP="00CA280C"/>
    <w:p w14:paraId="6345E9A5" w14:textId="70EEA487" w:rsidR="00CA280C" w:rsidRDefault="00CA280C" w:rsidP="00CA280C">
      <w:pPr>
        <w:jc w:val="center"/>
      </w:pPr>
      <w:r>
        <w:rPr>
          <w:noProof/>
        </w:rPr>
        <w:drawing>
          <wp:inline distT="0" distB="0" distL="0" distR="0" wp14:anchorId="47C44994" wp14:editId="06CFE772">
            <wp:extent cx="4133850" cy="2286000"/>
            <wp:effectExtent l="0" t="0" r="0" b="0"/>
            <wp:docPr id="1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14FB6" w14:textId="77777777" w:rsidR="00CA280C" w:rsidRDefault="00CA280C" w:rsidP="00CA280C">
      <w:pPr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Supplementary Fig. 8 Immunosuppressant biodistribution in rats with viable and rejected grafts. </w:t>
      </w:r>
      <w:r>
        <w:rPr>
          <w:rFonts w:ascii="Arial" w:hAnsi="Arial" w:cs="Arial"/>
          <w:sz w:val="20"/>
          <w:szCs w:val="20"/>
        </w:rPr>
        <w:t>Quantification of ALS and CTLA4Ig levels in plasma and cell reservoir tissue at endpoint of NICHE rats that rejected their grafts unexpectedly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2) and rats that remained euglycemic with viable grafts (</w:t>
      </w:r>
      <w:r>
        <w:rPr>
          <w:rFonts w:ascii="Arial" w:hAnsi="Arial" w:cs="Arial"/>
          <w:i/>
          <w:iCs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= 4), mean ± SD, unpaired two-tailed student’s t-test between viable and rejected grafts for each drug (*</w:t>
      </w:r>
      <w:r>
        <w:rPr>
          <w:rFonts w:ascii="Arial" w:hAnsi="Arial" w:cs="Arial"/>
          <w:i/>
          <w:iCs/>
          <w:sz w:val="20"/>
          <w:szCs w:val="20"/>
        </w:rPr>
        <w:t xml:space="preserve">p </w:t>
      </w:r>
      <w:r>
        <w:rPr>
          <w:rFonts w:ascii="Arial" w:hAnsi="Arial" w:cs="Arial"/>
          <w:sz w:val="20"/>
          <w:szCs w:val="20"/>
        </w:rPr>
        <w:t xml:space="preserve">&lt; 0.05; </w:t>
      </w:r>
      <w:proofErr w:type="spell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 = 0.6362 Rejected vs viable plasma ALS; p = 0.2215 rejected versus viable cell reservoir CTLA4Ig; p = 0.5488 rejected versus viable cell reservoir ALS.</w:t>
      </w:r>
    </w:p>
    <w:p w14:paraId="74FBBAC0" w14:textId="77777777" w:rsidR="00CA280C" w:rsidRDefault="00CA280C" w:rsidP="00CA280C">
      <w:pPr>
        <w:jc w:val="both"/>
        <w:rPr>
          <w:rFonts w:ascii="Arial" w:hAnsi="Arial" w:cs="Arial"/>
          <w:b/>
        </w:rPr>
      </w:pPr>
    </w:p>
    <w:tbl>
      <w:tblPr>
        <w:tblW w:w="11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7"/>
        <w:gridCol w:w="1454"/>
        <w:gridCol w:w="1637"/>
        <w:gridCol w:w="1569"/>
        <w:gridCol w:w="1551"/>
        <w:gridCol w:w="1589"/>
        <w:gridCol w:w="1738"/>
      </w:tblGrid>
      <w:tr w:rsidR="00CA280C" w14:paraId="5645A94B" w14:textId="77777777" w:rsidTr="00CA280C">
        <w:trPr>
          <w:trHeight w:val="218"/>
        </w:trPr>
        <w:tc>
          <w:tcPr>
            <w:tcW w:w="1767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85C72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7800" w:type="dxa"/>
            <w:gridSpan w:val="5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F75A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</w:rPr>
              <w:t>Score</w:t>
            </w:r>
          </w:p>
        </w:tc>
        <w:tc>
          <w:tcPr>
            <w:tcW w:w="173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070D7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</w:rPr>
              <w:t> </w:t>
            </w:r>
          </w:p>
        </w:tc>
      </w:tr>
      <w:tr w:rsidR="00CA280C" w14:paraId="0157B2D7" w14:textId="77777777" w:rsidTr="00CA280C">
        <w:trPr>
          <w:trHeight w:val="676"/>
        </w:trPr>
        <w:tc>
          <w:tcPr>
            <w:tcW w:w="176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C7D22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</w:rPr>
              <w:t>Cell characteristic</w:t>
            </w:r>
          </w:p>
        </w:tc>
        <w:tc>
          <w:tcPr>
            <w:tcW w:w="1454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967D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1637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2029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156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B3AD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  <w:tc>
          <w:tcPr>
            <w:tcW w:w="1551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E3DF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3</w:t>
            </w:r>
          </w:p>
        </w:tc>
        <w:tc>
          <w:tcPr>
            <w:tcW w:w="1589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4C65C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4</w:t>
            </w:r>
          </w:p>
        </w:tc>
        <w:tc>
          <w:tcPr>
            <w:tcW w:w="1738" w:type="dxa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A7358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Reactive inflammation multiplier (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24"/>
                <w:position w:val="-5"/>
                <w:sz w:val="18"/>
                <w:szCs w:val="18"/>
                <w:vertAlign w:val="subscript"/>
              </w:rPr>
              <w:t>j,r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)</w:t>
            </w:r>
          </w:p>
        </w:tc>
      </w:tr>
      <w:tr w:rsidR="00CA280C" w14:paraId="466DC9D7" w14:textId="77777777" w:rsidTr="00CA280C">
        <w:trPr>
          <w:trHeight w:val="43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9A9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Polymorphonuclear cells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BDE2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0/HPF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5C20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Rare,</w:t>
            </w:r>
          </w:p>
          <w:p w14:paraId="1DD1C936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1-5/HPF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0CC5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5-10/HPF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C40D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Heavy infiltrate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0F930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Packed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461EE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64E6809B" w14:textId="77777777" w:rsidTr="00CA280C">
        <w:trPr>
          <w:trHeight w:val="41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529E6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Lymphocytes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552D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0/HPF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8E14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Rare,</w:t>
            </w:r>
          </w:p>
          <w:p w14:paraId="4477E192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1-5/HPF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58A6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5-10/HPF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AC477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Heavy infiltrate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FF486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Packed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4BD15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34F549BF" w14:textId="77777777" w:rsidTr="00CA280C">
        <w:trPr>
          <w:trHeight w:val="43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09A1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Plasma cells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3744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0/HPF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0125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Rare,</w:t>
            </w:r>
          </w:p>
          <w:p w14:paraId="519D8CC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1-5/HPF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2F3020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5-10/HPF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55F01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Heavy infiltrate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7E870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Packed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DAD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3E89F6ED" w14:textId="77777777" w:rsidTr="00CA280C">
        <w:trPr>
          <w:trHeight w:val="43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AE8B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lastRenderedPageBreak/>
              <w:t>Macrophages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ECDDC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0/HPF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C43CC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Rare,</w:t>
            </w:r>
          </w:p>
          <w:p w14:paraId="4191988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1-5/HPF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5BF27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5-10/HPF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2E68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Heavy infiltrate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38F95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Packed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08113C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00653545" w14:textId="77777777" w:rsidTr="00CA280C">
        <w:trPr>
          <w:trHeight w:val="41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2AA8E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Giant cells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5D5D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0/HPF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A55A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Rare,</w:t>
            </w:r>
          </w:p>
          <w:p w14:paraId="27C5B83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1-5/HPF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A2007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5-10/HPF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B8FE6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Heavy infiltrate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FC3ED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Packed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F1E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45D9AAD8" w14:textId="77777777" w:rsidTr="00CA280C">
        <w:trPr>
          <w:trHeight w:val="437"/>
        </w:trPr>
        <w:tc>
          <w:tcPr>
            <w:tcW w:w="1767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94A9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18"/>
                <w:szCs w:val="18"/>
              </w:rPr>
              <w:t>Tissue characteristic</w:t>
            </w:r>
          </w:p>
        </w:tc>
        <w:tc>
          <w:tcPr>
            <w:tcW w:w="1454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E86D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1637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829D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1569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921D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1551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46364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1589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5B9D5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  <w:tc>
          <w:tcPr>
            <w:tcW w:w="1738" w:type="dxa"/>
            <w:shd w:val="clear" w:color="auto" w:fill="EDEDE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71DA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 </w:t>
            </w:r>
          </w:p>
        </w:tc>
      </w:tr>
      <w:tr w:rsidR="00CA280C" w14:paraId="356C8EE4" w14:textId="77777777" w:rsidTr="00CA280C">
        <w:trPr>
          <w:trHeight w:val="198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C0120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Necrosis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40E9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10BF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Minimal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45998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Mild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E00C7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Moderate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07CA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Severe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9F803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2</w:t>
            </w:r>
          </w:p>
        </w:tc>
      </w:tr>
      <w:tr w:rsidR="00CA280C" w14:paraId="0204412F" w14:textId="77777777" w:rsidTr="00CA280C">
        <w:trPr>
          <w:trHeight w:val="437"/>
        </w:trPr>
        <w:tc>
          <w:tcPr>
            <w:tcW w:w="176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287C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Capsule thickness</w:t>
            </w:r>
          </w:p>
        </w:tc>
        <w:tc>
          <w:tcPr>
            <w:tcW w:w="1454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0046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1637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4FFB1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Narrow (&lt;5 cells)</w:t>
            </w:r>
          </w:p>
        </w:tc>
        <w:tc>
          <w:tcPr>
            <w:tcW w:w="156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1E5E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Moderate (5-10 cells)</w:t>
            </w:r>
          </w:p>
        </w:tc>
        <w:tc>
          <w:tcPr>
            <w:tcW w:w="1551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E4030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Thick (10-20 cells)</w:t>
            </w:r>
          </w:p>
        </w:tc>
        <w:tc>
          <w:tcPr>
            <w:tcW w:w="1589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146C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Extensive thick</w:t>
            </w:r>
          </w:p>
        </w:tc>
        <w:tc>
          <w:tcPr>
            <w:tcW w:w="1738" w:type="dxa"/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53C3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CA280C" w14:paraId="3E64E5DB" w14:textId="77777777" w:rsidTr="00CA280C">
        <w:trPr>
          <w:trHeight w:val="636"/>
        </w:trPr>
        <w:tc>
          <w:tcPr>
            <w:tcW w:w="176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456B6F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Tissue inflammatory infiltrate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7667B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34F7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Minimal, focal in local tissue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CF082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Mild or multifocal in adjacent tissues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D3885D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Moderate in adjacent tissues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32929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Marked in adjacent tissues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EC76A" w14:textId="77777777" w:rsidR="00CA280C" w:rsidRDefault="00CA280C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color w:val="000000"/>
                <w:kern w:val="24"/>
                <w:sz w:val="18"/>
                <w:szCs w:val="18"/>
              </w:rPr>
              <w:t>1</w:t>
            </w:r>
          </w:p>
        </w:tc>
      </w:tr>
    </w:tbl>
    <w:p w14:paraId="3FD2CCD0" w14:textId="77777777" w:rsidR="00CA280C" w:rsidRDefault="00CA280C" w:rsidP="00CA280C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Supplementary table 1.</w:t>
      </w:r>
      <w:r>
        <w:rPr>
          <w:rFonts w:ascii="Arial" w:hAnsi="Arial" w:cs="Arial"/>
          <w:sz w:val="21"/>
          <w:szCs w:val="21"/>
        </w:rPr>
        <w:t xml:space="preserve"> Scoring system used to assess implant reactivity. Reprinted with permission from </w:t>
      </w:r>
      <w:proofErr w:type="spellStart"/>
      <w:r>
        <w:rPr>
          <w:rFonts w:ascii="Arial" w:hAnsi="Arial" w:cs="Arial"/>
          <w:sz w:val="21"/>
          <w:szCs w:val="21"/>
        </w:rPr>
        <w:t>Su</w:t>
      </w:r>
      <w:proofErr w:type="spellEnd"/>
      <w:r>
        <w:rPr>
          <w:rFonts w:ascii="Arial" w:hAnsi="Arial" w:cs="Arial"/>
          <w:sz w:val="21"/>
          <w:szCs w:val="21"/>
        </w:rPr>
        <w:t xml:space="preserve"> et al.</w:t>
      </w:r>
      <w:r>
        <w:rPr>
          <w:rFonts w:ascii="Arial" w:hAnsi="Arial" w:cs="Arial"/>
          <w:sz w:val="21"/>
          <w:szCs w:val="21"/>
        </w:rPr>
        <w:fldChar w:fldCharType="begin">
          <w:fldData xml:space="preserve">PEVuZE5vdGU+PENpdGU+PEF1dGhvcj5TdTwvQXV0aG9yPjxZZWFyPjIwMjA8L1llYXI+PFJlY051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</w:fldData>
        </w:fldChar>
      </w:r>
      <w:r>
        <w:rPr>
          <w:rFonts w:ascii="Arial" w:hAnsi="Arial" w:cs="Arial"/>
          <w:sz w:val="21"/>
          <w:szCs w:val="21"/>
        </w:rPr>
        <w:instrText xml:space="preserve"> ADDIN EN.CITE </w:instrText>
      </w:r>
      <w:r>
        <w:rPr>
          <w:rFonts w:ascii="Arial" w:hAnsi="Arial" w:cs="Arial"/>
          <w:sz w:val="21"/>
          <w:szCs w:val="21"/>
        </w:rPr>
        <w:fldChar w:fldCharType="begin">
          <w:fldData xml:space="preserve">PEVuZE5vdGU+PENpdGU+PEF1dGhvcj5TdTwvQXV0aG9yPjxZZWFyPjIwMjA8L1llYXI+PFJlY051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</w:fldData>
        </w:fldChar>
      </w:r>
      <w:r>
        <w:rPr>
          <w:rFonts w:ascii="Arial" w:hAnsi="Arial" w:cs="Arial"/>
          <w:sz w:val="21"/>
          <w:szCs w:val="21"/>
        </w:rPr>
        <w:instrText xml:space="preserve"> ADDIN EN.CITE.DATA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end"/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  <w:vertAlign w:val="superscript"/>
        </w:rPr>
        <w:t>75</w:t>
      </w:r>
      <w:r>
        <w:rPr>
          <w:rFonts w:ascii="Arial" w:hAnsi="Arial" w:cs="Arial"/>
          <w:sz w:val="21"/>
          <w:szCs w:val="21"/>
        </w:rPr>
        <w:fldChar w:fldCharType="end"/>
      </w:r>
      <w:r>
        <w:rPr>
          <w:rFonts w:ascii="Arial" w:hAnsi="Arial" w:cs="Arial"/>
          <w:sz w:val="21"/>
          <w:szCs w:val="21"/>
        </w:rPr>
        <w:t xml:space="preserve"> under the Creative Commons Attribution 4.0 International license.</w:t>
      </w:r>
    </w:p>
    <w:p w14:paraId="150821A1" w14:textId="77777777" w:rsidR="00CA280C" w:rsidRDefault="00CA280C" w:rsidP="00CA280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PlainTable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96"/>
        <w:gridCol w:w="2959"/>
      </w:tblGrid>
      <w:tr w:rsidR="00CA280C" w14:paraId="7F384B37" w14:textId="77777777" w:rsidTr="00CA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6" w:type="dxa"/>
            <w:tcBorders>
              <w:top w:val="nil"/>
              <w:left w:val="nil"/>
            </w:tcBorders>
            <w:hideMark/>
          </w:tcPr>
          <w:p w14:paraId="73FEDDB3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aps w:val="0"/>
                <w:color w:val="000000" w:themeColor="text1"/>
              </w:rPr>
              <w:t>Metal</w:t>
            </w:r>
          </w:p>
        </w:tc>
        <w:tc>
          <w:tcPr>
            <w:tcW w:w="2959" w:type="dxa"/>
            <w:tcBorders>
              <w:top w:val="nil"/>
              <w:left w:val="nil"/>
              <w:right w:val="nil"/>
            </w:tcBorders>
            <w:hideMark/>
          </w:tcPr>
          <w:p w14:paraId="138C0F6C" w14:textId="77777777" w:rsidR="00CA280C" w:rsidRDefault="00CA280C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aps w:val="0"/>
                <w:color w:val="000000" w:themeColor="text1"/>
              </w:rPr>
              <w:t>Target</w:t>
            </w:r>
          </w:p>
        </w:tc>
      </w:tr>
      <w:tr w:rsidR="00CA280C" w14:paraId="3488FB83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2DAA8AE5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Gd156</w:t>
            </w:r>
          </w:p>
        </w:tc>
        <w:tc>
          <w:tcPr>
            <w:tcW w:w="2959" w:type="dxa"/>
            <w:hideMark/>
          </w:tcPr>
          <w:p w14:paraId="029F4E3C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</w:p>
        </w:tc>
      </w:tr>
      <w:tr w:rsidR="00CA280C" w14:paraId="2EE0586E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06258E69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Nd14</w:t>
            </w: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2959" w:type="dxa"/>
            <w:hideMark/>
          </w:tcPr>
          <w:p w14:paraId="69D51700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CD3</w:t>
            </w:r>
          </w:p>
        </w:tc>
      </w:tr>
      <w:tr w:rsidR="00CA280C" w14:paraId="29A40C1D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6FAD5058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Nd145</w:t>
            </w:r>
          </w:p>
        </w:tc>
        <w:tc>
          <w:tcPr>
            <w:tcW w:w="2959" w:type="dxa"/>
            <w:hideMark/>
          </w:tcPr>
          <w:p w14:paraId="66F03EBF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</w:t>
            </w:r>
          </w:p>
        </w:tc>
      </w:tr>
      <w:tr w:rsidR="00CA280C" w14:paraId="11DA6A9D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15718F80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Nd146</w:t>
            </w:r>
          </w:p>
        </w:tc>
        <w:tc>
          <w:tcPr>
            <w:tcW w:w="2959" w:type="dxa"/>
            <w:hideMark/>
          </w:tcPr>
          <w:p w14:paraId="409AE89B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CD8</w:t>
            </w:r>
          </w:p>
        </w:tc>
      </w:tr>
      <w:tr w:rsidR="00CA280C" w14:paraId="7F492F7A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0338B685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Tb159</w:t>
            </w:r>
          </w:p>
        </w:tc>
        <w:tc>
          <w:tcPr>
            <w:tcW w:w="2959" w:type="dxa"/>
            <w:hideMark/>
          </w:tcPr>
          <w:p w14:paraId="31BEC99C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CD68</w:t>
            </w:r>
          </w:p>
        </w:tc>
      </w:tr>
      <w:tr w:rsidR="00CA280C" w14:paraId="05DBA213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35AF48F1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Yb171</w:t>
            </w:r>
          </w:p>
        </w:tc>
        <w:tc>
          <w:tcPr>
            <w:tcW w:w="2959" w:type="dxa"/>
            <w:hideMark/>
          </w:tcPr>
          <w:p w14:paraId="208E1580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Insulin</w:t>
            </w:r>
          </w:p>
        </w:tc>
      </w:tr>
      <w:tr w:rsidR="00CA280C" w14:paraId="768E1EA1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55E56CD2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Er168</w:t>
            </w:r>
          </w:p>
        </w:tc>
        <w:tc>
          <w:tcPr>
            <w:tcW w:w="2959" w:type="dxa"/>
            <w:hideMark/>
          </w:tcPr>
          <w:p w14:paraId="5D8C9DC9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Glucagon</w:t>
            </w:r>
          </w:p>
        </w:tc>
      </w:tr>
      <w:tr w:rsidR="00CA280C" w14:paraId="63393280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4539F4EF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Sm147</w:t>
            </w:r>
          </w:p>
        </w:tc>
        <w:tc>
          <w:tcPr>
            <w:tcW w:w="2959" w:type="dxa"/>
            <w:hideMark/>
          </w:tcPr>
          <w:p w14:paraId="5B7644C5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Alpha smooth muscle actin</w:t>
            </w:r>
          </w:p>
        </w:tc>
      </w:tr>
      <w:tr w:rsidR="00CA280C" w14:paraId="14E1E0C8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245338C9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Dy164</w:t>
            </w:r>
          </w:p>
        </w:tc>
        <w:tc>
          <w:tcPr>
            <w:tcW w:w="2959" w:type="dxa"/>
            <w:hideMark/>
          </w:tcPr>
          <w:p w14:paraId="27B63A28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Myeloperoxidase (MPO)</w:t>
            </w:r>
          </w:p>
        </w:tc>
      </w:tr>
      <w:tr w:rsidR="00CA280C" w14:paraId="37D5ED81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387920BD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Er167</w:t>
            </w:r>
          </w:p>
        </w:tc>
        <w:tc>
          <w:tcPr>
            <w:tcW w:w="2959" w:type="dxa"/>
            <w:hideMark/>
          </w:tcPr>
          <w:p w14:paraId="19E9C276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Ki-67</w:t>
            </w:r>
          </w:p>
        </w:tc>
      </w:tr>
      <w:tr w:rsidR="00CA280C" w14:paraId="314B07C1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25053007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Pr141</w:t>
            </w:r>
          </w:p>
        </w:tc>
        <w:tc>
          <w:tcPr>
            <w:tcW w:w="2959" w:type="dxa"/>
            <w:hideMark/>
          </w:tcPr>
          <w:p w14:paraId="53103EEE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GranzymeB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GramZB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CA280C" w14:paraId="1604F036" w14:textId="77777777" w:rsidTr="00CA280C">
        <w:trPr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2675420B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Dy161</w:t>
            </w:r>
          </w:p>
        </w:tc>
        <w:tc>
          <w:tcPr>
            <w:tcW w:w="2959" w:type="dxa"/>
            <w:hideMark/>
          </w:tcPr>
          <w:p w14:paraId="7B736C0C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Arginase 1 (Arg1)</w:t>
            </w:r>
          </w:p>
        </w:tc>
      </w:tr>
      <w:tr w:rsidR="00CA280C" w14:paraId="2E51E84C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  <w:tcBorders>
              <w:top w:val="nil"/>
              <w:left w:val="nil"/>
              <w:bottom w:val="nil"/>
            </w:tcBorders>
            <w:hideMark/>
          </w:tcPr>
          <w:p w14:paraId="5680182A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Gd160</w:t>
            </w:r>
          </w:p>
        </w:tc>
        <w:tc>
          <w:tcPr>
            <w:tcW w:w="2959" w:type="dxa"/>
            <w:hideMark/>
          </w:tcPr>
          <w:p w14:paraId="0B2BE737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Foxp3</w:t>
            </w:r>
          </w:p>
        </w:tc>
      </w:tr>
    </w:tbl>
    <w:p w14:paraId="174971BF" w14:textId="77777777" w:rsidR="00CA280C" w:rsidRDefault="00CA280C" w:rsidP="00CA280C">
      <w:pPr>
        <w:rPr>
          <w:rFonts w:ascii="Arial" w:hAnsi="Arial" w:cs="Arial"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Supplementary table 2. </w:t>
      </w:r>
      <w:r>
        <w:rPr>
          <w:rFonts w:ascii="Arial" w:hAnsi="Arial" w:cs="Arial"/>
          <w:color w:val="000000" w:themeColor="text1"/>
          <w:sz w:val="21"/>
          <w:szCs w:val="21"/>
        </w:rPr>
        <w:t>Markers used for IMC</w:t>
      </w:r>
    </w:p>
    <w:p w14:paraId="779D6075" w14:textId="77777777" w:rsidR="00CA280C" w:rsidRDefault="00CA280C" w:rsidP="00CA280C">
      <w:pPr>
        <w:jc w:val="center"/>
        <w:rPr>
          <w:rFonts w:ascii="Arial" w:hAnsi="Arial" w:cs="Arial"/>
          <w:color w:val="000000" w:themeColor="text1"/>
        </w:rPr>
      </w:pPr>
    </w:p>
    <w:tbl>
      <w:tblPr>
        <w:tblStyle w:val="PlainTable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85"/>
        <w:gridCol w:w="3780"/>
      </w:tblGrid>
      <w:tr w:rsidR="00CA280C" w14:paraId="18B4045C" w14:textId="77777777" w:rsidTr="00CA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5" w:type="dxa"/>
            <w:tcBorders>
              <w:top w:val="nil"/>
              <w:left w:val="nil"/>
            </w:tcBorders>
            <w:hideMark/>
          </w:tcPr>
          <w:p w14:paraId="6B8A71EC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aps w:val="0"/>
                <w:color w:val="000000" w:themeColor="text1"/>
              </w:rPr>
              <w:t>Cell population</w:t>
            </w: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hideMark/>
          </w:tcPr>
          <w:p w14:paraId="394149AB" w14:textId="77777777" w:rsidR="00CA280C" w:rsidRDefault="00CA280C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aps w:val="0"/>
                <w:color w:val="000000" w:themeColor="text1"/>
              </w:rPr>
              <w:t>Gating strategy</w:t>
            </w:r>
          </w:p>
        </w:tc>
      </w:tr>
      <w:tr w:rsidR="00CA280C" w14:paraId="0B19F502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4D17EBBA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CD4 T-Cell</w:t>
            </w:r>
          </w:p>
        </w:tc>
        <w:tc>
          <w:tcPr>
            <w:tcW w:w="3780" w:type="dxa"/>
            <w:hideMark/>
          </w:tcPr>
          <w:p w14:paraId="29BB2227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CD20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CD4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CD8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</w:p>
        </w:tc>
      </w:tr>
      <w:tr w:rsidR="00CA280C" w14:paraId="7032D98A" w14:textId="77777777" w:rsidTr="00CA28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7DD90219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CD8 T-Cell</w:t>
            </w:r>
          </w:p>
        </w:tc>
        <w:tc>
          <w:tcPr>
            <w:tcW w:w="3780" w:type="dxa"/>
            <w:hideMark/>
          </w:tcPr>
          <w:p w14:paraId="09327804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CD20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CD4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CD8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softHyphen/>
            </w:r>
          </w:p>
        </w:tc>
      </w:tr>
      <w:tr w:rsidR="00CA280C" w14:paraId="2CE5C52C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69D063CA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 xml:space="preserve">     </w:t>
            </w:r>
            <w:proofErr w:type="spellStart"/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Tem</w:t>
            </w:r>
            <w:proofErr w:type="spellEnd"/>
          </w:p>
        </w:tc>
        <w:tc>
          <w:tcPr>
            <w:tcW w:w="3780" w:type="dxa"/>
            <w:hideMark/>
          </w:tcPr>
          <w:p w14:paraId="7A912282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CCR7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CD45RA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</w:p>
        </w:tc>
      </w:tr>
      <w:tr w:rsidR="00CA280C" w14:paraId="67EF2E87" w14:textId="77777777" w:rsidTr="00CA28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05C9EADA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 xml:space="preserve">     </w:t>
            </w:r>
            <w:proofErr w:type="spellStart"/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Tcm</w:t>
            </w:r>
            <w:proofErr w:type="spellEnd"/>
          </w:p>
        </w:tc>
        <w:tc>
          <w:tcPr>
            <w:tcW w:w="3780" w:type="dxa"/>
            <w:hideMark/>
          </w:tcPr>
          <w:p w14:paraId="2E4353B6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CCR7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CD45RA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</w:p>
        </w:tc>
      </w:tr>
      <w:tr w:rsidR="00CA280C" w14:paraId="1209E449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5DD8E0D6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 xml:space="preserve">     T-Naive</w:t>
            </w:r>
          </w:p>
        </w:tc>
        <w:tc>
          <w:tcPr>
            <w:tcW w:w="3780" w:type="dxa"/>
            <w:hideMark/>
          </w:tcPr>
          <w:p w14:paraId="64364BE1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CCR7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CD45RA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</w:p>
        </w:tc>
      </w:tr>
      <w:tr w:rsidR="00CA280C" w14:paraId="18B453D2" w14:textId="77777777" w:rsidTr="00CA28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20878D6D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 xml:space="preserve">     T-Effector</w:t>
            </w:r>
          </w:p>
        </w:tc>
        <w:tc>
          <w:tcPr>
            <w:tcW w:w="3780" w:type="dxa"/>
            <w:hideMark/>
          </w:tcPr>
          <w:p w14:paraId="0B495E53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     CCR7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CD45RA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</w:p>
        </w:tc>
      </w:tr>
      <w:tr w:rsidR="00CA280C" w14:paraId="27760F53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59006592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Treg</w:t>
            </w:r>
          </w:p>
        </w:tc>
        <w:tc>
          <w:tcPr>
            <w:tcW w:w="3780" w:type="dxa"/>
            <w:hideMark/>
          </w:tcPr>
          <w:p w14:paraId="7F457A69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CD20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CD4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CD8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Foxp3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</w:p>
        </w:tc>
      </w:tr>
      <w:tr w:rsidR="00CA280C" w14:paraId="00EC1E21" w14:textId="77777777" w:rsidTr="00CA28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77369C52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B-Cell</w:t>
            </w:r>
          </w:p>
        </w:tc>
        <w:tc>
          <w:tcPr>
            <w:tcW w:w="3780" w:type="dxa"/>
            <w:hideMark/>
          </w:tcPr>
          <w:p w14:paraId="0517E656" w14:textId="77777777" w:rsidR="00CA280C" w:rsidRDefault="00CA280C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CD20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</w:p>
        </w:tc>
      </w:tr>
      <w:tr w:rsidR="00CA280C" w14:paraId="18E62CF8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il"/>
              <w:left w:val="nil"/>
              <w:bottom w:val="nil"/>
            </w:tcBorders>
            <w:hideMark/>
          </w:tcPr>
          <w:p w14:paraId="7D4C83E5" w14:textId="77777777" w:rsidR="00CA280C" w:rsidRDefault="00CA280C">
            <w:pPr>
              <w:spacing w:line="240" w:lineRule="auto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000000" w:themeColor="text1"/>
              </w:rPr>
              <w:t>NK</w:t>
            </w:r>
          </w:p>
        </w:tc>
        <w:tc>
          <w:tcPr>
            <w:tcW w:w="3780" w:type="dxa"/>
            <w:hideMark/>
          </w:tcPr>
          <w:p w14:paraId="7B6CD2F6" w14:textId="77777777" w:rsidR="00CA280C" w:rsidRDefault="00CA280C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CD45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  <w:r>
              <w:rPr>
                <w:rFonts w:ascii="Arial" w:hAnsi="Arial" w:cs="Arial"/>
                <w:color w:val="000000" w:themeColor="text1"/>
              </w:rPr>
              <w:t>CD3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CD20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-</w:t>
            </w:r>
            <w:r>
              <w:rPr>
                <w:rFonts w:ascii="Arial" w:hAnsi="Arial" w:cs="Arial"/>
                <w:color w:val="000000" w:themeColor="text1"/>
              </w:rPr>
              <w:t>CD56</w:t>
            </w:r>
            <w:r>
              <w:rPr>
                <w:rFonts w:ascii="Arial" w:hAnsi="Arial" w:cs="Arial"/>
                <w:color w:val="000000" w:themeColor="text1"/>
                <w:vertAlign w:val="superscript"/>
              </w:rPr>
              <w:t>+</w:t>
            </w:r>
          </w:p>
        </w:tc>
      </w:tr>
    </w:tbl>
    <w:p w14:paraId="5157D479" w14:textId="77777777" w:rsidR="00CA280C" w:rsidRDefault="00CA280C" w:rsidP="00CA280C">
      <w:pPr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Supplementary table 3. </w:t>
      </w:r>
      <w:proofErr w:type="spellStart"/>
      <w:r>
        <w:rPr>
          <w:rFonts w:ascii="Arial" w:hAnsi="Arial" w:cs="Arial"/>
          <w:color w:val="000000" w:themeColor="text1"/>
          <w:sz w:val="21"/>
          <w:szCs w:val="21"/>
        </w:rPr>
        <w:t>CyTOF</w:t>
      </w:r>
      <w:proofErr w:type="spellEnd"/>
      <w:r>
        <w:rPr>
          <w:rFonts w:ascii="Arial" w:hAnsi="Arial" w:cs="Arial"/>
          <w:color w:val="000000" w:themeColor="text1"/>
          <w:sz w:val="21"/>
          <w:szCs w:val="21"/>
        </w:rPr>
        <w:t xml:space="preserve"> gating strategy</w:t>
      </w:r>
    </w:p>
    <w:p w14:paraId="317F1082" w14:textId="77777777" w:rsidR="00CA280C" w:rsidRDefault="00CA280C" w:rsidP="00CA280C">
      <w:pPr>
        <w:jc w:val="center"/>
        <w:rPr>
          <w:rFonts w:ascii="Arial" w:hAnsi="Arial" w:cs="Arial"/>
          <w:b/>
          <w:bCs/>
          <w:color w:val="000000" w:themeColor="text1"/>
        </w:rPr>
      </w:pPr>
    </w:p>
    <w:tbl>
      <w:tblPr>
        <w:tblStyle w:val="ListTable1Light-Accent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59"/>
        <w:gridCol w:w="1758"/>
        <w:gridCol w:w="1404"/>
        <w:gridCol w:w="2320"/>
      </w:tblGrid>
      <w:tr w:rsidR="00CA280C" w14:paraId="2D84DD00" w14:textId="77777777" w:rsidTr="00CA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tcBorders>
              <w:top w:val="nil"/>
              <w:left w:val="nil"/>
              <w:right w:val="nil"/>
            </w:tcBorders>
            <w:noWrap/>
            <w:hideMark/>
          </w:tcPr>
          <w:p w14:paraId="72A909F0" w14:textId="77777777" w:rsidR="00CA280C" w:rsidRDefault="00CA280C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Marker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hideMark/>
          </w:tcPr>
          <w:p w14:paraId="59EF3DAA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Fluorophore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noWrap/>
            <w:hideMark/>
          </w:tcPr>
          <w:p w14:paraId="4A1D77CD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Clone</w:t>
            </w:r>
          </w:p>
        </w:tc>
        <w:tc>
          <w:tcPr>
            <w:tcW w:w="2320" w:type="dxa"/>
            <w:tcBorders>
              <w:top w:val="nil"/>
              <w:left w:val="nil"/>
              <w:right w:val="nil"/>
            </w:tcBorders>
            <w:noWrap/>
            <w:hideMark/>
          </w:tcPr>
          <w:p w14:paraId="6789D387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Make</w:t>
            </w:r>
          </w:p>
        </w:tc>
      </w:tr>
      <w:tr w:rsidR="00CA280C" w14:paraId="116361E2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5D1F259C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CD45</w:t>
            </w:r>
          </w:p>
        </w:tc>
        <w:tc>
          <w:tcPr>
            <w:tcW w:w="1758" w:type="dxa"/>
            <w:hideMark/>
          </w:tcPr>
          <w:p w14:paraId="0EF2BEFF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FITC</w:t>
            </w:r>
          </w:p>
        </w:tc>
        <w:tc>
          <w:tcPr>
            <w:tcW w:w="1404" w:type="dxa"/>
            <w:noWrap/>
            <w:hideMark/>
          </w:tcPr>
          <w:p w14:paraId="1195F0A4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OX-1</w:t>
            </w:r>
          </w:p>
        </w:tc>
        <w:tc>
          <w:tcPr>
            <w:tcW w:w="2320" w:type="dxa"/>
            <w:noWrap/>
            <w:hideMark/>
          </w:tcPr>
          <w:p w14:paraId="403D794D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51438D3F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2CAEC596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CD3</w:t>
            </w:r>
          </w:p>
        </w:tc>
        <w:tc>
          <w:tcPr>
            <w:tcW w:w="1758" w:type="dxa"/>
            <w:hideMark/>
          </w:tcPr>
          <w:p w14:paraId="47DEE4F5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</w:t>
            </w:r>
          </w:p>
        </w:tc>
        <w:tc>
          <w:tcPr>
            <w:tcW w:w="1404" w:type="dxa"/>
            <w:noWrap/>
            <w:hideMark/>
          </w:tcPr>
          <w:p w14:paraId="4D026032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G4.18</w:t>
            </w:r>
          </w:p>
        </w:tc>
        <w:tc>
          <w:tcPr>
            <w:tcW w:w="2320" w:type="dxa"/>
            <w:noWrap/>
            <w:hideMark/>
          </w:tcPr>
          <w:p w14:paraId="6F314C28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eBioscience</w:t>
            </w:r>
            <w:proofErr w:type="spellEnd"/>
          </w:p>
        </w:tc>
      </w:tr>
      <w:tr w:rsidR="00CA280C" w14:paraId="45161143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278E8753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CD4</w:t>
            </w:r>
          </w:p>
        </w:tc>
        <w:tc>
          <w:tcPr>
            <w:tcW w:w="1758" w:type="dxa"/>
            <w:hideMark/>
          </w:tcPr>
          <w:p w14:paraId="21EA4209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BV421</w:t>
            </w:r>
          </w:p>
        </w:tc>
        <w:tc>
          <w:tcPr>
            <w:tcW w:w="1404" w:type="dxa"/>
            <w:noWrap/>
            <w:hideMark/>
          </w:tcPr>
          <w:p w14:paraId="32F426AA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OX-35</w:t>
            </w:r>
          </w:p>
        </w:tc>
        <w:tc>
          <w:tcPr>
            <w:tcW w:w="2320" w:type="dxa"/>
            <w:noWrap/>
            <w:hideMark/>
          </w:tcPr>
          <w:p w14:paraId="5B7C27F7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22E5D735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7AA10BB5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lastRenderedPageBreak/>
              <w:t>CD8a</w:t>
            </w:r>
          </w:p>
        </w:tc>
        <w:tc>
          <w:tcPr>
            <w:tcW w:w="1758" w:type="dxa"/>
            <w:hideMark/>
          </w:tcPr>
          <w:p w14:paraId="0F4B0CD4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APC</w:t>
            </w:r>
          </w:p>
        </w:tc>
        <w:tc>
          <w:tcPr>
            <w:tcW w:w="1404" w:type="dxa"/>
            <w:noWrap/>
            <w:hideMark/>
          </w:tcPr>
          <w:p w14:paraId="4D37CE0C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OX8</w:t>
            </w:r>
          </w:p>
        </w:tc>
        <w:tc>
          <w:tcPr>
            <w:tcW w:w="2320" w:type="dxa"/>
            <w:noWrap/>
            <w:hideMark/>
          </w:tcPr>
          <w:p w14:paraId="70E88291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eBioscience</w:t>
            </w:r>
            <w:proofErr w:type="spellEnd"/>
          </w:p>
        </w:tc>
      </w:tr>
      <w:tr w:rsidR="00CA280C" w14:paraId="26743DBA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667DE0B2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CD44</w:t>
            </w:r>
          </w:p>
        </w:tc>
        <w:tc>
          <w:tcPr>
            <w:tcW w:w="1758" w:type="dxa"/>
            <w:hideMark/>
          </w:tcPr>
          <w:p w14:paraId="062201B5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BV711</w:t>
            </w:r>
          </w:p>
        </w:tc>
        <w:tc>
          <w:tcPr>
            <w:tcW w:w="1404" w:type="dxa"/>
            <w:noWrap/>
            <w:hideMark/>
          </w:tcPr>
          <w:p w14:paraId="61A82597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OX49</w:t>
            </w:r>
          </w:p>
        </w:tc>
        <w:tc>
          <w:tcPr>
            <w:tcW w:w="2320" w:type="dxa"/>
            <w:noWrap/>
            <w:hideMark/>
          </w:tcPr>
          <w:p w14:paraId="0AB6EB79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316C6C2B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5470C7F5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CD62L</w:t>
            </w:r>
          </w:p>
        </w:tc>
        <w:tc>
          <w:tcPr>
            <w:tcW w:w="1758" w:type="dxa"/>
            <w:hideMark/>
          </w:tcPr>
          <w:p w14:paraId="05B3F579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BV650</w:t>
            </w:r>
          </w:p>
        </w:tc>
        <w:tc>
          <w:tcPr>
            <w:tcW w:w="1404" w:type="dxa"/>
            <w:noWrap/>
            <w:hideMark/>
          </w:tcPr>
          <w:p w14:paraId="63DCD2E9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HLR1</w:t>
            </w:r>
          </w:p>
        </w:tc>
        <w:tc>
          <w:tcPr>
            <w:tcW w:w="2320" w:type="dxa"/>
            <w:noWrap/>
            <w:hideMark/>
          </w:tcPr>
          <w:p w14:paraId="29941813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67D94620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277E6A3D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CD25</w:t>
            </w:r>
          </w:p>
        </w:tc>
        <w:tc>
          <w:tcPr>
            <w:tcW w:w="1758" w:type="dxa"/>
            <w:hideMark/>
          </w:tcPr>
          <w:p w14:paraId="37BE7DFA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BV711</w:t>
            </w:r>
          </w:p>
        </w:tc>
        <w:tc>
          <w:tcPr>
            <w:tcW w:w="1404" w:type="dxa"/>
            <w:noWrap/>
            <w:hideMark/>
          </w:tcPr>
          <w:p w14:paraId="21F3B52A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OX-39</w:t>
            </w:r>
          </w:p>
        </w:tc>
        <w:tc>
          <w:tcPr>
            <w:tcW w:w="2320" w:type="dxa"/>
            <w:noWrap/>
            <w:hideMark/>
          </w:tcPr>
          <w:p w14:paraId="1D79E1D4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eBioscience</w:t>
            </w:r>
            <w:proofErr w:type="spellEnd"/>
          </w:p>
        </w:tc>
      </w:tr>
      <w:tr w:rsidR="00CA280C" w14:paraId="270D07E2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156417BD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FOXP3</w:t>
            </w:r>
          </w:p>
        </w:tc>
        <w:tc>
          <w:tcPr>
            <w:tcW w:w="1758" w:type="dxa"/>
            <w:hideMark/>
          </w:tcPr>
          <w:p w14:paraId="3BEF6688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APC</w:t>
            </w:r>
          </w:p>
        </w:tc>
        <w:tc>
          <w:tcPr>
            <w:tcW w:w="1404" w:type="dxa"/>
            <w:noWrap/>
            <w:hideMark/>
          </w:tcPr>
          <w:p w14:paraId="6A3D4413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FJK-16s</w:t>
            </w:r>
          </w:p>
        </w:tc>
        <w:tc>
          <w:tcPr>
            <w:tcW w:w="2320" w:type="dxa"/>
            <w:noWrap/>
            <w:hideMark/>
          </w:tcPr>
          <w:p w14:paraId="4B69707B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75DAE4D3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39F443D7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Viability Dye</w:t>
            </w:r>
          </w:p>
        </w:tc>
        <w:tc>
          <w:tcPr>
            <w:tcW w:w="1758" w:type="dxa"/>
            <w:hideMark/>
          </w:tcPr>
          <w:p w14:paraId="6ADB67AB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eFluor780</w:t>
            </w:r>
          </w:p>
        </w:tc>
        <w:tc>
          <w:tcPr>
            <w:tcW w:w="1404" w:type="dxa"/>
            <w:noWrap/>
            <w:hideMark/>
          </w:tcPr>
          <w:p w14:paraId="7E24FFC8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n/a</w:t>
            </w:r>
          </w:p>
        </w:tc>
        <w:tc>
          <w:tcPr>
            <w:tcW w:w="2320" w:type="dxa"/>
            <w:noWrap/>
            <w:hideMark/>
          </w:tcPr>
          <w:p w14:paraId="6C7594D0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eBioscience</w:t>
            </w:r>
            <w:proofErr w:type="spellEnd"/>
          </w:p>
        </w:tc>
      </w:tr>
    </w:tbl>
    <w:p w14:paraId="698956D4" w14:textId="77777777" w:rsidR="00CA280C" w:rsidRDefault="00CA280C" w:rsidP="00CA280C">
      <w:pPr>
        <w:rPr>
          <w:rFonts w:ascii="Arial" w:hAnsi="Arial" w:cs="Arial"/>
          <w:bCs/>
          <w:color w:val="000000" w:themeColor="text1"/>
          <w:sz w:val="21"/>
          <w:szCs w:val="21"/>
        </w:rPr>
      </w:pPr>
      <w:r>
        <w:rPr>
          <w:rFonts w:ascii="Arial" w:hAnsi="Arial" w:cs="Arial"/>
          <w:b/>
          <w:color w:val="000000" w:themeColor="text1"/>
          <w:sz w:val="21"/>
          <w:szCs w:val="21"/>
        </w:rPr>
        <w:t>Supplementary table 4.</w:t>
      </w:r>
      <w:r>
        <w:rPr>
          <w:rFonts w:ascii="Arial" w:hAnsi="Arial" w:cs="Arial"/>
          <w:bCs/>
          <w:color w:val="000000" w:themeColor="text1"/>
          <w:sz w:val="21"/>
          <w:szCs w:val="21"/>
        </w:rPr>
        <w:t xml:space="preserve"> Antibodies used for flow cytometry in rat model. </w:t>
      </w:r>
    </w:p>
    <w:p w14:paraId="54D4FDAC" w14:textId="77777777" w:rsidR="00CA280C" w:rsidRDefault="00CA280C" w:rsidP="00CA280C">
      <w:pPr>
        <w:rPr>
          <w:rFonts w:ascii="Arial" w:hAnsi="Arial" w:cs="Arial"/>
          <w:bCs/>
          <w:color w:val="000000" w:themeColor="text1"/>
        </w:rPr>
      </w:pPr>
    </w:p>
    <w:tbl>
      <w:tblPr>
        <w:tblStyle w:val="ListTable1Light-Accent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59"/>
        <w:gridCol w:w="1758"/>
        <w:gridCol w:w="1404"/>
        <w:gridCol w:w="2320"/>
      </w:tblGrid>
      <w:tr w:rsidR="00CA280C" w14:paraId="4F6DB8C5" w14:textId="77777777" w:rsidTr="00CA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tcBorders>
              <w:top w:val="nil"/>
              <w:left w:val="nil"/>
              <w:right w:val="nil"/>
            </w:tcBorders>
            <w:noWrap/>
            <w:hideMark/>
          </w:tcPr>
          <w:p w14:paraId="0A149697" w14:textId="77777777" w:rsidR="00CA280C" w:rsidRDefault="00CA280C">
            <w:pPr>
              <w:spacing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Marker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hideMark/>
          </w:tcPr>
          <w:p w14:paraId="52E1CFEF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Fluorophore</w:t>
            </w: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  <w:noWrap/>
            <w:hideMark/>
          </w:tcPr>
          <w:p w14:paraId="3BF2DCB1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Clone</w:t>
            </w:r>
          </w:p>
        </w:tc>
        <w:tc>
          <w:tcPr>
            <w:tcW w:w="2320" w:type="dxa"/>
            <w:tcBorders>
              <w:top w:val="nil"/>
              <w:left w:val="nil"/>
              <w:right w:val="nil"/>
            </w:tcBorders>
            <w:noWrap/>
            <w:hideMark/>
          </w:tcPr>
          <w:p w14:paraId="6F09361C" w14:textId="77777777" w:rsidR="00CA280C" w:rsidRDefault="00CA280C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Make</w:t>
            </w:r>
          </w:p>
        </w:tc>
      </w:tr>
      <w:tr w:rsidR="00CA280C" w14:paraId="767AEA38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3F564D49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CD4</w:t>
            </w:r>
          </w:p>
        </w:tc>
        <w:tc>
          <w:tcPr>
            <w:tcW w:w="1758" w:type="dxa"/>
            <w:hideMark/>
          </w:tcPr>
          <w:p w14:paraId="6CDFBCB0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FITC</w:t>
            </w:r>
          </w:p>
        </w:tc>
        <w:tc>
          <w:tcPr>
            <w:tcW w:w="1404" w:type="dxa"/>
            <w:noWrap/>
            <w:hideMark/>
          </w:tcPr>
          <w:p w14:paraId="5E569D9A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M-T477</w:t>
            </w:r>
          </w:p>
        </w:tc>
        <w:tc>
          <w:tcPr>
            <w:tcW w:w="2320" w:type="dxa"/>
            <w:noWrap/>
            <w:hideMark/>
          </w:tcPr>
          <w:p w14:paraId="3BE90BEA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48B12D60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64785ADB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CD28</w:t>
            </w:r>
          </w:p>
        </w:tc>
        <w:tc>
          <w:tcPr>
            <w:tcW w:w="1758" w:type="dxa"/>
            <w:hideMark/>
          </w:tcPr>
          <w:p w14:paraId="78426EC7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PE</w:t>
            </w:r>
          </w:p>
        </w:tc>
        <w:tc>
          <w:tcPr>
            <w:tcW w:w="1404" w:type="dxa"/>
            <w:noWrap/>
            <w:hideMark/>
          </w:tcPr>
          <w:p w14:paraId="27A0C5BA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CD28.2</w:t>
            </w:r>
          </w:p>
        </w:tc>
        <w:tc>
          <w:tcPr>
            <w:tcW w:w="2320" w:type="dxa"/>
            <w:noWrap/>
            <w:hideMark/>
          </w:tcPr>
          <w:p w14:paraId="5DCE26BE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6B6832D9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50269A5C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CD8</w:t>
            </w:r>
          </w:p>
        </w:tc>
        <w:tc>
          <w:tcPr>
            <w:tcW w:w="1758" w:type="dxa"/>
            <w:hideMark/>
          </w:tcPr>
          <w:p w14:paraId="73FC9722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PerCP-Cy5.5</w:t>
            </w:r>
          </w:p>
        </w:tc>
        <w:tc>
          <w:tcPr>
            <w:tcW w:w="1404" w:type="dxa"/>
            <w:noWrap/>
            <w:hideMark/>
          </w:tcPr>
          <w:p w14:paraId="3C3ED9C7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RPA-T8</w:t>
            </w:r>
          </w:p>
        </w:tc>
        <w:tc>
          <w:tcPr>
            <w:tcW w:w="2320" w:type="dxa"/>
            <w:noWrap/>
            <w:hideMark/>
          </w:tcPr>
          <w:p w14:paraId="52358CD2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5E93ACDD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17739184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CD3</w:t>
            </w:r>
          </w:p>
        </w:tc>
        <w:tc>
          <w:tcPr>
            <w:tcW w:w="1758" w:type="dxa"/>
            <w:hideMark/>
          </w:tcPr>
          <w:p w14:paraId="47A230F8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PE-Cy7</w:t>
            </w:r>
          </w:p>
        </w:tc>
        <w:tc>
          <w:tcPr>
            <w:tcW w:w="1404" w:type="dxa"/>
            <w:noWrap/>
            <w:hideMark/>
          </w:tcPr>
          <w:p w14:paraId="343D86E4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SP34-2</w:t>
            </w:r>
          </w:p>
        </w:tc>
        <w:tc>
          <w:tcPr>
            <w:tcW w:w="2320" w:type="dxa"/>
            <w:noWrap/>
            <w:hideMark/>
          </w:tcPr>
          <w:p w14:paraId="376CA8C7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06BF568F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625B7A91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CD16</w:t>
            </w:r>
          </w:p>
        </w:tc>
        <w:tc>
          <w:tcPr>
            <w:tcW w:w="1758" w:type="dxa"/>
            <w:hideMark/>
          </w:tcPr>
          <w:p w14:paraId="6A79F62C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APC</w:t>
            </w:r>
          </w:p>
        </w:tc>
        <w:tc>
          <w:tcPr>
            <w:tcW w:w="1404" w:type="dxa"/>
            <w:noWrap/>
            <w:hideMark/>
          </w:tcPr>
          <w:p w14:paraId="63E5EC98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3G8</w:t>
            </w:r>
          </w:p>
        </w:tc>
        <w:tc>
          <w:tcPr>
            <w:tcW w:w="2320" w:type="dxa"/>
            <w:noWrap/>
            <w:hideMark/>
          </w:tcPr>
          <w:p w14:paraId="06B271AB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31362314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75687095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CD20</w:t>
            </w:r>
          </w:p>
        </w:tc>
        <w:tc>
          <w:tcPr>
            <w:tcW w:w="1758" w:type="dxa"/>
            <w:hideMark/>
          </w:tcPr>
          <w:p w14:paraId="42B3ECA7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APC</w:t>
            </w:r>
          </w:p>
        </w:tc>
        <w:tc>
          <w:tcPr>
            <w:tcW w:w="1404" w:type="dxa"/>
            <w:noWrap/>
            <w:hideMark/>
          </w:tcPr>
          <w:p w14:paraId="0B8AAB7F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2H7</w:t>
            </w:r>
          </w:p>
        </w:tc>
        <w:tc>
          <w:tcPr>
            <w:tcW w:w="2320" w:type="dxa"/>
            <w:noWrap/>
            <w:hideMark/>
          </w:tcPr>
          <w:p w14:paraId="61E1DF08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BD Biosciences</w:t>
            </w:r>
          </w:p>
        </w:tc>
      </w:tr>
      <w:tr w:rsidR="00CA280C" w14:paraId="49DA4914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04EC82B2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CD25</w:t>
            </w:r>
          </w:p>
        </w:tc>
        <w:tc>
          <w:tcPr>
            <w:tcW w:w="1758" w:type="dxa"/>
            <w:hideMark/>
          </w:tcPr>
          <w:p w14:paraId="005EA4A2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BV421</w:t>
            </w:r>
          </w:p>
        </w:tc>
        <w:tc>
          <w:tcPr>
            <w:tcW w:w="1404" w:type="dxa"/>
            <w:noWrap/>
            <w:hideMark/>
          </w:tcPr>
          <w:p w14:paraId="49DE96A5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BC96</w:t>
            </w:r>
          </w:p>
        </w:tc>
        <w:tc>
          <w:tcPr>
            <w:tcW w:w="2320" w:type="dxa"/>
            <w:noWrap/>
            <w:hideMark/>
          </w:tcPr>
          <w:p w14:paraId="7B460FD5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Biolegend</w:t>
            </w:r>
            <w:proofErr w:type="spellEnd"/>
          </w:p>
        </w:tc>
      </w:tr>
      <w:tr w:rsidR="00CA280C" w14:paraId="0D9BEECD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563250EB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FOXP3</w:t>
            </w:r>
          </w:p>
        </w:tc>
        <w:tc>
          <w:tcPr>
            <w:tcW w:w="1758" w:type="dxa"/>
            <w:hideMark/>
          </w:tcPr>
          <w:p w14:paraId="63571A3D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APC</w:t>
            </w:r>
          </w:p>
        </w:tc>
        <w:tc>
          <w:tcPr>
            <w:tcW w:w="1404" w:type="dxa"/>
            <w:noWrap/>
            <w:hideMark/>
          </w:tcPr>
          <w:p w14:paraId="1F969252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PCH101</w:t>
            </w:r>
          </w:p>
        </w:tc>
        <w:tc>
          <w:tcPr>
            <w:tcW w:w="2320" w:type="dxa"/>
            <w:noWrap/>
            <w:hideMark/>
          </w:tcPr>
          <w:p w14:paraId="6E780670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eBioscience</w:t>
            </w:r>
            <w:proofErr w:type="spellEnd"/>
          </w:p>
        </w:tc>
      </w:tr>
      <w:tr w:rsidR="00CA280C" w14:paraId="2E83938F" w14:textId="77777777" w:rsidTr="00CA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3224E88B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CD95</w:t>
            </w:r>
          </w:p>
        </w:tc>
        <w:tc>
          <w:tcPr>
            <w:tcW w:w="1758" w:type="dxa"/>
            <w:hideMark/>
          </w:tcPr>
          <w:p w14:paraId="4CF9ED91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PacBlue</w:t>
            </w:r>
            <w:proofErr w:type="spellEnd"/>
          </w:p>
        </w:tc>
        <w:tc>
          <w:tcPr>
            <w:tcW w:w="1404" w:type="dxa"/>
            <w:noWrap/>
            <w:hideMark/>
          </w:tcPr>
          <w:p w14:paraId="2B1BC20C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DX2</w:t>
            </w:r>
          </w:p>
        </w:tc>
        <w:tc>
          <w:tcPr>
            <w:tcW w:w="2320" w:type="dxa"/>
            <w:noWrap/>
            <w:hideMark/>
          </w:tcPr>
          <w:p w14:paraId="62F00F30" w14:textId="77777777" w:rsidR="00CA280C" w:rsidRDefault="00CA280C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Biolegend</w:t>
            </w:r>
            <w:proofErr w:type="spellEnd"/>
          </w:p>
        </w:tc>
      </w:tr>
      <w:tr w:rsidR="00CA280C" w14:paraId="2A883A2A" w14:textId="77777777" w:rsidTr="00CA280C">
        <w:trPr>
          <w:trHeight w:val="2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" w:type="dxa"/>
            <w:noWrap/>
            <w:hideMark/>
          </w:tcPr>
          <w:p w14:paraId="08C096BD" w14:textId="77777777" w:rsidR="00CA280C" w:rsidRDefault="00CA280C">
            <w:pPr>
              <w:spacing w:line="240" w:lineRule="auto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</w:rPr>
              <w:t>Viability Dye</w:t>
            </w:r>
          </w:p>
        </w:tc>
        <w:tc>
          <w:tcPr>
            <w:tcW w:w="1758" w:type="dxa"/>
            <w:hideMark/>
          </w:tcPr>
          <w:p w14:paraId="5F639691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Fixable NIR</w:t>
            </w:r>
          </w:p>
        </w:tc>
        <w:tc>
          <w:tcPr>
            <w:tcW w:w="1404" w:type="dxa"/>
            <w:noWrap/>
            <w:hideMark/>
          </w:tcPr>
          <w:p w14:paraId="0A942493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n/a</w:t>
            </w:r>
          </w:p>
        </w:tc>
        <w:tc>
          <w:tcPr>
            <w:tcW w:w="2320" w:type="dxa"/>
            <w:noWrap/>
            <w:hideMark/>
          </w:tcPr>
          <w:p w14:paraId="704BE474" w14:textId="77777777" w:rsidR="00CA280C" w:rsidRDefault="00CA280C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bCs/>
                <w:color w:val="000000" w:themeColor="text1"/>
              </w:rPr>
              <w:t>ThermoFisher</w:t>
            </w:r>
            <w:proofErr w:type="spellEnd"/>
          </w:p>
        </w:tc>
      </w:tr>
    </w:tbl>
    <w:p w14:paraId="472C3932" w14:textId="77777777" w:rsidR="00CA280C" w:rsidRDefault="00CA280C" w:rsidP="00CA280C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Supplementary table 5.</w:t>
      </w:r>
      <w:r>
        <w:rPr>
          <w:rFonts w:ascii="Arial" w:hAnsi="Arial" w:cs="Arial"/>
          <w:bCs/>
          <w:color w:val="000000" w:themeColor="text1"/>
        </w:rPr>
        <w:t xml:space="preserve"> Antibodies used for flow cytometry in NHP model. </w:t>
      </w:r>
    </w:p>
    <w:p w14:paraId="27BCAAF1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0C"/>
    <w:rsid w:val="00AF2E74"/>
    <w:rsid w:val="00C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0C51"/>
  <w15:chartTrackingRefBased/>
  <w15:docId w15:val="{9D53CB2B-2A7C-4F9C-A1E4-4C0EE6B2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80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CA280C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rsid w:val="00CA280C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2022-02-01T23:04:00Z</dcterms:created>
  <dcterms:modified xsi:type="dcterms:W3CDTF">2022-02-01T23:04:00Z</dcterms:modified>
</cp:coreProperties>
</file>