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505" w:type="pct"/>
        <w:tblLook w:val="04A0" w:firstRow="1" w:lastRow="0" w:firstColumn="1" w:lastColumn="0" w:noHBand="0" w:noVBand="1"/>
      </w:tblPr>
      <w:tblGrid>
        <w:gridCol w:w="5957"/>
        <w:gridCol w:w="7049"/>
      </w:tblGrid>
      <w:tr w:rsidR="000D76EF" w:rsidRPr="000D76EF" w14:paraId="2D79FD00" w14:textId="77777777" w:rsidTr="000D76EF">
        <w:trPr>
          <w:trHeight w:val="271"/>
        </w:trPr>
        <w:tc>
          <w:tcPr>
            <w:tcW w:w="5000" w:type="pct"/>
            <w:gridSpan w:val="2"/>
            <w:tcBorders>
              <w:top w:val="nil"/>
              <w:left w:val="nil"/>
              <w:bottom w:val="single" w:sz="4" w:space="0" w:color="auto"/>
              <w:right w:val="nil"/>
            </w:tcBorders>
            <w:shd w:val="clear" w:color="auto" w:fill="auto"/>
            <w:noWrap/>
            <w:vAlign w:val="bottom"/>
            <w:hideMark/>
          </w:tcPr>
          <w:p w14:paraId="79D9A41E" w14:textId="6FD92F22" w:rsidR="000D76EF" w:rsidRPr="000D76EF" w:rsidRDefault="000D76EF" w:rsidP="000D76EF">
            <w:pPr>
              <w:spacing w:after="0" w:line="240" w:lineRule="auto"/>
              <w:rPr>
                <w:rFonts w:ascii="Calibri" w:eastAsia="Times New Roman" w:hAnsi="Calibri" w:cs="Calibri"/>
                <w:b/>
                <w:bCs/>
                <w:color w:val="000000"/>
                <w:sz w:val="24"/>
                <w:szCs w:val="24"/>
              </w:rPr>
            </w:pPr>
            <w:r w:rsidRPr="000D76EF">
              <w:rPr>
                <w:rFonts w:ascii="Calibri" w:eastAsia="Times New Roman" w:hAnsi="Calibri" w:cs="Calibri"/>
                <w:b/>
                <w:bCs/>
                <w:color w:val="000000"/>
                <w:sz w:val="24"/>
                <w:szCs w:val="24"/>
              </w:rPr>
              <w:t>Annex Table 1</w:t>
            </w:r>
            <w:r w:rsidRPr="000D76EF">
              <w:rPr>
                <w:rFonts w:ascii="Calibri" w:eastAsia="Times New Roman" w:hAnsi="Calibri" w:cs="Calibri"/>
                <w:b/>
                <w:bCs/>
                <w:color w:val="000000"/>
                <w:sz w:val="24"/>
                <w:szCs w:val="24"/>
              </w:rPr>
              <w:t>- Description</w:t>
            </w:r>
            <w:r w:rsidRPr="000D76EF">
              <w:rPr>
                <w:rFonts w:ascii="Calibri" w:eastAsia="Times New Roman" w:hAnsi="Calibri" w:cs="Calibri"/>
                <w:b/>
                <w:bCs/>
                <w:color w:val="000000"/>
                <w:sz w:val="24"/>
                <w:szCs w:val="24"/>
              </w:rPr>
              <w:t xml:space="preserve"> and sources of variables used for correlations with log </w:t>
            </w:r>
            <w:proofErr w:type="spellStart"/>
            <w:r w:rsidRPr="000D76EF">
              <w:rPr>
                <w:rFonts w:ascii="Calibri" w:eastAsia="Times New Roman" w:hAnsi="Calibri" w:cs="Calibri"/>
                <w:b/>
                <w:bCs/>
                <w:color w:val="000000"/>
                <w:sz w:val="24"/>
                <w:szCs w:val="24"/>
              </w:rPr>
              <w:t>rr</w:t>
            </w:r>
            <w:proofErr w:type="spellEnd"/>
            <w:r w:rsidRPr="000D76EF">
              <w:rPr>
                <w:rFonts w:ascii="Calibri" w:eastAsia="Times New Roman" w:hAnsi="Calibri" w:cs="Calibri"/>
                <w:b/>
                <w:bCs/>
                <w:color w:val="000000"/>
                <w:sz w:val="24"/>
                <w:szCs w:val="24"/>
              </w:rPr>
              <w:t xml:space="preserve"> of suicide during 9 months into the pandemic- </w:t>
            </w:r>
          </w:p>
        </w:tc>
      </w:tr>
      <w:tr w:rsidR="000D76EF" w:rsidRPr="000D76EF" w14:paraId="41F97F4B" w14:textId="77777777" w:rsidTr="000D76EF">
        <w:trPr>
          <w:trHeight w:val="271"/>
        </w:trPr>
        <w:tc>
          <w:tcPr>
            <w:tcW w:w="2290" w:type="pct"/>
            <w:tcBorders>
              <w:top w:val="nil"/>
              <w:left w:val="nil"/>
              <w:bottom w:val="single" w:sz="4" w:space="0" w:color="auto"/>
              <w:right w:val="nil"/>
            </w:tcBorders>
            <w:shd w:val="clear" w:color="auto" w:fill="auto"/>
            <w:noWrap/>
            <w:vAlign w:val="bottom"/>
            <w:hideMark/>
          </w:tcPr>
          <w:p w14:paraId="3BEBA445" w14:textId="77777777" w:rsidR="000D76EF" w:rsidRPr="000D76EF" w:rsidRDefault="000D76EF" w:rsidP="000D76EF">
            <w:pPr>
              <w:spacing w:after="0" w:line="240" w:lineRule="auto"/>
              <w:rPr>
                <w:rFonts w:ascii="Calibri" w:eastAsia="Times New Roman" w:hAnsi="Calibri" w:cs="Calibri"/>
                <w:b/>
                <w:bCs/>
                <w:color w:val="000000"/>
                <w:sz w:val="24"/>
                <w:szCs w:val="24"/>
              </w:rPr>
            </w:pPr>
            <w:r w:rsidRPr="000D76EF">
              <w:rPr>
                <w:rFonts w:ascii="Calibri" w:eastAsia="Times New Roman" w:hAnsi="Calibri" w:cs="Calibri"/>
                <w:b/>
                <w:bCs/>
                <w:color w:val="000000"/>
                <w:sz w:val="24"/>
                <w:szCs w:val="24"/>
              </w:rPr>
              <w:t>Variable description</w:t>
            </w:r>
          </w:p>
        </w:tc>
        <w:tc>
          <w:tcPr>
            <w:tcW w:w="2710" w:type="pct"/>
            <w:tcBorders>
              <w:top w:val="nil"/>
              <w:left w:val="nil"/>
              <w:bottom w:val="single" w:sz="4" w:space="0" w:color="auto"/>
              <w:right w:val="nil"/>
            </w:tcBorders>
            <w:shd w:val="clear" w:color="auto" w:fill="auto"/>
            <w:noWrap/>
            <w:vAlign w:val="bottom"/>
            <w:hideMark/>
          </w:tcPr>
          <w:p w14:paraId="5A09B88A" w14:textId="77777777" w:rsidR="000D76EF" w:rsidRPr="000D76EF" w:rsidRDefault="000D76EF" w:rsidP="000D76EF">
            <w:pPr>
              <w:spacing w:after="0" w:line="240" w:lineRule="auto"/>
              <w:rPr>
                <w:rFonts w:ascii="Calibri" w:eastAsia="Times New Roman" w:hAnsi="Calibri" w:cs="Calibri"/>
                <w:b/>
                <w:bCs/>
                <w:color w:val="000000"/>
                <w:sz w:val="24"/>
                <w:szCs w:val="24"/>
              </w:rPr>
            </w:pPr>
            <w:r w:rsidRPr="000D76EF">
              <w:rPr>
                <w:rFonts w:ascii="Calibri" w:eastAsia="Times New Roman" w:hAnsi="Calibri" w:cs="Calibri"/>
                <w:b/>
                <w:bCs/>
                <w:color w:val="000000"/>
                <w:sz w:val="24"/>
                <w:szCs w:val="24"/>
              </w:rPr>
              <w:t>Source</w:t>
            </w:r>
          </w:p>
        </w:tc>
      </w:tr>
      <w:tr w:rsidR="000D76EF" w:rsidRPr="000D76EF" w14:paraId="1BDC9839" w14:textId="77777777" w:rsidTr="000D76EF">
        <w:trPr>
          <w:trHeight w:val="751"/>
        </w:trPr>
        <w:tc>
          <w:tcPr>
            <w:tcW w:w="2290" w:type="pct"/>
            <w:tcBorders>
              <w:top w:val="nil"/>
              <w:left w:val="nil"/>
              <w:bottom w:val="nil"/>
              <w:right w:val="nil"/>
            </w:tcBorders>
            <w:shd w:val="clear" w:color="auto" w:fill="auto"/>
            <w:vAlign w:val="center"/>
            <w:hideMark/>
          </w:tcPr>
          <w:p w14:paraId="1B952F13" w14:textId="58A64D8A" w:rsidR="000D76EF" w:rsidRPr="000D76EF" w:rsidRDefault="000D76EF" w:rsidP="000D76EF">
            <w:pPr>
              <w:spacing w:after="0" w:line="240" w:lineRule="auto"/>
              <w:rPr>
                <w:rFonts w:ascii="Calibri" w:eastAsia="Times New Roman" w:hAnsi="Calibri" w:cs="Calibri"/>
                <w:color w:val="000000"/>
                <w:sz w:val="20"/>
                <w:szCs w:val="20"/>
              </w:rPr>
            </w:pPr>
            <w:r w:rsidRPr="000D76EF">
              <w:rPr>
                <w:rFonts w:ascii="Calibri" w:eastAsia="Times New Roman" w:hAnsi="Calibri" w:cs="Calibri"/>
                <w:color w:val="000000"/>
                <w:sz w:val="20"/>
                <w:szCs w:val="20"/>
              </w:rPr>
              <w:t xml:space="preserve">Unemployment III trimester in 2020: Percentage of unemployed population with respect to the Economically Active Population. </w:t>
            </w:r>
            <w:proofErr w:type="spellStart"/>
            <w:r w:rsidRPr="000D76EF">
              <w:rPr>
                <w:rFonts w:ascii="Calibri" w:eastAsia="Times New Roman" w:hAnsi="Calibri" w:cs="Calibri"/>
                <w:color w:val="000000"/>
                <w:sz w:val="20"/>
                <w:szCs w:val="20"/>
              </w:rPr>
              <w:t>Encuesta</w:t>
            </w:r>
            <w:proofErr w:type="spellEnd"/>
            <w:r w:rsidRPr="000D76EF">
              <w:rPr>
                <w:rFonts w:ascii="Calibri" w:eastAsia="Times New Roman" w:hAnsi="Calibri" w:cs="Calibri"/>
                <w:color w:val="000000"/>
                <w:sz w:val="20"/>
                <w:szCs w:val="20"/>
              </w:rPr>
              <w:t xml:space="preserve"> Nacional de </w:t>
            </w:r>
            <w:proofErr w:type="spellStart"/>
            <w:r w:rsidRPr="000D76EF">
              <w:rPr>
                <w:rFonts w:ascii="Calibri" w:eastAsia="Times New Roman" w:hAnsi="Calibri" w:cs="Calibri"/>
                <w:color w:val="000000"/>
                <w:sz w:val="20"/>
                <w:szCs w:val="20"/>
              </w:rPr>
              <w:t>Ocupaci</w:t>
            </w:r>
            <w:r>
              <w:rPr>
                <w:rFonts w:ascii="Calibri" w:eastAsia="Times New Roman" w:hAnsi="Calibri" w:cs="Calibri"/>
                <w:color w:val="000000"/>
                <w:sz w:val="20"/>
                <w:szCs w:val="20"/>
              </w:rPr>
              <w:t>ó</w:t>
            </w:r>
            <w:r w:rsidRPr="000D76EF">
              <w:rPr>
                <w:rFonts w:ascii="Calibri" w:eastAsia="Times New Roman" w:hAnsi="Calibri" w:cs="Calibri"/>
                <w:color w:val="000000"/>
                <w:sz w:val="20"/>
                <w:szCs w:val="20"/>
              </w:rPr>
              <w:t>n</w:t>
            </w:r>
            <w:proofErr w:type="spellEnd"/>
            <w:r w:rsidRPr="000D76EF">
              <w:rPr>
                <w:rFonts w:ascii="Calibri" w:eastAsia="Times New Roman" w:hAnsi="Calibri" w:cs="Calibri"/>
                <w:color w:val="000000"/>
                <w:sz w:val="20"/>
                <w:szCs w:val="20"/>
              </w:rPr>
              <w:t xml:space="preserve"> y </w:t>
            </w:r>
            <w:proofErr w:type="spellStart"/>
            <w:r w:rsidRPr="000D76EF">
              <w:rPr>
                <w:rFonts w:ascii="Calibri" w:eastAsia="Times New Roman" w:hAnsi="Calibri" w:cs="Calibri"/>
                <w:color w:val="000000"/>
                <w:sz w:val="20"/>
                <w:szCs w:val="20"/>
              </w:rPr>
              <w:t>Empleo</w:t>
            </w:r>
            <w:proofErr w:type="spellEnd"/>
            <w:r w:rsidRPr="000D76EF">
              <w:rPr>
                <w:rFonts w:ascii="Calibri" w:eastAsia="Times New Roman" w:hAnsi="Calibri" w:cs="Calibri"/>
                <w:color w:val="000000"/>
                <w:sz w:val="20"/>
                <w:szCs w:val="20"/>
              </w:rPr>
              <w:t xml:space="preserve"> (ENOE) data for the third quarter (July-September) at state level in 2020.</w:t>
            </w:r>
          </w:p>
        </w:tc>
        <w:tc>
          <w:tcPr>
            <w:tcW w:w="2710" w:type="pct"/>
            <w:tcBorders>
              <w:top w:val="nil"/>
              <w:left w:val="nil"/>
              <w:bottom w:val="nil"/>
              <w:right w:val="nil"/>
            </w:tcBorders>
            <w:shd w:val="clear" w:color="auto" w:fill="auto"/>
            <w:vAlign w:val="center"/>
            <w:hideMark/>
          </w:tcPr>
          <w:p w14:paraId="453BA2AD" w14:textId="77777777" w:rsidR="000D76EF" w:rsidRPr="000D76EF" w:rsidRDefault="000D76EF" w:rsidP="000D76EF">
            <w:pPr>
              <w:spacing w:after="0" w:line="240" w:lineRule="auto"/>
              <w:rPr>
                <w:rFonts w:ascii="Calibri" w:eastAsia="Times New Roman" w:hAnsi="Calibri" w:cs="Calibri"/>
                <w:color w:val="000000"/>
                <w:sz w:val="20"/>
                <w:szCs w:val="20"/>
              </w:rPr>
            </w:pPr>
            <w:r w:rsidRPr="000D76EF">
              <w:rPr>
                <w:rFonts w:ascii="Calibri" w:eastAsia="Times New Roman" w:hAnsi="Calibri" w:cs="Calibri"/>
                <w:color w:val="000000"/>
                <w:sz w:val="20"/>
                <w:szCs w:val="20"/>
              </w:rPr>
              <w:t>National Occupation and Employment Survey (ENOE), population 15 years of age and older. (https://www.inegi.org.mx/programas/enoe/15ymas/)</w:t>
            </w:r>
          </w:p>
        </w:tc>
      </w:tr>
      <w:tr w:rsidR="000D76EF" w:rsidRPr="000D76EF" w14:paraId="7B66781F" w14:textId="77777777" w:rsidTr="000D76EF">
        <w:trPr>
          <w:trHeight w:val="500"/>
        </w:trPr>
        <w:tc>
          <w:tcPr>
            <w:tcW w:w="2290" w:type="pct"/>
            <w:tcBorders>
              <w:top w:val="nil"/>
              <w:left w:val="nil"/>
              <w:bottom w:val="nil"/>
              <w:right w:val="nil"/>
            </w:tcBorders>
            <w:shd w:val="clear" w:color="auto" w:fill="D0CECE" w:themeFill="background2" w:themeFillShade="E6"/>
            <w:vAlign w:val="center"/>
            <w:hideMark/>
          </w:tcPr>
          <w:p w14:paraId="78C88038" w14:textId="77777777" w:rsidR="000D76EF" w:rsidRPr="000D76EF" w:rsidRDefault="000D76EF" w:rsidP="000D76EF">
            <w:pPr>
              <w:spacing w:after="0" w:line="240" w:lineRule="auto"/>
              <w:rPr>
                <w:rFonts w:ascii="Calibri" w:eastAsia="Times New Roman" w:hAnsi="Calibri" w:cs="Calibri"/>
                <w:color w:val="000000"/>
                <w:sz w:val="20"/>
                <w:szCs w:val="20"/>
              </w:rPr>
            </w:pPr>
            <w:r w:rsidRPr="000D76EF">
              <w:rPr>
                <w:rFonts w:ascii="Calibri" w:eastAsia="Times New Roman" w:hAnsi="Calibri" w:cs="Calibri"/>
                <w:color w:val="000000"/>
                <w:sz w:val="20"/>
                <w:szCs w:val="20"/>
              </w:rPr>
              <w:t>Population density in 2020: Data from the 2020 Population Census. Percentage of total population with respect to the territorial area of the state level in 2020.</w:t>
            </w:r>
          </w:p>
        </w:tc>
        <w:tc>
          <w:tcPr>
            <w:tcW w:w="2710" w:type="pct"/>
            <w:tcBorders>
              <w:top w:val="nil"/>
              <w:left w:val="nil"/>
              <w:bottom w:val="nil"/>
              <w:right w:val="nil"/>
            </w:tcBorders>
            <w:shd w:val="clear" w:color="auto" w:fill="D0CECE" w:themeFill="background2" w:themeFillShade="E6"/>
            <w:vAlign w:val="center"/>
            <w:hideMark/>
          </w:tcPr>
          <w:p w14:paraId="3EEBE96B" w14:textId="77777777" w:rsidR="000D76EF" w:rsidRPr="000D76EF" w:rsidRDefault="000D76EF" w:rsidP="000D76EF">
            <w:pPr>
              <w:spacing w:after="0" w:line="240" w:lineRule="auto"/>
              <w:rPr>
                <w:rFonts w:ascii="Calibri" w:eastAsia="Times New Roman" w:hAnsi="Calibri" w:cs="Calibri"/>
                <w:color w:val="000000"/>
                <w:sz w:val="20"/>
                <w:szCs w:val="20"/>
              </w:rPr>
            </w:pPr>
            <w:r w:rsidRPr="000D76EF">
              <w:rPr>
                <w:rFonts w:ascii="Calibri" w:eastAsia="Times New Roman" w:hAnsi="Calibri" w:cs="Calibri"/>
                <w:color w:val="000000"/>
                <w:sz w:val="20"/>
                <w:szCs w:val="20"/>
              </w:rPr>
              <w:t>Data is from 2020 census (https://www.inegi.org.mx/programas/ccpv/2020/default.html)</w:t>
            </w:r>
          </w:p>
        </w:tc>
      </w:tr>
      <w:tr w:rsidR="000D76EF" w:rsidRPr="000D76EF" w14:paraId="0E3AA7B9" w14:textId="77777777" w:rsidTr="000D76EF">
        <w:trPr>
          <w:trHeight w:val="1001"/>
        </w:trPr>
        <w:tc>
          <w:tcPr>
            <w:tcW w:w="2290" w:type="pct"/>
            <w:tcBorders>
              <w:top w:val="nil"/>
              <w:left w:val="nil"/>
              <w:bottom w:val="nil"/>
              <w:right w:val="nil"/>
            </w:tcBorders>
            <w:shd w:val="clear" w:color="auto" w:fill="auto"/>
            <w:vAlign w:val="center"/>
            <w:hideMark/>
          </w:tcPr>
          <w:p w14:paraId="251B3DB1" w14:textId="77777777" w:rsidR="000D76EF" w:rsidRPr="000D76EF" w:rsidRDefault="000D76EF" w:rsidP="000D76EF">
            <w:pPr>
              <w:spacing w:after="0" w:line="240" w:lineRule="auto"/>
              <w:rPr>
                <w:rFonts w:ascii="Calibri" w:eastAsia="Times New Roman" w:hAnsi="Calibri" w:cs="Calibri"/>
                <w:color w:val="000000"/>
                <w:sz w:val="20"/>
                <w:szCs w:val="20"/>
              </w:rPr>
            </w:pPr>
            <w:r w:rsidRPr="000D76EF">
              <w:rPr>
                <w:rFonts w:ascii="Calibri" w:eastAsia="Times New Roman" w:hAnsi="Calibri" w:cs="Calibri"/>
                <w:color w:val="000000"/>
                <w:sz w:val="20"/>
                <w:szCs w:val="20"/>
              </w:rPr>
              <w:t xml:space="preserve">Marginalization Index in 2020: Index developed by the National Population Council (CONAPO) by geographic area. Measures the intensity of deprivation and social exclusion of the population according to the increases in value as higher percentages of the population live in small localities, in inadequate housing, with lack of access to education and low income at state level in 2020. </w:t>
            </w:r>
          </w:p>
        </w:tc>
        <w:tc>
          <w:tcPr>
            <w:tcW w:w="2710" w:type="pct"/>
            <w:tcBorders>
              <w:top w:val="nil"/>
              <w:left w:val="nil"/>
              <w:bottom w:val="nil"/>
              <w:right w:val="nil"/>
            </w:tcBorders>
            <w:shd w:val="clear" w:color="auto" w:fill="auto"/>
            <w:vAlign w:val="center"/>
            <w:hideMark/>
          </w:tcPr>
          <w:p w14:paraId="211A6FAB" w14:textId="77777777" w:rsidR="000D76EF" w:rsidRPr="000D76EF" w:rsidRDefault="000D76EF" w:rsidP="000D76EF">
            <w:pPr>
              <w:spacing w:after="0" w:line="240" w:lineRule="auto"/>
              <w:rPr>
                <w:rFonts w:ascii="Calibri" w:eastAsia="Times New Roman" w:hAnsi="Calibri" w:cs="Calibri"/>
                <w:color w:val="000000"/>
                <w:sz w:val="20"/>
                <w:szCs w:val="20"/>
              </w:rPr>
            </w:pPr>
            <w:r w:rsidRPr="000D76EF">
              <w:rPr>
                <w:rFonts w:ascii="Calibri" w:eastAsia="Times New Roman" w:hAnsi="Calibri" w:cs="Calibri"/>
                <w:color w:val="000000"/>
                <w:sz w:val="20"/>
                <w:szCs w:val="20"/>
              </w:rPr>
              <w:t>National Population Council (CONAPO) (https://www.gob.mx/conapo/documentos/indices-de-marginacion-2020-284372)</w:t>
            </w:r>
          </w:p>
        </w:tc>
      </w:tr>
      <w:tr w:rsidR="000D76EF" w:rsidRPr="000D76EF" w14:paraId="1D0DB7A2" w14:textId="77777777" w:rsidTr="000D76EF">
        <w:trPr>
          <w:trHeight w:val="500"/>
        </w:trPr>
        <w:tc>
          <w:tcPr>
            <w:tcW w:w="2290" w:type="pct"/>
            <w:tcBorders>
              <w:top w:val="nil"/>
              <w:left w:val="nil"/>
              <w:bottom w:val="nil"/>
              <w:right w:val="nil"/>
            </w:tcBorders>
            <w:shd w:val="clear" w:color="auto" w:fill="D0CECE" w:themeFill="background2" w:themeFillShade="E6"/>
            <w:vAlign w:val="center"/>
            <w:hideMark/>
          </w:tcPr>
          <w:p w14:paraId="7B412B50" w14:textId="77777777" w:rsidR="000D76EF" w:rsidRPr="000D76EF" w:rsidRDefault="000D76EF" w:rsidP="000D76EF">
            <w:pPr>
              <w:spacing w:after="0" w:line="240" w:lineRule="auto"/>
              <w:rPr>
                <w:rFonts w:ascii="Calibri" w:eastAsia="Times New Roman" w:hAnsi="Calibri" w:cs="Calibri"/>
                <w:color w:val="000000"/>
                <w:sz w:val="20"/>
                <w:szCs w:val="20"/>
              </w:rPr>
            </w:pPr>
            <w:r w:rsidRPr="000D76EF">
              <w:rPr>
                <w:rFonts w:ascii="Calibri" w:eastAsia="Times New Roman" w:hAnsi="Calibri" w:cs="Calibri"/>
                <w:color w:val="000000"/>
                <w:sz w:val="20"/>
                <w:szCs w:val="20"/>
              </w:rPr>
              <w:t>Death rate COVID-19 x 100000 inhabitants at state level in 2020</w:t>
            </w:r>
          </w:p>
        </w:tc>
        <w:tc>
          <w:tcPr>
            <w:tcW w:w="2710" w:type="pct"/>
            <w:tcBorders>
              <w:top w:val="nil"/>
              <w:left w:val="nil"/>
              <w:bottom w:val="nil"/>
              <w:right w:val="nil"/>
            </w:tcBorders>
            <w:shd w:val="clear" w:color="auto" w:fill="D0CECE" w:themeFill="background2" w:themeFillShade="E6"/>
            <w:vAlign w:val="center"/>
            <w:hideMark/>
          </w:tcPr>
          <w:p w14:paraId="0E27845E" w14:textId="77777777" w:rsidR="000D76EF" w:rsidRPr="000D76EF" w:rsidRDefault="000D76EF" w:rsidP="000D76EF">
            <w:pPr>
              <w:spacing w:after="0" w:line="240" w:lineRule="auto"/>
              <w:rPr>
                <w:rFonts w:ascii="Calibri" w:eastAsia="Times New Roman" w:hAnsi="Calibri" w:cs="Calibri"/>
                <w:color w:val="000000"/>
                <w:sz w:val="20"/>
                <w:szCs w:val="20"/>
              </w:rPr>
            </w:pPr>
            <w:r w:rsidRPr="000D76EF">
              <w:rPr>
                <w:rFonts w:ascii="Calibri" w:eastAsia="Times New Roman" w:hAnsi="Calibri" w:cs="Calibri"/>
                <w:color w:val="000000"/>
                <w:sz w:val="20"/>
                <w:szCs w:val="20"/>
              </w:rPr>
              <w:t>Death rate from COVID-19 cases in 2020 is from governmental sources: CONACYT and Health Ministry (https://datos.covid-19.conacyt.mx/)</w:t>
            </w:r>
          </w:p>
        </w:tc>
      </w:tr>
      <w:tr w:rsidR="000D76EF" w:rsidRPr="000D76EF" w14:paraId="669DDF80" w14:textId="77777777" w:rsidTr="000D76EF">
        <w:trPr>
          <w:trHeight w:val="500"/>
        </w:trPr>
        <w:tc>
          <w:tcPr>
            <w:tcW w:w="2290" w:type="pct"/>
            <w:tcBorders>
              <w:top w:val="nil"/>
              <w:left w:val="nil"/>
              <w:bottom w:val="single" w:sz="4" w:space="0" w:color="auto"/>
              <w:right w:val="nil"/>
            </w:tcBorders>
            <w:shd w:val="clear" w:color="auto" w:fill="auto"/>
            <w:vAlign w:val="center"/>
            <w:hideMark/>
          </w:tcPr>
          <w:p w14:paraId="324A7F25" w14:textId="77777777" w:rsidR="000D76EF" w:rsidRPr="000D76EF" w:rsidRDefault="000D76EF" w:rsidP="000D76EF">
            <w:pPr>
              <w:spacing w:after="0" w:line="240" w:lineRule="auto"/>
              <w:rPr>
                <w:rFonts w:ascii="Calibri" w:eastAsia="Times New Roman" w:hAnsi="Calibri" w:cs="Calibri"/>
                <w:color w:val="000000"/>
                <w:sz w:val="20"/>
                <w:szCs w:val="20"/>
              </w:rPr>
            </w:pPr>
            <w:r w:rsidRPr="000D76EF">
              <w:rPr>
                <w:rFonts w:ascii="Calibri" w:eastAsia="Times New Roman" w:hAnsi="Calibri" w:cs="Calibri"/>
                <w:color w:val="000000"/>
                <w:sz w:val="20"/>
                <w:szCs w:val="20"/>
              </w:rPr>
              <w:t>Suicide death rate x 100000 inhabitants at state level in 2019</w:t>
            </w:r>
          </w:p>
        </w:tc>
        <w:tc>
          <w:tcPr>
            <w:tcW w:w="2710" w:type="pct"/>
            <w:tcBorders>
              <w:top w:val="nil"/>
              <w:left w:val="nil"/>
              <w:bottom w:val="single" w:sz="4" w:space="0" w:color="auto"/>
              <w:right w:val="nil"/>
            </w:tcBorders>
            <w:shd w:val="clear" w:color="auto" w:fill="auto"/>
            <w:vAlign w:val="center"/>
            <w:hideMark/>
          </w:tcPr>
          <w:p w14:paraId="6EFC783E" w14:textId="77777777" w:rsidR="000D76EF" w:rsidRPr="000D76EF" w:rsidRDefault="000D76EF" w:rsidP="000D76EF">
            <w:pPr>
              <w:spacing w:after="0" w:line="240" w:lineRule="auto"/>
              <w:rPr>
                <w:rFonts w:ascii="Calibri" w:eastAsia="Times New Roman" w:hAnsi="Calibri" w:cs="Calibri"/>
                <w:color w:val="000000"/>
                <w:sz w:val="20"/>
                <w:szCs w:val="20"/>
              </w:rPr>
            </w:pPr>
            <w:r w:rsidRPr="000D76EF">
              <w:rPr>
                <w:rFonts w:ascii="Calibri" w:eastAsia="Times New Roman" w:hAnsi="Calibri" w:cs="Calibri"/>
                <w:color w:val="000000"/>
                <w:sz w:val="20"/>
                <w:szCs w:val="20"/>
              </w:rPr>
              <w:t>Suicide death rate in 2019 is from governmental sources: (http://www.dgis.salud.gob.mx/contenidos/basesdedatos/BD_Cubos_gobmx.html)</w:t>
            </w:r>
          </w:p>
        </w:tc>
      </w:tr>
    </w:tbl>
    <w:p w14:paraId="7CFBF4C9" w14:textId="77777777" w:rsidR="000D76EF" w:rsidRDefault="000D76EF"/>
    <w:sectPr w:rsidR="000D76EF" w:rsidSect="000D76EF">
      <w:pgSz w:w="15840" w:h="12240"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6EF"/>
    <w:rsid w:val="000D76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C6B75"/>
  <w15:chartTrackingRefBased/>
  <w15:docId w15:val="{BA3B9D48-5217-49E6-8F22-2330EE87D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5793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251</Words>
  <Characters>1432</Characters>
  <Application>Microsoft Office Word</Application>
  <DocSecurity>0</DocSecurity>
  <Lines>11</Lines>
  <Paragraphs>3</Paragraphs>
  <ScaleCrop>false</ScaleCrop>
  <Company/>
  <LinksUpToDate>false</LinksUpToDate>
  <CharactersWithSpaces>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Angel Garcia Pacheco</dc:creator>
  <cp:keywords/>
  <dc:description/>
  <cp:lastModifiedBy>Jose Angel Garcia Pacheco</cp:lastModifiedBy>
  <cp:revision>1</cp:revision>
  <dcterms:created xsi:type="dcterms:W3CDTF">2022-02-08T16:29:00Z</dcterms:created>
  <dcterms:modified xsi:type="dcterms:W3CDTF">2022-02-08T16:31:00Z</dcterms:modified>
</cp:coreProperties>
</file>