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328B3" w14:textId="77777777" w:rsidR="0018268F" w:rsidRPr="00235DD4" w:rsidRDefault="0018268F" w:rsidP="0018268F">
      <w:pPr>
        <w:pStyle w:val="Heading1"/>
      </w:pPr>
      <w:r w:rsidRPr="00235DD4">
        <w:t>Supplementary Data</w:t>
      </w:r>
    </w:p>
    <w:p w14:paraId="601D583B" w14:textId="77777777" w:rsidR="0018268F" w:rsidRPr="00235DD4" w:rsidRDefault="0018268F" w:rsidP="0018268F">
      <w:pPr>
        <w:pStyle w:val="Caption"/>
      </w:pPr>
      <w:r w:rsidRPr="00235DD4">
        <w:rPr>
          <w:noProof/>
          <w:lang w:bidi="ar-SA"/>
        </w:rPr>
        <w:drawing>
          <wp:inline distT="0" distB="0" distL="0" distR="0" wp14:anchorId="05B1467C" wp14:editId="7CE9BBC4">
            <wp:extent cx="5897880" cy="1831680"/>
            <wp:effectExtent l="0" t="0" r="7620" b="0"/>
            <wp:docPr id="16" name="Picture 16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line 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707" cy="18601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CEBD5A" w14:textId="77777777" w:rsidR="0018268F" w:rsidRPr="00235DD4" w:rsidRDefault="0018268F" w:rsidP="0018268F">
      <w:pPr>
        <w:pStyle w:val="Caption"/>
        <w:rPr>
          <w:noProof/>
        </w:rPr>
      </w:pPr>
      <w:r w:rsidRPr="00235DD4">
        <w:t>Figure S1</w:t>
      </w:r>
      <w:r w:rsidRPr="00235DD4">
        <w:rPr>
          <w:noProof/>
        </w:rPr>
        <w:t xml:space="preserve">: Calibration curves for the a) OC1 and b)EBT3 films. </w:t>
      </w:r>
    </w:p>
    <w:p w14:paraId="76431170" w14:textId="77777777" w:rsidR="0018268F" w:rsidRPr="00235DD4" w:rsidRDefault="0018268F" w:rsidP="0018268F">
      <w:pPr>
        <w:pStyle w:val="Caption"/>
      </w:pPr>
      <w:r w:rsidRPr="00235DD4">
        <w:rPr>
          <w:noProof/>
          <w:lang w:bidi="ar-SA"/>
        </w:rPr>
        <w:drawing>
          <wp:inline distT="0" distB="0" distL="0" distR="0" wp14:anchorId="2DD53B4D" wp14:editId="6850BE6E">
            <wp:extent cx="5685917" cy="2140585"/>
            <wp:effectExtent l="0" t="0" r="0" b="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09" cy="2150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00FD89" w14:textId="77777777" w:rsidR="0018268F" w:rsidRPr="00235DD4" w:rsidRDefault="0018268F" w:rsidP="0018268F">
      <w:pPr>
        <w:pStyle w:val="Caption"/>
        <w:rPr>
          <w:noProof/>
        </w:rPr>
      </w:pPr>
      <w:r w:rsidRPr="00235DD4">
        <w:t>Figure S2</w:t>
      </w:r>
      <w:r w:rsidRPr="00235DD4">
        <w:rPr>
          <w:noProof/>
        </w:rPr>
        <w:t>: dose distribution at different heights for a) 9 meV beam and b) 6 MeV beam.</w:t>
      </w:r>
    </w:p>
    <w:p w14:paraId="6F0B3062" w14:textId="77777777" w:rsidR="0018268F" w:rsidRPr="00235DD4" w:rsidRDefault="0018268F" w:rsidP="0018268F">
      <w:pPr>
        <w:shd w:val="clear" w:color="auto" w:fill="FFFFFF"/>
        <w:spacing w:after="120"/>
        <w:outlineLvl w:val="2"/>
        <w:rPr>
          <w:color w:val="333333"/>
          <w:shd w:val="clear" w:color="auto" w:fill="FFFFFF"/>
        </w:rPr>
      </w:pPr>
      <w:r w:rsidRPr="00235DD4">
        <w:rPr>
          <w:noProof/>
        </w:rPr>
        <w:t xml:space="preserve"> </w:t>
      </w:r>
      <w:r w:rsidRPr="00235DD4">
        <w:rPr>
          <w:noProof/>
          <w:color w:val="333333"/>
          <w:shd w:val="clear" w:color="auto" w:fill="FFFFFF"/>
          <w:lang w:bidi="ar-SA"/>
        </w:rPr>
        <w:drawing>
          <wp:inline distT="0" distB="0" distL="0" distR="0" wp14:anchorId="7CA66A68" wp14:editId="174D1FEE">
            <wp:extent cx="3019914" cy="2806648"/>
            <wp:effectExtent l="0" t="0" r="0" b="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648" t="3174" r="2656" b="1775"/>
                    <a:stretch/>
                  </pic:blipFill>
                  <pic:spPr>
                    <a:xfrm>
                      <a:off x="0" y="0"/>
                      <a:ext cx="3028453" cy="281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C019C" w14:textId="77777777" w:rsidR="0018268F" w:rsidRPr="00235DD4" w:rsidRDefault="0018268F" w:rsidP="0018268F">
      <w:pPr>
        <w:pStyle w:val="Caption"/>
        <w:rPr>
          <w:color w:val="333333"/>
          <w:shd w:val="clear" w:color="auto" w:fill="FFFFFF"/>
        </w:rPr>
      </w:pPr>
      <w:r w:rsidRPr="00235DD4">
        <w:t>Figure S3</w:t>
      </w:r>
      <w:r w:rsidRPr="00235DD4">
        <w:rPr>
          <w:noProof/>
        </w:rPr>
        <w:t>: Dose-response curves for different dose rates (plotted using</w:t>
      </w:r>
      <w:r>
        <w:rPr>
          <w:noProof/>
        </w:rPr>
        <w:t xml:space="preserve"> supplementary table 1</w:t>
      </w:r>
      <w:r w:rsidRPr="00235DD4">
        <w:rPr>
          <w:noProof/>
        </w:rPr>
        <w:t>).</w:t>
      </w:r>
    </w:p>
    <w:p w14:paraId="4DE687A0" w14:textId="77777777" w:rsidR="0018268F" w:rsidRPr="00235DD4" w:rsidRDefault="0018268F" w:rsidP="0018268F">
      <w:pPr>
        <w:shd w:val="clear" w:color="auto" w:fill="FFFFFF"/>
        <w:spacing w:after="120"/>
        <w:outlineLvl w:val="2"/>
        <w:rPr>
          <w:color w:val="333333"/>
          <w:shd w:val="clear" w:color="auto" w:fill="FFFFFF"/>
        </w:rPr>
        <w:sectPr w:rsidR="0018268F" w:rsidRPr="00235DD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FEDE9AE" w14:textId="77777777" w:rsidR="0018268F" w:rsidRPr="00235DD4" w:rsidRDefault="0018268F" w:rsidP="0018268F">
      <w:pPr>
        <w:shd w:val="clear" w:color="auto" w:fill="FFFFFF"/>
        <w:spacing w:after="120"/>
        <w:outlineLvl w:val="2"/>
        <w:rPr>
          <w:color w:val="333333"/>
          <w:shd w:val="clear" w:color="auto" w:fill="FFFFFF"/>
        </w:rPr>
      </w:pPr>
      <w:r w:rsidRPr="00235DD4">
        <w:rPr>
          <w:color w:val="333333"/>
          <w:shd w:val="clear" w:color="auto" w:fill="FFFFFF"/>
        </w:rPr>
        <w:lastRenderedPageBreak/>
        <w:t xml:space="preserve">Table S1. Yields and Intercellular Distribution of Dicentrics for Different Dose-Rates </w:t>
      </w:r>
    </w:p>
    <w:tbl>
      <w:tblPr>
        <w:tblW w:w="14220" w:type="dxa"/>
        <w:tblInd w:w="-540" w:type="dxa"/>
        <w:tblLook w:val="04A0" w:firstRow="1" w:lastRow="0" w:firstColumn="1" w:lastColumn="0" w:noHBand="0" w:noVBand="1"/>
      </w:tblPr>
      <w:tblGrid>
        <w:gridCol w:w="669"/>
        <w:gridCol w:w="1540"/>
        <w:gridCol w:w="681"/>
        <w:gridCol w:w="620"/>
        <w:gridCol w:w="540"/>
        <w:gridCol w:w="461"/>
        <w:gridCol w:w="589"/>
        <w:gridCol w:w="485"/>
        <w:gridCol w:w="485"/>
        <w:gridCol w:w="485"/>
        <w:gridCol w:w="485"/>
        <w:gridCol w:w="485"/>
        <w:gridCol w:w="485"/>
        <w:gridCol w:w="485"/>
        <w:gridCol w:w="595"/>
        <w:gridCol w:w="595"/>
        <w:gridCol w:w="561"/>
        <w:gridCol w:w="949"/>
        <w:gridCol w:w="595"/>
        <w:gridCol w:w="1310"/>
        <w:gridCol w:w="770"/>
        <w:gridCol w:w="670"/>
      </w:tblGrid>
      <w:tr w:rsidR="0018268F" w:rsidRPr="00235DD4" w14:paraId="638FA1DF" w14:textId="77777777" w:rsidTr="000F5FE4">
        <w:trPr>
          <w:trHeight w:val="288"/>
        </w:trPr>
        <w:tc>
          <w:tcPr>
            <w:tcW w:w="66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52A88E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Dose (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BD31E2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Dose rate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395B6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Cells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051E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2237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Distribution of dicentrics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A26943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Y ± SE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101C7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σ</w:t>
            </w:r>
            <w:r w:rsidRPr="00235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perscript"/>
              </w:rPr>
              <w:t>2</w:t>
            </w:r>
            <w:r w:rsidRPr="00235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/y</w:t>
            </w:r>
          </w:p>
        </w:tc>
        <w:tc>
          <w:tcPr>
            <w:tcW w:w="6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20635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u test</w:t>
            </w:r>
          </w:p>
        </w:tc>
      </w:tr>
      <w:tr w:rsidR="0018268F" w:rsidRPr="00235DD4" w14:paraId="20F27BFF" w14:textId="77777777" w:rsidTr="00B91922">
        <w:trPr>
          <w:trHeight w:val="288"/>
        </w:trPr>
        <w:tc>
          <w:tcPr>
            <w:tcW w:w="6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41DABB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70EEEF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8B06BD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E582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D9962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348D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E29B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C206A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85F39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DF715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0B6C32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429B5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E6F5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1307F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49B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DFCA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8352C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ADB7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92D2F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D14</w:t>
            </w:r>
          </w:p>
        </w:tc>
        <w:tc>
          <w:tcPr>
            <w:tcW w:w="13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B3A964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76377F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3BD8A1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8268F" w:rsidRPr="00235DD4" w14:paraId="0928DB92" w14:textId="77777777" w:rsidTr="00B91922">
        <w:trPr>
          <w:trHeight w:val="288"/>
        </w:trPr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BA182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FB0B9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B816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FF7E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533B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D466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19D8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516E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CE4C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265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C3E2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97BE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2C13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BC16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6BB5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E0AA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B101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52C6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45FE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FF2A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0.00 ± 0.00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D441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AFD0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8268F" w:rsidRPr="00235DD4" w14:paraId="11F46850" w14:textId="77777777" w:rsidTr="00B91922">
        <w:trPr>
          <w:trHeight w:val="330"/>
        </w:trPr>
        <w:tc>
          <w:tcPr>
            <w:tcW w:w="6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7C1919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C29A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/min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64C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60D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E31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C2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21E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9BB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C4E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8A7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BCA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DA9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764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E7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3C8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6C8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F89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981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A51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513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1.22 ± 0.11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1C6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58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</w:t>
            </w:r>
          </w:p>
        </w:tc>
      </w:tr>
      <w:tr w:rsidR="0018268F" w:rsidRPr="00235DD4" w14:paraId="6E95B973" w14:textId="77777777" w:rsidTr="00B91922">
        <w:trPr>
          <w:trHeight w:val="288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5281AD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C807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89E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9F0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E06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C75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809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0F6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666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FBF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82C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DC8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889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659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306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0F1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F05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5E0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ED6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8C9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0.88 ± 0.09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669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20E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-2.33</w:t>
            </w:r>
          </w:p>
        </w:tc>
      </w:tr>
      <w:tr w:rsidR="0018268F" w:rsidRPr="00235DD4" w14:paraId="1F342169" w14:textId="77777777" w:rsidTr="00B91922">
        <w:trPr>
          <w:trHeight w:val="288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F86811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0E3F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57F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4BD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381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D08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715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9CD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27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C24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56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EA2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725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B9E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FEB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12A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EF9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E93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C4C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484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1.03 ± 0.10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B02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313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18268F" w:rsidRPr="00235DD4" w14:paraId="22773A0C" w14:textId="77777777" w:rsidTr="00B91922">
        <w:trPr>
          <w:trHeight w:val="288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F26F3F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7CE8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600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B2E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89C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676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6DE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192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CBC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A75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BB1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B002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155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8C6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B37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F13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9C2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26B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0A1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B74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C4A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0.63 ± 0.08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4A4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4DF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</w:tr>
      <w:tr w:rsidR="0018268F" w:rsidRPr="00235DD4" w14:paraId="72C418A3" w14:textId="77777777" w:rsidTr="00B91922">
        <w:trPr>
          <w:trHeight w:val="330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FA9EDF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DB9E9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 x 10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204D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1C82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7BA7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A03B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E113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78DF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D7FB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A550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D69A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BF42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261F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647B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9BCF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29A1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DEF5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4DDE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1272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7ED4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0.78 ± 0.09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62B5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94FB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18268F" w:rsidRPr="00235DD4" w14:paraId="6C3217B5" w14:textId="77777777" w:rsidTr="00B91922">
        <w:trPr>
          <w:trHeight w:val="330"/>
        </w:trPr>
        <w:tc>
          <w:tcPr>
            <w:tcW w:w="6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F21A67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BE8E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/min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1EF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80E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805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3CD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C1D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547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06A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9DF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0B3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079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087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847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593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7AB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07D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930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2C8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72E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7CB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8.05 ± 0.28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15B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6E1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</w:t>
            </w:r>
          </w:p>
        </w:tc>
      </w:tr>
      <w:tr w:rsidR="0018268F" w:rsidRPr="00235DD4" w14:paraId="21BDC9BB" w14:textId="77777777" w:rsidTr="00B91922">
        <w:trPr>
          <w:trHeight w:val="330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C4732A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E834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D37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DF2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446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158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5EE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4D0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5EA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227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AAA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EC2A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C7C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B97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EF7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448E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C86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5EC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9F7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0B7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057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4.46 ± 0.21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1D3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D50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-2.46</w:t>
            </w:r>
          </w:p>
        </w:tc>
      </w:tr>
      <w:tr w:rsidR="0018268F" w:rsidRPr="00235DD4" w14:paraId="29347884" w14:textId="77777777" w:rsidTr="00B91922">
        <w:trPr>
          <w:trHeight w:val="330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F0C54E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07EC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A04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CE4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562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675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639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FEB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57F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B1DC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21A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0B7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CCB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655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B04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D50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7F0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0C3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479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F72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16F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5.62 ± 0.24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121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BD7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-1.27</w:t>
            </w:r>
          </w:p>
        </w:tc>
      </w:tr>
      <w:tr w:rsidR="0018268F" w:rsidRPr="00235DD4" w14:paraId="692B890F" w14:textId="77777777" w:rsidTr="00B91922">
        <w:trPr>
          <w:trHeight w:val="330"/>
        </w:trPr>
        <w:tc>
          <w:tcPr>
            <w:tcW w:w="6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002436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A17A9" w14:textId="77777777" w:rsidR="0018268F" w:rsidRPr="00235DD4" w:rsidRDefault="0018268F" w:rsidP="000F5FE4">
            <w:pPr>
              <w:spacing w:before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600 </w:t>
            </w:r>
            <w:proofErr w:type="spellStart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/sec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AABC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BBA2B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1E02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144E3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C709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80636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2EAC8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5D817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FD799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F027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F63A1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DF8C0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C9F6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B774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C92B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6980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435DD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344E4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sz w:val="20"/>
                <w:szCs w:val="20"/>
              </w:rPr>
              <w:t>2.39 ± 0.16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69DFF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7F7D5" w14:textId="77777777" w:rsidR="0018268F" w:rsidRPr="00235DD4" w:rsidRDefault="0018268F" w:rsidP="000F5FE4">
            <w:pPr>
              <w:spacing w:before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5D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-0.71</w:t>
            </w:r>
          </w:p>
        </w:tc>
      </w:tr>
    </w:tbl>
    <w:p w14:paraId="4635FDC2" w14:textId="77777777" w:rsidR="0018268F" w:rsidRPr="00235DD4" w:rsidRDefault="0018268F" w:rsidP="0018268F">
      <w:pPr>
        <w:tabs>
          <w:tab w:val="left" w:pos="809"/>
          <w:tab w:val="left" w:pos="2349"/>
          <w:tab w:val="left" w:pos="3009"/>
          <w:tab w:val="left" w:pos="362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firstLine="0"/>
        <w:jc w:val="left"/>
        <w:rPr>
          <w:rFonts w:ascii="Calibri" w:eastAsia="Times New Roman" w:hAnsi="Calibri" w:cs="Calibri"/>
          <w:color w:val="000000"/>
        </w:rPr>
      </w:pPr>
      <w:r w:rsidRPr="00235DD4">
        <w:rPr>
          <w:rFonts w:ascii="Calibri" w:eastAsia="Times New Roman" w:hAnsi="Calibri" w:cs="Calibri"/>
          <w:b/>
          <w:bCs/>
          <w:i/>
          <w:iCs/>
          <w:color w:val="000000"/>
          <w:sz w:val="18"/>
          <w:szCs w:val="18"/>
        </w:rPr>
        <w:t>Notes:</w:t>
      </w:r>
    </w:p>
    <w:p w14:paraId="2054D83D" w14:textId="77777777" w:rsidR="0018268F" w:rsidRPr="00235DD4" w:rsidRDefault="0018268F" w:rsidP="0018268F">
      <w:pPr>
        <w:spacing w:before="0" w:line="240" w:lineRule="auto"/>
        <w:ind w:left="108" w:firstLine="0"/>
        <w:jc w:val="left"/>
        <w:rPr>
          <w:rFonts w:ascii="Calibri" w:eastAsia="Times New Roman" w:hAnsi="Calibri" w:cs="Calibri"/>
          <w:color w:val="000000"/>
          <w:sz w:val="18"/>
          <w:szCs w:val="18"/>
        </w:rPr>
      </w:pPr>
      <w:r w:rsidRPr="00235DD4">
        <w:rPr>
          <w:rFonts w:ascii="Calibri" w:eastAsia="Times New Roman" w:hAnsi="Calibri" w:cs="Calibri"/>
          <w:color w:val="000000"/>
          <w:sz w:val="18"/>
          <w:szCs w:val="18"/>
        </w:rPr>
        <w:t>DC: dicentric chromosomes; Y  ± SE: yield ± standard error</w:t>
      </w:r>
      <w:r>
        <w:rPr>
          <w:rFonts w:ascii="Calibri" w:eastAsia="Times New Roman" w:hAnsi="Calibri" w:cs="Calibri"/>
          <w:color w:val="000000"/>
          <w:sz w:val="18"/>
          <w:szCs w:val="18"/>
        </w:rPr>
        <w:t>, calculated using Dose Estimate software</w:t>
      </w:r>
      <w:r>
        <w:rPr>
          <w:rFonts w:ascii="Calibri" w:eastAsia="Times New Roman" w:hAnsi="Calibri" w:cs="Calibri"/>
          <w:color w:val="000000"/>
          <w:sz w:val="18"/>
          <w:szCs w:val="18"/>
        </w:rPr>
        <w:fldChar w:fldCharType="begin"/>
      </w:r>
      <w:r>
        <w:rPr>
          <w:rFonts w:ascii="Calibri" w:eastAsia="Times New Roman" w:hAnsi="Calibri" w:cs="Calibri"/>
          <w:color w:val="000000"/>
          <w:sz w:val="18"/>
          <w:szCs w:val="18"/>
        </w:rPr>
        <w:instrText xml:space="preserve"> ADDIN EN.CITE &lt;EndNote&gt;&lt;Cite&gt;&lt;Author&gt;Ainsbury&lt;/Author&gt;&lt;Year&gt;2010&lt;/Year&gt;&lt;RecNum&gt;1597&lt;/RecNum&gt;&lt;DisplayText&gt;[21]&lt;/DisplayText&gt;&lt;record&gt;&lt;rec-number&gt;1597&lt;/rec-number&gt;&lt;foreign-keys&gt;&lt;key app="EN" db-id="2farwe9pgzpxasewrtoxfvegsr595vz522w9" timestamp="1641871921"&gt;1597&lt;/key&gt;&lt;/foreign-keys&gt;&lt;ref-type name="Journal Article"&gt;17&lt;/ref-type&gt;&lt;contributors&gt;&lt;authors&gt;&lt;author&gt;Ainsbury, Elizabeth A.&lt;/author&gt;&lt;author&gt;Lloyd, David C.&lt;/author&gt;&lt;/authors&gt;&lt;/contributors&gt;&lt;auth-address&gt;Health Protection Agency Centre for Radiation, Chemical and Environmental Hazards, Chilton, Didcot, Oxfordshire OX11 0RQ England. liz.ainsbury@hpa.org.uk&lt;/auth-address&gt;&lt;titles&gt;&lt;title&gt;Dose estimation software for radiation biodosimetry&lt;/title&gt;&lt;secondary-title&gt;Health physics&lt;/secondary-title&gt;&lt;alt-title&gt;Health Phys&lt;/alt-title&gt;&lt;/titles&gt;&lt;periodical&gt;&lt;full-title&gt;Health Physics&lt;/full-title&gt;&lt;abbr-1&gt;Health Phys.&lt;/abbr-1&gt;&lt;/periodical&gt;&lt;alt-periodical&gt;&lt;full-title&gt;Health Phys&lt;/full-title&gt;&lt;/alt-periodical&gt;&lt;pages&gt;290-295&lt;/pages&gt;&lt;volume&gt;98&lt;/volume&gt;&lt;number&gt;2&lt;/number&gt;&lt;keywords&gt;&lt;keyword&gt;Algorithms&lt;/keyword&gt;&lt;keyword&gt;Models, Biological&lt;/keyword&gt;&lt;keyword&gt;Software&lt;/keyword&gt;&lt;/keywords&gt;&lt;dates&gt;&lt;year&gt;2010&lt;/year&gt;&lt;pub-dates&gt;&lt;date&gt;2010/02//&lt;/date&gt;&lt;/pub-dates&gt;&lt;/dates&gt;&lt;isbn&gt;0017-9078&lt;/isbn&gt;&lt;accession-num&gt;20065696&lt;/accession-num&gt;&lt;urls&gt;&lt;related-urls&gt;&lt;url&gt;http://europepmc.org/abstract/MED/20065696&lt;/url&gt;&lt;url&gt;http://content.wkhealth.com/linkback/openurl?issn=0017-9078&amp;amp;amp;volume=98&amp;amp;amp;issue=2&amp;amp;amp;spage=290&lt;/url&gt;&lt;url&gt;https://doi.org/10.1097/01.HP.0000346305.84577.b4&lt;/url&gt;&lt;/related-urls&gt;&lt;/urls&gt;&lt;electronic-resource-num&gt;10.1097/01.hp.0000346305.84577.b4&lt;/electronic-resource-num&gt;&lt;remote-database-name&gt;PubMed&lt;/remote-database-name&gt;&lt;language&gt;eng&lt;/language&gt;&lt;/record&gt;&lt;/Cite&gt;&lt;/EndNote&gt;</w:instrText>
      </w:r>
      <w:r>
        <w:rPr>
          <w:rFonts w:ascii="Calibri" w:eastAsia="Times New Roman" w:hAnsi="Calibri" w:cs="Calibri"/>
          <w:color w:val="000000"/>
          <w:sz w:val="18"/>
          <w:szCs w:val="18"/>
        </w:rPr>
        <w:fldChar w:fldCharType="separate"/>
      </w:r>
      <w:r>
        <w:rPr>
          <w:rFonts w:ascii="Calibri" w:eastAsia="Times New Roman" w:hAnsi="Calibri" w:cs="Calibri"/>
          <w:noProof/>
          <w:color w:val="000000"/>
          <w:sz w:val="18"/>
          <w:szCs w:val="18"/>
        </w:rPr>
        <w:t>[21]</w:t>
      </w:r>
      <w:r>
        <w:rPr>
          <w:rFonts w:ascii="Calibri" w:eastAsia="Times New Roman" w:hAnsi="Calibri" w:cs="Calibri"/>
          <w:color w:val="000000"/>
          <w:sz w:val="18"/>
          <w:szCs w:val="18"/>
        </w:rPr>
        <w:fldChar w:fldCharType="end"/>
      </w:r>
      <w:r w:rsidRPr="00235DD4">
        <w:rPr>
          <w:rFonts w:ascii="Calibri" w:eastAsia="Times New Roman" w:hAnsi="Calibri" w:cs="Calibri"/>
          <w:color w:val="000000"/>
          <w:sz w:val="18"/>
          <w:szCs w:val="18"/>
        </w:rPr>
        <w:t>; σ</w:t>
      </w:r>
      <w:r w:rsidRPr="00235DD4">
        <w:rPr>
          <w:rFonts w:ascii="Calibri" w:eastAsia="Times New Roman" w:hAnsi="Calibri" w:cs="Calibri"/>
          <w:color w:val="000000"/>
          <w:sz w:val="18"/>
          <w:szCs w:val="18"/>
          <w:vertAlign w:val="superscript"/>
        </w:rPr>
        <w:t>2</w:t>
      </w:r>
      <w:r w:rsidRPr="00235DD4">
        <w:rPr>
          <w:rFonts w:ascii="Calibri" w:eastAsia="Times New Roman" w:hAnsi="Calibri" w:cs="Calibri"/>
          <w:color w:val="000000"/>
          <w:sz w:val="18"/>
          <w:szCs w:val="18"/>
        </w:rPr>
        <w:t xml:space="preserve">/y: dispersion index (σ: variance, y: mean); u: normalized unit of the </w:t>
      </w:r>
      <w:bookmarkStart w:id="0" w:name="_GoBack"/>
      <w:bookmarkEnd w:id="0"/>
      <w:r w:rsidRPr="00235DD4">
        <w:rPr>
          <w:rFonts w:ascii="Calibri" w:eastAsia="Times New Roman" w:hAnsi="Calibri" w:cs="Calibri"/>
          <w:color w:val="000000"/>
          <w:sz w:val="18"/>
          <w:szCs w:val="18"/>
        </w:rPr>
        <w:t>dispersion index</w:t>
      </w:r>
    </w:p>
    <w:p w14:paraId="71F8710D" w14:textId="77777777" w:rsidR="0018268F" w:rsidRPr="00235DD4" w:rsidRDefault="0018268F" w:rsidP="0018268F">
      <w:pPr>
        <w:tabs>
          <w:tab w:val="left" w:pos="3009"/>
          <w:tab w:val="left" w:pos="362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Calibri" w:eastAsia="Times New Roman" w:hAnsi="Calibri" w:cs="Calibri"/>
          <w:i/>
          <w:iCs/>
          <w:color w:val="000000"/>
          <w:sz w:val="18"/>
          <w:szCs w:val="18"/>
        </w:rPr>
      </w:pPr>
      <w:r w:rsidRPr="00235DD4">
        <w:rPr>
          <w:rFonts w:ascii="Calibri" w:eastAsia="Times New Roman" w:hAnsi="Calibri" w:cs="Calibri"/>
          <w:color w:val="000000"/>
          <w:sz w:val="18"/>
          <w:szCs w:val="18"/>
        </w:rPr>
        <w:t>Recorded multicentric aberrations before conversion to dicentrics:</w:t>
      </w:r>
    </w:p>
    <w:p w14:paraId="6315F835" w14:textId="77777777" w:rsidR="0018268F" w:rsidRPr="00B91922" w:rsidRDefault="0018268F" w:rsidP="0018268F">
      <w:pPr>
        <w:tabs>
          <w:tab w:val="left" w:pos="809"/>
          <w:tab w:val="left" w:pos="2349"/>
          <w:tab w:val="left" w:pos="3009"/>
          <w:tab w:val="left" w:pos="362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</w:pP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vertAlign w:val="superscript"/>
          <w:lang w:val="fr-FR"/>
        </w:rPr>
        <w:t>a</w:t>
      </w: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lang w:val="fr-FR"/>
        </w:rPr>
        <w:t xml:space="preserve"> </w:t>
      </w:r>
      <w:r w:rsidRPr="00B91922"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  <w:t>1 tricentric</w:t>
      </w:r>
    </w:p>
    <w:p w14:paraId="5CDFE617" w14:textId="77777777" w:rsidR="0018268F" w:rsidRPr="00B91922" w:rsidRDefault="0018268F" w:rsidP="0018268F">
      <w:pPr>
        <w:tabs>
          <w:tab w:val="left" w:pos="80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</w:pP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vertAlign w:val="superscript"/>
          <w:lang w:val="fr-FR"/>
        </w:rPr>
        <w:t>b</w:t>
      </w: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lang w:val="fr-FR"/>
        </w:rPr>
        <w:t xml:space="preserve"> </w:t>
      </w:r>
      <w:r w:rsidRPr="00B91922"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  <w:t>83 tricentrics, 10 tetracentrics, 2 pentacentrics</w:t>
      </w:r>
    </w:p>
    <w:p w14:paraId="148ADC38" w14:textId="77777777" w:rsidR="0018268F" w:rsidRPr="00B91922" w:rsidRDefault="0018268F" w:rsidP="0018268F">
      <w:pPr>
        <w:tabs>
          <w:tab w:val="left" w:pos="809"/>
          <w:tab w:val="left" w:pos="3009"/>
          <w:tab w:val="left" w:pos="362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</w:pP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vertAlign w:val="superscript"/>
          <w:lang w:val="fr-FR"/>
        </w:rPr>
        <w:t>c</w:t>
      </w: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lang w:val="fr-FR"/>
        </w:rPr>
        <w:t xml:space="preserve"> </w:t>
      </w:r>
      <w:r w:rsidRPr="00B91922"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  <w:t>30 tricentrics, 2 tetracentrics</w:t>
      </w:r>
    </w:p>
    <w:p w14:paraId="2E2F1E58" w14:textId="77777777" w:rsidR="0018268F" w:rsidRPr="00B91922" w:rsidRDefault="0018268F" w:rsidP="0018268F">
      <w:pPr>
        <w:tabs>
          <w:tab w:val="left" w:pos="80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val="fr-FR"/>
        </w:rPr>
      </w:pP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vertAlign w:val="superscript"/>
          <w:lang w:val="fr-FR"/>
        </w:rPr>
        <w:t>d</w:t>
      </w:r>
      <w:r w:rsidRPr="00B91922">
        <w:rPr>
          <w:rFonts w:ascii="Calibri" w:eastAsia="Times New Roman" w:hAnsi="Calibri" w:cs="Calibri"/>
          <w:i/>
          <w:iCs/>
          <w:color w:val="000000"/>
          <w:sz w:val="20"/>
          <w:szCs w:val="20"/>
          <w:lang w:val="fr-FR"/>
        </w:rPr>
        <w:t xml:space="preserve"> </w:t>
      </w:r>
      <w:r w:rsidRPr="00B91922">
        <w:rPr>
          <w:rFonts w:ascii="Calibri" w:eastAsia="Times New Roman" w:hAnsi="Calibri" w:cs="Calibri"/>
          <w:i/>
          <w:iCs/>
          <w:color w:val="000000"/>
          <w:sz w:val="18"/>
          <w:szCs w:val="18"/>
          <w:lang w:val="fr-FR"/>
        </w:rPr>
        <w:t>31 tricentrics, 7 tetracentrics, 1 pentacentric, 1 heptacentric</w:t>
      </w:r>
    </w:p>
    <w:p w14:paraId="60ABF32E" w14:textId="77777777" w:rsidR="0018268F" w:rsidRPr="00235DD4" w:rsidRDefault="0018268F" w:rsidP="0018268F">
      <w:pPr>
        <w:tabs>
          <w:tab w:val="left" w:pos="809"/>
          <w:tab w:val="left" w:pos="2349"/>
          <w:tab w:val="left" w:pos="3009"/>
          <w:tab w:val="left" w:pos="3629"/>
          <w:tab w:val="left" w:pos="4249"/>
          <w:tab w:val="left" w:pos="4669"/>
          <w:tab w:val="left" w:pos="5089"/>
          <w:tab w:val="left" w:pos="5509"/>
          <w:tab w:val="left" w:pos="5929"/>
          <w:tab w:val="left" w:pos="6349"/>
          <w:tab w:val="left" w:pos="6769"/>
          <w:tab w:val="left" w:pos="7189"/>
          <w:tab w:val="left" w:pos="7609"/>
          <w:tab w:val="left" w:pos="8029"/>
          <w:tab w:val="left" w:pos="8589"/>
          <w:tab w:val="left" w:pos="9149"/>
          <w:tab w:val="left" w:pos="9709"/>
          <w:tab w:val="left" w:pos="10269"/>
          <w:tab w:val="left" w:pos="10829"/>
        </w:tabs>
        <w:spacing w:before="0" w:line="240" w:lineRule="auto"/>
        <w:ind w:left="108" w:firstLine="0"/>
        <w:jc w:val="left"/>
        <w:rPr>
          <w:rFonts w:ascii="Calibri" w:eastAsia="Times New Roman" w:hAnsi="Calibri" w:cs="Calibri"/>
          <w:color w:val="000000"/>
        </w:rPr>
      </w:pPr>
      <w:r w:rsidRPr="00235DD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perscript"/>
        </w:rPr>
        <w:t>e</w:t>
      </w:r>
      <w:r w:rsidRPr="00235DD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235DD4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 xml:space="preserve">7 </w:t>
      </w:r>
      <w:proofErr w:type="spellStart"/>
      <w:r w:rsidRPr="00235DD4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tricentrics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perscript"/>
        </w:rPr>
        <w:t xml:space="preserve"> </w:t>
      </w:r>
    </w:p>
    <w:p w14:paraId="3F9D040D" w14:textId="77777777" w:rsidR="0018268F" w:rsidRDefault="0018268F" w:rsidP="0018268F">
      <w:pPr>
        <w:shd w:val="clear" w:color="auto" w:fill="FFFFFF"/>
        <w:spacing w:after="120"/>
        <w:outlineLvl w:val="2"/>
        <w:rPr>
          <w:color w:val="333333"/>
          <w:shd w:val="clear" w:color="auto" w:fill="FFFFFF"/>
        </w:rPr>
      </w:pPr>
    </w:p>
    <w:p w14:paraId="748DFFE2" w14:textId="77777777" w:rsidR="0018268F" w:rsidRDefault="0018268F"/>
    <w:sectPr w:rsidR="0018268F" w:rsidSect="00B919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8F"/>
    <w:rsid w:val="0018268F"/>
    <w:rsid w:val="006D53F7"/>
    <w:rsid w:val="00B9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BC8B6"/>
  <w15:chartTrackingRefBased/>
  <w15:docId w15:val="{DB35E579-DB57-6C44-88D7-5D016BCAA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268F"/>
    <w:pPr>
      <w:spacing w:before="120" w:line="259" w:lineRule="auto"/>
      <w:ind w:firstLine="288"/>
      <w:jc w:val="both"/>
    </w:pPr>
    <w:rPr>
      <w:rFonts w:asciiTheme="majorBidi" w:eastAsiaTheme="minorHAnsi" w:hAnsiTheme="majorBidi"/>
      <w:sz w:val="22"/>
      <w:szCs w:val="22"/>
      <w:lang w:eastAsia="en-US"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68F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68F"/>
    <w:rPr>
      <w:rFonts w:asciiTheme="majorBidi" w:eastAsiaTheme="majorEastAsia" w:hAnsiTheme="majorBidi" w:cstheme="majorBidi"/>
      <w:b/>
      <w:color w:val="000000" w:themeColor="text1"/>
      <w:sz w:val="32"/>
      <w:szCs w:val="32"/>
      <w:lang w:eastAsia="en-US" w:bidi="he-IL"/>
    </w:rPr>
  </w:style>
  <w:style w:type="paragraph" w:styleId="Caption">
    <w:name w:val="caption"/>
    <w:basedOn w:val="Normal"/>
    <w:next w:val="Normal"/>
    <w:uiPriority w:val="99"/>
    <w:unhideWhenUsed/>
    <w:qFormat/>
    <w:rsid w:val="0018268F"/>
    <w:pPr>
      <w:spacing w:before="0" w:after="200" w:line="240" w:lineRule="auto"/>
      <w:ind w:firstLine="0"/>
    </w:pPr>
    <w:rPr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2931</Characters>
  <Application>Microsoft Office Word</Application>
  <DocSecurity>0</DocSecurity>
  <Lines>24</Lines>
  <Paragraphs>6</Paragraphs>
  <ScaleCrop>false</ScaleCrop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2</cp:revision>
  <dcterms:created xsi:type="dcterms:W3CDTF">2022-01-21T16:27:00Z</dcterms:created>
  <dcterms:modified xsi:type="dcterms:W3CDTF">2022-01-21T16:27:00Z</dcterms:modified>
</cp:coreProperties>
</file>