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750" w:rsidRDefault="00866750" w:rsidP="00866750">
      <w:pPr>
        <w:jc w:val="both"/>
        <w:rPr>
          <w:rFonts w:eastAsia="Times New Roman"/>
          <w:b/>
          <w:color w:val="212121"/>
        </w:rPr>
      </w:pPr>
      <w:r>
        <w:rPr>
          <w:rFonts w:eastAsia="Times New Roman"/>
          <w:b/>
          <w:color w:val="212121"/>
        </w:rPr>
        <w:t>Supplementary</w:t>
      </w:r>
    </w:p>
    <w:p w:rsidR="00866750" w:rsidRDefault="00866750" w:rsidP="00866750">
      <w:pPr>
        <w:jc w:val="both"/>
        <w:rPr>
          <w:rFonts w:eastAsia="Times New Roman"/>
          <w:b/>
          <w:color w:val="212121"/>
        </w:rPr>
      </w:pPr>
    </w:p>
    <w:p w:rsidR="00866750" w:rsidRDefault="00866750" w:rsidP="00866750">
      <w:pPr>
        <w:jc w:val="both"/>
        <w:rPr>
          <w:rFonts w:eastAsia="Times New Roman"/>
          <w:bCs/>
          <w:color w:val="212121"/>
        </w:rPr>
      </w:pPr>
      <w:r w:rsidRPr="000F0E28">
        <w:rPr>
          <w:rFonts w:eastAsia="Times New Roman"/>
          <w:b/>
          <w:color w:val="212121"/>
        </w:rPr>
        <w:t xml:space="preserve">Supplementary Table 1. </w:t>
      </w:r>
      <w:r w:rsidRPr="000F0E28">
        <w:rPr>
          <w:rFonts w:eastAsia="Times New Roman"/>
          <w:bCs/>
          <w:color w:val="212121"/>
        </w:rPr>
        <w:t>OAT3 Expression</w:t>
      </w:r>
    </w:p>
    <w:p w:rsidR="00866750" w:rsidRPr="006F4523" w:rsidRDefault="00866750" w:rsidP="00866750">
      <w:pPr>
        <w:jc w:val="both"/>
        <w:rPr>
          <w:rFonts w:eastAsia="Times New Roman"/>
          <w:bCs/>
          <w:color w:val="212121"/>
        </w:rPr>
      </w:pPr>
      <w:r w:rsidRPr="006F4523">
        <w:rPr>
          <w:rFonts w:eastAsia="Times New Roman"/>
          <w:bCs/>
          <w:noProof/>
          <w:color w:val="212121"/>
        </w:rPr>
        <w:drawing>
          <wp:inline distT="0" distB="0" distL="0" distR="0" wp14:anchorId="250A14D1" wp14:editId="0ECD5C23">
            <wp:extent cx="4433105" cy="2199190"/>
            <wp:effectExtent l="0" t="0" r="0" b="0"/>
            <wp:docPr id="1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F2D0BA2-2BC9-504B-B94C-29856FD95D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CF2D0BA2-2BC9-504B-B94C-29856FD95D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12090" t="-760" r="13324" b="4557"/>
                    <a:stretch/>
                  </pic:blipFill>
                  <pic:spPr>
                    <a:xfrm>
                      <a:off x="0" y="0"/>
                      <a:ext cx="4433105" cy="219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50" w:rsidRPr="000F0E28" w:rsidRDefault="00866750" w:rsidP="00866750">
      <w:pPr>
        <w:jc w:val="both"/>
      </w:pPr>
    </w:p>
    <w:p w:rsidR="00866750" w:rsidRDefault="00866750" w:rsidP="00866750">
      <w:pPr>
        <w:spacing w:line="360" w:lineRule="auto"/>
        <w:jc w:val="both"/>
        <w:rPr>
          <w:bCs/>
        </w:rPr>
      </w:pPr>
      <w:r w:rsidRPr="000F0E28">
        <w:rPr>
          <w:b/>
        </w:rPr>
        <w:t xml:space="preserve">Supplementary Table 1 Legend. </w:t>
      </w:r>
      <w:r w:rsidRPr="000F0E28">
        <w:rPr>
          <w:bCs/>
        </w:rPr>
        <w:t>HEp-2 cells were treated with IC</w:t>
      </w:r>
      <w:r w:rsidRPr="000F0E28">
        <w:rPr>
          <w:bCs/>
          <w:vertAlign w:val="subscript"/>
        </w:rPr>
        <w:t>90</w:t>
      </w:r>
      <w:r w:rsidRPr="000F0E28">
        <w:rPr>
          <w:bCs/>
        </w:rPr>
        <w:t xml:space="preserve"> concentration of probenecid [7.2uM] or mock</w:t>
      </w:r>
      <w:r>
        <w:rPr>
          <w:bCs/>
        </w:rPr>
        <w:t>-</w:t>
      </w:r>
      <w:r w:rsidRPr="000F0E28">
        <w:rPr>
          <w:bCs/>
        </w:rPr>
        <w:t>treated (D</w:t>
      </w:r>
      <w:r>
        <w:rPr>
          <w:bCs/>
        </w:rPr>
        <w:t>MSO only) for 24h</w:t>
      </w:r>
      <w:r w:rsidRPr="000F0E28">
        <w:rPr>
          <w:bCs/>
        </w:rPr>
        <w:t>. OAT3 transcripts w</w:t>
      </w:r>
      <w:r>
        <w:rPr>
          <w:bCs/>
        </w:rPr>
        <w:t>ere determined as described in M</w:t>
      </w:r>
      <w:r w:rsidRPr="000F0E28">
        <w:rPr>
          <w:bCs/>
        </w:rPr>
        <w:t xml:space="preserve">ethods. </w:t>
      </w:r>
      <w:r>
        <w:rPr>
          <w:bCs/>
        </w:rPr>
        <w:t>Since</w:t>
      </w:r>
      <w:r w:rsidRPr="000F0E28">
        <w:rPr>
          <w:bCs/>
        </w:rPr>
        <w:t xml:space="preserve"> probenecid treatment resulted in undetectable levels of OAT3 transcripts, </w:t>
      </w:r>
      <w:r>
        <w:rPr>
          <w:bCs/>
        </w:rPr>
        <w:t>fold-change</w:t>
      </w:r>
      <w:r w:rsidRPr="000F0E28">
        <w:rPr>
          <w:bCs/>
        </w:rPr>
        <w:t xml:space="preserve"> </w:t>
      </w:r>
      <w:proofErr w:type="gramStart"/>
      <w:r w:rsidRPr="000F0E28">
        <w:rPr>
          <w:bCs/>
        </w:rPr>
        <w:t xml:space="preserve">was </w:t>
      </w:r>
      <w:r>
        <w:rPr>
          <w:bCs/>
        </w:rPr>
        <w:t>not performed</w:t>
      </w:r>
      <w:proofErr w:type="gramEnd"/>
      <w:r w:rsidRPr="000F0E28">
        <w:rPr>
          <w:bCs/>
        </w:rPr>
        <w:t xml:space="preserve">. </w:t>
      </w:r>
      <w:r>
        <w:rPr>
          <w:bCs/>
        </w:rPr>
        <w:t xml:space="preserve">Lung RNA </w:t>
      </w:r>
      <w:proofErr w:type="gramStart"/>
      <w:r>
        <w:rPr>
          <w:bCs/>
        </w:rPr>
        <w:t>was extracted</w:t>
      </w:r>
      <w:proofErr w:type="gramEnd"/>
      <w:r>
        <w:rPr>
          <w:bCs/>
        </w:rPr>
        <w:t xml:space="preserve"> at day 2 pi in mice treated with 200 mg/kg probenecid or PBS (i.e., 24h post-treatment). OAT3 gene expression in </w:t>
      </w:r>
      <w:r w:rsidRPr="002B5DCA">
        <w:rPr>
          <w:bCs/>
        </w:rPr>
        <w:t xml:space="preserve">200 mg/kg </w:t>
      </w:r>
      <w:r>
        <w:rPr>
          <w:bCs/>
        </w:rPr>
        <w:t xml:space="preserve">probenecid treated mice </w:t>
      </w:r>
      <w:proofErr w:type="gramStart"/>
      <w:r>
        <w:rPr>
          <w:bCs/>
        </w:rPr>
        <w:t>was normalized to a housekeeping gene, and compared to PBS treated mice</w:t>
      </w:r>
      <w:proofErr w:type="gramEnd"/>
      <w:r>
        <w:rPr>
          <w:bCs/>
        </w:rPr>
        <w:t xml:space="preserve">. The data </w:t>
      </w:r>
      <w:proofErr w:type="gramStart"/>
      <w:r>
        <w:rPr>
          <w:bCs/>
        </w:rPr>
        <w:t>is represented</w:t>
      </w:r>
      <w:proofErr w:type="gramEnd"/>
      <w:r>
        <w:rPr>
          <w:bCs/>
        </w:rPr>
        <w:t xml:space="preserve"> as the reciprocal of 2</w:t>
      </w:r>
      <w:r w:rsidRPr="009F3407">
        <w:rPr>
          <w:bCs/>
          <w:vertAlign w:val="superscript"/>
          <w:lang w:val="el-GR"/>
        </w:rPr>
        <w:t>ΔΔ</w:t>
      </w:r>
      <w:r w:rsidRPr="009F3407">
        <w:rPr>
          <w:bCs/>
          <w:vertAlign w:val="superscript"/>
        </w:rPr>
        <w:t>Ct</w:t>
      </w:r>
      <w:r>
        <w:rPr>
          <w:bCs/>
          <w:vertAlign w:val="superscript"/>
        </w:rPr>
        <w:t xml:space="preserve"> </w:t>
      </w:r>
      <w:r>
        <w:rPr>
          <w:bCs/>
        </w:rPr>
        <w:t xml:space="preserve">(fold-change decrease).  </w:t>
      </w:r>
      <w:r w:rsidRPr="000F0E28">
        <w:rPr>
          <w:bCs/>
        </w:rPr>
        <w:t xml:space="preserve">Data represent the mean Ct values </w:t>
      </w:r>
      <w:r>
        <w:rPr>
          <w:bCs/>
        </w:rPr>
        <w:t xml:space="preserve">or fold-change </w:t>
      </w:r>
      <w:r w:rsidRPr="000F0E28">
        <w:rPr>
          <w:bCs/>
        </w:rPr>
        <w:t xml:space="preserve">of </w:t>
      </w:r>
      <w:proofErr w:type="gramStart"/>
      <w:r>
        <w:rPr>
          <w:bCs/>
        </w:rPr>
        <w:t>three</w:t>
      </w:r>
      <w:proofErr w:type="gramEnd"/>
      <w:r>
        <w:rPr>
          <w:bCs/>
        </w:rPr>
        <w:t xml:space="preserve"> </w:t>
      </w:r>
      <w:r w:rsidRPr="000F0E28">
        <w:rPr>
          <w:bCs/>
        </w:rPr>
        <w:t xml:space="preserve">individual experiments and 95% confidence intervals </w:t>
      </w:r>
      <w:r>
        <w:rPr>
          <w:bCs/>
        </w:rPr>
        <w:t xml:space="preserve">(CI). </w:t>
      </w:r>
    </w:p>
    <w:p w:rsidR="001E0E04" w:rsidRDefault="001E0E04" w:rsidP="00866750">
      <w:pPr>
        <w:spacing w:line="360" w:lineRule="auto"/>
        <w:jc w:val="both"/>
        <w:rPr>
          <w:bCs/>
        </w:rPr>
      </w:pPr>
    </w:p>
    <w:p w:rsidR="001E0E04" w:rsidRDefault="001E0E04" w:rsidP="00866750">
      <w:pPr>
        <w:spacing w:line="360" w:lineRule="auto"/>
        <w:jc w:val="both"/>
        <w:rPr>
          <w:bCs/>
        </w:rPr>
      </w:pPr>
    </w:p>
    <w:p w:rsidR="001E0E04" w:rsidRDefault="001E0E04" w:rsidP="00866750">
      <w:pPr>
        <w:spacing w:line="360" w:lineRule="auto"/>
        <w:jc w:val="both"/>
        <w:rPr>
          <w:bCs/>
        </w:rPr>
      </w:pPr>
    </w:p>
    <w:p w:rsidR="001E0E04" w:rsidRDefault="001E0E04" w:rsidP="00866750">
      <w:pPr>
        <w:spacing w:line="360" w:lineRule="auto"/>
        <w:jc w:val="both"/>
        <w:rPr>
          <w:bCs/>
        </w:rPr>
      </w:pPr>
    </w:p>
    <w:p w:rsidR="001E0E04" w:rsidRDefault="001E0E04" w:rsidP="00866750">
      <w:pPr>
        <w:spacing w:line="360" w:lineRule="auto"/>
        <w:jc w:val="both"/>
        <w:rPr>
          <w:bCs/>
        </w:rPr>
      </w:pPr>
    </w:p>
    <w:p w:rsidR="001E0E04" w:rsidRDefault="001E0E04" w:rsidP="00866750">
      <w:pPr>
        <w:spacing w:line="360" w:lineRule="auto"/>
        <w:jc w:val="both"/>
        <w:rPr>
          <w:bCs/>
        </w:rPr>
      </w:pPr>
    </w:p>
    <w:p w:rsidR="00666FCC" w:rsidRPr="000F0E28" w:rsidRDefault="00666FCC" w:rsidP="00666FCC">
      <w:pPr>
        <w:jc w:val="both"/>
      </w:pPr>
      <w:r w:rsidRPr="000F0E28">
        <w:rPr>
          <w:rFonts w:eastAsia="Times New Roman"/>
          <w:b/>
          <w:color w:val="212121"/>
        </w:rPr>
        <w:lastRenderedPageBreak/>
        <w:t>Supplementary Table 2.</w:t>
      </w:r>
      <w:r w:rsidRPr="000F0E28">
        <w:rPr>
          <w:b/>
        </w:rPr>
        <w:t xml:space="preserve"> </w:t>
      </w:r>
      <w:r w:rsidRPr="000F0E28">
        <w:t>BAL cell</w:t>
      </w:r>
      <w:r>
        <w:t>s</w:t>
      </w:r>
      <w:r w:rsidRPr="000F0E28">
        <w:t>.</w:t>
      </w:r>
    </w:p>
    <w:p w:rsidR="00666FCC" w:rsidRPr="000F0E28" w:rsidRDefault="00666FCC" w:rsidP="00666FCC">
      <w:pPr>
        <w:pStyle w:val="ListParagraph"/>
        <w:numPr>
          <w:ilvl w:val="0"/>
          <w:numId w:val="1"/>
        </w:numPr>
        <w:jc w:val="both"/>
      </w:pPr>
      <w:r>
        <w:t>BAL cells/</w:t>
      </w:r>
      <w:proofErr w:type="spellStart"/>
      <w:r>
        <w:t>mL.</w:t>
      </w:r>
      <w:proofErr w:type="spellEnd"/>
    </w:p>
    <w:p w:rsidR="00666FCC" w:rsidRPr="000F0E28" w:rsidRDefault="00666FCC" w:rsidP="00666FCC">
      <w:pPr>
        <w:jc w:val="both"/>
        <w:rPr>
          <w:b/>
        </w:rPr>
      </w:pPr>
      <w:r w:rsidRPr="000F0E28">
        <w:rPr>
          <w:noProof/>
          <w:sz w:val="20"/>
          <w:szCs w:val="20"/>
        </w:rPr>
        <w:drawing>
          <wp:inline distT="0" distB="0" distL="0" distR="0" wp14:anchorId="64DADCB2" wp14:editId="3B51767A">
            <wp:extent cx="6159500" cy="28296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3480" cy="284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CC" w:rsidRPr="005F1046" w:rsidRDefault="00666FCC" w:rsidP="00666FCC">
      <w:pPr>
        <w:pStyle w:val="ListParagraph"/>
        <w:numPr>
          <w:ilvl w:val="0"/>
          <w:numId w:val="1"/>
        </w:numPr>
        <w:jc w:val="both"/>
      </w:pPr>
      <w:r w:rsidRPr="005F1046">
        <w:t>BAL cells types.</w:t>
      </w:r>
    </w:p>
    <w:p w:rsidR="00666FCC" w:rsidRPr="000F0E28" w:rsidRDefault="00666FCC" w:rsidP="00666FCC">
      <w:pPr>
        <w:jc w:val="both"/>
        <w:rPr>
          <w:b/>
        </w:rPr>
      </w:pPr>
      <w:r w:rsidRPr="000F0E28">
        <w:rPr>
          <w:noProof/>
        </w:rPr>
        <w:drawing>
          <wp:inline distT="0" distB="0" distL="0" distR="0" wp14:anchorId="3F3AE9AE" wp14:editId="52239D5D">
            <wp:extent cx="6242050" cy="22606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432" cy="22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CC" w:rsidRPr="000F0E28" w:rsidRDefault="00666FCC" w:rsidP="00666FCC">
      <w:pPr>
        <w:spacing w:line="360" w:lineRule="auto"/>
        <w:jc w:val="both"/>
        <w:rPr>
          <w:b/>
        </w:rPr>
      </w:pPr>
    </w:p>
    <w:p w:rsidR="00666FCC" w:rsidRPr="000F0E28" w:rsidRDefault="00666FCC" w:rsidP="00666FCC">
      <w:pPr>
        <w:spacing w:line="360" w:lineRule="auto"/>
        <w:jc w:val="both"/>
      </w:pPr>
      <w:r w:rsidRPr="000F0E28">
        <w:rPr>
          <w:b/>
        </w:rPr>
        <w:t>Supplementary Table 2 Legend.</w:t>
      </w:r>
      <w:r w:rsidRPr="000F0E28">
        <w:rPr>
          <w:rFonts w:eastAsia="Times New Roman"/>
          <w:color w:val="212121"/>
        </w:rPr>
        <w:t xml:space="preserve"> BAL cells </w:t>
      </w:r>
      <w:proofErr w:type="gramStart"/>
      <w:r w:rsidRPr="000F0E28">
        <w:rPr>
          <w:rFonts w:eastAsia="Times New Roman"/>
          <w:color w:val="212121"/>
        </w:rPr>
        <w:t>were collected</w:t>
      </w:r>
      <w:proofErr w:type="gramEnd"/>
      <w:r w:rsidRPr="000F0E28">
        <w:rPr>
          <w:rFonts w:eastAsia="Times New Roman"/>
          <w:color w:val="212121"/>
        </w:rPr>
        <w:t xml:space="preserve"> from BALB/c mice </w:t>
      </w:r>
      <w:r>
        <w:rPr>
          <w:rFonts w:eastAsia="Times New Roman"/>
          <w:color w:val="212121"/>
        </w:rPr>
        <w:t xml:space="preserve">at days </w:t>
      </w:r>
      <w:r w:rsidRPr="000F0E28">
        <w:rPr>
          <w:rFonts w:eastAsia="Times New Roman"/>
          <w:color w:val="212121"/>
        </w:rPr>
        <w:t xml:space="preserve">3, 5, or 7 </w:t>
      </w:r>
      <w:r>
        <w:rPr>
          <w:rFonts w:eastAsia="Times New Roman"/>
          <w:color w:val="212121"/>
        </w:rPr>
        <w:t>post-infection</w:t>
      </w:r>
      <w:r w:rsidRPr="000F0E28">
        <w:rPr>
          <w:rFonts w:eastAsia="Times New Roman"/>
          <w:color w:val="212121"/>
        </w:rPr>
        <w:t xml:space="preserve">. Total cell number and cell viability </w:t>
      </w:r>
      <w:proofErr w:type="gramStart"/>
      <w:r w:rsidRPr="000F0E28">
        <w:rPr>
          <w:rFonts w:eastAsia="Times New Roman"/>
          <w:color w:val="212121"/>
        </w:rPr>
        <w:t>w</w:t>
      </w:r>
      <w:r>
        <w:rPr>
          <w:rFonts w:eastAsia="Times New Roman"/>
          <w:color w:val="212121"/>
        </w:rPr>
        <w:t>ere</w:t>
      </w:r>
      <w:r w:rsidRPr="000F0E28">
        <w:rPr>
          <w:rFonts w:eastAsia="Times New Roman"/>
          <w:color w:val="212121"/>
        </w:rPr>
        <w:t xml:space="preserve"> determined</w:t>
      </w:r>
      <w:proofErr w:type="gramEnd"/>
      <w:r w:rsidRPr="000F0E28">
        <w:rPr>
          <w:rFonts w:eastAsia="Times New Roman"/>
          <w:color w:val="212121"/>
        </w:rPr>
        <w:t xml:space="preserve"> by </w:t>
      </w:r>
      <w:proofErr w:type="spellStart"/>
      <w:r w:rsidRPr="000F0E28">
        <w:rPr>
          <w:rFonts w:eastAsia="Times New Roman"/>
          <w:color w:val="212121"/>
        </w:rPr>
        <w:t>Trypan</w:t>
      </w:r>
      <w:proofErr w:type="spellEnd"/>
      <w:r w:rsidRPr="000F0E28">
        <w:rPr>
          <w:rFonts w:eastAsia="Times New Roman"/>
          <w:color w:val="212121"/>
        </w:rPr>
        <w:t xml:space="preserve"> blue exclusion. </w:t>
      </w:r>
      <w:r w:rsidRPr="000F0E28">
        <w:t xml:space="preserve">Neither prophylactic nor therapeutic probenecid treatment with 2 mg/kg or 200 mg/kg probenecid had significant effects on the cell counts (A) or BAL leukocyte subpopulations (B) at days 3, 5, or 7 pi. </w:t>
      </w:r>
    </w:p>
    <w:p w:rsidR="001E0E04" w:rsidRDefault="001E0E04" w:rsidP="00866750">
      <w:pPr>
        <w:spacing w:line="360" w:lineRule="auto"/>
        <w:jc w:val="both"/>
        <w:rPr>
          <w:bCs/>
        </w:rPr>
      </w:pPr>
    </w:p>
    <w:p w:rsidR="0059136C" w:rsidRPr="000F0E28" w:rsidRDefault="0059136C" w:rsidP="0059136C">
      <w:pPr>
        <w:jc w:val="both"/>
        <w:rPr>
          <w:b/>
        </w:rPr>
      </w:pPr>
      <w:r w:rsidRPr="000F0E28">
        <w:rPr>
          <w:rFonts w:eastAsia="Times New Roman"/>
          <w:b/>
          <w:color w:val="212121"/>
        </w:rPr>
        <w:lastRenderedPageBreak/>
        <w:t>Supplementary Figure 1.</w:t>
      </w:r>
      <w:r w:rsidRPr="000F0E28">
        <w:rPr>
          <w:b/>
        </w:rPr>
        <w:t xml:space="preserve"> </w:t>
      </w:r>
      <w:r w:rsidRPr="000F0E28">
        <w:t>RSV A2 ELISA</w:t>
      </w:r>
    </w:p>
    <w:p w:rsidR="0059136C" w:rsidRPr="000F0E28" w:rsidRDefault="0059136C" w:rsidP="0059136C">
      <w:pPr>
        <w:jc w:val="both"/>
      </w:pPr>
      <w:r>
        <w:rPr>
          <w:noProof/>
        </w:rPr>
        <w:object w:dxaOrig="8582" w:dyaOrig="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40.65pt;height:187pt;mso-width-percent:0;mso-height-percent:0;mso-width-percent:0;mso-height-percent:0" o:ole="">
            <v:imagedata r:id="rId8" o:title=""/>
          </v:shape>
          <o:OLEObject Type="Embed" ProgID="Prism9.Document" ShapeID="_x0000_i1025" DrawAspect="Content" ObjectID="_1704176945" r:id="rId9"/>
        </w:object>
      </w:r>
    </w:p>
    <w:p w:rsidR="0059136C" w:rsidRPr="000F0E28" w:rsidRDefault="0059136C" w:rsidP="0059136C">
      <w:pPr>
        <w:spacing w:line="360" w:lineRule="auto"/>
        <w:jc w:val="both"/>
        <w:rPr>
          <w:b/>
        </w:rPr>
      </w:pPr>
    </w:p>
    <w:p w:rsidR="0059136C" w:rsidRPr="000F0E28" w:rsidRDefault="0059136C" w:rsidP="0059136C">
      <w:pPr>
        <w:spacing w:line="360" w:lineRule="auto"/>
        <w:jc w:val="both"/>
      </w:pPr>
      <w:r w:rsidRPr="000F0E28">
        <w:rPr>
          <w:b/>
        </w:rPr>
        <w:t xml:space="preserve">Supplementary Figure 1 Legend. </w:t>
      </w:r>
      <w:r w:rsidRPr="000F0E28">
        <w:t xml:space="preserve">Day 7 pi serum from female BALB/c mice (n=4/group) were assayed for antibodies against RSV A2. </w:t>
      </w:r>
      <w:r>
        <w:t>The g</w:t>
      </w:r>
      <w:r w:rsidRPr="000F0E28">
        <w:t>raph indicates total IgG, IgG1, or IgG2a determined by specific secondary antibod</w:t>
      </w:r>
      <w:r>
        <w:t>ies</w:t>
      </w:r>
      <w:r w:rsidRPr="000F0E28">
        <w:t>. Controls include 131-2A (anti-F protein; IgG2a) or 131-2G (anti-G protein; IgG1), or a mixture of these monoclonal antibodies (total IgG). As expected, there were very low IgG levels as sera derived from primary RSV A2 infection. Bars represent the mean OD</w:t>
      </w:r>
      <w:r w:rsidRPr="000F0E28">
        <w:rPr>
          <w:vertAlign w:val="subscript"/>
        </w:rPr>
        <w:t>450</w:t>
      </w:r>
      <w:r w:rsidRPr="000F0E28">
        <w:t xml:space="preserve"> values + SEM of three independent experiments.</w:t>
      </w:r>
    </w:p>
    <w:p w:rsidR="0059136C" w:rsidRPr="000F0E28" w:rsidRDefault="0059136C" w:rsidP="0059136C">
      <w:pPr>
        <w:jc w:val="both"/>
      </w:pPr>
    </w:p>
    <w:p w:rsidR="00666FCC" w:rsidRPr="009F3407" w:rsidRDefault="00666FCC" w:rsidP="00866750">
      <w:pPr>
        <w:spacing w:line="360" w:lineRule="auto"/>
        <w:jc w:val="both"/>
        <w:rPr>
          <w:bCs/>
        </w:rPr>
      </w:pPr>
      <w:bookmarkStart w:id="0" w:name="_GoBack"/>
      <w:bookmarkEnd w:id="0"/>
    </w:p>
    <w:p w:rsidR="00FB7E43" w:rsidRDefault="00FB7E43"/>
    <w:sectPr w:rsidR="00FB7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B5F2A"/>
    <w:multiLevelType w:val="hybridMultilevel"/>
    <w:tmpl w:val="7264C60C"/>
    <w:lvl w:ilvl="0" w:tplc="036CB04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IztDQ1NbQwNzFW0lEKTi0uzszPAykwrAUAYs0ruywAAAA="/>
  </w:docVars>
  <w:rsids>
    <w:rsidRoot w:val="00866750"/>
    <w:rsid w:val="001E0E04"/>
    <w:rsid w:val="0059136C"/>
    <w:rsid w:val="00666FCC"/>
    <w:rsid w:val="00866750"/>
    <w:rsid w:val="00FB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4210"/>
  <w15:chartTrackingRefBased/>
  <w15:docId w15:val="{C8621FEE-162F-4401-B605-5233572C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Tripp</dc:creator>
  <cp:keywords/>
  <dc:description/>
  <cp:lastModifiedBy>Ralph Tripp</cp:lastModifiedBy>
  <cp:revision>4</cp:revision>
  <dcterms:created xsi:type="dcterms:W3CDTF">2022-01-20T14:30:00Z</dcterms:created>
  <dcterms:modified xsi:type="dcterms:W3CDTF">2022-01-20T14:32:00Z</dcterms:modified>
</cp:coreProperties>
</file>