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1 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 xml:space="preserve">Risk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>on admission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D76E6">
        <w:rPr>
          <w:rFonts w:ascii="Times New Roman" w:hAnsi="Times New Roman" w:cs="Times New Roman"/>
          <w:sz w:val="24"/>
          <w:szCs w:val="24"/>
          <w:lang w:val="en-US"/>
        </w:rPr>
        <w:t>labor ward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b/>
          <w:sz w:val="24"/>
          <w:szCs w:val="24"/>
          <w:lang w:val="en-US"/>
        </w:rPr>
        <w:t>Low risk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Uncomplicated pregnancy 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Gestational week 37+0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>41+6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Single gestation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Spontaneous onset of labor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Rupture of membranes with no meconium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>stained amniotic fluid with spontaneous contractions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Normal CTG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>trace according to classification system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Blood pressure &lt; 140/90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No (severe) medical history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b/>
          <w:sz w:val="24"/>
          <w:szCs w:val="24"/>
          <w:lang w:val="en-US"/>
        </w:rPr>
        <w:t>Medium risk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Criteria for low risk not fulfilled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FA7F37" w:rsidRPr="000E1632" w:rsidRDefault="00FA7F37" w:rsidP="000E1632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i/>
          <w:sz w:val="24"/>
          <w:szCs w:val="24"/>
          <w:lang w:val="en-US"/>
        </w:rPr>
        <w:t>Complicated obstetrical history</w:t>
      </w:r>
    </w:p>
    <w:p w:rsidR="000E1632" w:rsidRDefault="000E1632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IUFD (intra uterine fetal death)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Preeclampsia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Placental retention</w:t>
      </w:r>
      <w:bookmarkStart w:id="0" w:name="_GoBack"/>
      <w:bookmarkEnd w:id="0"/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Postpartum hemorrhage &gt;2000ml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Cesarean section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OASI (obstetric anal sphincter injury)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Shoulder dystocia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i/>
          <w:sz w:val="24"/>
          <w:szCs w:val="24"/>
          <w:lang w:val="en-US"/>
        </w:rPr>
        <w:t>Complicated pregnancy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lastRenderedPageBreak/>
        <w:t>Fear of childbirth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Blood infections (HIV; hepatitis etc.)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BMI &gt; 30 in early pregnancy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Drug or alcohol abuse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Twin-pregnancy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GBS-bacteria in urine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Impending premature birth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Immunization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Induction of labor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Placenta </w:t>
      </w:r>
      <w:proofErr w:type="spellStart"/>
      <w:r w:rsidRPr="007E3CC6">
        <w:rPr>
          <w:rFonts w:ascii="Times New Roman" w:hAnsi="Times New Roman" w:cs="Times New Roman"/>
          <w:sz w:val="24"/>
          <w:szCs w:val="24"/>
          <w:lang w:val="en-US"/>
        </w:rPr>
        <w:t>praevia</w:t>
      </w:r>
      <w:proofErr w:type="spellEnd"/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Poly/oligohydramnios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Preeclampsia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Ongoing medical history (diabetes, epilepsy, severe psychiatric disease)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Breech presentation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Growth retardation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≥ 42+0 gestational weeks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Older </w:t>
      </w:r>
      <w:r>
        <w:rPr>
          <w:rFonts w:ascii="Times New Roman" w:hAnsi="Times New Roman" w:cs="Times New Roman"/>
          <w:sz w:val="24"/>
          <w:szCs w:val="24"/>
          <w:lang w:val="en-US"/>
        </w:rPr>
        <w:t>nulli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parous women (&gt;40 years at consummation of pregnancy) 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Multipara &gt; 4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i/>
          <w:sz w:val="24"/>
          <w:szCs w:val="24"/>
          <w:lang w:val="en-US"/>
        </w:rPr>
        <w:t>Complications during labor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Non-reassuring CTG trace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Maternal fever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E3CC6">
        <w:rPr>
          <w:rFonts w:ascii="Times New Roman" w:hAnsi="Times New Roman" w:cs="Times New Roman"/>
          <w:sz w:val="24"/>
          <w:szCs w:val="24"/>
          <w:lang w:val="en-US"/>
        </w:rPr>
        <w:t>Malpresentation</w:t>
      </w:r>
      <w:proofErr w:type="spellEnd"/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 of fetus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Hemoglobin &lt;90g/L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IUFD or late termination of pregnancy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Communication difficulties 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lastRenderedPageBreak/>
        <w:t>Heavily meconium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>stained amniotic fluid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Long labor 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Rupture of membranes &gt; 18 h </w:t>
      </w:r>
    </w:p>
    <w:p w:rsidR="00FA7F37" w:rsidRPr="007E3CC6" w:rsidRDefault="00FA7F37" w:rsidP="00FA7F37">
      <w:pPr>
        <w:pStyle w:val="Liststycke"/>
        <w:numPr>
          <w:ilvl w:val="0"/>
          <w:numId w:val="1"/>
        </w:numPr>
        <w:spacing w:after="1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Vaginal bleeding (not bloody show)</w:t>
      </w: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7F37" w:rsidRPr="007E3CC6" w:rsidRDefault="00FA7F37" w:rsidP="00FA7F37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3CC6">
        <w:rPr>
          <w:rFonts w:ascii="Times New Roman" w:hAnsi="Times New Roman" w:cs="Times New Roman"/>
          <w:b/>
          <w:sz w:val="24"/>
          <w:szCs w:val="24"/>
          <w:lang w:val="en-US"/>
        </w:rPr>
        <w:t>High risk</w:t>
      </w:r>
    </w:p>
    <w:p w:rsidR="00FA7F37" w:rsidRPr="004A5175" w:rsidRDefault="00FA7F37" w:rsidP="00FA7F37">
      <w:pPr>
        <w:rPr>
          <w:lang w:val="en-US"/>
        </w:rPr>
      </w:pPr>
      <w:r w:rsidRPr="007E3CC6">
        <w:rPr>
          <w:rFonts w:ascii="Times New Roman" w:hAnsi="Times New Roman" w:cs="Times New Roman"/>
          <w:sz w:val="24"/>
          <w:szCs w:val="24"/>
          <w:lang w:val="en-US"/>
        </w:rPr>
        <w:t>Seriously ill patients, for example severe preeclampsia or HELLP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(hemolysis, elevated liver enzymes and low platelet count)</w:t>
      </w:r>
      <w:r w:rsidRPr="007E3CC6">
        <w:rPr>
          <w:rFonts w:ascii="Times New Roman" w:hAnsi="Times New Roman" w:cs="Times New Roman"/>
          <w:sz w:val="24"/>
          <w:szCs w:val="24"/>
          <w:lang w:val="en-US"/>
        </w:rPr>
        <w:t xml:space="preserve"> or current heart condition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57317" w:rsidRPr="00FA7F37" w:rsidRDefault="00F57317">
      <w:pPr>
        <w:rPr>
          <w:lang w:val="en-US"/>
        </w:rPr>
      </w:pPr>
    </w:p>
    <w:sectPr w:rsidR="00F57317" w:rsidRPr="00FA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E53BB"/>
    <w:multiLevelType w:val="hybridMultilevel"/>
    <w:tmpl w:val="E71E3050"/>
    <w:lvl w:ilvl="0" w:tplc="D53E62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37"/>
    <w:rsid w:val="000E1632"/>
    <w:rsid w:val="00F57317"/>
    <w:rsid w:val="00FA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78C1"/>
  <w15:chartTrackingRefBased/>
  <w15:docId w15:val="{10377464-732A-4B19-ADD6-93105BA6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F3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7F3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Brüggemann Cecilia</dc:creator>
  <cp:keywords/>
  <dc:description/>
  <cp:lastModifiedBy>Brüggemann Cecilia</cp:lastModifiedBy>
  <cp:revision>2</cp:revision>
  <dcterms:created xsi:type="dcterms:W3CDTF">2022-01-14T15:08:00Z</dcterms:created>
  <dcterms:modified xsi:type="dcterms:W3CDTF">2022-01-20T13:52:00Z</dcterms:modified>
</cp:coreProperties>
</file>