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CC765F" w14:textId="7837B698" w:rsidR="005D7ABA" w:rsidRPr="008E59FD" w:rsidRDefault="005D7ABA" w:rsidP="005D7ABA">
      <w:pPr>
        <w:rPr>
          <w:rFonts w:ascii="Times New Roman" w:hAnsi="Times New Roman" w:cs="Times New Roman"/>
          <w:sz w:val="24"/>
          <w:szCs w:val="24"/>
        </w:rPr>
      </w:pPr>
      <w:r>
        <w:rPr>
          <w:rFonts w:ascii="Times New Roman" w:hAnsi="Times New Roman" w:cs="Times New Roman" w:hint="eastAsia"/>
          <w:sz w:val="24"/>
          <w:szCs w:val="24"/>
        </w:rPr>
        <w:t>Supplement</w:t>
      </w:r>
      <w:r>
        <w:rPr>
          <w:rFonts w:ascii="Times New Roman" w:hAnsi="Times New Roman" w:cs="Times New Roman"/>
          <w:sz w:val="24"/>
          <w:szCs w:val="24"/>
        </w:rPr>
        <w:t>al Table</w:t>
      </w:r>
      <w:r w:rsidRPr="008E59FD">
        <w:rPr>
          <w:rFonts w:ascii="Times New Roman" w:hAnsi="Times New Roman" w:cs="Times New Roman"/>
          <w:sz w:val="24"/>
          <w:szCs w:val="24"/>
        </w:rPr>
        <w:t xml:space="preserve"> </w:t>
      </w:r>
      <w:r>
        <w:rPr>
          <w:rFonts w:ascii="Times New Roman" w:hAnsi="Times New Roman" w:cs="Times New Roman"/>
          <w:sz w:val="24"/>
          <w:szCs w:val="24"/>
        </w:rPr>
        <w:t>1</w:t>
      </w:r>
      <w:r w:rsidRPr="008E59FD">
        <w:rPr>
          <w:rFonts w:ascii="Times New Roman" w:hAnsi="Times New Roman" w:cs="Times New Roman"/>
          <w:sz w:val="24"/>
          <w:szCs w:val="24"/>
        </w:rPr>
        <w:t xml:space="preserve">. GenBank accession number, sequence and amplicon size of primers used for </w:t>
      </w:r>
      <w:r w:rsidR="000A11C6">
        <w:rPr>
          <w:rFonts w:ascii="Times New Roman" w:hAnsi="Times New Roman" w:cs="Times New Roman"/>
          <w:sz w:val="24"/>
          <w:szCs w:val="24"/>
        </w:rPr>
        <w:t>mRNA</w:t>
      </w:r>
      <w:r w:rsidRPr="008E59FD">
        <w:rPr>
          <w:rFonts w:ascii="Times New Roman" w:hAnsi="Times New Roman" w:cs="Times New Roman"/>
          <w:sz w:val="24"/>
          <w:szCs w:val="24"/>
        </w:rPr>
        <w:t xml:space="preserve"> expression by qPCR</w:t>
      </w:r>
    </w:p>
    <w:tbl>
      <w:tblPr>
        <w:tblW w:w="11790" w:type="dxa"/>
        <w:tblBorders>
          <w:top w:val="single" w:sz="4" w:space="0" w:color="auto"/>
          <w:bottom w:val="single" w:sz="4" w:space="0" w:color="auto"/>
        </w:tblBorders>
        <w:tblLayout w:type="fixed"/>
        <w:tblLook w:val="04A0" w:firstRow="1" w:lastRow="0" w:firstColumn="1" w:lastColumn="0" w:noHBand="0" w:noVBand="1"/>
      </w:tblPr>
      <w:tblGrid>
        <w:gridCol w:w="2250"/>
        <w:gridCol w:w="1800"/>
        <w:gridCol w:w="1350"/>
        <w:gridCol w:w="4230"/>
        <w:gridCol w:w="2160"/>
      </w:tblGrid>
      <w:tr w:rsidR="005D7ABA" w:rsidRPr="00991F93" w14:paraId="6FA918AB" w14:textId="77777777" w:rsidTr="00575E28">
        <w:trPr>
          <w:trHeight w:val="165"/>
        </w:trPr>
        <w:tc>
          <w:tcPr>
            <w:tcW w:w="2250" w:type="dxa"/>
            <w:tcBorders>
              <w:top w:val="single" w:sz="4" w:space="0" w:color="auto"/>
              <w:bottom w:val="single" w:sz="4" w:space="0" w:color="auto"/>
            </w:tcBorders>
          </w:tcPr>
          <w:p w14:paraId="44E5F4E0"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Accession number</w:t>
            </w:r>
          </w:p>
        </w:tc>
        <w:tc>
          <w:tcPr>
            <w:tcW w:w="1800" w:type="dxa"/>
            <w:tcBorders>
              <w:top w:val="single" w:sz="4" w:space="0" w:color="auto"/>
              <w:bottom w:val="single" w:sz="4" w:space="0" w:color="auto"/>
            </w:tcBorders>
          </w:tcPr>
          <w:p w14:paraId="44F01176" w14:textId="3797B03F"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Gene</w:t>
            </w:r>
            <w:r w:rsidR="00E74273" w:rsidRPr="00E74273">
              <w:rPr>
                <w:rFonts w:ascii="Times New Roman" w:hAnsi="Times New Roman" w:cs="Times New Roman"/>
                <w:highlight w:val="yellow"/>
                <w:vertAlign w:val="superscript"/>
              </w:rPr>
              <w:t>1</w:t>
            </w:r>
          </w:p>
        </w:tc>
        <w:tc>
          <w:tcPr>
            <w:tcW w:w="1350" w:type="dxa"/>
            <w:tcBorders>
              <w:top w:val="single" w:sz="4" w:space="0" w:color="auto"/>
              <w:bottom w:val="single" w:sz="4" w:space="0" w:color="auto"/>
            </w:tcBorders>
          </w:tcPr>
          <w:p w14:paraId="48DABEC6"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Direction</w:t>
            </w:r>
          </w:p>
        </w:tc>
        <w:tc>
          <w:tcPr>
            <w:tcW w:w="4230" w:type="dxa"/>
            <w:tcBorders>
              <w:top w:val="single" w:sz="4" w:space="0" w:color="auto"/>
              <w:bottom w:val="single" w:sz="4" w:space="0" w:color="auto"/>
            </w:tcBorders>
          </w:tcPr>
          <w:p w14:paraId="0AD582C8"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Primer sequences (5’ to 3’)</w:t>
            </w:r>
          </w:p>
        </w:tc>
        <w:tc>
          <w:tcPr>
            <w:tcW w:w="2160" w:type="dxa"/>
            <w:tcBorders>
              <w:top w:val="single" w:sz="4" w:space="0" w:color="auto"/>
              <w:bottom w:val="single" w:sz="4" w:space="0" w:color="auto"/>
            </w:tcBorders>
          </w:tcPr>
          <w:p w14:paraId="3C06E5C2"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Amplicon length (bp)</w:t>
            </w:r>
          </w:p>
        </w:tc>
      </w:tr>
      <w:tr w:rsidR="005D7ABA" w:rsidRPr="00991F93" w14:paraId="73372B94" w14:textId="77777777" w:rsidTr="00575E28">
        <w:trPr>
          <w:trHeight w:val="308"/>
        </w:trPr>
        <w:tc>
          <w:tcPr>
            <w:tcW w:w="2250" w:type="dxa"/>
            <w:tcBorders>
              <w:top w:val="single" w:sz="4" w:space="0" w:color="auto"/>
            </w:tcBorders>
          </w:tcPr>
          <w:p w14:paraId="4524461E"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NM_001034034.2</w:t>
            </w:r>
          </w:p>
        </w:tc>
        <w:tc>
          <w:tcPr>
            <w:tcW w:w="1800" w:type="dxa"/>
            <w:vMerge w:val="restart"/>
            <w:tcBorders>
              <w:top w:val="single" w:sz="4" w:space="0" w:color="auto"/>
            </w:tcBorders>
          </w:tcPr>
          <w:p w14:paraId="1BA2B941" w14:textId="77777777" w:rsidR="005D7ABA" w:rsidRPr="003D3182" w:rsidRDefault="005D7ABA" w:rsidP="00575E28">
            <w:pPr>
              <w:adjustRightInd w:val="0"/>
              <w:spacing w:after="0"/>
              <w:rPr>
                <w:rFonts w:ascii="Times New Roman" w:hAnsi="Times New Roman" w:cs="Times New Roman"/>
                <w:i/>
              </w:rPr>
            </w:pPr>
            <w:r w:rsidRPr="003D3182">
              <w:rPr>
                <w:rFonts w:ascii="Times New Roman" w:hAnsi="Times New Roman" w:cs="Times New Roman"/>
                <w:i/>
              </w:rPr>
              <w:t>GAPDH</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{"citationItems":[{"id":"ITEM-1","itemData":{"DOI":"10.3168/jds.2008-1655","ISSN":"15253198","PMID":"19389958","abstract":"Dietary lipid supplements affect mammary lipid metabolism partly through changes in lipogenic gene expression. Quantitative PCR (qPCR) is a sensitive, reliable, and accurate technique for gene expression analysis. However, variation introduced in qPCR data by analytical or technical errors needs to be accounted for via normalization using appropriate internal control genes (ICG). Objectives were to mine individual bovine mammary microarray data on &gt; 13,000 genes across 66 cows from 2 independent studies to identify the most suitable ICG for qPCR normalization. In addition to unsupplemented control diets, cows were fed saturated or unsaturated lipids for 21 d or were infused with supplements (butterfat, conjugated linoleic acid mixture, long-chain fatty acids) into the abomasum to modify milk fat synthesis and fatty acid profiles. We identified 49 genes that did not vary in expression across the 66 samples. Subsequent gene network analysis revealed that 22 of those genes were not co-regulated. Among those COPS7A, CORO1B, DNAJC19, EIF3K, EMD, GOLGA5, MTG1, UXT, MRPL39, GPR175, and MARVELD1 (sample/reference expression ratio = 1 ± 0.1) were selected for PCR analysis upon verification of goodness of BLAT/BLAST sequence and primer design. Relative expression of B2M, GAPDH, and ACTB, previously used as ICG in bovine mammary tissue, was highly variable (0.9 ± 0.6) across studies. Gene stability analysis via geNorm software uncovered MRPL39, GPR175, UXT, and EIF3K as having the most stable expression ratio and, thus, suitable as ICG. Analysis also indicated that use of 3 ICG was most appropriate for calculating a normalization factor. Overall, the geometric average of MRPL39, UXT, and EIF3K is ideal for normalization of mammary qPCR data in studies involving lipid supplementation of dairy cows. These novel ICG could be used for normalization in similar studies as alternatives to the less-reliable ACTB, GAPDH, or B2M. © American Dairy Science Association, 2009.","author":[{"dropping-particle":"","family":"Kadegowda","given":"A. K.G.","non-dropping-particle":"","parse-names":false,"suffix":""},{"dropping-particle":"","family":"Bionaz","given":"M.","non-dropping-particle":"","parse-names":false,"suffix":""},{"dropping-particle":"","family":"Thering","given":"B.","non-dropping-particle":"","parse-names":false,"suffix":""},{"dropping-particle":"","family":"Piperova","given":"L. S.","non-dropping-particle":"","parse-names":false,"suffix":""},{"dropping-particle":"","family":"Erdman","given":"R. A.","non-dropping-particle":"","parse-names":false,"suffix":""},{"dropping-particle":"","family":"Loor","given":"J. J.","non-dropping-particle":"","parse-names":false,"suffix":""}],"container-title":"Journal of Dairy Science","id":"ITEM-1","issue":"5","issued":{"date-parts":[["2009","5","1"]]},"page":"2007-2019","title":"Identification of internal control genes for quantitative polymerase chain reaction in mammary tissue of lactating cows receiving lipid supplements","type":"article-journal","volume":"92"},"uris":["http://www.mendeley.com/documents/?uuid=2092e3f8-4110-3a99-a525-8a94999f8dc1"]}],"mendeley":{"formattedCitation":"[1]","plainTextFormattedCitation":"[1]","previouslyFormattedCitation":"[1]"},"properties":{"noteIndex":0},"schema":"https://github.com/citation-style-language/schema/raw/master/csl-citation.json"}</w:instrText>
            </w:r>
            <w:r>
              <w:rPr>
                <w:rFonts w:ascii="Times New Roman" w:hAnsi="Times New Roman" w:cs="Times New Roman"/>
                <w:i/>
              </w:rPr>
              <w:fldChar w:fldCharType="separate"/>
            </w:r>
            <w:r w:rsidRPr="00B96C5D">
              <w:rPr>
                <w:rFonts w:ascii="Times New Roman" w:hAnsi="Times New Roman" w:cs="Times New Roman"/>
                <w:noProof/>
              </w:rPr>
              <w:t>[1]</w:t>
            </w:r>
            <w:r>
              <w:rPr>
                <w:rFonts w:ascii="Times New Roman" w:hAnsi="Times New Roman" w:cs="Times New Roman"/>
                <w:i/>
              </w:rPr>
              <w:fldChar w:fldCharType="end"/>
            </w:r>
          </w:p>
        </w:tc>
        <w:tc>
          <w:tcPr>
            <w:tcW w:w="1350" w:type="dxa"/>
            <w:tcBorders>
              <w:top w:val="single" w:sz="4" w:space="0" w:color="auto"/>
            </w:tcBorders>
          </w:tcPr>
          <w:p w14:paraId="4CA9A99C"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78</w:t>
            </w:r>
          </w:p>
        </w:tc>
        <w:tc>
          <w:tcPr>
            <w:tcW w:w="4230" w:type="dxa"/>
            <w:tcBorders>
              <w:top w:val="single" w:sz="4" w:space="0" w:color="auto"/>
            </w:tcBorders>
          </w:tcPr>
          <w:p w14:paraId="23DCABF3"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AAGGTCGGAGTGAACGGATTC</w:t>
            </w:r>
          </w:p>
        </w:tc>
        <w:tc>
          <w:tcPr>
            <w:tcW w:w="2160" w:type="dxa"/>
            <w:tcBorders>
              <w:top w:val="single" w:sz="4" w:space="0" w:color="auto"/>
            </w:tcBorders>
          </w:tcPr>
          <w:p w14:paraId="63BD60CB"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98</w:t>
            </w:r>
          </w:p>
        </w:tc>
      </w:tr>
      <w:tr w:rsidR="005D7ABA" w:rsidRPr="00991F93" w14:paraId="29F822C6" w14:textId="77777777" w:rsidTr="00575E28">
        <w:trPr>
          <w:trHeight w:val="294"/>
        </w:trPr>
        <w:tc>
          <w:tcPr>
            <w:tcW w:w="2250" w:type="dxa"/>
          </w:tcPr>
          <w:p w14:paraId="268FB2D2"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71CBE50C" w14:textId="77777777" w:rsidR="005D7ABA" w:rsidRPr="003D3182" w:rsidRDefault="005D7ABA" w:rsidP="00575E28">
            <w:pPr>
              <w:adjustRightInd w:val="0"/>
              <w:spacing w:after="0"/>
              <w:rPr>
                <w:rFonts w:ascii="Times New Roman" w:hAnsi="Times New Roman" w:cs="Times New Roman"/>
                <w:i/>
              </w:rPr>
            </w:pPr>
          </w:p>
        </w:tc>
        <w:tc>
          <w:tcPr>
            <w:tcW w:w="1350" w:type="dxa"/>
          </w:tcPr>
          <w:p w14:paraId="361EF77E"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175</w:t>
            </w:r>
          </w:p>
        </w:tc>
        <w:tc>
          <w:tcPr>
            <w:tcW w:w="4230" w:type="dxa"/>
          </w:tcPr>
          <w:p w14:paraId="5D09799C"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AAGGGGTCATTGATGGCGAC</w:t>
            </w:r>
          </w:p>
        </w:tc>
        <w:tc>
          <w:tcPr>
            <w:tcW w:w="2160" w:type="dxa"/>
          </w:tcPr>
          <w:p w14:paraId="4F8B3189"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7B2BBD13" w14:textId="77777777" w:rsidTr="00575E28">
        <w:trPr>
          <w:trHeight w:val="294"/>
        </w:trPr>
        <w:tc>
          <w:tcPr>
            <w:tcW w:w="2250" w:type="dxa"/>
          </w:tcPr>
          <w:p w14:paraId="2F5ABCC7"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NM_173979.3</w:t>
            </w:r>
          </w:p>
        </w:tc>
        <w:tc>
          <w:tcPr>
            <w:tcW w:w="1800" w:type="dxa"/>
            <w:vMerge w:val="restart"/>
          </w:tcPr>
          <w:p w14:paraId="4708F6A2" w14:textId="77777777" w:rsidR="005D7ABA" w:rsidRPr="003D3182" w:rsidRDefault="005D7ABA" w:rsidP="00575E28">
            <w:pPr>
              <w:adjustRightInd w:val="0"/>
              <w:spacing w:after="0"/>
              <w:rPr>
                <w:rFonts w:ascii="Times New Roman" w:hAnsi="Times New Roman" w:cs="Times New Roman"/>
                <w:i/>
              </w:rPr>
            </w:pPr>
            <w:r w:rsidRPr="003D3182">
              <w:rPr>
                <w:rFonts w:ascii="Times New Roman" w:hAnsi="Times New Roman" w:cs="Times New Roman"/>
                <w:i/>
              </w:rPr>
              <w:t>ACTB</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{"citationItems":[{"id":"ITEM-1","itemData":{"DOI":"10.3168/jds.2012-5396","ISSN":"00220302","PMID":"23200476","abstract":"We previously reported that supplementation of rumen-protected choline (RPC) reduces the hepatic triacylglycerol concentration in periparturient dairy cows during early lactation. Here, we investigated the effect of RPC on the transcript levels of lipid metabolism-related genes in liver and adipose tissue biopsies, taken at wk -3, 1, 3, and 6 after calving, to elucidate the mechanisms underlying this RPC-induced reduction of hepatic lipidosis. Sixteen multiparous cows were blocked into 8 pairs and randomly allocated to either 1 of 2 treatments, with or without RPC. Treatments were applied from 3. wk before to 6. wk after calving. Both groups received a basal diet and concentrate mixture. One group received RPC supplementation, resulting in an intake of 14.4. g of choline per day, whereas controls received an isoenergetic mixture of palm oil and additional soybean meal. Liver and adipose tissue biopsies were taken at wk -3, 1, 3, and 6 to determine the mRNA abundance of 18 key genes involved in liver and adipose tissue lipid and energy metabolism. Milk samples were collected in wk 1, 2, 3, and 6 postpartum for analysis of milk fatty acid (FA) composition. The RPC-induced reduction in hepatic lipidosis could not be attributed to altered lipolysis in adipose tissue, as no treatment effect was observed on the expression of peroxisome proliferator-activated receptor γ, lipoprotein lipase, or FA synthase in adipose tissue, or on the milk FA composition. Rumen-protected choline supplementation increased the expression of FA transport protein 5 and carnitine transporter SLC22A5 in the liver, suggesting an increase in the capacity of FA uptake and intracellular transport, but no treatment effect was observed on carnitine palmitoyl transferase 1A, transporting long-chain FA into mitochondria. In the same organ, RPC appeared to promote apolipoprotein B-containing lipoprotein assembly, as shown by elevated microsomal triglyceride transfer protein expression and apolipoprotein B100 expression. Cows supplemented with RPC displayed elevated levels of glucose transporter 2 mRNA and a reduced peak in pyruvate carboxylase mRNA immediately after calving, showing that supplementation also resulted in improved carbohydrate metabolism. The results from this study suggest that RPC supplementation reduces liver triacylglycerol by improved FA processing and very-low-density lipoprotein synthesis, and RPC also benefits hepatic carbohydrate metabolism. © 2013 American Dairy Scien…","author":[{"dropping-particle":"","family":"Goselink","given":"R. M.A.","non-dropping-particle":"","parse-names":false,"suffix":""},{"dropping-particle":"","family":"Baal","given":"J.","non-dropping-particle":"van","parse-names":false,"suffix":""},{"dropping-particle":"","family":"Widjaja","given":"H. C.A.","non-dropping-particle":"","parse-names":false,"suffix":""},{"dropping-particle":"","family":"Dekker","given":"R. A.","non-dropping-particle":"","parse-names":false,"suffix":""},{"dropping-particle":"","family":"Zom","given":"R. L.G.","non-dropping-particle":"","parse-names":false,"suffix":""},{"dropping-particle":"","family":"Veth","given":"M. J.","non-dropping-particle":"de","parse-names":false,"suffix":""},{"dropping-particle":"","family":"Vuuren","given":"A. M.","non-dropping-particle":"van","parse-names":false,"suffix":""}],"container-title":"Journal of Dairy Science","id":"ITEM-1","issue":"2","issued":{"date-parts":[["2013","2","1"]]},"page":"1102-1116","title":"Effect of rumen-protected choline supplementation on liver and adipose gene expression during the transition period in dairy cattle","type":"article-journal","volume":"96"},"uris":["http://www.mendeley.com/documents/?uuid=f83475c4-e54d-3ab7-bf0f-1c5d6d906b5f"]}],"mendeley":{"formattedCitation":"[2]","plainTextFormattedCitation":"[2]","previouslyFormattedCitation":"[2]"},"properties":{"noteIndex":0},"schema":"https://github.com/citation-style-language/schema/raw/master/csl-citation.json"}</w:instrText>
            </w:r>
            <w:r>
              <w:rPr>
                <w:rFonts w:ascii="Times New Roman" w:hAnsi="Times New Roman" w:cs="Times New Roman"/>
                <w:i/>
              </w:rPr>
              <w:fldChar w:fldCharType="separate"/>
            </w:r>
            <w:r w:rsidRPr="00094D62">
              <w:rPr>
                <w:rFonts w:ascii="Times New Roman" w:hAnsi="Times New Roman" w:cs="Times New Roman"/>
                <w:noProof/>
              </w:rPr>
              <w:t>[2]</w:t>
            </w:r>
            <w:r>
              <w:rPr>
                <w:rFonts w:ascii="Times New Roman" w:hAnsi="Times New Roman" w:cs="Times New Roman"/>
                <w:i/>
              </w:rPr>
              <w:fldChar w:fldCharType="end"/>
            </w:r>
          </w:p>
        </w:tc>
        <w:tc>
          <w:tcPr>
            <w:tcW w:w="1350" w:type="dxa"/>
          </w:tcPr>
          <w:p w14:paraId="3DEA849C"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862</w:t>
            </w:r>
          </w:p>
        </w:tc>
        <w:tc>
          <w:tcPr>
            <w:tcW w:w="4230" w:type="dxa"/>
          </w:tcPr>
          <w:p w14:paraId="68EE33C1"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GCCCTGAGGCTCTCTTCCA</w:t>
            </w:r>
          </w:p>
        </w:tc>
        <w:tc>
          <w:tcPr>
            <w:tcW w:w="2160" w:type="dxa"/>
          </w:tcPr>
          <w:p w14:paraId="15446036"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100</w:t>
            </w:r>
          </w:p>
        </w:tc>
      </w:tr>
      <w:tr w:rsidR="005D7ABA" w:rsidRPr="00991F93" w14:paraId="22481167" w14:textId="77777777" w:rsidTr="00575E28">
        <w:trPr>
          <w:trHeight w:val="294"/>
        </w:trPr>
        <w:tc>
          <w:tcPr>
            <w:tcW w:w="2250" w:type="dxa"/>
          </w:tcPr>
          <w:p w14:paraId="58016A5A"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4959E0A0" w14:textId="77777777" w:rsidR="005D7ABA" w:rsidRPr="003D3182" w:rsidRDefault="005D7ABA" w:rsidP="00575E28">
            <w:pPr>
              <w:adjustRightInd w:val="0"/>
              <w:spacing w:after="0"/>
              <w:rPr>
                <w:rFonts w:ascii="Times New Roman" w:hAnsi="Times New Roman" w:cs="Times New Roman"/>
                <w:i/>
              </w:rPr>
            </w:pPr>
          </w:p>
        </w:tc>
        <w:tc>
          <w:tcPr>
            <w:tcW w:w="1350" w:type="dxa"/>
          </w:tcPr>
          <w:p w14:paraId="180B437A"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961</w:t>
            </w:r>
          </w:p>
        </w:tc>
        <w:tc>
          <w:tcPr>
            <w:tcW w:w="4230" w:type="dxa"/>
          </w:tcPr>
          <w:p w14:paraId="032861A3"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CGGATGTCGACGTCACACTT</w:t>
            </w:r>
          </w:p>
        </w:tc>
        <w:tc>
          <w:tcPr>
            <w:tcW w:w="2160" w:type="dxa"/>
          </w:tcPr>
          <w:p w14:paraId="3F36542D"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05F15903" w14:textId="77777777" w:rsidTr="00575E28">
        <w:trPr>
          <w:trHeight w:val="308"/>
        </w:trPr>
        <w:tc>
          <w:tcPr>
            <w:tcW w:w="2250" w:type="dxa"/>
          </w:tcPr>
          <w:p w14:paraId="41D058BC"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NM_001012682.1</w:t>
            </w:r>
          </w:p>
        </w:tc>
        <w:tc>
          <w:tcPr>
            <w:tcW w:w="1800" w:type="dxa"/>
            <w:vMerge w:val="restart"/>
          </w:tcPr>
          <w:p w14:paraId="70E9069A" w14:textId="77777777" w:rsidR="005D7ABA" w:rsidRPr="004462AA" w:rsidRDefault="005D7ABA" w:rsidP="00575E28">
            <w:pPr>
              <w:adjustRightInd w:val="0"/>
              <w:spacing w:after="0"/>
              <w:rPr>
                <w:rFonts w:ascii="Times New Roman" w:hAnsi="Times New Roman" w:cs="Times New Roman"/>
                <w:i/>
              </w:rPr>
            </w:pPr>
            <w:r>
              <w:rPr>
                <w:rFonts w:ascii="Times New Roman" w:hAnsi="Times New Roman" w:cs="Times New Roman"/>
                <w:i/>
              </w:rPr>
              <w:t xml:space="preserve">RPLP0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{"citationItems":[{"id":"ITEM-1","itemData":{"DOI":"10.1007/s00335-004-2419-8","ISSN":"09388990","PMID":"15834637","abstract":"We used a 9.6 K cattle muscle/fat cDNA microarray to study gene expression differences between the longuissimus dorsi (LD) muscle of Japanese Black (JB) and Holstein (HOL) cattle. JB cattle exhibit an unusual ability to accumulate intramuscular adipose tissue with fat melting points lower than that in other breeds. The LD biopsies from three JB (Tajima strain) and three HOL animals were used in this breed comparison. Seventeen genes were identified as preferentially expressed in LD samples from JB and seven genes were found to be expressed more highly in HOL. The expression of six selected differentially expressed genes was confirmed by quantitative real-time PCR. The genes more highly expressed in JB are associated with unsaturated fatty acid synthesis, fat deposition, and the thyroid hormone pathway. These results are consistent with the increased amounts and proportions of monounsaturated fatty acids observed in the muscle of JB animals. By discovering as yet uncharacterized genes that are differentially regulated in this comparison, the work may lead us to a better understanding of the regulatory pathways involved in the development of intramuscular adipose tissue. © Springer Science+Business Media, Inc. 2005.","author":[{"dropping-particle":"","family":"Wang","given":"Yong Hong","non-dropping-particle":"","parse-names":false,"suffix":""},{"dropping-particle":"","family":"Byrne","given":"Keren A.","non-dropping-particle":"","parse-names":false,"suffix":""},{"dropping-particle":"","family":"Reverter","given":"Antonio","non-dropping-particle":"","parse-names":false,"suffix":""},{"dropping-particle":"","family":"Harper","given":"Gregory S.","non-dropping-particle":"","parse-names":false,"suffix":""},{"dropping-particle":"","family":"Taniguchi","given":"Masaaki","non-dropping-particle":"","parse-names":false,"suffix":""},{"dropping-particle":"","family":"McWilliam","given":"Sean M.","non-dropping-particle":"","parse-names":false,"suffix":""},{"dropping-particle":"","family":"Mannen","given":"Hideyuki","non-dropping-particle":"","parse-names":false,"suffix":""},{"dropping-particle":"","family":"Oyama","given":"Kenji","non-dropping-particle":"","parse-names":false,"suffix":""},{"dropping-particle":"","family":"Lehnert","given":"Sigrid A.","non-dropping-particle":"","parse-names":false,"suffix":""}],"container-title":"Mammalian Genome","id":"ITEM-1","issue":"3","issued":{"date-parts":[["2005","3"]]},"page":"201-210","title":"Transcriptional profiling of skeletal muscle tissue from two breeds of cattle","type":"article-journal","volume":"16"},"uris":["http://www.mendeley.com/documents/?uuid=73589b45-9d43-3b53-9982-83cc9c3336f5"]}],"mendeley":{"formattedCitation":"[3]","plainTextFormattedCitation":"[3]","previouslyFormattedCitation":"[3]"},"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[3]</w:t>
            </w:r>
            <w:r>
              <w:rPr>
                <w:rFonts w:ascii="Times New Roman" w:hAnsi="Times New Roman" w:cs="Times New Roman"/>
                <w:i/>
              </w:rPr>
              <w:fldChar w:fldCharType="end"/>
            </w:r>
          </w:p>
        </w:tc>
        <w:tc>
          <w:tcPr>
            <w:tcW w:w="1350" w:type="dxa"/>
          </w:tcPr>
          <w:p w14:paraId="36AF27C6"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657</w:t>
            </w:r>
          </w:p>
        </w:tc>
        <w:tc>
          <w:tcPr>
            <w:tcW w:w="4230" w:type="dxa"/>
          </w:tcPr>
          <w:p w14:paraId="7895AB12" w14:textId="77777777" w:rsidR="005D7ABA" w:rsidRPr="00991F93" w:rsidRDefault="005D7ABA" w:rsidP="00575E28">
            <w:pPr>
              <w:adjustRightInd w:val="0"/>
              <w:spacing w:after="0"/>
              <w:rPr>
                <w:rFonts w:ascii="Times New Roman" w:hAnsi="Times New Roman" w:cs="Times New Roman"/>
              </w:rPr>
            </w:pPr>
            <w:r w:rsidRPr="00942F7B">
              <w:rPr>
                <w:rFonts w:ascii="Times New Roman" w:hAnsi="Times New Roman" w:cs="Times New Roman"/>
              </w:rPr>
              <w:t>CAACCCTGAAGTGCTTGACAT</w:t>
            </w:r>
          </w:p>
        </w:tc>
        <w:tc>
          <w:tcPr>
            <w:tcW w:w="2160" w:type="dxa"/>
          </w:tcPr>
          <w:p w14:paraId="20D0D112"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227</w:t>
            </w:r>
          </w:p>
        </w:tc>
      </w:tr>
      <w:tr w:rsidR="005D7ABA" w:rsidRPr="00991F93" w14:paraId="1B676FFF" w14:textId="77777777" w:rsidTr="00575E28">
        <w:trPr>
          <w:trHeight w:val="294"/>
        </w:trPr>
        <w:tc>
          <w:tcPr>
            <w:tcW w:w="2250" w:type="dxa"/>
          </w:tcPr>
          <w:p w14:paraId="16F087C8"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2495C645" w14:textId="77777777" w:rsidR="005D7ABA" w:rsidRPr="003D3182" w:rsidRDefault="005D7ABA" w:rsidP="00575E28">
            <w:pPr>
              <w:adjustRightInd w:val="0"/>
              <w:spacing w:after="0"/>
              <w:rPr>
                <w:rFonts w:ascii="Times New Roman" w:hAnsi="Times New Roman" w:cs="Times New Roman"/>
                <w:i/>
              </w:rPr>
            </w:pPr>
          </w:p>
        </w:tc>
        <w:tc>
          <w:tcPr>
            <w:tcW w:w="1350" w:type="dxa"/>
          </w:tcPr>
          <w:p w14:paraId="20E40AE7"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883</w:t>
            </w:r>
          </w:p>
        </w:tc>
        <w:tc>
          <w:tcPr>
            <w:tcW w:w="4230" w:type="dxa"/>
          </w:tcPr>
          <w:p w14:paraId="6782FE7B" w14:textId="77777777" w:rsidR="005D7ABA" w:rsidRPr="00991F93" w:rsidRDefault="005D7ABA" w:rsidP="00575E28">
            <w:pPr>
              <w:adjustRightInd w:val="0"/>
              <w:spacing w:after="0"/>
              <w:rPr>
                <w:rFonts w:ascii="Times New Roman" w:hAnsi="Times New Roman" w:cs="Times New Roman"/>
              </w:rPr>
            </w:pPr>
            <w:r w:rsidRPr="00942F7B">
              <w:rPr>
                <w:rFonts w:ascii="Times New Roman" w:hAnsi="Times New Roman" w:cs="Times New Roman"/>
              </w:rPr>
              <w:t>AGGCAGATGGATCAGCCA</w:t>
            </w:r>
          </w:p>
        </w:tc>
        <w:tc>
          <w:tcPr>
            <w:tcW w:w="2160" w:type="dxa"/>
          </w:tcPr>
          <w:p w14:paraId="2769A83A"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7394E905" w14:textId="77777777" w:rsidTr="00575E28">
        <w:trPr>
          <w:trHeight w:val="294"/>
        </w:trPr>
        <w:tc>
          <w:tcPr>
            <w:tcW w:w="2250" w:type="dxa"/>
          </w:tcPr>
          <w:p w14:paraId="6A404294"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NM_001033613</w:t>
            </w:r>
          </w:p>
        </w:tc>
        <w:tc>
          <w:tcPr>
            <w:tcW w:w="1800" w:type="dxa"/>
            <w:vMerge w:val="restart"/>
          </w:tcPr>
          <w:p w14:paraId="3E4729C4" w14:textId="77777777" w:rsidR="005D7ABA" w:rsidRPr="003D3182" w:rsidRDefault="005D7ABA" w:rsidP="00575E28">
            <w:pPr>
              <w:adjustRightInd w:val="0"/>
              <w:spacing w:after="0"/>
              <w:rPr>
                <w:rFonts w:ascii="Times New Roman" w:hAnsi="Times New Roman" w:cs="Times New Roman"/>
                <w:i/>
              </w:rPr>
            </w:pPr>
            <w:r w:rsidRPr="003D3182">
              <w:rPr>
                <w:rFonts w:ascii="Times New Roman" w:hAnsi="Times New Roman" w:cs="Times New Roman"/>
                <w:i/>
              </w:rPr>
              <w:t>BRPS2</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{"citationItems":[{"id":"ITEM-1","itemData":{"DOI":"10.3168/jds.2012-6097","ISSN":"00220302","PMID":"23477813","abstract":"The regulation of adipose tissue metabolism is critical to the efficient establishment and support of lactation, through both energy supply and several endocrine and cytokine factors. We still lack detailed knowledge of the role of transcription and posttranslational regulation of metabolic flux. We need to quantitatively understand the genetic and environmental (primarily dietary) regulation of adipose tissue to help improve productive efficiency. Therefore, objectives of this project were to help define mechanisms of adipose tissue responses to lactation and energy deficit, including changes in gene expression and their relation to changes in metabolic flux and production. A total of 48 cows were selected for genetic merit based on sire predicted transmitting ability of milk. From 21. d prepartum to 60. d in milk (DIM), cows were fed to energy requirements or to 90% of energy requirements, with content of protein, vitamins, and minerals balanced to be the same for both treatments. Adipose tissue biopsies were taken at 21 and 7. d prepartum and 7, 28, and 56 DIM to determine rates of lipogenesis and lipolysis, and to measure gene expression of proteins controlling lipolysis. The cows on the restricted diet consumed 12% less feed prepartum and 16% less feed postpartum and dietary energy restriction decreased milk production. The slowest rates of lipogenesis occurred at 7 and 28 DIM; higher-merit cows had faster rates of lipogenesis at 7 DIM but slower rates than lower-merit cows at 28 DIM. Energy restriction decreased lipogenesis. Basal and isoproterenol lipolysis increased with higher milk production and was relatively unaffected by dietary energy intake. The expression of genes controlling lipolysis were not affected by lactation and were slightly increased by dietary restriction, but were not well related to rates of lipolysis. These data confirm and extend previous work that regulation of adipose tissue metabolism in lactation is a function of both diet and genetic merit and is controlled by multiple mechanisms including gene transcription and posttranslational protein modifications. © 2013 American Dairy Science Association.","author":[{"dropping-particle":"","family":"Rocco","given":"S. M.","non-dropping-particle":"","parse-names":false,"suffix":""},{"dropping-particle":"","family":"McNamara","given":"J. P.","non-dropping-particle":"","parse-names":false,"suffix":""}],"container-title":"Journal of Dairy Science","id":"ITEM-1","issue":"5","issued":{"date-parts":[["2013","5","1"]]},"page":"3108-3119","title":"Regulation of bovine adipose tissue metabolism during lactation. 7. Metabolism and gene expression as a function of genetic merit and dietary energy intake","type":"article-journal","volume":"96"},"uris":["http://www.mendeley.com/documents/?uuid=ff0a534d-3e3b-30ad-8732-be0f5a4d8758"]}],"mendeley":{"formattedCitation":"[4]","plainTextFormattedCitation":"[4]","previouslyFormattedCitation":"[4]"},"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[4]</w:t>
            </w:r>
            <w:r>
              <w:rPr>
                <w:rFonts w:ascii="Times New Roman" w:hAnsi="Times New Roman" w:cs="Times New Roman"/>
                <w:i/>
              </w:rPr>
              <w:fldChar w:fldCharType="end"/>
            </w:r>
          </w:p>
        </w:tc>
        <w:tc>
          <w:tcPr>
            <w:tcW w:w="1350" w:type="dxa"/>
          </w:tcPr>
          <w:p w14:paraId="4B1A23A9"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320</w:t>
            </w:r>
          </w:p>
        </w:tc>
        <w:tc>
          <w:tcPr>
            <w:tcW w:w="4230" w:type="dxa"/>
          </w:tcPr>
          <w:p w14:paraId="44D6F3F8"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GGAGCATCCCTGAAGGATGA</w:t>
            </w:r>
          </w:p>
        </w:tc>
        <w:tc>
          <w:tcPr>
            <w:tcW w:w="2160" w:type="dxa"/>
          </w:tcPr>
          <w:p w14:paraId="055A4850"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101</w:t>
            </w:r>
          </w:p>
        </w:tc>
      </w:tr>
      <w:tr w:rsidR="005D7ABA" w:rsidRPr="00991F93" w14:paraId="0CA1F23A" w14:textId="77777777" w:rsidTr="00575E28">
        <w:trPr>
          <w:trHeight w:val="294"/>
        </w:trPr>
        <w:tc>
          <w:tcPr>
            <w:tcW w:w="2250" w:type="dxa"/>
          </w:tcPr>
          <w:p w14:paraId="32BC5B5B"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7F097351" w14:textId="77777777" w:rsidR="005D7ABA" w:rsidRPr="003D3182" w:rsidRDefault="005D7ABA" w:rsidP="00575E28">
            <w:pPr>
              <w:adjustRightInd w:val="0"/>
              <w:spacing w:after="0"/>
              <w:rPr>
                <w:rFonts w:ascii="Times New Roman" w:hAnsi="Times New Roman" w:cs="Times New Roman"/>
                <w:i/>
              </w:rPr>
            </w:pPr>
          </w:p>
        </w:tc>
        <w:tc>
          <w:tcPr>
            <w:tcW w:w="1350" w:type="dxa"/>
          </w:tcPr>
          <w:p w14:paraId="2899F2A6"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420</w:t>
            </w:r>
          </w:p>
        </w:tc>
        <w:tc>
          <w:tcPr>
            <w:tcW w:w="4230" w:type="dxa"/>
          </w:tcPr>
          <w:p w14:paraId="34FE8679"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TCCCCGATAGCAACAAACG</w:t>
            </w:r>
          </w:p>
        </w:tc>
        <w:tc>
          <w:tcPr>
            <w:tcW w:w="2160" w:type="dxa"/>
          </w:tcPr>
          <w:p w14:paraId="2379A454"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78D8BFC0" w14:textId="77777777" w:rsidTr="00575E28">
        <w:trPr>
          <w:trHeight w:val="294"/>
        </w:trPr>
        <w:tc>
          <w:tcPr>
            <w:tcW w:w="2250" w:type="dxa"/>
          </w:tcPr>
          <w:p w14:paraId="3BD64807"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BC103464</w:t>
            </w:r>
          </w:p>
        </w:tc>
        <w:tc>
          <w:tcPr>
            <w:tcW w:w="1800" w:type="dxa"/>
            <w:vMerge w:val="restart"/>
          </w:tcPr>
          <w:p w14:paraId="26960DC9" w14:textId="77777777" w:rsidR="005D7ABA" w:rsidRPr="003D3182" w:rsidRDefault="005D7ABA" w:rsidP="00575E28">
            <w:pPr>
              <w:adjustRightInd w:val="0"/>
              <w:spacing w:after="0"/>
              <w:rPr>
                <w:rFonts w:ascii="Times New Roman" w:hAnsi="Times New Roman" w:cs="Times New Roman"/>
                <w:i/>
              </w:rPr>
            </w:pPr>
            <w:r w:rsidRPr="003D3182">
              <w:rPr>
                <w:rFonts w:ascii="Times New Roman" w:hAnsi="Times New Roman" w:cs="Times New Roman"/>
                <w:i/>
              </w:rPr>
              <w:t>SLC35B2</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{"citationItems":[{"id":"ITEM-1","itemData":{"DOI":"10.1016/j.domaniend.2009.10.001","ISSN":"07397240","PMID":"19914024","abstract":"The transcriptional response of adipose tissue depots with respect to their immune responsiveness in dairy cows remains largely unknown. Thus, we examined mRNA expression and responsiveness of subcutaneous (SUB) and mesenteric (MES) adipose tissue from nonpregnant dairy cows to a short-term (2 h), in vitro lipopolysaccharide (LPS) challenge (20 μg/mL in physiological saline). Abundance of mRNA for tumor necrosis factor-α (TNFA), interleukin-6 (IL6), serum amyloid A3 (SAA3), toll-like receptor 4 (TLR4), monocyte chemoattractant protein-1 (CCL2), and RANTES/chemokine C-C motif ligand 5 (CCL5) were analyzed using quantitative polymerase chain reaction (PCR) from tissue samples collected at slaughter from 5 nonpregnant/nonlactating Holstein cows. Prior to LPS challenge, SAA3 mRNA abundance was greater in MES than SUB tissue. Regardless of depot site, LPS led to greater mRNA abundance of TNFA and IL6 and was more pronounced for IL6 in MES. We also observed a marked increased in expression of CCL2, CCL5, TLR4, IL6, and TNFA in both MES and SUB during the 2-h incubation with saline alone (ie, the control). Because mRNA expression of the apoptotic markers B-cell CLL/lymphoma 2 (BCL2) and tumor protein p53 (TP53) did not differ during the 2-h incubation, it is less likely that the response to saline was a result of increased rate of cell death during incubation. Analysis using semiquantitative PCR of the 16 s rRNA gene in cDNA from tissue explants revealed the presence of bacteria likely arising from contamination during sample collection. Furthermore, surfactant medium from about 50% of explant cultures had viable aerobic bacteria without differences between treatments or tissue samples. Thus, the presence of bacteria could partly explain the large increase in inflammatory-related genes after 2-h incubation with saline. The higher SAA3 expression in MES suggests that this acute-phase protein has a role in lipid metabolism and/or transport during an immune challenge. Overall, results provided evidence that adipose depots of dairy cows are capable of synthesizing chemokines and are immune responsive when exposed to inflammatory conditions that can arise from a pathogenic insult or during and soon after parturition. © 2009 Elsevier Inc. All rights reserved.","author":[{"dropping-particle":"","family":"Mukesh","given":"M.","non-dropping-particle":"","parse-names":false,"suffix":""},{"dropping-particle":"","family":"Bionaz","given":"M.","non-dropping-particle":"","parse-names":false,"suffix":""},{"dropping-particle":"","family":"Graugnard","given":"D. E.","non-dropping-particle":"","parse-names":false,"suffix":""},{"dropping-particle":"","family":"Drackley","given":"J. K.","non-dropping-particle":"","parse-names":false,"suffix":""},{"dropping-particle":"","family":"Loor","given":"J. J.","non-dropping-particle":"","parse-names":false,"suffix":""}],"container-title":"Domestic Animal Endocrinology","id":"ITEM-1","issue":"3","issued":{"date-parts":[["2010","4","1"]]},"page":"168-178","title":"Adipose tissue depots of Holstein cows are immune responsive: Inflammatory gene expression in vitro","type":"article-journal","volume":"38"},"uris":["http://www.mendeley.com/documents/?uuid=64227770-33b6-3927-b47b-02c1205df89d"]}],"mendeley":{"formattedCitation":"[5]","plainTextFormattedCitation":"[5]","previouslyFormattedCitation":"[5]"},"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[5]</w:t>
            </w:r>
            <w:r>
              <w:rPr>
                <w:rFonts w:ascii="Times New Roman" w:hAnsi="Times New Roman" w:cs="Times New Roman"/>
                <w:i/>
              </w:rPr>
              <w:fldChar w:fldCharType="end"/>
            </w:r>
          </w:p>
        </w:tc>
        <w:tc>
          <w:tcPr>
            <w:tcW w:w="1350" w:type="dxa"/>
          </w:tcPr>
          <w:p w14:paraId="659B984E"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894</w:t>
            </w:r>
          </w:p>
        </w:tc>
        <w:tc>
          <w:tcPr>
            <w:tcW w:w="4230" w:type="dxa"/>
          </w:tcPr>
          <w:p w14:paraId="1D2EE2B2"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ACATTGCTTTCGACAGCTTCAC</w:t>
            </w:r>
          </w:p>
        </w:tc>
        <w:tc>
          <w:tcPr>
            <w:tcW w:w="2160" w:type="dxa"/>
          </w:tcPr>
          <w:p w14:paraId="2ABB91E5"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95</w:t>
            </w:r>
          </w:p>
        </w:tc>
      </w:tr>
      <w:tr w:rsidR="005D7ABA" w:rsidRPr="00991F93" w14:paraId="0BAD1DB9" w14:textId="77777777" w:rsidTr="00575E28">
        <w:trPr>
          <w:trHeight w:val="294"/>
        </w:trPr>
        <w:tc>
          <w:tcPr>
            <w:tcW w:w="2250" w:type="dxa"/>
          </w:tcPr>
          <w:p w14:paraId="2E41267B"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146E0EBC" w14:textId="77777777" w:rsidR="005D7ABA" w:rsidRPr="003D3182" w:rsidRDefault="005D7ABA" w:rsidP="00575E28">
            <w:pPr>
              <w:adjustRightInd w:val="0"/>
              <w:spacing w:after="0"/>
              <w:rPr>
                <w:rFonts w:ascii="Times New Roman" w:hAnsi="Times New Roman" w:cs="Times New Roman"/>
                <w:i/>
              </w:rPr>
            </w:pPr>
          </w:p>
        </w:tc>
        <w:tc>
          <w:tcPr>
            <w:tcW w:w="1350" w:type="dxa"/>
          </w:tcPr>
          <w:p w14:paraId="5D37F1CD"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988</w:t>
            </w:r>
          </w:p>
        </w:tc>
        <w:tc>
          <w:tcPr>
            <w:tcW w:w="4230" w:type="dxa"/>
          </w:tcPr>
          <w:p w14:paraId="46442575"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GAAGAGATTGACCCCAAACATCA</w:t>
            </w:r>
          </w:p>
        </w:tc>
        <w:tc>
          <w:tcPr>
            <w:tcW w:w="2160" w:type="dxa"/>
          </w:tcPr>
          <w:p w14:paraId="3F5DC721"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79DF9128" w14:textId="77777777" w:rsidTr="00575E28">
        <w:trPr>
          <w:trHeight w:val="294"/>
        </w:trPr>
        <w:tc>
          <w:tcPr>
            <w:tcW w:w="2250" w:type="dxa"/>
          </w:tcPr>
          <w:p w14:paraId="0B5A08CB" w14:textId="77777777" w:rsidR="005D7ABA" w:rsidRPr="00991F93" w:rsidRDefault="005D7ABA" w:rsidP="00575E28">
            <w:pPr>
              <w:adjustRightInd w:val="0"/>
              <w:spacing w:after="0"/>
              <w:rPr>
                <w:rFonts w:ascii="Times New Roman" w:hAnsi="Times New Roman" w:cs="Times New Roman"/>
              </w:rPr>
            </w:pPr>
            <w:r w:rsidRPr="00831E66">
              <w:rPr>
                <w:rFonts w:ascii="Times New Roman" w:hAnsi="Times New Roman" w:cs="Times New Roman"/>
              </w:rPr>
              <w:t>NM_174116.1</w:t>
            </w:r>
          </w:p>
        </w:tc>
        <w:tc>
          <w:tcPr>
            <w:tcW w:w="1800" w:type="dxa"/>
            <w:vMerge w:val="restart"/>
          </w:tcPr>
          <w:p w14:paraId="18100B45" w14:textId="77777777" w:rsidR="005D7ABA" w:rsidRPr="003D3182" w:rsidRDefault="005D7ABA" w:rsidP="00575E28">
            <w:pPr>
              <w:adjustRightInd w:val="0"/>
              <w:spacing w:after="0"/>
              <w:rPr>
                <w:rFonts w:ascii="Times New Roman" w:hAnsi="Times New Roman" w:cs="Times New Roman"/>
                <w:i/>
              </w:rPr>
            </w:pPr>
            <w:r>
              <w:rPr>
                <w:rFonts w:ascii="Times New Roman" w:hAnsi="Times New Roman" w:cs="Times New Roman"/>
                <w:i/>
              </w:rPr>
              <w:t>MYF</w:t>
            </w:r>
            <w:r w:rsidRPr="003D3182">
              <w:rPr>
                <w:rFonts w:ascii="Times New Roman" w:hAnsi="Times New Roman" w:cs="Times New Roman"/>
                <w:i/>
              </w:rPr>
              <w:t>5</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{"citationItems":[{"id":"ITEM-1","itemData":{"DOI":"10.3390/ani9121109","ISSN":"2076-2615","abstract":"Neudesin neurotrophic factor (NENF) is a secreted protein that is essential in multiple biological processes, including neural functions, adipogenesis, and tumorigenesis. In our previous study, NENF was significantly inhibited in the bovine adipocytes-myoblasts co-culture system. However, studies on NENF regulation of bovine muscle development and involvement in the cross-talk between adipose tissue and skeletal muscle have not been reported. Hence, the aim of this study was to clarify the functional roles of NENF in bovine preadipocytes and myoblasts. Real-time quantitative PCR (RT-qPCR) was performed to examine the spatial expression patterns of NENF in different tissues, and the results showed that NENF was highly expressed in the muscle of four-day-old and 24-month-old Qinchuan cattle. Compared with four-day-old Qinchuan cattle, the expression level of NENF was significantly up-regulated in 24-month-old bovine adipose tissue. To explore the roles of NENF in bovine myoblast and preadipocyte differentiation, small interfering RNA (siRNA) targeting the NENF gene were transfected into bovine preadipocytes and myoblasts to knock down the expression of the NENF gene. The results showed that the knockdown of NENF in differentiating adipocytes attenuated lipid accumulation, decreased the mRNA expression of adipogenic key marker genes PPARγ, CEBPα, CEBPβ, FASN, and SCD1, and decreased the protein expression of PPARγ, CEBPα, and FASN. The formation of myotubes was significantly accelerated, and the mRNA expression levels of myogenic marker genes MYOD1, MYF5, MYF6, MEF2A, MEF2C, and CKM, and the protein expression levels of MYOD1, MYF6, MEF2A, and CKM were up-regulated in myoblasts where NENF was knocked down. In short, the knockdown of NENF inhibited preadipocyte differentiation and promoted myoblast myogenesis.","author":[{"dropping-particle":"","family":"Su","given":"Xiaotong","non-dropping-particle":"","parse-names":false,"suffix":""},{"dropping-particle":"","family":"Wang","given":"Yaning","non-dropping-particle":"","parse-names":false,"suffix":""},{"dropping-particle":"","family":"Li","given":"Anqi","non-dropping-particle":"","parse-names":false,"suffix":""},{"dropping-particle":"","family":"Zan","given":"Linsen","non-dropping-particle":"","parse-names":false,"suffix":""},{"dropping-particle":"","family":"Wang","given":"Hongbao","non-dropping-particle":"","parse-names":false,"suffix":""}],"container-title":"Animals","id":"ITEM-1","issue":"12","issued":{"date-parts":[["2019","12","10"]]},"page":"1109","title":"Neudesin neurotrophic factor promotes bovine preadipocyte differentiation and inhibits myoblast myogenesis","type":"article-journal","volume":"9"},"uris":["http://www.mendeley.com/documents/?uuid=6198149f-3159-3dd8-a0c8-7d6eb2da55e9"]}],"mendeley":{"formattedCitation":"[6]","plainTextFormattedCitation":"[6]","previouslyFormattedCitation":"[6]"},"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[6]</w:t>
            </w:r>
            <w:r>
              <w:rPr>
                <w:rFonts w:ascii="Times New Roman" w:hAnsi="Times New Roman" w:cs="Times New Roman"/>
                <w:i/>
              </w:rPr>
              <w:fldChar w:fldCharType="end"/>
            </w:r>
          </w:p>
        </w:tc>
        <w:tc>
          <w:tcPr>
            <w:tcW w:w="1350" w:type="dxa"/>
          </w:tcPr>
          <w:p w14:paraId="3A8D2065"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892</w:t>
            </w:r>
          </w:p>
        </w:tc>
        <w:tc>
          <w:tcPr>
            <w:tcW w:w="4230" w:type="dxa"/>
          </w:tcPr>
          <w:p w14:paraId="5320A3B9" w14:textId="77777777" w:rsidR="005D7ABA" w:rsidRPr="00991F93" w:rsidRDefault="005D7ABA" w:rsidP="00575E28">
            <w:pPr>
              <w:adjustRightInd w:val="0"/>
              <w:spacing w:after="0"/>
              <w:rPr>
                <w:rFonts w:ascii="Times New Roman" w:hAnsi="Times New Roman" w:cs="Times New Roman"/>
              </w:rPr>
            </w:pPr>
            <w:r w:rsidRPr="00831E66">
              <w:rPr>
                <w:rFonts w:ascii="Times New Roman" w:hAnsi="Times New Roman" w:cs="Times New Roman"/>
              </w:rPr>
              <w:t>CCTCTAGTTCCAGGCTCATCTA</w:t>
            </w:r>
          </w:p>
        </w:tc>
        <w:tc>
          <w:tcPr>
            <w:tcW w:w="2160" w:type="dxa"/>
          </w:tcPr>
          <w:p w14:paraId="2635D2AA"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90</w:t>
            </w:r>
          </w:p>
        </w:tc>
      </w:tr>
      <w:tr w:rsidR="005D7ABA" w:rsidRPr="00991F93" w14:paraId="3FBE228C" w14:textId="77777777" w:rsidTr="00575E28">
        <w:trPr>
          <w:trHeight w:val="308"/>
        </w:trPr>
        <w:tc>
          <w:tcPr>
            <w:tcW w:w="2250" w:type="dxa"/>
          </w:tcPr>
          <w:p w14:paraId="10D09DBA"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2E3F9527" w14:textId="77777777" w:rsidR="005D7ABA" w:rsidRPr="003D3182" w:rsidRDefault="005D7ABA" w:rsidP="00575E28">
            <w:pPr>
              <w:adjustRightInd w:val="0"/>
              <w:spacing w:after="0"/>
              <w:rPr>
                <w:rFonts w:ascii="Times New Roman" w:hAnsi="Times New Roman" w:cs="Times New Roman"/>
                <w:i/>
              </w:rPr>
            </w:pPr>
          </w:p>
        </w:tc>
        <w:tc>
          <w:tcPr>
            <w:tcW w:w="1350" w:type="dxa"/>
          </w:tcPr>
          <w:p w14:paraId="5849D5EE"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981</w:t>
            </w:r>
          </w:p>
        </w:tc>
        <w:tc>
          <w:tcPr>
            <w:tcW w:w="4230" w:type="dxa"/>
          </w:tcPr>
          <w:p w14:paraId="23A0E05B" w14:textId="77777777" w:rsidR="005D7ABA" w:rsidRPr="00991F93" w:rsidRDefault="005D7ABA" w:rsidP="00575E28">
            <w:pPr>
              <w:adjustRightInd w:val="0"/>
              <w:spacing w:after="0"/>
              <w:rPr>
                <w:rFonts w:ascii="Times New Roman" w:hAnsi="Times New Roman" w:cs="Times New Roman"/>
              </w:rPr>
            </w:pPr>
            <w:r w:rsidRPr="00831E66">
              <w:rPr>
                <w:rFonts w:ascii="Times New Roman" w:hAnsi="Times New Roman" w:cs="Times New Roman"/>
              </w:rPr>
              <w:t>ACCTCCTTCCTCCTGTGTAATA</w:t>
            </w:r>
          </w:p>
        </w:tc>
        <w:tc>
          <w:tcPr>
            <w:tcW w:w="2160" w:type="dxa"/>
          </w:tcPr>
          <w:p w14:paraId="6DCBD52D"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29849682" w14:textId="77777777" w:rsidTr="00575E28">
        <w:trPr>
          <w:trHeight w:val="294"/>
        </w:trPr>
        <w:tc>
          <w:tcPr>
            <w:tcW w:w="2250" w:type="dxa"/>
          </w:tcPr>
          <w:p w14:paraId="7C4030CB"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NM_181811.2</w:t>
            </w:r>
          </w:p>
        </w:tc>
        <w:tc>
          <w:tcPr>
            <w:tcW w:w="1800" w:type="dxa"/>
            <w:vMerge w:val="restart"/>
          </w:tcPr>
          <w:p w14:paraId="459CD714" w14:textId="77777777" w:rsidR="005D7ABA" w:rsidRPr="004462AA" w:rsidRDefault="005D7ABA" w:rsidP="00575E28">
            <w:pPr>
              <w:adjustRightInd w:val="0"/>
              <w:spacing w:after="0"/>
              <w:rPr>
                <w:rFonts w:ascii="Times New Roman" w:hAnsi="Times New Roman" w:cs="Times New Roman"/>
                <w:i/>
              </w:rPr>
            </w:pPr>
            <w:r w:rsidRPr="004462AA">
              <w:rPr>
                <w:rFonts w:ascii="Times New Roman" w:hAnsi="Times New Roman" w:cs="Times New Roman"/>
                <w:i/>
              </w:rPr>
              <w:t>MYF6</w:t>
            </w:r>
          </w:p>
        </w:tc>
        <w:tc>
          <w:tcPr>
            <w:tcW w:w="1350" w:type="dxa"/>
          </w:tcPr>
          <w:p w14:paraId="2CF3F382"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591</w:t>
            </w:r>
          </w:p>
        </w:tc>
        <w:tc>
          <w:tcPr>
            <w:tcW w:w="4230" w:type="dxa"/>
          </w:tcPr>
          <w:p w14:paraId="25D18284"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AAGAAAATCTTGAGGGTGCGGA</w:t>
            </w:r>
          </w:p>
        </w:tc>
        <w:tc>
          <w:tcPr>
            <w:tcW w:w="2160" w:type="dxa"/>
          </w:tcPr>
          <w:p w14:paraId="7188D5F2"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96</w:t>
            </w:r>
          </w:p>
        </w:tc>
      </w:tr>
      <w:tr w:rsidR="005D7ABA" w:rsidRPr="00991F93" w14:paraId="6FB72A0E" w14:textId="77777777" w:rsidTr="00575E28">
        <w:trPr>
          <w:trHeight w:val="294"/>
        </w:trPr>
        <w:tc>
          <w:tcPr>
            <w:tcW w:w="2250" w:type="dxa"/>
          </w:tcPr>
          <w:p w14:paraId="5E8EBACA"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24A0AEC0" w14:textId="77777777" w:rsidR="005D7ABA" w:rsidRPr="003D3182" w:rsidRDefault="005D7ABA" w:rsidP="00575E28">
            <w:pPr>
              <w:adjustRightInd w:val="0"/>
              <w:spacing w:after="0"/>
              <w:rPr>
                <w:rFonts w:ascii="Times New Roman" w:hAnsi="Times New Roman" w:cs="Times New Roman"/>
                <w:i/>
              </w:rPr>
            </w:pPr>
          </w:p>
        </w:tc>
        <w:tc>
          <w:tcPr>
            <w:tcW w:w="1350" w:type="dxa"/>
          </w:tcPr>
          <w:p w14:paraId="435CCDA6"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686</w:t>
            </w:r>
          </w:p>
        </w:tc>
        <w:tc>
          <w:tcPr>
            <w:tcW w:w="4230" w:type="dxa"/>
          </w:tcPr>
          <w:p w14:paraId="5A4A213C"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CCTTGGCAGTTATCACGAGC</w:t>
            </w:r>
          </w:p>
        </w:tc>
        <w:tc>
          <w:tcPr>
            <w:tcW w:w="2160" w:type="dxa"/>
          </w:tcPr>
          <w:p w14:paraId="68E9E305"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6FB31B52" w14:textId="77777777" w:rsidTr="00575E28">
        <w:trPr>
          <w:trHeight w:val="294"/>
        </w:trPr>
        <w:tc>
          <w:tcPr>
            <w:tcW w:w="2250" w:type="dxa"/>
          </w:tcPr>
          <w:p w14:paraId="60D542DC" w14:textId="77777777" w:rsidR="005D7ABA" w:rsidRPr="00991F93" w:rsidRDefault="005D7ABA" w:rsidP="00575E28">
            <w:pPr>
              <w:adjustRightInd w:val="0"/>
              <w:spacing w:after="0"/>
              <w:rPr>
                <w:rFonts w:ascii="Times New Roman" w:hAnsi="Times New Roman" w:cs="Times New Roman"/>
              </w:rPr>
            </w:pPr>
            <w:r w:rsidRPr="00ED1727">
              <w:rPr>
                <w:rFonts w:ascii="Times New Roman" w:hAnsi="Times New Roman" w:cs="Times New Roman"/>
              </w:rPr>
              <w:t>NM_001111325</w:t>
            </w:r>
          </w:p>
        </w:tc>
        <w:tc>
          <w:tcPr>
            <w:tcW w:w="1800" w:type="dxa"/>
            <w:vMerge w:val="restart"/>
          </w:tcPr>
          <w:p w14:paraId="7072E1CA" w14:textId="77777777" w:rsidR="005D7ABA" w:rsidRDefault="005D7ABA" w:rsidP="00575E28">
            <w:pPr>
              <w:adjustRightInd w:val="0"/>
              <w:spacing w:after="0"/>
              <w:rPr>
                <w:rFonts w:ascii="Times New Roman" w:hAnsi="Times New Roman" w:cs="Times New Roman"/>
                <w:i/>
              </w:rPr>
            </w:pPr>
            <w:r>
              <w:rPr>
                <w:rFonts w:ascii="Times New Roman" w:hAnsi="Times New Roman" w:cs="Times New Roman"/>
                <w:i/>
              </w:rPr>
              <w:t>MYO</w:t>
            </w:r>
            <w:r w:rsidRPr="003D3182">
              <w:rPr>
                <w:rFonts w:ascii="Times New Roman" w:hAnsi="Times New Roman" w:cs="Times New Roman"/>
                <w:i/>
              </w:rPr>
              <w:t>G</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{"citationItems":[{"id":"ITEM-1","itemData":{"DOI":"10.3390/ani9121109","ISSN":"2076-2615","abstract":"Neudesin neurotrophic factor (NENF) is a secreted protein that is essential in multiple biological processes, including neural functions, adipogenesis, and tumorigenesis. In our previous study, NENF was significantly inhibited in the bovine adipocytes-myoblasts co-culture system. However, studies on NENF regulation of bovine muscle development and involvement in the cross-talk between adipose tissue and skeletal muscle have not been reported. Hence, the aim of this study was to clarify the functional roles of NENF in bovine preadipocytes and myoblasts. Real-time quantitative PCR (RT-qPCR) was performed to examine the spatial expression patterns of NENF in different tissues, and the results showed that NENF was highly expressed in the muscle of four-day-old and 24-month-old Qinchuan cattle. Compared with four-day-old Qinchuan cattle, the expression level of NENF was significantly up-regulated in 24-month-old bovine adipose tissue. To explore the roles of NENF in bovine myoblast and preadipocyte differentiation, small interfering RNA (siRNA) targeting the NENF gene were transfected into bovine preadipocytes and myoblasts to knock down the expression of the NENF gene. The results showed that the knockdown of NENF in differentiating adipocytes attenuated lipid accumulation, decreased the mRNA expression of adipogenic key marker genes PPARγ, CEBPα, CEBPβ, FASN, and SCD1, and decreased the protein expression of PPARγ, CEBPα, and FASN. The formation of myotubes was significantly accelerated, and the mRNA expression levels of myogenic marker genes MYOD1, MYF5, MYF6, MEF2A, MEF2C, and CKM, and the protein expression levels of MYOD1, MYF6, MEF2A, and CKM were up-regulated in myoblasts where NENF was knocked down. In short, the knockdown of NENF inhibited preadipocyte differentiation and promoted myoblast myogenesis.","author":[{"dropping-particle":"","family":"Su","given":"Xiaotong","non-dropping-particle":"","parse-names":false,"suffix":""},{"dropping-particle":"","family":"Wang","given":"Yaning","non-dropping-particle":"","parse-names":false,"suffix":""},{"dropping-particle":"","family":"Li","given":"Anqi","non-dropping-particle":"","parse-names":false,"suffix":""},{"dropping-particle":"","family":"Zan","given":"Linsen","non-dropping-particle":"","parse-names":false,"suffix":""},{"dropping-particle":"","family":"Wang","given":"Hongbao","non-dropping-particle":"","parse-names":false,"suffix":""}],"container-title":"Animals","id":"ITEM-1","issue":"12","issued":{"date-parts":[["2019","12","10"]]},"page":"1109","title":"Neudesin neurotrophic factor promotes bovine preadipocyte differentiation and inhibits myoblast myogenesis","type":"article-journal","volume":"9"},"uris":["http://www.mendeley.com/documents/?uuid=6198149f-3159-3dd8-a0c8-7d6eb2da55e9"]}],"mendeley":{"formattedCitation":"[6]","plainTextFormattedCitation":"[6]","previouslyFormattedCitation":"[6]"},"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[6]</w:t>
            </w:r>
            <w:r>
              <w:rPr>
                <w:rFonts w:ascii="Times New Roman" w:hAnsi="Times New Roman" w:cs="Times New Roman"/>
                <w:i/>
              </w:rPr>
              <w:fldChar w:fldCharType="end"/>
            </w:r>
          </w:p>
          <w:p w14:paraId="024CE37E" w14:textId="77777777" w:rsidR="005D7ABA" w:rsidRPr="003D3182" w:rsidRDefault="005D7ABA" w:rsidP="00575E28">
            <w:pPr>
              <w:adjustRightInd w:val="0"/>
              <w:spacing w:after="0"/>
              <w:rPr>
                <w:rFonts w:ascii="Times New Roman" w:hAnsi="Times New Roman" w:cs="Times New Roman"/>
                <w:i/>
              </w:rPr>
            </w:pPr>
          </w:p>
        </w:tc>
        <w:tc>
          <w:tcPr>
            <w:tcW w:w="1350" w:type="dxa"/>
          </w:tcPr>
          <w:p w14:paraId="5AC01BD5"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222</w:t>
            </w:r>
          </w:p>
        </w:tc>
        <w:tc>
          <w:tcPr>
            <w:tcW w:w="4230" w:type="dxa"/>
          </w:tcPr>
          <w:p w14:paraId="16F8AA07" w14:textId="77777777" w:rsidR="005D7ABA" w:rsidRPr="00991F93" w:rsidRDefault="005D7ABA" w:rsidP="00575E28">
            <w:pPr>
              <w:adjustRightInd w:val="0"/>
              <w:spacing w:after="0"/>
              <w:rPr>
                <w:rFonts w:ascii="Times New Roman" w:hAnsi="Times New Roman" w:cs="Times New Roman"/>
              </w:rPr>
            </w:pPr>
            <w:r w:rsidRPr="00ED1727">
              <w:rPr>
                <w:rFonts w:ascii="Times New Roman" w:hAnsi="Times New Roman" w:cs="Times New Roman"/>
              </w:rPr>
              <w:t>GGCGTGTAAGGTGTGTAAG</w:t>
            </w:r>
          </w:p>
        </w:tc>
        <w:tc>
          <w:tcPr>
            <w:tcW w:w="2160" w:type="dxa"/>
          </w:tcPr>
          <w:p w14:paraId="5C9F8B62"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85</w:t>
            </w:r>
          </w:p>
        </w:tc>
      </w:tr>
      <w:tr w:rsidR="005D7ABA" w:rsidRPr="00991F93" w14:paraId="2F8E80F1" w14:textId="77777777" w:rsidTr="00575E28">
        <w:trPr>
          <w:trHeight w:val="294"/>
        </w:trPr>
        <w:tc>
          <w:tcPr>
            <w:tcW w:w="2250" w:type="dxa"/>
          </w:tcPr>
          <w:p w14:paraId="452C0822"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4540D732" w14:textId="77777777" w:rsidR="005D7ABA" w:rsidRPr="003D3182" w:rsidRDefault="005D7ABA" w:rsidP="00575E28">
            <w:pPr>
              <w:adjustRightInd w:val="0"/>
              <w:spacing w:after="0"/>
              <w:rPr>
                <w:rFonts w:ascii="Times New Roman" w:hAnsi="Times New Roman" w:cs="Times New Roman"/>
                <w:i/>
              </w:rPr>
            </w:pPr>
          </w:p>
        </w:tc>
        <w:tc>
          <w:tcPr>
            <w:tcW w:w="1350" w:type="dxa"/>
          </w:tcPr>
          <w:p w14:paraId="638C60A5"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306</w:t>
            </w:r>
          </w:p>
        </w:tc>
        <w:tc>
          <w:tcPr>
            <w:tcW w:w="4230" w:type="dxa"/>
          </w:tcPr>
          <w:p w14:paraId="1B647EB9" w14:textId="77777777" w:rsidR="005D7ABA" w:rsidRPr="00991F93" w:rsidRDefault="005D7ABA" w:rsidP="00575E28">
            <w:pPr>
              <w:adjustRightInd w:val="0"/>
              <w:spacing w:after="0"/>
              <w:rPr>
                <w:rFonts w:ascii="Times New Roman" w:hAnsi="Times New Roman" w:cs="Times New Roman"/>
              </w:rPr>
            </w:pPr>
            <w:r w:rsidRPr="00ED1727">
              <w:rPr>
                <w:rFonts w:ascii="Times New Roman" w:hAnsi="Times New Roman" w:cs="Times New Roman"/>
              </w:rPr>
              <w:t>CTTCTTGAGTCTGCGCTTCT</w:t>
            </w:r>
          </w:p>
        </w:tc>
        <w:tc>
          <w:tcPr>
            <w:tcW w:w="2160" w:type="dxa"/>
          </w:tcPr>
          <w:p w14:paraId="795E3E71"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0FD1A699" w14:textId="77777777" w:rsidTr="00575E28">
        <w:trPr>
          <w:trHeight w:val="308"/>
        </w:trPr>
        <w:tc>
          <w:tcPr>
            <w:tcW w:w="2250" w:type="dxa"/>
          </w:tcPr>
          <w:p w14:paraId="08F57C30"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NM_001040478.2</w:t>
            </w:r>
          </w:p>
        </w:tc>
        <w:tc>
          <w:tcPr>
            <w:tcW w:w="1800" w:type="dxa"/>
            <w:vMerge w:val="restart"/>
          </w:tcPr>
          <w:p w14:paraId="4CAA00B9" w14:textId="77777777" w:rsidR="005D7ABA" w:rsidRPr="00DD4C89" w:rsidRDefault="005D7ABA" w:rsidP="00575E28">
            <w:pPr>
              <w:adjustRightInd w:val="0"/>
              <w:spacing w:after="0"/>
              <w:rPr>
                <w:rFonts w:ascii="Times New Roman" w:hAnsi="Times New Roman" w:cs="Times New Roman"/>
                <w:i/>
              </w:rPr>
            </w:pPr>
            <w:r w:rsidRPr="00DD4C89">
              <w:rPr>
                <w:rFonts w:ascii="Times New Roman" w:hAnsi="Times New Roman" w:cs="Times New Roman"/>
                <w:i/>
              </w:rPr>
              <w:t>MYOD1</w:t>
            </w:r>
          </w:p>
        </w:tc>
        <w:tc>
          <w:tcPr>
            <w:tcW w:w="1350" w:type="dxa"/>
          </w:tcPr>
          <w:p w14:paraId="30EA9765"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827</w:t>
            </w:r>
          </w:p>
        </w:tc>
        <w:tc>
          <w:tcPr>
            <w:tcW w:w="4230" w:type="dxa"/>
          </w:tcPr>
          <w:p w14:paraId="32BEBD88"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AACTGTTCCGACGGCATGAT</w:t>
            </w:r>
          </w:p>
        </w:tc>
        <w:tc>
          <w:tcPr>
            <w:tcW w:w="2160" w:type="dxa"/>
          </w:tcPr>
          <w:p w14:paraId="5A79DAF4"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105</w:t>
            </w:r>
          </w:p>
        </w:tc>
      </w:tr>
      <w:tr w:rsidR="005D7ABA" w:rsidRPr="00991F93" w14:paraId="3E47951C" w14:textId="77777777" w:rsidTr="00575E28">
        <w:trPr>
          <w:trHeight w:val="308"/>
        </w:trPr>
        <w:tc>
          <w:tcPr>
            <w:tcW w:w="2250" w:type="dxa"/>
          </w:tcPr>
          <w:p w14:paraId="78F0FAE5"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4FD60FB0" w14:textId="77777777" w:rsidR="005D7ABA" w:rsidRPr="00DD4C89" w:rsidRDefault="005D7ABA" w:rsidP="00575E28">
            <w:pPr>
              <w:adjustRightInd w:val="0"/>
              <w:spacing w:after="0"/>
              <w:rPr>
                <w:rFonts w:ascii="Times New Roman" w:hAnsi="Times New Roman" w:cs="Times New Roman"/>
                <w:i/>
              </w:rPr>
            </w:pPr>
          </w:p>
        </w:tc>
        <w:tc>
          <w:tcPr>
            <w:tcW w:w="1350" w:type="dxa"/>
          </w:tcPr>
          <w:p w14:paraId="6224AD60"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931</w:t>
            </w:r>
          </w:p>
        </w:tc>
        <w:tc>
          <w:tcPr>
            <w:tcW w:w="4230" w:type="dxa"/>
          </w:tcPr>
          <w:p w14:paraId="341C1EEE" w14:textId="77777777" w:rsidR="005D7ABA" w:rsidRPr="00991F93" w:rsidRDefault="005D7ABA" w:rsidP="00575E28">
            <w:pPr>
              <w:adjustRightInd w:val="0"/>
              <w:spacing w:after="0"/>
              <w:rPr>
                <w:rFonts w:ascii="Times New Roman" w:hAnsi="Times New Roman" w:cs="Times New Roman"/>
              </w:rPr>
            </w:pPr>
            <w:r w:rsidRPr="00AA5292">
              <w:rPr>
                <w:rFonts w:ascii="Times New Roman" w:hAnsi="Times New Roman" w:cs="Times New Roman"/>
              </w:rPr>
              <w:t>CCGGGGTTCGTTGGGC</w:t>
            </w:r>
          </w:p>
        </w:tc>
        <w:tc>
          <w:tcPr>
            <w:tcW w:w="2160" w:type="dxa"/>
          </w:tcPr>
          <w:p w14:paraId="35DB6F3F"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50483DA5" w14:textId="77777777" w:rsidTr="00575E28">
        <w:trPr>
          <w:trHeight w:val="294"/>
        </w:trPr>
        <w:tc>
          <w:tcPr>
            <w:tcW w:w="2250" w:type="dxa"/>
          </w:tcPr>
          <w:p w14:paraId="5B30291D" w14:textId="77777777" w:rsidR="005D7ABA" w:rsidRPr="00991F93" w:rsidRDefault="005D7ABA" w:rsidP="00575E28">
            <w:pPr>
              <w:adjustRightInd w:val="0"/>
              <w:spacing w:after="0"/>
              <w:rPr>
                <w:rFonts w:ascii="Times New Roman" w:hAnsi="Times New Roman" w:cs="Times New Roman"/>
              </w:rPr>
            </w:pPr>
            <w:r>
              <w:rPr>
                <w:rFonts w:ascii="Times New Roman" w:hAnsi="Times New Roman" w:cs="Times New Roman"/>
              </w:rPr>
              <w:t>XM_015460690.2</w:t>
            </w:r>
          </w:p>
        </w:tc>
        <w:tc>
          <w:tcPr>
            <w:tcW w:w="1800" w:type="dxa"/>
            <w:vMerge w:val="restart"/>
          </w:tcPr>
          <w:p w14:paraId="61A6247C" w14:textId="77777777" w:rsidR="005D7ABA" w:rsidRPr="00DD4C89" w:rsidRDefault="005D7ABA" w:rsidP="00575E28">
            <w:pPr>
              <w:adjustRightInd w:val="0"/>
              <w:spacing w:after="0"/>
              <w:rPr>
                <w:rFonts w:ascii="Times New Roman" w:hAnsi="Times New Roman" w:cs="Times New Roman"/>
                <w:i/>
              </w:rPr>
            </w:pPr>
            <w:r w:rsidRPr="00DD4C89">
              <w:rPr>
                <w:rFonts w:ascii="Times New Roman" w:hAnsi="Times New Roman" w:cs="Times New Roman"/>
                <w:i/>
              </w:rPr>
              <w:t>PAX7</w:t>
            </w:r>
          </w:p>
        </w:tc>
        <w:tc>
          <w:tcPr>
            <w:tcW w:w="1350" w:type="dxa"/>
          </w:tcPr>
          <w:p w14:paraId="3DD298EA"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435</w:t>
            </w:r>
          </w:p>
        </w:tc>
        <w:tc>
          <w:tcPr>
            <w:tcW w:w="4230" w:type="dxa"/>
          </w:tcPr>
          <w:p w14:paraId="53412A1D" w14:textId="77777777" w:rsidR="005D7ABA" w:rsidRPr="00991F93" w:rsidRDefault="005D7ABA" w:rsidP="00575E28">
            <w:pPr>
              <w:adjustRightInd w:val="0"/>
              <w:spacing w:after="0"/>
              <w:rPr>
                <w:rFonts w:ascii="Times New Roman" w:hAnsi="Times New Roman" w:cs="Times New Roman"/>
              </w:rPr>
            </w:pPr>
            <w:r w:rsidRPr="00F05281">
              <w:rPr>
                <w:rFonts w:ascii="Times New Roman" w:hAnsi="Times New Roman" w:cs="Times New Roman"/>
              </w:rPr>
              <w:t>AGATCGAGGAGTACAAGAGGGA</w:t>
            </w:r>
          </w:p>
        </w:tc>
        <w:tc>
          <w:tcPr>
            <w:tcW w:w="2160" w:type="dxa"/>
          </w:tcPr>
          <w:p w14:paraId="05F983F7"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112</w:t>
            </w:r>
          </w:p>
        </w:tc>
      </w:tr>
      <w:tr w:rsidR="005D7ABA" w:rsidRPr="00991F93" w14:paraId="4D56230C" w14:textId="77777777" w:rsidTr="00575E28">
        <w:trPr>
          <w:trHeight w:val="294"/>
        </w:trPr>
        <w:tc>
          <w:tcPr>
            <w:tcW w:w="2250" w:type="dxa"/>
          </w:tcPr>
          <w:p w14:paraId="7E71D581"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7018ABA6" w14:textId="77777777" w:rsidR="005D7ABA" w:rsidRPr="00BB39E9" w:rsidRDefault="005D7ABA" w:rsidP="00575E28">
            <w:pPr>
              <w:adjustRightInd w:val="0"/>
              <w:spacing w:after="0"/>
              <w:rPr>
                <w:rFonts w:ascii="Times New Roman" w:hAnsi="Times New Roman" w:cs="Times New Roman"/>
                <w:i/>
                <w:color w:val="FF0000"/>
              </w:rPr>
            </w:pPr>
          </w:p>
        </w:tc>
        <w:tc>
          <w:tcPr>
            <w:tcW w:w="1350" w:type="dxa"/>
          </w:tcPr>
          <w:p w14:paraId="7D7DEDD2"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545</w:t>
            </w:r>
          </w:p>
        </w:tc>
        <w:tc>
          <w:tcPr>
            <w:tcW w:w="4230" w:type="dxa"/>
          </w:tcPr>
          <w:p w14:paraId="63198E7E" w14:textId="77777777" w:rsidR="005D7ABA" w:rsidRPr="00991F93" w:rsidRDefault="005D7ABA" w:rsidP="00575E28">
            <w:pPr>
              <w:adjustRightInd w:val="0"/>
              <w:spacing w:after="0"/>
              <w:rPr>
                <w:rFonts w:ascii="Times New Roman" w:hAnsi="Times New Roman" w:cs="Times New Roman"/>
              </w:rPr>
            </w:pPr>
            <w:r w:rsidRPr="00F05281">
              <w:rPr>
                <w:rFonts w:ascii="Times New Roman" w:hAnsi="Times New Roman" w:cs="Times New Roman"/>
              </w:rPr>
              <w:t>ATCGAACTCACTGAGGGCACG</w:t>
            </w:r>
          </w:p>
        </w:tc>
        <w:tc>
          <w:tcPr>
            <w:tcW w:w="2160" w:type="dxa"/>
          </w:tcPr>
          <w:p w14:paraId="667C65B1"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2741196B" w14:textId="77777777" w:rsidTr="00575E28">
        <w:trPr>
          <w:trHeight w:val="294"/>
        </w:trPr>
        <w:tc>
          <w:tcPr>
            <w:tcW w:w="2250" w:type="dxa"/>
          </w:tcPr>
          <w:p w14:paraId="7C8B64D6"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NM_174117.1</w:t>
            </w:r>
          </w:p>
        </w:tc>
        <w:tc>
          <w:tcPr>
            <w:tcW w:w="1800" w:type="dxa"/>
            <w:vMerge w:val="restart"/>
          </w:tcPr>
          <w:p w14:paraId="0AA87203" w14:textId="77777777" w:rsidR="005D7ABA" w:rsidRPr="00F05281" w:rsidRDefault="005D7ABA" w:rsidP="00575E28">
            <w:pPr>
              <w:adjustRightInd w:val="0"/>
              <w:spacing w:after="0"/>
              <w:rPr>
                <w:rFonts w:ascii="Times New Roman" w:hAnsi="Times New Roman" w:cs="Times New Roman"/>
                <w:i/>
                <w:color w:val="FF0000"/>
              </w:rPr>
            </w:pPr>
            <w:r w:rsidRPr="00F05281">
              <w:rPr>
                <w:rFonts w:ascii="Times New Roman" w:hAnsi="Times New Roman" w:cs="Times New Roman"/>
                <w:i/>
              </w:rPr>
              <w:t>MYH1</w:t>
            </w:r>
          </w:p>
        </w:tc>
        <w:tc>
          <w:tcPr>
            <w:tcW w:w="1350" w:type="dxa"/>
          </w:tcPr>
          <w:p w14:paraId="7B2A91C3"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3924</w:t>
            </w:r>
          </w:p>
        </w:tc>
        <w:tc>
          <w:tcPr>
            <w:tcW w:w="4230" w:type="dxa"/>
          </w:tcPr>
          <w:p w14:paraId="2B26DA48"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AGGTGAATTCTCACGCCAGC</w:t>
            </w:r>
          </w:p>
        </w:tc>
        <w:tc>
          <w:tcPr>
            <w:tcW w:w="2160" w:type="dxa"/>
          </w:tcPr>
          <w:p w14:paraId="0C90BA20"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136</w:t>
            </w:r>
          </w:p>
        </w:tc>
      </w:tr>
      <w:tr w:rsidR="005D7ABA" w:rsidRPr="00991F93" w14:paraId="579424EE" w14:textId="77777777" w:rsidTr="00575E28">
        <w:trPr>
          <w:trHeight w:val="294"/>
        </w:trPr>
        <w:tc>
          <w:tcPr>
            <w:tcW w:w="2250" w:type="dxa"/>
          </w:tcPr>
          <w:p w14:paraId="0778F5C4"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46791627" w14:textId="77777777" w:rsidR="005D7ABA" w:rsidRPr="00BB39E9" w:rsidRDefault="005D7ABA" w:rsidP="00575E28">
            <w:pPr>
              <w:adjustRightInd w:val="0"/>
              <w:spacing w:after="0"/>
              <w:rPr>
                <w:rFonts w:ascii="Times New Roman" w:hAnsi="Times New Roman" w:cs="Times New Roman"/>
                <w:i/>
                <w:color w:val="FF0000"/>
              </w:rPr>
            </w:pPr>
          </w:p>
        </w:tc>
        <w:tc>
          <w:tcPr>
            <w:tcW w:w="1350" w:type="dxa"/>
          </w:tcPr>
          <w:p w14:paraId="2E53A79E"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4059</w:t>
            </w:r>
          </w:p>
        </w:tc>
        <w:tc>
          <w:tcPr>
            <w:tcW w:w="4230" w:type="dxa"/>
          </w:tcPr>
          <w:p w14:paraId="5A521CE2"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CAGGGCACTCTTGGCCTTTA</w:t>
            </w:r>
          </w:p>
        </w:tc>
        <w:tc>
          <w:tcPr>
            <w:tcW w:w="2160" w:type="dxa"/>
          </w:tcPr>
          <w:p w14:paraId="1B2AE4B1"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50E9007B" w14:textId="77777777" w:rsidTr="00575E28">
        <w:trPr>
          <w:trHeight w:val="294"/>
        </w:trPr>
        <w:tc>
          <w:tcPr>
            <w:tcW w:w="2250" w:type="dxa"/>
          </w:tcPr>
          <w:p w14:paraId="69599500" w14:textId="77777777" w:rsidR="005D7ABA" w:rsidRPr="00F05281" w:rsidRDefault="005D7ABA" w:rsidP="00575E28">
            <w:pPr>
              <w:adjustRightInd w:val="0"/>
              <w:spacing w:after="0"/>
              <w:rPr>
                <w:rFonts w:ascii="Times New Roman" w:hAnsi="Times New Roman" w:cs="Times New Roman"/>
              </w:rPr>
            </w:pPr>
            <w:r w:rsidRPr="00F05281">
              <w:rPr>
                <w:rFonts w:ascii="Times New Roman" w:hAnsi="Times New Roman" w:cs="Times New Roman"/>
              </w:rPr>
              <w:t>NM_001166227.1</w:t>
            </w:r>
          </w:p>
        </w:tc>
        <w:tc>
          <w:tcPr>
            <w:tcW w:w="1800" w:type="dxa"/>
            <w:vMerge w:val="restart"/>
          </w:tcPr>
          <w:p w14:paraId="2CB61956" w14:textId="77777777" w:rsidR="005D7ABA" w:rsidRPr="00F05281" w:rsidRDefault="005D7ABA" w:rsidP="00575E28">
            <w:pPr>
              <w:adjustRightInd w:val="0"/>
              <w:spacing w:after="0"/>
              <w:rPr>
                <w:rFonts w:ascii="Times New Roman" w:hAnsi="Times New Roman" w:cs="Times New Roman"/>
                <w:i/>
              </w:rPr>
            </w:pPr>
            <w:r w:rsidRPr="00F05281">
              <w:rPr>
                <w:rFonts w:ascii="Times New Roman" w:hAnsi="Times New Roman" w:cs="Times New Roman"/>
                <w:i/>
              </w:rPr>
              <w:t>MYH2</w:t>
            </w:r>
          </w:p>
        </w:tc>
        <w:tc>
          <w:tcPr>
            <w:tcW w:w="1350" w:type="dxa"/>
          </w:tcPr>
          <w:p w14:paraId="60F6C724"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3979</w:t>
            </w:r>
          </w:p>
        </w:tc>
        <w:tc>
          <w:tcPr>
            <w:tcW w:w="4230" w:type="dxa"/>
          </w:tcPr>
          <w:p w14:paraId="7642942E"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GCTTGCAGACTGAATCTGGTG</w:t>
            </w:r>
          </w:p>
        </w:tc>
        <w:tc>
          <w:tcPr>
            <w:tcW w:w="2160" w:type="dxa"/>
          </w:tcPr>
          <w:p w14:paraId="733B9C53"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149</w:t>
            </w:r>
          </w:p>
        </w:tc>
      </w:tr>
      <w:tr w:rsidR="005D7ABA" w:rsidRPr="00991F93" w14:paraId="2726C695" w14:textId="77777777" w:rsidTr="00575E28">
        <w:trPr>
          <w:trHeight w:val="294"/>
        </w:trPr>
        <w:tc>
          <w:tcPr>
            <w:tcW w:w="2250" w:type="dxa"/>
          </w:tcPr>
          <w:p w14:paraId="15C450EB"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2760FFDE" w14:textId="77777777" w:rsidR="005D7ABA" w:rsidRPr="00BB39E9" w:rsidRDefault="005D7ABA" w:rsidP="00575E28">
            <w:pPr>
              <w:adjustRightInd w:val="0"/>
              <w:spacing w:after="0"/>
              <w:rPr>
                <w:rFonts w:ascii="Times New Roman" w:hAnsi="Times New Roman" w:cs="Times New Roman"/>
                <w:i/>
                <w:color w:val="FF0000"/>
              </w:rPr>
            </w:pPr>
          </w:p>
        </w:tc>
        <w:tc>
          <w:tcPr>
            <w:tcW w:w="1350" w:type="dxa"/>
          </w:tcPr>
          <w:p w14:paraId="4F44BFD7"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4127</w:t>
            </w:r>
          </w:p>
        </w:tc>
        <w:tc>
          <w:tcPr>
            <w:tcW w:w="4230" w:type="dxa"/>
          </w:tcPr>
          <w:p w14:paraId="1B806CEE"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GGCATTCTTGGCCTTTATCTCC</w:t>
            </w:r>
          </w:p>
        </w:tc>
        <w:tc>
          <w:tcPr>
            <w:tcW w:w="2160" w:type="dxa"/>
          </w:tcPr>
          <w:p w14:paraId="28DFA76D"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63CE7440" w14:textId="77777777" w:rsidTr="00575E28">
        <w:trPr>
          <w:trHeight w:val="308"/>
        </w:trPr>
        <w:tc>
          <w:tcPr>
            <w:tcW w:w="2250" w:type="dxa"/>
          </w:tcPr>
          <w:p w14:paraId="159D0EA2" w14:textId="77777777" w:rsidR="005D7ABA" w:rsidRPr="00991F93" w:rsidRDefault="005D7ABA" w:rsidP="00575E28">
            <w:pPr>
              <w:adjustRightInd w:val="0"/>
              <w:spacing w:after="0"/>
              <w:rPr>
                <w:rFonts w:ascii="Times New Roman" w:hAnsi="Times New Roman" w:cs="Times New Roman"/>
              </w:rPr>
            </w:pPr>
            <w:r w:rsidRPr="004B5CDA">
              <w:rPr>
                <w:rFonts w:ascii="Times New Roman" w:hAnsi="Times New Roman" w:cs="Times New Roman"/>
              </w:rPr>
              <w:t>NM_174727.1</w:t>
            </w:r>
          </w:p>
        </w:tc>
        <w:tc>
          <w:tcPr>
            <w:tcW w:w="1800" w:type="dxa"/>
            <w:vMerge w:val="restart"/>
          </w:tcPr>
          <w:p w14:paraId="454721C9" w14:textId="77777777" w:rsidR="005D7ABA" w:rsidRPr="00435343" w:rsidRDefault="005D7ABA" w:rsidP="00575E28">
            <w:pPr>
              <w:adjustRightInd w:val="0"/>
              <w:spacing w:after="0"/>
              <w:rPr>
                <w:rFonts w:ascii="Times New Roman" w:hAnsi="Times New Roman" w:cs="Times New Roman"/>
                <w:i/>
                <w:color w:val="FF0000"/>
              </w:rPr>
            </w:pPr>
            <w:r w:rsidRPr="00DD4C89">
              <w:rPr>
                <w:rFonts w:ascii="Times New Roman" w:hAnsi="Times New Roman" w:cs="Times New Roman"/>
                <w:i/>
              </w:rPr>
              <w:t>MYH7</w:t>
            </w:r>
          </w:p>
        </w:tc>
        <w:tc>
          <w:tcPr>
            <w:tcW w:w="1350" w:type="dxa"/>
          </w:tcPr>
          <w:p w14:paraId="54E7FA0E"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2160</w:t>
            </w:r>
          </w:p>
        </w:tc>
        <w:tc>
          <w:tcPr>
            <w:tcW w:w="4230" w:type="dxa"/>
          </w:tcPr>
          <w:p w14:paraId="6270C35A" w14:textId="77777777" w:rsidR="005D7ABA" w:rsidRPr="00991F93" w:rsidRDefault="005D7ABA" w:rsidP="00575E28">
            <w:pPr>
              <w:adjustRightInd w:val="0"/>
              <w:spacing w:after="0"/>
              <w:rPr>
                <w:rFonts w:ascii="Times New Roman" w:hAnsi="Times New Roman" w:cs="Times New Roman"/>
              </w:rPr>
            </w:pPr>
            <w:r w:rsidRPr="00435343">
              <w:rPr>
                <w:rFonts w:ascii="Times New Roman" w:hAnsi="Times New Roman" w:cs="Times New Roman"/>
              </w:rPr>
              <w:t>TTCCGGCAGAGGTATCGAAT</w:t>
            </w:r>
          </w:p>
        </w:tc>
        <w:tc>
          <w:tcPr>
            <w:tcW w:w="2160" w:type="dxa"/>
          </w:tcPr>
          <w:p w14:paraId="1B032C7D"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128</w:t>
            </w:r>
          </w:p>
        </w:tc>
      </w:tr>
      <w:tr w:rsidR="005D7ABA" w:rsidRPr="00991F93" w14:paraId="6555B84D" w14:textId="77777777" w:rsidTr="00575E28">
        <w:trPr>
          <w:trHeight w:val="294"/>
        </w:trPr>
        <w:tc>
          <w:tcPr>
            <w:tcW w:w="2250" w:type="dxa"/>
          </w:tcPr>
          <w:p w14:paraId="024EA7FA"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1E8EC471" w14:textId="77777777" w:rsidR="005D7ABA" w:rsidRPr="003D3182" w:rsidRDefault="005D7ABA" w:rsidP="00575E28">
            <w:pPr>
              <w:adjustRightInd w:val="0"/>
              <w:spacing w:after="0"/>
              <w:rPr>
                <w:rFonts w:ascii="Times New Roman" w:hAnsi="Times New Roman" w:cs="Times New Roman"/>
                <w:i/>
              </w:rPr>
            </w:pPr>
          </w:p>
        </w:tc>
        <w:tc>
          <w:tcPr>
            <w:tcW w:w="1350" w:type="dxa"/>
          </w:tcPr>
          <w:p w14:paraId="6612D361"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2287</w:t>
            </w:r>
          </w:p>
        </w:tc>
        <w:tc>
          <w:tcPr>
            <w:tcW w:w="4230" w:type="dxa"/>
          </w:tcPr>
          <w:p w14:paraId="7B442725" w14:textId="77777777" w:rsidR="005D7ABA" w:rsidRPr="00991F93" w:rsidRDefault="005D7ABA" w:rsidP="00575E28">
            <w:pPr>
              <w:adjustRightInd w:val="0"/>
              <w:spacing w:after="0"/>
              <w:rPr>
                <w:rFonts w:ascii="Times New Roman" w:hAnsi="Times New Roman" w:cs="Times New Roman"/>
              </w:rPr>
            </w:pPr>
            <w:r w:rsidRPr="00435343">
              <w:rPr>
                <w:rFonts w:ascii="Times New Roman" w:hAnsi="Times New Roman" w:cs="Times New Roman"/>
              </w:rPr>
              <w:t>TGGCCGAACTTATACTGGTTGTG</w:t>
            </w:r>
          </w:p>
        </w:tc>
        <w:tc>
          <w:tcPr>
            <w:tcW w:w="2160" w:type="dxa"/>
          </w:tcPr>
          <w:p w14:paraId="009EC0C3"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22607C54" w14:textId="77777777" w:rsidTr="00575E28">
        <w:trPr>
          <w:trHeight w:val="294"/>
        </w:trPr>
        <w:tc>
          <w:tcPr>
            <w:tcW w:w="2250" w:type="dxa"/>
          </w:tcPr>
          <w:p w14:paraId="248C5C69" w14:textId="77777777" w:rsidR="005D7ABA" w:rsidRPr="00991F93" w:rsidRDefault="005D7ABA" w:rsidP="00575E28">
            <w:pPr>
              <w:adjustRightInd w:val="0"/>
              <w:spacing w:after="0"/>
              <w:rPr>
                <w:rFonts w:ascii="Times New Roman" w:hAnsi="Times New Roman" w:cs="Times New Roman"/>
              </w:rPr>
            </w:pPr>
            <w:r w:rsidRPr="004B5CDA">
              <w:rPr>
                <w:rFonts w:ascii="Times New Roman" w:hAnsi="Times New Roman" w:cs="Times New Roman"/>
              </w:rPr>
              <w:t>NM_001046113</w:t>
            </w:r>
          </w:p>
        </w:tc>
        <w:tc>
          <w:tcPr>
            <w:tcW w:w="1800" w:type="dxa"/>
            <w:vMerge w:val="restart"/>
          </w:tcPr>
          <w:p w14:paraId="37C1DF71" w14:textId="77777777" w:rsidR="005D7ABA" w:rsidRPr="003D3182" w:rsidRDefault="005D7ABA" w:rsidP="00575E28">
            <w:pPr>
              <w:adjustRightInd w:val="0"/>
              <w:spacing w:after="0"/>
              <w:rPr>
                <w:rFonts w:ascii="Times New Roman" w:hAnsi="Times New Roman" w:cs="Times New Roman"/>
                <w:i/>
              </w:rPr>
            </w:pPr>
            <w:r>
              <w:rPr>
                <w:rFonts w:ascii="Times New Roman" w:hAnsi="Times New Roman" w:cs="Times New Roman"/>
                <w:i/>
              </w:rPr>
              <w:t xml:space="preserve">MEF2C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{"citationItems":[{"id":"ITEM-1","itemData":{"DOI":"10.3390/ani9121109","ISSN":"2076-2615","abstract":"Neudesin neurotrophic factor (NENF) is a secreted protein that is essential in multiple biological processes, including neural functions, adipogenesis, and tumorigenesis. In our previous study, NENF was significantly inhibited in the bovine adipocytes-myoblasts co-culture system. However, studies on NENF regulation of bovine muscle development and involvement in the cross-talk between adipose tissue and skeletal muscle have not been reported. Hence, the aim of this study was to clarify the functional roles of NENF in bovine preadipocytes and myoblasts. Real-time quantitative PCR (RT-qPCR) was performed to examine the spatial expression patterns of NENF in different tissues, and the results showed that NENF was highly expressed in the muscle of four-day-old and 24-month-old Qinchuan cattle. Compared with four-day-old Qinchuan cattle, the expression level of NENF was significantly up-regulated in 24-month-old bovine adipose tissue. To explore the roles of NENF in bovine myoblast and preadipocyte differentiation, small interfering RNA (siRNA) targeting the NENF gene were transfected into bovine preadipocytes and myoblasts to knock down the expression of the NENF gene. The results showed that the knockdown of NENF in differentiating adipocytes attenuated lipid accumulation, decreased the mRNA expression of adipogenic key marker genes PPARγ, CEBPα, CEBPβ, FASN, and SCD1, and decreased the protein expression of PPARγ, CEBPα, and FASN. The formation of myotubes was significantly accelerated, and the mRNA expression levels of myogenic marker genes MYOD1, MYF5, MYF6, MEF2A, MEF2C, and CKM, and the protein expression levels of MYOD1, MYF6, MEF2A, and CKM were up-regulated in myoblasts where NENF was knocked down. In short, the knockdown of NENF inhibited preadipocyte differentiation and promoted myoblast myogenesis.","author":[{"dropping-particle":"","family":"Su","given":"Xiaotong","non-dropping-particle":"","parse-names":false,"suffix":""},{"dropping-particle":"","family":"Wang","given":"Yaning","non-dropping-particle":"","parse-names":false,"suffix":""},{"dropping-particle":"","family":"Li","given":"Anqi","non-dropping-particle":"","parse-names":false,"suffix":""},{"dropping-particle":"","family":"Zan","given":"Linsen","non-dropping-particle":"","parse-names":false,"suffix":""},{"dropping-particle":"","family":"Wang","given":"Hongbao","non-dropping-particle":"","parse-names":false,"suffix":""}],"container-title":"Animals","id":"ITEM-1","issue":"12","issued":{"date-parts":[["2019","12","10"]]},"page":"1109","title":"Neudesin neurotrophic factor promotes bovine preadipocyte differentiation and inhibits myoblast myogenesis","type":"article-journal","volume":"9"},"uris":["http://www.mendeley.com/documents/?uuid=6198149f-3159-3dd8-a0c8-7d6eb2da55e9"]}],"mendeley":{"formattedCitation":"[6]","plainTextFormattedCitation":"[6]","previouslyFormattedCitation":"[6]"},"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[6]</w:t>
            </w:r>
            <w:r>
              <w:rPr>
                <w:rFonts w:ascii="Times New Roman" w:hAnsi="Times New Roman" w:cs="Times New Roman"/>
                <w:i/>
              </w:rPr>
              <w:fldChar w:fldCharType="end"/>
            </w:r>
          </w:p>
        </w:tc>
        <w:tc>
          <w:tcPr>
            <w:tcW w:w="1350" w:type="dxa"/>
          </w:tcPr>
          <w:p w14:paraId="23A5CDD7"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703</w:t>
            </w:r>
          </w:p>
        </w:tc>
        <w:tc>
          <w:tcPr>
            <w:tcW w:w="4230" w:type="dxa"/>
          </w:tcPr>
          <w:p w14:paraId="2AD67824" w14:textId="77777777" w:rsidR="005D7ABA" w:rsidRPr="00991F93" w:rsidRDefault="005D7ABA" w:rsidP="00575E28">
            <w:pPr>
              <w:adjustRightInd w:val="0"/>
              <w:spacing w:after="0"/>
              <w:rPr>
                <w:rFonts w:ascii="Times New Roman" w:hAnsi="Times New Roman" w:cs="Times New Roman"/>
              </w:rPr>
            </w:pPr>
            <w:r w:rsidRPr="004B5CDA">
              <w:rPr>
                <w:rFonts w:ascii="Times New Roman" w:hAnsi="Times New Roman" w:cs="Times New Roman"/>
              </w:rPr>
              <w:t>CCTGATGCAGACGATTCAGTAG</w:t>
            </w:r>
          </w:p>
        </w:tc>
        <w:tc>
          <w:tcPr>
            <w:tcW w:w="2160" w:type="dxa"/>
          </w:tcPr>
          <w:p w14:paraId="00CBB80D"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123</w:t>
            </w:r>
          </w:p>
        </w:tc>
      </w:tr>
      <w:tr w:rsidR="005D7ABA" w:rsidRPr="00991F93" w14:paraId="319BB60F" w14:textId="77777777" w:rsidTr="00575E28">
        <w:trPr>
          <w:trHeight w:val="294"/>
        </w:trPr>
        <w:tc>
          <w:tcPr>
            <w:tcW w:w="2250" w:type="dxa"/>
          </w:tcPr>
          <w:p w14:paraId="6A8E5F6E"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72EFFE26" w14:textId="77777777" w:rsidR="005D7ABA" w:rsidRPr="003D3182" w:rsidRDefault="005D7ABA" w:rsidP="00575E28">
            <w:pPr>
              <w:adjustRightInd w:val="0"/>
              <w:spacing w:after="0"/>
              <w:rPr>
                <w:rFonts w:ascii="Times New Roman" w:hAnsi="Times New Roman" w:cs="Times New Roman"/>
                <w:i/>
              </w:rPr>
            </w:pPr>
          </w:p>
        </w:tc>
        <w:tc>
          <w:tcPr>
            <w:tcW w:w="1350" w:type="dxa"/>
          </w:tcPr>
          <w:p w14:paraId="7BF5F1A3"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825</w:t>
            </w:r>
          </w:p>
        </w:tc>
        <w:tc>
          <w:tcPr>
            <w:tcW w:w="4230" w:type="dxa"/>
          </w:tcPr>
          <w:p w14:paraId="2543E18B" w14:textId="77777777" w:rsidR="005D7ABA" w:rsidRPr="00991F93" w:rsidRDefault="005D7ABA" w:rsidP="00575E28">
            <w:pPr>
              <w:adjustRightInd w:val="0"/>
              <w:spacing w:after="0"/>
              <w:rPr>
                <w:rFonts w:ascii="Times New Roman" w:hAnsi="Times New Roman" w:cs="Times New Roman"/>
              </w:rPr>
            </w:pPr>
            <w:r w:rsidRPr="004B5CDA">
              <w:rPr>
                <w:rFonts w:ascii="Times New Roman" w:hAnsi="Times New Roman" w:cs="Times New Roman"/>
              </w:rPr>
              <w:t>AAAGTTGGGAGGTGGAACAG</w:t>
            </w:r>
          </w:p>
        </w:tc>
        <w:tc>
          <w:tcPr>
            <w:tcW w:w="2160" w:type="dxa"/>
          </w:tcPr>
          <w:p w14:paraId="3830578E"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6FDE31C2" w14:textId="77777777" w:rsidTr="00575E28">
        <w:trPr>
          <w:trHeight w:val="294"/>
        </w:trPr>
        <w:tc>
          <w:tcPr>
            <w:tcW w:w="2250" w:type="dxa"/>
          </w:tcPr>
          <w:p w14:paraId="3DA41E43" w14:textId="77777777" w:rsidR="005D7ABA" w:rsidRPr="00991F93" w:rsidRDefault="005D7ABA" w:rsidP="00575E28">
            <w:pPr>
              <w:adjustRightInd w:val="0"/>
              <w:spacing w:after="0"/>
              <w:rPr>
                <w:rFonts w:ascii="Times New Roman" w:hAnsi="Times New Roman" w:cs="Times New Roman"/>
              </w:rPr>
            </w:pPr>
            <w:r w:rsidRPr="00B32303">
              <w:rPr>
                <w:rFonts w:ascii="Times New Roman" w:hAnsi="Times New Roman" w:cs="Times New Roman"/>
              </w:rPr>
              <w:lastRenderedPageBreak/>
              <w:t>NM_001101893.1</w:t>
            </w:r>
          </w:p>
        </w:tc>
        <w:tc>
          <w:tcPr>
            <w:tcW w:w="1800" w:type="dxa"/>
            <w:vMerge w:val="restart"/>
          </w:tcPr>
          <w:p w14:paraId="5C29CEC0" w14:textId="77777777" w:rsidR="005D7ABA" w:rsidRPr="003D3182" w:rsidRDefault="005D7ABA" w:rsidP="00575E28">
            <w:pPr>
              <w:adjustRightInd w:val="0"/>
              <w:spacing w:after="0"/>
              <w:rPr>
                <w:rFonts w:ascii="Times New Roman" w:hAnsi="Times New Roman" w:cs="Times New Roman"/>
                <w:i/>
              </w:rPr>
            </w:pPr>
            <w:r>
              <w:rPr>
                <w:rFonts w:ascii="Times New Roman" w:hAnsi="Times New Roman" w:cs="Times New Roman"/>
                <w:i/>
              </w:rPr>
              <w:t>ZFP</w:t>
            </w:r>
            <w:r w:rsidRPr="003D3182">
              <w:rPr>
                <w:rFonts w:ascii="Times New Roman" w:hAnsi="Times New Roman" w:cs="Times New Roman"/>
                <w:i/>
              </w:rPr>
              <w:t>423</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{"citationItems":[{"id":"ITEM-1","itemData":{"DOI":"10.2527/jas.2012-5892","ISSN":"0021-8812","abstract":"Intramuscular fat and collagen content are major factors affecting beef quality, but mechanisms regulating intramuscular adipose and connective tissue deposition are far from clear. Japanese Wagyu cattle are well known for their extremely high marbling. The objective of this study was to evaluate intramuscular fat (IMF) and collagen deposition in the muscle of Wagyu compared with Angus cattle. Animals were managed under the same condition and slaughtered at an averaging 585 ± 12.1 kg of BW. Samples of sternomandibularis muscle were collected from Wagyu (n = 3) and Angus (n = 3) for molecular and histological investigations of adipogenesis and fibrogenesis. With exception of C/EBPβ (P = 0.2864), the expression of the adipogenic markers C/EBPα (P = 0.008), PPARγ (P = 0.028), and zip finger protein 423 (Zfp423; P = 0.047) in Wagyu were greater than in Angus muscle, which was consistent with greater IMF deposition in Wagyu (P &lt; 0.05). In addition, more adipocytes and preadipocytes were detected intramuscularly in Wagyu cattle. Similarly, fibrogenesis was also enhanced in Wagyu, with a greater expression of fibroblast growth factor (FGF)-2 (P = 0.028), FGF receptor 1 (P = 0.030), transforming growth factor (TGF)-β (P = 0.028), collagen I (P = 0.012), and collagen III (P = 0.025). Similarly, Wagyu muscle had greater collagen content (P = 0.002) and decreased collagen solubility (P = 0.005). In addition, muscle fiber diameter was larger (P &lt; 0.0001) in Wagyu than in Angus cattle. These results clearly show that both IMF and collagen contents are enhanced in Wagyu cattle and more adipogenic cells are detected in Wagyu muscle, indicating intramuscular adipogenesis is enhanced in Wagyu compared with Angus muscle. © 2013 American Society of Animal Science. All rights reserved.","author":[{"dropping-particle":"","family":"Duarte","given":"M. S.","non-dropping-particle":"","parse-names":false,"suffix":""},{"dropping-particle":"","family":"Paulino","given":"P. V. R.","non-dropping-particle":"","parse-names":false,"suffix":""},{"dropping-particle":"","family":"Das","given":"A. K.","non-dropping-particle":"","parse-names":false,"suffix":""},{"dropping-particle":"","family":"Wei","given":"S.","non-dropping-particle":"","parse-names":false,"suffix":""},{"dropping-particle":"","family":"Serão","given":"N. V. L.","non-dropping-particle":"","parse-names":false,"suffix":""},{"dropping-particle":"","family":"Fu","given":"X.","non-dropping-particle":"","parse-names":false,"suffix":""},{"dropping-particle":"","family":"Harris","given":"S. M.","non-dropping-particle":"","parse-names":false,"suffix":""},{"dropping-particle":"V.","family":"Dodson","given":"M.","non-dropping-particle":"","parse-names":false,"suffix":""},{"dropping-particle":"","family":"Du","given":"M.","non-dropping-particle":"","parse-names":false,"suffix":""}],"container-title":"Journal of Animal Science","id":"ITEM-1","issue":"6","issued":{"date-parts":[["2013","6","1"]]},"page":"2938-2946","title":"Enhancement of adipogenesis and fibrogenesis in skeletal muscle of Wagyu compared with Angus cattle","type":"article-journal","volume":"91"},"uris":["http://www.mendeley.com/documents/?uuid=8a0a0413-e569-3259-87d5-6a7d2c538ffa"]}],"mendeley":{"formattedCitation":"[7]","plainTextFormattedCitation":"[7]","previouslyFormattedCitation":"[7]"},"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[7]</w:t>
            </w:r>
            <w:r>
              <w:rPr>
                <w:rFonts w:ascii="Times New Roman" w:hAnsi="Times New Roman" w:cs="Times New Roman"/>
                <w:i/>
              </w:rPr>
              <w:fldChar w:fldCharType="end"/>
            </w:r>
          </w:p>
        </w:tc>
        <w:tc>
          <w:tcPr>
            <w:tcW w:w="1350" w:type="dxa"/>
          </w:tcPr>
          <w:p w14:paraId="4AED707E"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240</w:t>
            </w:r>
          </w:p>
        </w:tc>
        <w:tc>
          <w:tcPr>
            <w:tcW w:w="4230" w:type="dxa"/>
          </w:tcPr>
          <w:p w14:paraId="12017C53" w14:textId="77777777" w:rsidR="005D7ABA" w:rsidRPr="00991F93" w:rsidRDefault="005D7ABA" w:rsidP="00575E28">
            <w:pPr>
              <w:adjustRightInd w:val="0"/>
              <w:spacing w:after="0"/>
              <w:rPr>
                <w:rFonts w:ascii="Times New Roman" w:hAnsi="Times New Roman" w:cs="Times New Roman"/>
              </w:rPr>
            </w:pPr>
            <w:r w:rsidRPr="00B32303">
              <w:rPr>
                <w:rFonts w:ascii="Times New Roman" w:hAnsi="Times New Roman" w:cs="Times New Roman"/>
              </w:rPr>
              <w:t>GGATTCCTCCGTGACAGCA</w:t>
            </w:r>
          </w:p>
        </w:tc>
        <w:tc>
          <w:tcPr>
            <w:tcW w:w="2160" w:type="dxa"/>
          </w:tcPr>
          <w:p w14:paraId="5E0B3ADE"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120</w:t>
            </w:r>
          </w:p>
        </w:tc>
      </w:tr>
      <w:tr w:rsidR="005D7ABA" w:rsidRPr="00991F93" w14:paraId="1FDDEE73" w14:textId="77777777" w:rsidTr="00575E28">
        <w:trPr>
          <w:trHeight w:val="294"/>
        </w:trPr>
        <w:tc>
          <w:tcPr>
            <w:tcW w:w="2250" w:type="dxa"/>
          </w:tcPr>
          <w:p w14:paraId="3A27DAE2" w14:textId="77777777" w:rsidR="005D7ABA" w:rsidRPr="00991F93" w:rsidRDefault="005D7ABA" w:rsidP="00575E28">
            <w:pPr>
              <w:adjustRightInd w:val="0"/>
              <w:spacing w:after="0"/>
              <w:rPr>
                <w:rFonts w:ascii="Times New Roman" w:hAnsi="Times New Roman" w:cs="Times New Roman"/>
              </w:rPr>
            </w:pPr>
          </w:p>
        </w:tc>
        <w:tc>
          <w:tcPr>
            <w:tcW w:w="1800" w:type="dxa"/>
            <w:vMerge/>
          </w:tcPr>
          <w:p w14:paraId="2604F03D" w14:textId="77777777" w:rsidR="005D7ABA" w:rsidRPr="003D3182" w:rsidRDefault="005D7ABA" w:rsidP="00575E28">
            <w:pPr>
              <w:adjustRightInd w:val="0"/>
              <w:spacing w:after="0"/>
              <w:rPr>
                <w:rFonts w:ascii="Times New Roman" w:hAnsi="Times New Roman" w:cs="Times New Roman"/>
                <w:i/>
              </w:rPr>
            </w:pPr>
          </w:p>
        </w:tc>
        <w:tc>
          <w:tcPr>
            <w:tcW w:w="1350" w:type="dxa"/>
          </w:tcPr>
          <w:p w14:paraId="2681095C"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359</w:t>
            </w:r>
          </w:p>
        </w:tc>
        <w:tc>
          <w:tcPr>
            <w:tcW w:w="4230" w:type="dxa"/>
          </w:tcPr>
          <w:p w14:paraId="3F50E6EA" w14:textId="77777777" w:rsidR="005D7ABA" w:rsidRPr="00991F93" w:rsidRDefault="005D7ABA" w:rsidP="00575E28">
            <w:pPr>
              <w:adjustRightInd w:val="0"/>
              <w:spacing w:after="0"/>
              <w:rPr>
                <w:rFonts w:ascii="Times New Roman" w:hAnsi="Times New Roman" w:cs="Times New Roman"/>
              </w:rPr>
            </w:pPr>
            <w:r w:rsidRPr="00B32303">
              <w:rPr>
                <w:rFonts w:ascii="Times New Roman" w:hAnsi="Times New Roman" w:cs="Times New Roman"/>
              </w:rPr>
              <w:t>TCGTCCTCATTCCTCTCCTCT</w:t>
            </w:r>
          </w:p>
        </w:tc>
        <w:tc>
          <w:tcPr>
            <w:tcW w:w="2160" w:type="dxa"/>
          </w:tcPr>
          <w:p w14:paraId="1DB76658"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29A8365A" w14:textId="77777777" w:rsidTr="00575E28">
        <w:trPr>
          <w:trHeight w:val="294"/>
        </w:trPr>
        <w:tc>
          <w:tcPr>
            <w:tcW w:w="2250" w:type="dxa"/>
          </w:tcPr>
          <w:p w14:paraId="20117943" w14:textId="77777777" w:rsidR="005D7ABA" w:rsidRPr="00991F93" w:rsidRDefault="005D7ABA" w:rsidP="00575E28">
            <w:pPr>
              <w:adjustRightInd w:val="0"/>
              <w:spacing w:after="0"/>
              <w:rPr>
                <w:rFonts w:ascii="Times New Roman" w:hAnsi="Times New Roman" w:cs="Times New Roman"/>
              </w:rPr>
            </w:pPr>
            <w:r w:rsidRPr="00D40810">
              <w:rPr>
                <w:rFonts w:ascii="Times New Roman" w:hAnsi="Times New Roman" w:cs="Times New Roman"/>
              </w:rPr>
              <w:t>NM_181024.2</w:t>
            </w:r>
          </w:p>
        </w:tc>
        <w:tc>
          <w:tcPr>
            <w:tcW w:w="1800" w:type="dxa"/>
          </w:tcPr>
          <w:p w14:paraId="5965BDC1" w14:textId="77777777" w:rsidR="005D7ABA" w:rsidRPr="003D3182" w:rsidRDefault="005D7ABA" w:rsidP="00575E28">
            <w:pPr>
              <w:adjustRightInd w:val="0"/>
              <w:spacing w:after="0"/>
              <w:rPr>
                <w:rFonts w:ascii="Times New Roman" w:hAnsi="Times New Roman" w:cs="Times New Roman"/>
                <w:i/>
              </w:rPr>
            </w:pPr>
            <w:r w:rsidRPr="003D3182">
              <w:rPr>
                <w:rFonts w:ascii="Times New Roman" w:hAnsi="Times New Roman" w:cs="Times New Roman"/>
                <w:i/>
              </w:rPr>
              <w:t>PPARG</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{"citationItems":[{"id":"ITEM-1","itemData":{"DOI":"10.3168/jds.2011-5079","ISSN":"00220302","abstract":"Mechanisms regulating subcutaneous adipose tissue (SAT) insulin sensitivity and gene network expression during the peripartal period were evaluated in cows fed to meet or exceed prepartal energy requirements. Holstein cows were dried off at -50 d relative to expected parturition and fed a controlled-energy diet [CON; net energy for lactation = 1.24. Mcal/kg of dry matter (DM); 36% of DM as wheat straw] until -21 d. Cows were then randomly assigned (n = 7/diet) to either the same CON diet or a moderate-energy close-up diet (OVE; net energy for lactation = 1.47. Mcal/kg of DM) until parturition. Biopsies of SAT were harvested at -10, 7, and 21 d for mRNA expression of 48 genes associated with insulin signaling, adipogenesis, and lipolysis. In vitro basal and insulin-stimulated insulin receptor substrate 1 tyrosine phosphorylation (IRS1-PY) was assessed at -10 and 7 d. The OVE led to more positive energy balance and greater serum insulin concentration prepartum. Compared with CON, OVE led to a more drastic increase in serum NEFA and also greater overall serum BHBA postcalving, both of which were associated with greater hepatic total lipid and triacylglycerol concentration. Close-up OVE did not improve any aspect of performance. In prepartal SAT, insulin-stimulated IRS1-PY was greater in OVE than in CON. However, IRS1-PY, serum insulin, and GLUT4 expression decreased postpartum regardless of prepartal treatment, suggesting a more severe state of insulin resistance. The expression of all genes encoding adipogenic regulators (PPARG and ZFP423), most lipogenic enzymes/inducers (FASN, SCD, DGAT2, and INSIG1), and basal-lipolysis regulators (ATGL and ABDH5) was greater at -10 d in OVE than in CON. Whereas adipogenic and basal lipolysis regulator expression remained greater in cows fed OVE by 7 d postpartum, expression of all lipogenic enzymes decreased regardless of diet. Despite those responses, the approximately 3-fold increase in expression of IRS1 and ZFP423 between 7 and 21 d suggested that insulin responsiveness and adipogenic capacity of SAT were partially restored. Expression of the preadipocyte marker DLK1, adiponutrin (PNPLA3), and fibroblast growth factor 21 (FGF21) was undetectable. Results suggested that close-up energy overfeeding did not exacerbate insulin resistance in SAT. Signs of restored insulin responsiveness (upregulation of IRS1, INSIG2, SREBF1, and ZFP423) were apparent as early as 3 wk postpartum. Thus, identifying specific nutrients cap…","author":[{"dropping-particle":"","family":"Ji","given":"P.","non-dropping-particle":"","parse-names":false,"suffix":""},{"dropping-particle":"","family":"Osorio","given":"J. S.","non-dropping-particle":"","parse-names":false,"suffix":""},{"dropping-particle":"","family":"Drackley","given":"J. K.","non-dropping-particle":"","parse-names":false,"suffix":""},{"dropping-particle":"","family":"Loor","given":"J. J.","non-dropping-particle":"","parse-names":false,"suffix":""}],"container-title":"Journal of Dairy Science","id":"ITEM-1","issue":"8","issued":{"date-parts":[["2012","8","1"]]},"page":"4333-4351","title":"Overfeeding a moderate energy diet prepartum does not impair bovine subcutaneous adipose tissue insulin signal transduction and induces marked changes in peripartal gene network expression","type":"article-journal","volume":"95"},"uris":["http://www.mendeley.com/documents/?uuid=f3356ee2-8151-3131-8b34-2c313cef96c5"]}],"mendeley":{"formattedCitation":"[8]","plainTextFormattedCitation":"[8]","previouslyFormattedCitation":"[8]"},"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[8]</w:t>
            </w:r>
            <w:r>
              <w:rPr>
                <w:rFonts w:ascii="Times New Roman" w:hAnsi="Times New Roman" w:cs="Times New Roman"/>
                <w:i/>
              </w:rPr>
              <w:fldChar w:fldCharType="end"/>
            </w:r>
          </w:p>
        </w:tc>
        <w:tc>
          <w:tcPr>
            <w:tcW w:w="1350" w:type="dxa"/>
          </w:tcPr>
          <w:p w14:paraId="2F2D7AB8"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135</w:t>
            </w:r>
          </w:p>
        </w:tc>
        <w:tc>
          <w:tcPr>
            <w:tcW w:w="4230" w:type="dxa"/>
          </w:tcPr>
          <w:p w14:paraId="7EC9A401" w14:textId="77777777" w:rsidR="005D7ABA" w:rsidRPr="00991F93" w:rsidRDefault="005D7ABA" w:rsidP="00575E28">
            <w:pPr>
              <w:adjustRightInd w:val="0"/>
              <w:spacing w:after="0"/>
              <w:rPr>
                <w:rFonts w:ascii="Times New Roman" w:hAnsi="Times New Roman" w:cs="Times New Roman"/>
              </w:rPr>
            </w:pPr>
            <w:r w:rsidRPr="00D40810">
              <w:rPr>
                <w:rFonts w:ascii="Times New Roman" w:hAnsi="Times New Roman" w:cs="Times New Roman"/>
              </w:rPr>
              <w:t>CCAAATATCGGTGGGAGTCG</w:t>
            </w:r>
          </w:p>
        </w:tc>
        <w:tc>
          <w:tcPr>
            <w:tcW w:w="2160" w:type="dxa"/>
          </w:tcPr>
          <w:p w14:paraId="18A5BF4A" w14:textId="77777777" w:rsidR="005D7ABA" w:rsidRPr="00991F93" w:rsidRDefault="005D7ABA" w:rsidP="00575E28">
            <w:pPr>
              <w:adjustRightInd w:val="0"/>
              <w:spacing w:after="0"/>
              <w:jc w:val="center"/>
              <w:rPr>
                <w:rFonts w:ascii="Times New Roman" w:hAnsi="Times New Roman" w:cs="Times New Roman"/>
              </w:rPr>
            </w:pPr>
            <w:r>
              <w:rPr>
                <w:rFonts w:ascii="Times New Roman" w:hAnsi="Times New Roman" w:cs="Times New Roman"/>
              </w:rPr>
              <w:t>101</w:t>
            </w:r>
          </w:p>
        </w:tc>
      </w:tr>
      <w:tr w:rsidR="005D7ABA" w:rsidRPr="00991F93" w14:paraId="74A048C3" w14:textId="77777777" w:rsidTr="00575E28">
        <w:trPr>
          <w:trHeight w:val="294"/>
        </w:trPr>
        <w:tc>
          <w:tcPr>
            <w:tcW w:w="2250" w:type="dxa"/>
          </w:tcPr>
          <w:p w14:paraId="3539E493" w14:textId="77777777" w:rsidR="005D7ABA" w:rsidRPr="00991F93" w:rsidRDefault="005D7ABA" w:rsidP="00575E28">
            <w:pPr>
              <w:adjustRightInd w:val="0"/>
              <w:spacing w:after="0"/>
              <w:rPr>
                <w:rFonts w:ascii="Times New Roman" w:hAnsi="Times New Roman" w:cs="Times New Roman"/>
              </w:rPr>
            </w:pPr>
          </w:p>
        </w:tc>
        <w:tc>
          <w:tcPr>
            <w:tcW w:w="1800" w:type="dxa"/>
          </w:tcPr>
          <w:p w14:paraId="0902B8FE" w14:textId="77777777" w:rsidR="005D7ABA" w:rsidRPr="00991F93" w:rsidRDefault="005D7ABA" w:rsidP="00575E28">
            <w:pPr>
              <w:adjustRightInd w:val="0"/>
              <w:spacing w:after="0"/>
              <w:rPr>
                <w:rFonts w:ascii="Times New Roman" w:hAnsi="Times New Roman" w:cs="Times New Roman"/>
              </w:rPr>
            </w:pPr>
          </w:p>
        </w:tc>
        <w:tc>
          <w:tcPr>
            <w:tcW w:w="1350" w:type="dxa"/>
          </w:tcPr>
          <w:p w14:paraId="487F96BB" w14:textId="77777777" w:rsidR="005D7ABA" w:rsidRPr="00991F93" w:rsidRDefault="005D7ABA" w:rsidP="00575E28">
            <w:pPr>
              <w:adjustRightInd w:val="0"/>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235</w:t>
            </w:r>
          </w:p>
        </w:tc>
        <w:tc>
          <w:tcPr>
            <w:tcW w:w="4230" w:type="dxa"/>
          </w:tcPr>
          <w:p w14:paraId="61C64F16" w14:textId="77777777" w:rsidR="005D7ABA" w:rsidRPr="00991F93" w:rsidRDefault="005D7ABA" w:rsidP="00575E28">
            <w:pPr>
              <w:adjustRightInd w:val="0"/>
              <w:spacing w:after="0"/>
              <w:rPr>
                <w:rFonts w:ascii="Times New Roman" w:hAnsi="Times New Roman" w:cs="Times New Roman"/>
              </w:rPr>
            </w:pPr>
            <w:r w:rsidRPr="00D40810">
              <w:rPr>
                <w:rFonts w:ascii="Times New Roman" w:hAnsi="Times New Roman" w:cs="Times New Roman"/>
              </w:rPr>
              <w:t>ACAGCGAAGGGCTCACTCTC</w:t>
            </w:r>
          </w:p>
        </w:tc>
        <w:tc>
          <w:tcPr>
            <w:tcW w:w="2160" w:type="dxa"/>
          </w:tcPr>
          <w:p w14:paraId="0FD4DFF4" w14:textId="77777777" w:rsidR="005D7ABA" w:rsidRPr="00991F93" w:rsidRDefault="005D7ABA" w:rsidP="00575E28">
            <w:pPr>
              <w:adjustRightInd w:val="0"/>
              <w:spacing w:after="0"/>
              <w:jc w:val="center"/>
              <w:rPr>
                <w:rFonts w:ascii="Times New Roman" w:hAnsi="Times New Roman" w:cs="Times New Roman"/>
              </w:rPr>
            </w:pPr>
          </w:p>
        </w:tc>
      </w:tr>
      <w:tr w:rsidR="005D7ABA" w:rsidRPr="00991F93" w14:paraId="37A0DD93" w14:textId="77777777" w:rsidTr="00575E28">
        <w:trPr>
          <w:trHeight w:val="294"/>
        </w:trPr>
        <w:tc>
          <w:tcPr>
            <w:tcW w:w="2250" w:type="dxa"/>
          </w:tcPr>
          <w:p w14:paraId="441458BA"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NM_176784.2</w:t>
            </w:r>
          </w:p>
        </w:tc>
        <w:tc>
          <w:tcPr>
            <w:tcW w:w="1800" w:type="dxa"/>
            <w:vMerge w:val="restart"/>
          </w:tcPr>
          <w:p w14:paraId="5B9CA306" w14:textId="77777777" w:rsidR="005D7ABA" w:rsidRPr="004462AA" w:rsidRDefault="005D7ABA" w:rsidP="00575E28">
            <w:pPr>
              <w:spacing w:after="0"/>
              <w:rPr>
                <w:rFonts w:ascii="Times New Roman" w:hAnsi="Times New Roman" w:cs="Times New Roman"/>
                <w:i/>
              </w:rPr>
            </w:pPr>
            <w:r w:rsidRPr="004462AA">
              <w:rPr>
                <w:rFonts w:ascii="Times New Roman" w:hAnsi="Times New Roman" w:cs="Times New Roman"/>
                <w:i/>
              </w:rPr>
              <w:t>C/EBPα</w:t>
            </w:r>
          </w:p>
        </w:tc>
        <w:tc>
          <w:tcPr>
            <w:tcW w:w="1350" w:type="dxa"/>
          </w:tcPr>
          <w:p w14:paraId="2326F3A6"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385</w:t>
            </w:r>
          </w:p>
        </w:tc>
        <w:tc>
          <w:tcPr>
            <w:tcW w:w="4230" w:type="dxa"/>
          </w:tcPr>
          <w:p w14:paraId="285DF24F"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TTCAACGACGAGTTCCTGGC</w:t>
            </w:r>
          </w:p>
        </w:tc>
        <w:tc>
          <w:tcPr>
            <w:tcW w:w="2160" w:type="dxa"/>
          </w:tcPr>
          <w:p w14:paraId="372593B8" w14:textId="77777777" w:rsidR="005D7ABA" w:rsidRDefault="005D7ABA" w:rsidP="00575E28">
            <w:pPr>
              <w:spacing w:after="0"/>
              <w:jc w:val="center"/>
              <w:rPr>
                <w:rFonts w:ascii="Times New Roman" w:hAnsi="Times New Roman" w:cs="Times New Roman"/>
              </w:rPr>
            </w:pPr>
            <w:r>
              <w:rPr>
                <w:rFonts w:ascii="Times New Roman" w:hAnsi="Times New Roman" w:cs="Times New Roman"/>
              </w:rPr>
              <w:t>107</w:t>
            </w:r>
          </w:p>
        </w:tc>
      </w:tr>
      <w:tr w:rsidR="005D7ABA" w:rsidRPr="00991F93" w14:paraId="2B26D899" w14:textId="77777777" w:rsidTr="00575E28">
        <w:trPr>
          <w:trHeight w:val="294"/>
        </w:trPr>
        <w:tc>
          <w:tcPr>
            <w:tcW w:w="2250" w:type="dxa"/>
          </w:tcPr>
          <w:p w14:paraId="3161212D" w14:textId="77777777" w:rsidR="005D7ABA" w:rsidRPr="00991F93" w:rsidRDefault="005D7ABA" w:rsidP="00575E28">
            <w:pPr>
              <w:spacing w:after="0"/>
              <w:rPr>
                <w:rFonts w:ascii="Times New Roman" w:hAnsi="Times New Roman" w:cs="Times New Roman"/>
              </w:rPr>
            </w:pPr>
          </w:p>
        </w:tc>
        <w:tc>
          <w:tcPr>
            <w:tcW w:w="1800" w:type="dxa"/>
            <w:vMerge/>
          </w:tcPr>
          <w:p w14:paraId="76428DD7" w14:textId="77777777" w:rsidR="005D7ABA" w:rsidRPr="00563554" w:rsidRDefault="005D7ABA" w:rsidP="00575E28">
            <w:pPr>
              <w:spacing w:after="0"/>
              <w:rPr>
                <w:rFonts w:ascii="Times New Roman" w:hAnsi="Times New Roman" w:cs="Times New Roman"/>
                <w:i/>
                <w:color w:val="FF0000"/>
              </w:rPr>
            </w:pPr>
          </w:p>
        </w:tc>
        <w:tc>
          <w:tcPr>
            <w:tcW w:w="1350" w:type="dxa"/>
          </w:tcPr>
          <w:p w14:paraId="724870C8"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491</w:t>
            </w:r>
          </w:p>
        </w:tc>
        <w:tc>
          <w:tcPr>
            <w:tcW w:w="4230" w:type="dxa"/>
          </w:tcPr>
          <w:p w14:paraId="601B9646"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CCCGGGTAGTCAAAGTCGTT</w:t>
            </w:r>
          </w:p>
        </w:tc>
        <w:tc>
          <w:tcPr>
            <w:tcW w:w="2160" w:type="dxa"/>
          </w:tcPr>
          <w:p w14:paraId="1D60F1BE" w14:textId="77777777" w:rsidR="005D7ABA" w:rsidRDefault="005D7ABA" w:rsidP="00575E28">
            <w:pPr>
              <w:spacing w:after="0"/>
              <w:jc w:val="center"/>
              <w:rPr>
                <w:rFonts w:ascii="Times New Roman" w:hAnsi="Times New Roman" w:cs="Times New Roman"/>
              </w:rPr>
            </w:pPr>
          </w:p>
        </w:tc>
      </w:tr>
      <w:tr w:rsidR="005D7ABA" w:rsidRPr="00991F93" w14:paraId="2DBD0FBD" w14:textId="77777777" w:rsidTr="00575E28">
        <w:trPr>
          <w:trHeight w:val="294"/>
        </w:trPr>
        <w:tc>
          <w:tcPr>
            <w:tcW w:w="2250" w:type="dxa"/>
          </w:tcPr>
          <w:p w14:paraId="0C501F81"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NM_176788.1</w:t>
            </w:r>
          </w:p>
        </w:tc>
        <w:tc>
          <w:tcPr>
            <w:tcW w:w="1800" w:type="dxa"/>
            <w:vMerge w:val="restart"/>
          </w:tcPr>
          <w:p w14:paraId="78D55AFF" w14:textId="77777777" w:rsidR="005D7ABA" w:rsidRPr="003D3182" w:rsidRDefault="005D7ABA" w:rsidP="00575E28">
            <w:pPr>
              <w:spacing w:after="0"/>
              <w:rPr>
                <w:rFonts w:ascii="Times New Roman" w:hAnsi="Times New Roman" w:cs="Times New Roman"/>
                <w:i/>
              </w:rPr>
            </w:pPr>
            <w:r w:rsidRPr="003D3182">
              <w:rPr>
                <w:rFonts w:ascii="Times New Roman" w:hAnsi="Times New Roman" w:cs="Times New Roman"/>
                <w:i/>
              </w:rPr>
              <w:t>C/EBPβ</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{"citationItems":[{"id":"ITEM-1","itemData":{"DOI":"10.2527/jas.2012-5892","ISSN":"0021-8812","abstract":"Intramuscular fat and collagen content are major factors affecting beef quality, but mechanisms regulating intramuscular adipose and connective tissue deposition are far from clear. Japanese Wagyu cattle are well known for their extremely high marbling. The objective of this study was to evaluate intramuscular fat (IMF) and collagen deposition in the muscle of Wagyu compared with Angus cattle. Animals were managed under the same condition and slaughtered at an averaging 585 ± 12.1 kg of BW. Samples of sternomandibularis muscle were collected from Wagyu (n = 3) and Angus (n = 3) for molecular and histological investigations of adipogenesis and fibrogenesis. With exception of C/EBPβ (P = 0.2864), the expression of the adipogenic markers C/EBPα (P = 0.008), PPARγ (P = 0.028), and zip finger protein 423 (Zfp423; P = 0.047) in Wagyu were greater than in Angus muscle, which was consistent with greater IMF deposition in Wagyu (P &lt; 0.05). In addition, more adipocytes and preadipocytes were detected intramuscularly in Wagyu cattle. Similarly, fibrogenesis was also enhanced in Wagyu, with a greater expression of fibroblast growth factor (FGF)-2 (P = 0.028), FGF receptor 1 (P = 0.030), transforming growth factor (TGF)-β (P = 0.028), collagen I (P = 0.012), and collagen III (P = 0.025). Similarly, Wagyu muscle had greater collagen content (P = 0.002) and decreased collagen solubility (P = 0.005). In addition, muscle fiber diameter was larger (P &lt; 0.0001) in Wagyu than in Angus cattle. These results clearly show that both IMF and collagen contents are enhanced in Wagyu cattle and more adipogenic cells are detected in Wagyu muscle, indicating intramuscular adipogenesis is enhanced in Wagyu compared with Angus muscle. © 2013 American Society of Animal Science. All rights reserved.","author":[{"dropping-particle":"","family":"Duarte","given":"M. S.","non-dropping-particle":"","parse-names":false,"suffix":""},{"dropping-particle":"","family":"Paulino","given":"P. V. R.","non-dropping-particle":"","parse-names":false,"suffix":""},{"dropping-particle":"","family":"Das","given":"A. K.","non-dropping-particle":"","parse-names":false,"suffix":""},{"dropping-particle":"","family":"Wei","given":"S.","non-dropping-particle":"","parse-names":false,"suffix":""},{"dropping-particle":"","family":"Serão","given":"N. V. L.","non-dropping-particle":"","parse-names":false,"suffix":""},{"dropping-particle":"","family":"Fu","given":"X.","non-dropping-particle":"","parse-names":false,"suffix":""},{"dropping-particle":"","family":"Harris","given":"S. M.","non-dropping-particle":"","parse-names":false,"suffix":""},{"dropping-particle":"V.","family":"Dodson","given":"M.","non-dropping-particle":"","parse-names":false,"suffix":""},{"dropping-particle":"","family":"Du","given":"M.","non-dropping-particle":"","parse-names":false,"suffix":""}],"container-title":"Journal of Animal Science","id":"ITEM-1","issue":"6","issued":{"date-parts":[["2013","6","1"]]},"page":"2938-2946","title":"Enhancement of adipogenesis and fibrogenesis in skeletal muscle of Wagyu compared with Angus cattle","type":"article-journal","volume":"91"},"uris":["http://www.mendeley.com/documents/?uuid=8a0a0413-e569-3259-87d5-6a7d2c538ffa"]}],"mendeley":{"formattedCitation":"[7]","plainTextFormattedCitation":"[7]","previouslyFormattedCitation":"[7]"},"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[7]</w:t>
            </w:r>
            <w:r>
              <w:rPr>
                <w:rFonts w:ascii="Times New Roman" w:hAnsi="Times New Roman" w:cs="Times New Roman"/>
                <w:i/>
              </w:rPr>
              <w:fldChar w:fldCharType="end"/>
            </w:r>
          </w:p>
        </w:tc>
        <w:tc>
          <w:tcPr>
            <w:tcW w:w="1350" w:type="dxa"/>
          </w:tcPr>
          <w:p w14:paraId="2C10DF40"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333</w:t>
            </w:r>
          </w:p>
        </w:tc>
        <w:tc>
          <w:tcPr>
            <w:tcW w:w="4230" w:type="dxa"/>
          </w:tcPr>
          <w:p w14:paraId="1E516269"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CGGGCAGCACCACGACTTCC</w:t>
            </w:r>
          </w:p>
        </w:tc>
        <w:tc>
          <w:tcPr>
            <w:tcW w:w="2160" w:type="dxa"/>
          </w:tcPr>
          <w:p w14:paraId="3339068D" w14:textId="77777777" w:rsidR="005D7ABA" w:rsidRPr="00991F93" w:rsidRDefault="005D7ABA" w:rsidP="00575E28">
            <w:pPr>
              <w:spacing w:after="0"/>
              <w:jc w:val="center"/>
              <w:rPr>
                <w:rFonts w:ascii="Times New Roman" w:hAnsi="Times New Roman" w:cs="Times New Roman"/>
              </w:rPr>
            </w:pPr>
            <w:r>
              <w:rPr>
                <w:rFonts w:ascii="Times New Roman" w:hAnsi="Times New Roman" w:cs="Times New Roman"/>
              </w:rPr>
              <w:t>106</w:t>
            </w:r>
          </w:p>
        </w:tc>
      </w:tr>
      <w:tr w:rsidR="005D7ABA" w:rsidRPr="00991F93" w14:paraId="68935699" w14:textId="77777777" w:rsidTr="00575E28">
        <w:trPr>
          <w:trHeight w:val="294"/>
        </w:trPr>
        <w:tc>
          <w:tcPr>
            <w:tcW w:w="2250" w:type="dxa"/>
          </w:tcPr>
          <w:p w14:paraId="49118832" w14:textId="77777777" w:rsidR="005D7ABA" w:rsidRPr="00991F93" w:rsidRDefault="005D7ABA" w:rsidP="00575E28">
            <w:pPr>
              <w:spacing w:after="0"/>
              <w:rPr>
                <w:rFonts w:ascii="Times New Roman" w:hAnsi="Times New Roman" w:cs="Times New Roman"/>
              </w:rPr>
            </w:pPr>
          </w:p>
        </w:tc>
        <w:tc>
          <w:tcPr>
            <w:tcW w:w="1800" w:type="dxa"/>
            <w:vMerge/>
          </w:tcPr>
          <w:p w14:paraId="40A2CB64" w14:textId="77777777" w:rsidR="005D7ABA" w:rsidRPr="003D3182" w:rsidRDefault="005D7ABA" w:rsidP="00575E28">
            <w:pPr>
              <w:spacing w:after="0"/>
              <w:rPr>
                <w:rFonts w:ascii="Times New Roman" w:hAnsi="Times New Roman" w:cs="Times New Roman"/>
                <w:i/>
              </w:rPr>
            </w:pPr>
          </w:p>
        </w:tc>
        <w:tc>
          <w:tcPr>
            <w:tcW w:w="1350" w:type="dxa"/>
          </w:tcPr>
          <w:p w14:paraId="4061A461"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438</w:t>
            </w:r>
          </w:p>
        </w:tc>
        <w:tc>
          <w:tcPr>
            <w:tcW w:w="4230" w:type="dxa"/>
          </w:tcPr>
          <w:p w14:paraId="7CEBEA09"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CCCCAGTCGGCCCAGACTCA</w:t>
            </w:r>
          </w:p>
        </w:tc>
        <w:tc>
          <w:tcPr>
            <w:tcW w:w="2160" w:type="dxa"/>
          </w:tcPr>
          <w:p w14:paraId="017E6272" w14:textId="77777777" w:rsidR="005D7ABA" w:rsidRPr="00991F93" w:rsidRDefault="005D7ABA" w:rsidP="00575E28">
            <w:pPr>
              <w:spacing w:after="0"/>
              <w:jc w:val="center"/>
              <w:rPr>
                <w:rFonts w:ascii="Times New Roman" w:hAnsi="Times New Roman" w:cs="Times New Roman"/>
              </w:rPr>
            </w:pPr>
          </w:p>
        </w:tc>
      </w:tr>
      <w:tr w:rsidR="005D7ABA" w:rsidRPr="00991F93" w14:paraId="56732F0B" w14:textId="77777777" w:rsidTr="00575E28">
        <w:trPr>
          <w:trHeight w:val="294"/>
        </w:trPr>
        <w:tc>
          <w:tcPr>
            <w:tcW w:w="2250" w:type="dxa"/>
          </w:tcPr>
          <w:p w14:paraId="776E2BB5" w14:textId="77777777" w:rsidR="005D7ABA" w:rsidRPr="00991F93" w:rsidRDefault="005D7ABA" w:rsidP="00575E28">
            <w:pPr>
              <w:spacing w:after="0"/>
              <w:rPr>
                <w:rFonts w:ascii="Times New Roman" w:hAnsi="Times New Roman" w:cs="Times New Roman"/>
              </w:rPr>
            </w:pPr>
            <w:r w:rsidRPr="00B32303">
              <w:rPr>
                <w:rFonts w:ascii="Times New Roman" w:hAnsi="Times New Roman" w:cs="Times New Roman"/>
              </w:rPr>
              <w:t>NM_174314.2</w:t>
            </w:r>
          </w:p>
        </w:tc>
        <w:tc>
          <w:tcPr>
            <w:tcW w:w="1800" w:type="dxa"/>
            <w:vMerge w:val="restart"/>
          </w:tcPr>
          <w:p w14:paraId="588FBB49" w14:textId="77777777" w:rsidR="005D7ABA" w:rsidRPr="003D3182" w:rsidRDefault="005D7ABA" w:rsidP="00575E28">
            <w:pPr>
              <w:spacing w:after="0"/>
              <w:rPr>
                <w:rFonts w:ascii="Times New Roman" w:hAnsi="Times New Roman" w:cs="Times New Roman"/>
                <w:i/>
              </w:rPr>
            </w:pPr>
            <w:r>
              <w:rPr>
                <w:rFonts w:ascii="Times New Roman" w:hAnsi="Times New Roman" w:cs="Times New Roman"/>
                <w:i/>
              </w:rPr>
              <w:t xml:space="preserve">FABP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{"citationItems":[{"id":"ITEM-1","itemData":{"DOI":"10.2527/jas.2017.1446","ISSN":"0021-8812","abstract":"Crossbred calves ( = 30; age = 95 ± 1.7 d; BW = 179 ± 18 kg) were fed 1 of 5 growing diets: 1) corn-based control, 2) low-fat, low-protein coproduct blend, 3) high-fat, low-protein coproduct blend, 4) low-fat, high-protein coproduct blend, and 5) high-fat, high-protein coproduct blend for 112 d (growing phase) followed by a common corn-based finishing diet (additional 112 d; finishing phase). Calves were biopsied at 0, 112, and 224 d for transcriptional analysis via real-time quantitative PCR of 14 genes associated with adipogenesis and lipogenesis within the muscle. Serum was collected at d 0, 112, and 224 and analyzed for leptin, IGF-1, and GH concentration. Treatments were arranged in a 2 × 2 factorial. Data were analyzed using the MIXED procedures of SAS (SAS Inst. Inc., Cary, NC) to ascertain the effects of 2 protein levels, 2 fat levels, time, and any interactions. Increased protein and decreased fat in the growing diet resulted in a carryover effect that increased ( 0.01) gene expression of PPARγ, insulin-induced gene 1, thyroid hormone responsive SPOT14 protein, ATP citrate lyase, adiponectin, diacylglycerol O-acyltransferase homologue 2, fatty acid binding protein 4, fatty acid synthase, phosphoenolpyruvate carboxykinase 1, and stearoyl-CoA desaturase as well as serum leptin concentrations between d 112 and 224. Expression of sterol regulatory element binding transcription factor 1 was increased ( 0.01) at d 112 in steers fed high-protein, high-fat diets compared to those fed high-protein, low-fat diets. A fat × day interaction ( 0.01) occurred for the expression of adiponectin receptor 2 and CCAAT/enhancer binding protein alpha, resulting in a carryover effect wherein low-fat diets fed during the growing phase increased expression of both genes at the end of the finishing phase (d 224). After slaughter, cattle fed the control during the growing phase tended ( 0.09) to have</w:instrText>
            </w:r>
            <w:r w:rsidR="005208C7">
              <w:rPr>
                <w:rFonts w:ascii="Times New Roman" w:hAnsi="Times New Roman" w:cs="Times New Roman" w:hint="eastAsia"/>
                <w:i/>
              </w:rPr>
              <w:instrText xml:space="preserve"> greater marbling scores, whereas other carcass parameters were not different ( </w:instrText>
            </w:r>
            <w:r w:rsidR="005208C7">
              <w:rPr>
                <w:rFonts w:ascii="Times New Roman" w:hAnsi="Times New Roman" w:cs="Times New Roman" w:hint="eastAsia"/>
                <w:i/>
              </w:rPr>
              <w:instrText>≥</w:instrText>
            </w:r>
            <w:r w:rsidR="005208C7">
              <w:rPr>
                <w:rFonts w:ascii="Times New Roman" w:hAnsi="Times New Roman" w:cs="Times New Roman" w:hint="eastAsia"/>
                <w:i/>
              </w:rPr>
              <w:instrText xml:space="preserve"> 0.13). These data indicate that feeding differing levels of dietary fat and protein during the growing phase does affect i.m. adipogenesis at the transcriptional level, but </w:instrText>
            </w:r>
            <w:r w:rsidR="005208C7">
              <w:rPr>
                <w:rFonts w:ascii="Times New Roman" w:hAnsi="Times New Roman" w:cs="Times New Roman"/>
                <w:i/>
              </w:rPr>
              <w:instrText>differences in gene expression were not sufficient to affect carcass quality among cattle fed coproducts.","author":[{"dropping-particle":"","family":"Segers","given":"J. R.","non-dropping-particle":"","parse-names":false,"suffix":""},{"dropping-particle":"","family":"Loor","given":"J. J.","non-dropping-particle":"","parse-names":false,"suffix":""},{"dropping-particle":"","family":"Moisá","given":"S. J.","non-dropping-particle":"","parse-names":false,"suffix":""},{"dropping-particle":"","family":"Gonzalez","given":"D.","non-dropping-particle":"","parse-names":false,"suffix":""},{"dropping-particle":"","family":"Shike","given":"D. W.","non-dropping-particle":"","parse-names":false,"suffix":""}],"container-title":"Journal of Animal Science","id":"ITEM-1","issue":"6","issued":{"date-parts":[["2017","6","1"]]},"page":"2767-2781","title":"Effects of protein and fat concentration in coproduct-based growing calf diets on adipogenic and lipogenic gene expression, blood metabolites, and carcass composition","type":"article-journal","volume":"95"},"uris":["http://www.mendeley.com/documents/?uuid=40730568-daa1-3cbc-8d87-93771a2e36da"]}],"mendeley":{"formattedCitation":"[9]","plainTextFormattedCitation":"[9]","previouslyFormattedCitation":"[9]"},"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[9]</w:t>
            </w:r>
            <w:r>
              <w:rPr>
                <w:rFonts w:ascii="Times New Roman" w:hAnsi="Times New Roman" w:cs="Times New Roman"/>
                <w:i/>
              </w:rPr>
              <w:fldChar w:fldCharType="end"/>
            </w:r>
          </w:p>
        </w:tc>
        <w:tc>
          <w:tcPr>
            <w:tcW w:w="1350" w:type="dxa"/>
          </w:tcPr>
          <w:p w14:paraId="1D10B52A"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401</w:t>
            </w:r>
          </w:p>
        </w:tc>
        <w:tc>
          <w:tcPr>
            <w:tcW w:w="4230" w:type="dxa"/>
          </w:tcPr>
          <w:p w14:paraId="2502D757" w14:textId="77777777" w:rsidR="005D7ABA" w:rsidRPr="00991F93" w:rsidRDefault="005D7ABA" w:rsidP="00575E28">
            <w:pPr>
              <w:spacing w:after="0"/>
              <w:rPr>
                <w:rFonts w:ascii="Times New Roman" w:hAnsi="Times New Roman" w:cs="Times New Roman"/>
              </w:rPr>
            </w:pPr>
            <w:r w:rsidRPr="00B32303">
              <w:rPr>
                <w:rFonts w:ascii="Times New Roman" w:hAnsi="Times New Roman" w:cs="Times New Roman"/>
              </w:rPr>
              <w:t>TGGTGCTGGAATGTGTCATGA</w:t>
            </w:r>
          </w:p>
        </w:tc>
        <w:tc>
          <w:tcPr>
            <w:tcW w:w="2160" w:type="dxa"/>
          </w:tcPr>
          <w:p w14:paraId="790BD83A" w14:textId="77777777" w:rsidR="005D7ABA" w:rsidRPr="00991F93" w:rsidRDefault="005D7ABA" w:rsidP="00575E28">
            <w:pPr>
              <w:spacing w:after="0"/>
              <w:jc w:val="center"/>
              <w:rPr>
                <w:rFonts w:ascii="Times New Roman" w:hAnsi="Times New Roman" w:cs="Times New Roman"/>
              </w:rPr>
            </w:pPr>
            <w:r>
              <w:rPr>
                <w:rFonts w:ascii="Times New Roman" w:hAnsi="Times New Roman" w:cs="Times New Roman"/>
              </w:rPr>
              <w:t>101</w:t>
            </w:r>
          </w:p>
        </w:tc>
      </w:tr>
      <w:tr w:rsidR="005D7ABA" w:rsidRPr="00991F93" w14:paraId="6D36BBF9" w14:textId="77777777" w:rsidTr="00575E28">
        <w:trPr>
          <w:trHeight w:val="294"/>
        </w:trPr>
        <w:tc>
          <w:tcPr>
            <w:tcW w:w="2250" w:type="dxa"/>
          </w:tcPr>
          <w:p w14:paraId="1BE08A25" w14:textId="77777777" w:rsidR="005D7ABA" w:rsidRPr="00991F93" w:rsidRDefault="005D7ABA" w:rsidP="00575E28">
            <w:pPr>
              <w:spacing w:after="0"/>
              <w:rPr>
                <w:rFonts w:ascii="Times New Roman" w:hAnsi="Times New Roman" w:cs="Times New Roman"/>
              </w:rPr>
            </w:pPr>
          </w:p>
        </w:tc>
        <w:tc>
          <w:tcPr>
            <w:tcW w:w="1800" w:type="dxa"/>
            <w:vMerge/>
          </w:tcPr>
          <w:p w14:paraId="10207C6B" w14:textId="77777777" w:rsidR="005D7ABA" w:rsidRPr="003D3182" w:rsidRDefault="005D7ABA" w:rsidP="00575E28">
            <w:pPr>
              <w:spacing w:after="0"/>
              <w:rPr>
                <w:rFonts w:ascii="Times New Roman" w:hAnsi="Times New Roman" w:cs="Times New Roman"/>
                <w:i/>
              </w:rPr>
            </w:pPr>
          </w:p>
        </w:tc>
        <w:tc>
          <w:tcPr>
            <w:tcW w:w="1350" w:type="dxa"/>
          </w:tcPr>
          <w:p w14:paraId="4951D995"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501</w:t>
            </w:r>
          </w:p>
        </w:tc>
        <w:tc>
          <w:tcPr>
            <w:tcW w:w="4230" w:type="dxa"/>
          </w:tcPr>
          <w:p w14:paraId="6414F242" w14:textId="77777777" w:rsidR="005D7ABA" w:rsidRPr="00991F93" w:rsidRDefault="005D7ABA" w:rsidP="00575E28">
            <w:pPr>
              <w:spacing w:after="0"/>
              <w:rPr>
                <w:rFonts w:ascii="Times New Roman" w:hAnsi="Times New Roman" w:cs="Times New Roman"/>
              </w:rPr>
            </w:pPr>
            <w:r w:rsidRPr="00B32303">
              <w:rPr>
                <w:rFonts w:ascii="Times New Roman" w:hAnsi="Times New Roman" w:cs="Times New Roman"/>
              </w:rPr>
              <w:t>TGGAGTTCGATGCAAACGTC</w:t>
            </w:r>
          </w:p>
        </w:tc>
        <w:tc>
          <w:tcPr>
            <w:tcW w:w="2160" w:type="dxa"/>
          </w:tcPr>
          <w:p w14:paraId="129EB29C" w14:textId="77777777" w:rsidR="005D7ABA" w:rsidRPr="00991F93" w:rsidRDefault="005D7ABA" w:rsidP="00575E28">
            <w:pPr>
              <w:spacing w:after="0"/>
              <w:jc w:val="center"/>
              <w:rPr>
                <w:rFonts w:ascii="Times New Roman" w:hAnsi="Times New Roman" w:cs="Times New Roman"/>
              </w:rPr>
            </w:pPr>
          </w:p>
        </w:tc>
      </w:tr>
      <w:tr w:rsidR="005D7ABA" w:rsidRPr="00991F93" w14:paraId="77AF8CD8" w14:textId="77777777" w:rsidTr="00575E28">
        <w:trPr>
          <w:trHeight w:val="294"/>
        </w:trPr>
        <w:tc>
          <w:tcPr>
            <w:tcW w:w="2250" w:type="dxa"/>
          </w:tcPr>
          <w:p w14:paraId="67D62D3A" w14:textId="77777777" w:rsidR="005D7ABA" w:rsidRPr="00991F93" w:rsidRDefault="005D7ABA" w:rsidP="00575E28">
            <w:pPr>
              <w:spacing w:after="0"/>
              <w:rPr>
                <w:rFonts w:ascii="Times New Roman" w:hAnsi="Times New Roman" w:cs="Times New Roman"/>
              </w:rPr>
            </w:pPr>
            <w:r w:rsidRPr="00D40810">
              <w:rPr>
                <w:rFonts w:ascii="Times New Roman" w:hAnsi="Times New Roman" w:cs="Times New Roman"/>
              </w:rPr>
              <w:t>NM_177945</w:t>
            </w:r>
          </w:p>
        </w:tc>
        <w:tc>
          <w:tcPr>
            <w:tcW w:w="1800" w:type="dxa"/>
            <w:vMerge w:val="restart"/>
          </w:tcPr>
          <w:p w14:paraId="1E91E7F5" w14:textId="77777777" w:rsidR="005D7ABA" w:rsidRPr="003D3182" w:rsidRDefault="005D7ABA" w:rsidP="00575E28">
            <w:pPr>
              <w:spacing w:after="0"/>
              <w:rPr>
                <w:rFonts w:ascii="Times New Roman" w:hAnsi="Times New Roman" w:cs="Times New Roman"/>
                <w:i/>
              </w:rPr>
            </w:pPr>
            <w:r w:rsidRPr="003D3182">
              <w:rPr>
                <w:rFonts w:ascii="Times New Roman" w:hAnsi="Times New Roman" w:cs="Times New Roman"/>
                <w:i/>
              </w:rPr>
              <w:t>PPARGC1A</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{"citationItems":[{"id":"ITEM-1","itemData":{"DOI":"10.3168/jds.2008-1749","ISSN":"15253198","abstract":"Studying long-chain fatty acid (LCFA) effects on gene network expression in bovine cells could provide useful information for future practical applications. An optimized in vitro system that does not require tissue collection or cell isolation could fill a niche in the study of PPARalpha activity in ruminants. Specific aims were to optimize culture conditions in Madin-Darby bovine kidney (MDBK) cells to achieve maximal mRNA expression of known peroxisome proliferator-activated receptor-alpha (PPARalpha) target genes using palmitate (16:0) as a representative LCFA. Variables included length of incubation time, use of albumin-bound (4:1 molar proportion) 16:0 (A16:0), or addition of insulin. A first time-course experiment tested culturing cells in Dulbecco's modified Eagle's medium with 150 microM PPAR ligand Wy-14643 (WY) and A16:0. A second experiment tested the effects of albumin and insulin using 150 microM of 16:0 without albumin or insulin (-Alb/-Ins), 16:0 without albumin plus 5 mg/L of bovine insulin (-Alb/+Ins), A16:0 without insulin (+Alb/-Ins), or a control. A third experiment was a preliminary metabolic characterization of cells and assessed intracellular lipid droplet formation after treatment with 150 microM of 16:0 or an ethanol control. For all experiments, cells were harvested at 0, 6, 12, 18, and 24 h posttreatment. In experiments 1 and 2, mRNA expression was assessed by quantitative PCR of selected PPARalpha target genes as well as PPARalpha coactivators (ACOX1, CPT1A, ACADVL, ACSL1, PPARA, PPARGC1A, LPIN1). In experiment 1, there was a linear increase in mRNA expression of CPT1A (approximately 500%) and ACSL1 (50 to 200%) by 6 h of incubation with both WY and A16:0. The LPIN1 mRNA increased by &gt;100% by 6 h only with A16:0. Further, there was a linear increase in expression of PPARA (approximately 100%) with A16:0 through 24 h of incubation. In experiment 2, insulin increased, and coupling LCFA with albumin tended to delay the response in expression of CPT1A and ACSL1 to 16:0. Data indicated a toxic effect of 150 microM free 16:0 as assessed by cell counts after 12 h of incubation. In experiment 3, MDBK cells appeared to use glucose and AA as energy sources and were able to secrete triglycerides. In addition, MDBK cells cultured with 150 microM of 16:0 had a substantial uptake of LCFA and synthesized intracellular lipid droplets. Overall, results indicated that a 6-h incubation with free LCFA and addition of insulin was suitable to dete…","author":[{"dropping-particle":"","family":"Thering","given":"B. J.","non-dropping-particle":"","parse-names":false,"suffix":""},{"dropping-particle":"","family":"Bionaz","given":"M.","non-dropping-particle":"","parse-names":false,"suffix":""},{"dropping-particle":"","family":"Loor","given":"J. J.","non-dropping-particle":"","parse-names":false,"suffix":""}],"container-title":"Journal of Dairy Science","id":"ITEM-1","issue":"5","issued":{"date-parts":[["2009"]]},"page":"2027-2037","title":"Long-chain fatty acid effects on peroxisome proliferator-activated receptor-α-regulated genes in Madin-Darby bovine kidney cells: Optimization of culture conditions using palmitate","type":"article-journal","volume":"92"},"uris":["http://www.mendeley.com/documents/?uuid=7c8afe18-ff9a-4c5b-bca8-5d9d2f11c5a2"]}],"mendeley":{"formattedCitation":"[10]","plainTextFormattedCitation":"[10]","previouslyFormattedCitation":"[10]"},"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[10]</w:t>
            </w:r>
            <w:r>
              <w:rPr>
                <w:rFonts w:ascii="Times New Roman" w:hAnsi="Times New Roman" w:cs="Times New Roman"/>
                <w:i/>
              </w:rPr>
              <w:fldChar w:fldCharType="end"/>
            </w:r>
          </w:p>
        </w:tc>
        <w:tc>
          <w:tcPr>
            <w:tcW w:w="1350" w:type="dxa"/>
          </w:tcPr>
          <w:p w14:paraId="5E7C6C55"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2001</w:t>
            </w:r>
          </w:p>
        </w:tc>
        <w:tc>
          <w:tcPr>
            <w:tcW w:w="4230" w:type="dxa"/>
          </w:tcPr>
          <w:p w14:paraId="6654D9E9" w14:textId="77777777" w:rsidR="005D7ABA" w:rsidRPr="00991F93" w:rsidRDefault="005D7ABA" w:rsidP="00575E28">
            <w:pPr>
              <w:spacing w:after="0"/>
              <w:rPr>
                <w:rFonts w:ascii="Times New Roman" w:hAnsi="Times New Roman" w:cs="Times New Roman"/>
              </w:rPr>
            </w:pPr>
            <w:r w:rsidRPr="00D40810">
              <w:rPr>
                <w:rFonts w:ascii="Times New Roman" w:hAnsi="Times New Roman" w:cs="Times New Roman"/>
              </w:rPr>
              <w:t>GTACCAGCACGAAAGGCTCAA</w:t>
            </w:r>
          </w:p>
        </w:tc>
        <w:tc>
          <w:tcPr>
            <w:tcW w:w="2160" w:type="dxa"/>
          </w:tcPr>
          <w:p w14:paraId="6038A219" w14:textId="77777777" w:rsidR="005D7ABA" w:rsidRPr="00991F93" w:rsidRDefault="005D7ABA" w:rsidP="00575E28">
            <w:pPr>
              <w:spacing w:after="0"/>
              <w:jc w:val="center"/>
              <w:rPr>
                <w:rFonts w:ascii="Times New Roman" w:hAnsi="Times New Roman" w:cs="Times New Roman"/>
              </w:rPr>
            </w:pPr>
            <w:r>
              <w:rPr>
                <w:rFonts w:ascii="Times New Roman" w:hAnsi="Times New Roman" w:cs="Times New Roman"/>
              </w:rPr>
              <w:t>120</w:t>
            </w:r>
          </w:p>
        </w:tc>
      </w:tr>
      <w:tr w:rsidR="005D7ABA" w:rsidRPr="00991F93" w14:paraId="07FF969C" w14:textId="77777777" w:rsidTr="00575E28">
        <w:trPr>
          <w:trHeight w:val="294"/>
        </w:trPr>
        <w:tc>
          <w:tcPr>
            <w:tcW w:w="2250" w:type="dxa"/>
          </w:tcPr>
          <w:p w14:paraId="24BB2CA9" w14:textId="77777777" w:rsidR="005D7ABA" w:rsidRPr="00991F93" w:rsidRDefault="005D7ABA" w:rsidP="00575E28">
            <w:pPr>
              <w:spacing w:after="0"/>
              <w:rPr>
                <w:rFonts w:ascii="Times New Roman" w:hAnsi="Times New Roman" w:cs="Times New Roman"/>
              </w:rPr>
            </w:pPr>
          </w:p>
        </w:tc>
        <w:tc>
          <w:tcPr>
            <w:tcW w:w="1800" w:type="dxa"/>
            <w:vMerge/>
          </w:tcPr>
          <w:p w14:paraId="3BAD2257" w14:textId="77777777" w:rsidR="005D7ABA" w:rsidRPr="003D3182" w:rsidRDefault="005D7ABA" w:rsidP="00575E28">
            <w:pPr>
              <w:spacing w:after="0"/>
              <w:rPr>
                <w:rFonts w:ascii="Times New Roman" w:hAnsi="Times New Roman" w:cs="Times New Roman"/>
                <w:i/>
              </w:rPr>
            </w:pPr>
          </w:p>
        </w:tc>
        <w:tc>
          <w:tcPr>
            <w:tcW w:w="1350" w:type="dxa"/>
          </w:tcPr>
          <w:p w14:paraId="7C0B405D"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2120</w:t>
            </w:r>
          </w:p>
        </w:tc>
        <w:tc>
          <w:tcPr>
            <w:tcW w:w="4230" w:type="dxa"/>
          </w:tcPr>
          <w:p w14:paraId="56B12B0B" w14:textId="77777777" w:rsidR="005D7ABA" w:rsidRPr="00991F93" w:rsidRDefault="005D7ABA" w:rsidP="00575E28">
            <w:pPr>
              <w:spacing w:after="0"/>
              <w:rPr>
                <w:rFonts w:ascii="Times New Roman" w:hAnsi="Times New Roman" w:cs="Times New Roman"/>
              </w:rPr>
            </w:pPr>
            <w:r w:rsidRPr="00D40810">
              <w:rPr>
                <w:rFonts w:ascii="Times New Roman" w:hAnsi="Times New Roman" w:cs="Times New Roman"/>
              </w:rPr>
              <w:t>ATCACACGGCGCTCTTCAA</w:t>
            </w:r>
          </w:p>
        </w:tc>
        <w:tc>
          <w:tcPr>
            <w:tcW w:w="2160" w:type="dxa"/>
          </w:tcPr>
          <w:p w14:paraId="65CD1731" w14:textId="77777777" w:rsidR="005D7ABA" w:rsidRPr="00991F93" w:rsidRDefault="005D7ABA" w:rsidP="00575E28">
            <w:pPr>
              <w:spacing w:after="0"/>
              <w:jc w:val="center"/>
              <w:rPr>
                <w:rFonts w:ascii="Times New Roman" w:hAnsi="Times New Roman" w:cs="Times New Roman"/>
              </w:rPr>
            </w:pPr>
          </w:p>
        </w:tc>
      </w:tr>
      <w:tr w:rsidR="005D7ABA" w:rsidRPr="00991F93" w14:paraId="4FA738F3" w14:textId="77777777" w:rsidTr="00575E28">
        <w:trPr>
          <w:trHeight w:val="294"/>
        </w:trPr>
        <w:tc>
          <w:tcPr>
            <w:tcW w:w="2250" w:type="dxa"/>
          </w:tcPr>
          <w:p w14:paraId="7341900C" w14:textId="77777777" w:rsidR="005D7ABA" w:rsidRPr="00991F93" w:rsidRDefault="005D7ABA" w:rsidP="00575E28">
            <w:pPr>
              <w:spacing w:after="0"/>
              <w:rPr>
                <w:rFonts w:ascii="Times New Roman" w:hAnsi="Times New Roman" w:cs="Times New Roman"/>
              </w:rPr>
            </w:pPr>
            <w:r w:rsidRPr="00BE5292">
              <w:rPr>
                <w:rFonts w:ascii="Times New Roman" w:hAnsi="Times New Roman" w:cs="Times New Roman"/>
              </w:rPr>
              <w:t>CR552737</w:t>
            </w:r>
          </w:p>
        </w:tc>
        <w:tc>
          <w:tcPr>
            <w:tcW w:w="1800" w:type="dxa"/>
            <w:vMerge w:val="restart"/>
          </w:tcPr>
          <w:p w14:paraId="35401119" w14:textId="77777777" w:rsidR="005D7ABA" w:rsidRPr="003D3182" w:rsidRDefault="005D7ABA" w:rsidP="00575E28">
            <w:pPr>
              <w:spacing w:after="0"/>
              <w:rPr>
                <w:rFonts w:ascii="Times New Roman" w:hAnsi="Times New Roman" w:cs="Times New Roman"/>
                <w:i/>
              </w:rPr>
            </w:pPr>
            <w:r w:rsidRPr="003D3182">
              <w:rPr>
                <w:rFonts w:ascii="Times New Roman" w:hAnsi="Times New Roman" w:cs="Times New Roman"/>
                <w:i/>
              </w:rPr>
              <w:t>FASN</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{"citationItems":[{"id":"ITEM-1","itemData":{"DOI":"10.1186/1471-2164-9-366","ISSN":"14712164","PMID":"18671863","abstract":"Background: The molecular events associated with regulation of milk fat synthesis in the bovine mammary gland remain largely unknown. Our objective was to study mammary tissue mRNA expression via quantitative PCR of 45 genes associated with lipid synthesis (triacylglycerol and phospholipids) and secretion from the late pre-partum/non-lactating period through the end of subsequent lactation. mRNA expression was coupled with milk fatty acid (FA) composition and calculated indexes of FA desaturation and de novo synthesis by the mammary gland. Results: Marked up-regulation and/or % relative mRNA abundance during lactation were observed for genes associated with mammary FA uptake from blood (LPL, CD36), intracellular FA trafficking (FABP3), long-chain (ACSL1) and short-chain (ACSS2) intracellular FA activation, de novo FA synthesis (ACACA, FASN), desaturation (SCD, FADS1), triacylglycerol synthesis (AGPAT6, GPAM, LPIN1), lipid droplet formation (BTN1A1, XDH), ketone body utilization (BDH1), and transcription regulation (INSIG1, PPARG, PPARGC1A). Change in SREBF1 mRNA expression during lactation, thought to be central f</w:instrText>
            </w:r>
            <w:r w:rsidR="005208C7">
              <w:rPr>
                <w:rFonts w:ascii="Times New Roman" w:hAnsi="Times New Roman" w:cs="Times New Roman" w:hint="eastAsia"/>
                <w:i/>
              </w:rPr>
              <w:instrText xml:space="preserve">or milk fat synthesis regulation, was </w:instrText>
            </w:r>
            <w:r w:rsidR="005208C7">
              <w:rPr>
                <w:rFonts w:ascii="Times New Roman" w:hAnsi="Times New Roman" w:cs="Times New Roman" w:hint="eastAsia"/>
                <w:i/>
              </w:rPr>
              <w:instrText>≤</w:instrText>
            </w:r>
            <w:r w:rsidR="005208C7">
              <w:rPr>
                <w:rFonts w:ascii="Times New Roman" w:hAnsi="Times New Roman" w:cs="Times New Roman" w:hint="eastAsia"/>
                <w:i/>
              </w:rPr>
              <w:instrText xml:space="preserve">2-fold in magnitude, while expression of INSIG1, which negatively regulates SREBP activation, was </w:instrText>
            </w:r>
            <w:r w:rsidR="005208C7">
              <w:rPr>
                <w:rFonts w:ascii="Times New Roman" w:hAnsi="Times New Roman" w:cs="Times New Roman" w:hint="eastAsia"/>
                <w:i/>
              </w:rPr>
              <w:instrText>≥</w:instrText>
            </w:r>
            <w:r w:rsidR="005208C7">
              <w:rPr>
                <w:rFonts w:ascii="Times New Roman" w:hAnsi="Times New Roman" w:cs="Times New Roman" w:hint="eastAsia"/>
                <w:i/>
              </w:rPr>
              <w:instrText>12-fold and had a parallel pattern of expression to PPARGC1A. Genes involved in phospholipid synthesis had moderate u</w:instrText>
            </w:r>
            <w:r w:rsidR="005208C7">
              <w:rPr>
                <w:rFonts w:ascii="Times New Roman" w:hAnsi="Times New Roman" w:cs="Times New Roman"/>
                <w:i/>
              </w:rPr>
              <w:instrText>p-regulation in expression and % relative mRNA abundance. The mRNA abundance and up-regulation in expression of ABCG2 during lactation was markedly high, suggesting a biological role of this gene in milk synthesis/secretion. Weak correlations were observed between both milk FA composition and desaturase indexes (i.e., apparent SCD activity) with mRNA expression pattern of genes measured. Conclusion: A network of genes participates in coordinating milk fat synthesis and secretion. Results challenge the proposal that SREBF1 is central for milk fat synthesis regulation and highlight a pivotal role for a concerted action among PPARG, PPARGC1A, and INSIG1. Expression of SCD, the most abundant gene measured, appears to be key during milk fat synthesis. The lack of correlation between gene expression and calculated desaturase indexes does not support their use to infer mRNA expression or enzyme activity (e.g., SCD). Longitudinal mRNA expression allowed development of transcriptional regulation networks and an updated model of milk fat synthesis regulation. © 2008 Bionaz and Loor; licensee BioMed Centr…","author":[{"dropping-particle":"","family":"Bionaz","given":"Massimo","non-dropping-particle":"","parse-names":false,"suffix":""},{"dropping-particle":"","family":"Loor","given":"Juan J.","non-dropping-particle":"","parse-names":false,"suffix":""}],"container-title":"BMC Genomics","id":"ITEM-1","issue":"1","issued":{"date-parts":[["2008","7","31"]]},"page":"366","title":"Gene networks driving bovine milk fat synthesis during the lactation cycle","type":"article-journal","volume":"9"},"uris":["http://www.mendeley.com/documents/?uuid=ae3b1fdc-3739-3dfd-9ee9-2019465d6eca"]}],"mendeley":{"formattedCitation":"[11]","plainTextFormattedCitation":"[11]","previouslyFormattedCitation":"[11]"},"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[11]</w:t>
            </w:r>
            <w:r>
              <w:rPr>
                <w:rFonts w:ascii="Times New Roman" w:hAnsi="Times New Roman" w:cs="Times New Roman"/>
                <w:i/>
              </w:rPr>
              <w:fldChar w:fldCharType="end"/>
            </w:r>
          </w:p>
        </w:tc>
        <w:tc>
          <w:tcPr>
            <w:tcW w:w="1350" w:type="dxa"/>
          </w:tcPr>
          <w:p w14:paraId="75DCC5EB"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6383</w:t>
            </w:r>
          </w:p>
        </w:tc>
        <w:tc>
          <w:tcPr>
            <w:tcW w:w="4230" w:type="dxa"/>
          </w:tcPr>
          <w:p w14:paraId="31A1C068"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ACCTCGTGAAGGCTGTGACTCA</w:t>
            </w:r>
          </w:p>
        </w:tc>
        <w:tc>
          <w:tcPr>
            <w:tcW w:w="2160" w:type="dxa"/>
          </w:tcPr>
          <w:p w14:paraId="255F2F53" w14:textId="77777777" w:rsidR="005D7ABA" w:rsidRPr="00991F93" w:rsidRDefault="005D7ABA" w:rsidP="00575E28">
            <w:pPr>
              <w:spacing w:after="0"/>
              <w:jc w:val="center"/>
              <w:rPr>
                <w:rFonts w:ascii="Times New Roman" w:hAnsi="Times New Roman" w:cs="Times New Roman"/>
              </w:rPr>
            </w:pPr>
            <w:r>
              <w:rPr>
                <w:rFonts w:ascii="Times New Roman" w:hAnsi="Times New Roman" w:cs="Times New Roman"/>
              </w:rPr>
              <w:t>92</w:t>
            </w:r>
          </w:p>
        </w:tc>
      </w:tr>
      <w:tr w:rsidR="005D7ABA" w:rsidRPr="00991F93" w14:paraId="64B28077" w14:textId="77777777" w:rsidTr="00575E28">
        <w:trPr>
          <w:trHeight w:val="294"/>
        </w:trPr>
        <w:tc>
          <w:tcPr>
            <w:tcW w:w="2250" w:type="dxa"/>
          </w:tcPr>
          <w:p w14:paraId="5D40AC26" w14:textId="77777777" w:rsidR="005D7ABA" w:rsidRPr="00991F93" w:rsidRDefault="005D7ABA" w:rsidP="00575E28">
            <w:pPr>
              <w:spacing w:after="0"/>
              <w:rPr>
                <w:rFonts w:ascii="Times New Roman" w:hAnsi="Times New Roman" w:cs="Times New Roman"/>
              </w:rPr>
            </w:pPr>
          </w:p>
        </w:tc>
        <w:tc>
          <w:tcPr>
            <w:tcW w:w="1800" w:type="dxa"/>
            <w:vMerge/>
          </w:tcPr>
          <w:p w14:paraId="151920E6" w14:textId="77777777" w:rsidR="005D7ABA" w:rsidRPr="003D3182" w:rsidRDefault="005D7ABA" w:rsidP="00575E28">
            <w:pPr>
              <w:spacing w:after="0"/>
              <w:rPr>
                <w:rFonts w:ascii="Times New Roman" w:hAnsi="Times New Roman" w:cs="Times New Roman"/>
                <w:i/>
              </w:rPr>
            </w:pPr>
          </w:p>
        </w:tc>
        <w:tc>
          <w:tcPr>
            <w:tcW w:w="1350" w:type="dxa"/>
          </w:tcPr>
          <w:p w14:paraId="000FCB09"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6474</w:t>
            </w:r>
          </w:p>
        </w:tc>
        <w:tc>
          <w:tcPr>
            <w:tcW w:w="4230" w:type="dxa"/>
          </w:tcPr>
          <w:p w14:paraId="78ECC393"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TGAGTCGAGGCCAAGGTCTGGAA</w:t>
            </w:r>
          </w:p>
        </w:tc>
        <w:tc>
          <w:tcPr>
            <w:tcW w:w="2160" w:type="dxa"/>
          </w:tcPr>
          <w:p w14:paraId="2E17DE28" w14:textId="77777777" w:rsidR="005D7ABA" w:rsidRPr="00991F93" w:rsidRDefault="005D7ABA" w:rsidP="00575E28">
            <w:pPr>
              <w:spacing w:after="0"/>
              <w:jc w:val="center"/>
              <w:rPr>
                <w:rFonts w:ascii="Times New Roman" w:hAnsi="Times New Roman" w:cs="Times New Roman"/>
              </w:rPr>
            </w:pPr>
          </w:p>
        </w:tc>
      </w:tr>
      <w:tr w:rsidR="005D7ABA" w:rsidRPr="00991F93" w14:paraId="598E93D9" w14:textId="77777777" w:rsidTr="00575E28">
        <w:trPr>
          <w:trHeight w:val="294"/>
        </w:trPr>
        <w:tc>
          <w:tcPr>
            <w:tcW w:w="2250" w:type="dxa"/>
          </w:tcPr>
          <w:p w14:paraId="2EF75090" w14:textId="77777777" w:rsidR="005D7ABA" w:rsidRPr="00991F93" w:rsidRDefault="005D7ABA" w:rsidP="00575E28">
            <w:pPr>
              <w:spacing w:after="0"/>
              <w:rPr>
                <w:rFonts w:ascii="Times New Roman" w:hAnsi="Times New Roman" w:cs="Times New Roman"/>
              </w:rPr>
            </w:pPr>
            <w:r w:rsidRPr="001E7F45">
              <w:rPr>
                <w:rFonts w:ascii="Times New Roman" w:hAnsi="Times New Roman" w:cs="Times New Roman"/>
              </w:rPr>
              <w:t>NM_001113302.1</w:t>
            </w:r>
          </w:p>
        </w:tc>
        <w:tc>
          <w:tcPr>
            <w:tcW w:w="1800" w:type="dxa"/>
            <w:vMerge w:val="restart"/>
          </w:tcPr>
          <w:p w14:paraId="60DA7D67" w14:textId="77777777" w:rsidR="005D7ABA" w:rsidRPr="003D3182" w:rsidRDefault="005D7ABA" w:rsidP="00575E28">
            <w:pPr>
              <w:spacing w:after="0"/>
              <w:rPr>
                <w:rFonts w:ascii="Times New Roman" w:hAnsi="Times New Roman" w:cs="Times New Roman"/>
                <w:i/>
              </w:rPr>
            </w:pPr>
            <w:r w:rsidRPr="003D3182">
              <w:rPr>
                <w:rFonts w:ascii="Times New Roman" w:hAnsi="Times New Roman" w:cs="Times New Roman"/>
                <w:i/>
              </w:rPr>
              <w:t>SREBP1</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{"citationItems":[{"id":"ITEM-1","itemData":{"DOI":"10.1016/j.bbrc.2007.11.110","ISSN":"0006291X","PMID":"18060854","abstract":"In this study, non-transformed progeny adipofibroblasts, derived from mature adipocyte dedifferentiation, was used as a novel in vitro model to study adipogenic gene expression in cattle. Adipofibroblasts from dedifferentiated mature perimuscular fat (PMF) tissue were cultured with differentiation stimulants until the cells exhibited morphological differentiation. Treated cells were harvested from day 2 to 16 for RNA extraction, whereas control cells were cultured without addition of stimulants. Results from time course gene expression assays by quantitative real-time PCR revealed that peroxisome proliferator-activated receptor gamma (PPAR-γ), sterol regulatory element binding protein 1 (SREBP-1) and their six down-stream genes were co-expressed at day 2 post-differentiation induction. When compared to other adipogenesis culture systems, the adipogenic gene expression of bovine PMF adipofibroblasts culture was different, especially to the rodent model. Collectively, these results demonstrated PPAR-γ and SREBP-1 cooperatively play a key role to regulate the re-differentiation of bovine adipofibroblasts, during early conversion stages in vitro. © 2007 Elsevier Inc. All rights reserved.","author":[{"dropping-particle":"","family":"Taniguchi","given":"Masaaki","non-dropping-particle":"","parse-names":false,"suffix":""},{"dropping-particle":"","family":"Guan","given":"Le Luo","non-dropping-particle":"","parse-names":false,"suffix":""},{"dropping-particle":"","family":"Zhang","given":"Bing","non-dropping-particle":"","parse-names":false,"suffix":""},{"dropping-particle":"V.","family":"Dodson","given":"Michael","non-dropping-particle":"","parse-names":false,"suffix":""},{"dropping-particle":"","family":"Okine","given":"Erasmus","non-dropping-particle":"","parse-names":false,"suffix":""},{"dropping-particle":"","family":"Moore","given":"Stephen S.","non-dropping-particle":"","parse-names":false,"suffix":""}],"container-title":"Biochemical and Biophysical Research Communications","id":"ITEM-1","issue":"1","issued":{"date-parts":[["2008","2","1"]]},"page":"54-59","title":"Adipogenesis of bovine perimuscular preadipocytes","type":"article-journal","volume":"366"},"uris":["http://www.mendeley.com/documents/?uuid=d4f07cee-d598-30f5-965b-b1c9ea8c9fc1"]}],"mendeley":{"formattedCitation":"[12]","plainTextFormattedCitation":"[12]","previouslyFormattedCitation":"[12]"},"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[12]</w:t>
            </w:r>
            <w:r>
              <w:rPr>
                <w:rFonts w:ascii="Times New Roman" w:hAnsi="Times New Roman" w:cs="Times New Roman"/>
                <w:i/>
              </w:rPr>
              <w:fldChar w:fldCharType="end"/>
            </w:r>
          </w:p>
        </w:tc>
        <w:tc>
          <w:tcPr>
            <w:tcW w:w="1350" w:type="dxa"/>
          </w:tcPr>
          <w:p w14:paraId="3909B122"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2858</w:t>
            </w:r>
          </w:p>
        </w:tc>
        <w:tc>
          <w:tcPr>
            <w:tcW w:w="4230" w:type="dxa"/>
          </w:tcPr>
          <w:p w14:paraId="43DD4197" w14:textId="77777777" w:rsidR="005D7ABA" w:rsidRPr="00991F93" w:rsidRDefault="005D7ABA" w:rsidP="00575E28">
            <w:pPr>
              <w:spacing w:after="0"/>
              <w:rPr>
                <w:rFonts w:ascii="Times New Roman" w:hAnsi="Times New Roman" w:cs="Times New Roman"/>
              </w:rPr>
            </w:pPr>
            <w:r w:rsidRPr="00B32303">
              <w:rPr>
                <w:rFonts w:ascii="Times New Roman" w:hAnsi="Times New Roman" w:cs="Times New Roman"/>
              </w:rPr>
              <w:t>TACCTGCAGCTTCTCCATCA</w:t>
            </w:r>
          </w:p>
        </w:tc>
        <w:tc>
          <w:tcPr>
            <w:tcW w:w="2160" w:type="dxa"/>
          </w:tcPr>
          <w:p w14:paraId="1A2A0856" w14:textId="77777777" w:rsidR="005D7ABA" w:rsidRPr="00991F93" w:rsidRDefault="005D7ABA" w:rsidP="00575E28">
            <w:pPr>
              <w:spacing w:after="0"/>
              <w:jc w:val="center"/>
              <w:rPr>
                <w:rFonts w:ascii="Times New Roman" w:hAnsi="Times New Roman" w:cs="Times New Roman"/>
              </w:rPr>
            </w:pPr>
            <w:r>
              <w:rPr>
                <w:rFonts w:ascii="Times New Roman" w:hAnsi="Times New Roman" w:cs="Times New Roman"/>
              </w:rPr>
              <w:t>145</w:t>
            </w:r>
          </w:p>
        </w:tc>
      </w:tr>
      <w:tr w:rsidR="005D7ABA" w:rsidRPr="00991F93" w14:paraId="18B3678E" w14:textId="77777777" w:rsidTr="00575E28">
        <w:trPr>
          <w:trHeight w:val="294"/>
        </w:trPr>
        <w:tc>
          <w:tcPr>
            <w:tcW w:w="2250" w:type="dxa"/>
          </w:tcPr>
          <w:p w14:paraId="4DCAC60C" w14:textId="77777777" w:rsidR="005D7ABA" w:rsidRPr="00991F93" w:rsidRDefault="005D7ABA" w:rsidP="00575E28">
            <w:pPr>
              <w:spacing w:after="0"/>
              <w:rPr>
                <w:rFonts w:ascii="Times New Roman" w:hAnsi="Times New Roman" w:cs="Times New Roman"/>
              </w:rPr>
            </w:pPr>
          </w:p>
        </w:tc>
        <w:tc>
          <w:tcPr>
            <w:tcW w:w="1800" w:type="dxa"/>
            <w:vMerge/>
          </w:tcPr>
          <w:p w14:paraId="771C8882" w14:textId="77777777" w:rsidR="005D7ABA" w:rsidRPr="003D3182" w:rsidRDefault="005D7ABA" w:rsidP="00575E28">
            <w:pPr>
              <w:spacing w:after="0"/>
              <w:rPr>
                <w:rFonts w:ascii="Times New Roman" w:hAnsi="Times New Roman" w:cs="Times New Roman"/>
                <w:i/>
              </w:rPr>
            </w:pPr>
          </w:p>
        </w:tc>
        <w:tc>
          <w:tcPr>
            <w:tcW w:w="1350" w:type="dxa"/>
          </w:tcPr>
          <w:p w14:paraId="1CADCE60"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3002</w:t>
            </w:r>
          </w:p>
        </w:tc>
        <w:tc>
          <w:tcPr>
            <w:tcW w:w="4230" w:type="dxa"/>
          </w:tcPr>
          <w:p w14:paraId="52D3091F" w14:textId="77777777" w:rsidR="005D7ABA" w:rsidRPr="00991F93" w:rsidRDefault="005D7ABA" w:rsidP="00575E28">
            <w:pPr>
              <w:spacing w:after="0"/>
              <w:rPr>
                <w:rFonts w:ascii="Times New Roman" w:hAnsi="Times New Roman" w:cs="Times New Roman"/>
              </w:rPr>
            </w:pPr>
            <w:r w:rsidRPr="00B32303">
              <w:rPr>
                <w:rFonts w:ascii="Times New Roman" w:hAnsi="Times New Roman" w:cs="Times New Roman"/>
              </w:rPr>
              <w:t>CACCAATGGGTACAGCCTCT</w:t>
            </w:r>
          </w:p>
        </w:tc>
        <w:tc>
          <w:tcPr>
            <w:tcW w:w="2160" w:type="dxa"/>
          </w:tcPr>
          <w:p w14:paraId="0511D8B6" w14:textId="77777777" w:rsidR="005D7ABA" w:rsidRPr="00991F93" w:rsidRDefault="005D7ABA" w:rsidP="00575E28">
            <w:pPr>
              <w:spacing w:after="0"/>
              <w:jc w:val="center"/>
              <w:rPr>
                <w:rFonts w:ascii="Times New Roman" w:hAnsi="Times New Roman" w:cs="Times New Roman"/>
              </w:rPr>
            </w:pPr>
          </w:p>
        </w:tc>
      </w:tr>
      <w:tr w:rsidR="005D7ABA" w:rsidRPr="00991F93" w14:paraId="18C00B65" w14:textId="77777777" w:rsidTr="00575E28">
        <w:trPr>
          <w:trHeight w:val="294"/>
        </w:trPr>
        <w:tc>
          <w:tcPr>
            <w:tcW w:w="2250" w:type="dxa"/>
          </w:tcPr>
          <w:p w14:paraId="35987739" w14:textId="77777777" w:rsidR="005D7ABA" w:rsidRPr="00991F93" w:rsidRDefault="005D7ABA" w:rsidP="00575E28">
            <w:pPr>
              <w:spacing w:after="0"/>
              <w:rPr>
                <w:rFonts w:ascii="Times New Roman" w:hAnsi="Times New Roman" w:cs="Times New Roman"/>
              </w:rPr>
            </w:pPr>
            <w:r w:rsidRPr="00D843E5">
              <w:rPr>
                <w:rFonts w:ascii="Times New Roman" w:hAnsi="Times New Roman" w:cs="Times New Roman"/>
              </w:rPr>
              <w:t>BT029909.1</w:t>
            </w:r>
          </w:p>
        </w:tc>
        <w:tc>
          <w:tcPr>
            <w:tcW w:w="1800" w:type="dxa"/>
            <w:vMerge w:val="restart"/>
          </w:tcPr>
          <w:p w14:paraId="352287DF" w14:textId="77777777" w:rsidR="005D7ABA" w:rsidRPr="003D3182" w:rsidRDefault="005D7ABA" w:rsidP="00575E28">
            <w:pPr>
              <w:spacing w:after="0"/>
              <w:rPr>
                <w:rFonts w:ascii="Times New Roman" w:hAnsi="Times New Roman" w:cs="Times New Roman"/>
                <w:i/>
              </w:rPr>
            </w:pPr>
            <w:r w:rsidRPr="003D3182">
              <w:rPr>
                <w:rFonts w:ascii="Times New Roman" w:hAnsi="Times New Roman" w:cs="Times New Roman"/>
                <w:i/>
              </w:rPr>
              <w:t>ADFP</w:t>
            </w:r>
            <w:r>
              <w:rPr>
                <w:rFonts w:ascii="Times New Roman" w:hAnsi="Times New Roman" w:cs="Times New Roman"/>
                <w:i/>
              </w:rPr>
              <w:t xml:space="preserve"> </w:t>
            </w:r>
            <w:r>
              <w:rPr>
                <w:rFonts w:ascii="Times New Roman" w:hAnsi="Times New Roman" w:cs="Times New Roman"/>
                <w:i/>
              </w:rPr>
              <w:fldChar w:fldCharType="begin" w:fldLock="1"/>
            </w:r>
            <w:r>
              <w:rPr>
                <w:rFonts w:ascii="Times New Roman" w:hAnsi="Times New Roman" w:cs="Times New Roman"/>
                <w:i/>
              </w:rPr>
              <w:instrText>ADDIN CSL_CITATION {"citationItems":[{"id":"ITEM-1","itemData":{"DOI":"10.1017/S0007114511006179","ISBN":"3820868852","ISSN":"00071145","PMID":"22093548","abstract":"Gene expression profiles of bovine longissimus muscle as affected by dietary n-3 v. n-6 fatty acid (FA) intervention were analysed by microarray pre-screening of &gt;3000 muscle biology/meat quality-related genes as well as subsequent quantitative RT-PCR gene expression validation of genes encoding lipogenesis-related transcription factors (CCAAT/enhancer-binding protein β, sterol regulatory element-binding transcription factor 1), key-lipogenic enzymes (acetyl-CoA carboxylase α (ACACA), fatty acid synthase (FASN), stearoyl-CoA desaturase (SCD)), lipid storage-associated proteins (adipose differentiation-related protein (ADFP)) and muscle biology-related proteins (cholinergic receptor, nicotinic, α1, farnesyl diphosphate farnesyl transferase 1, sema domain 3C (SEMA3C)). Down-regulation of ACACA (P = 0·00), FASN (P = 0·09) and SCD (P = 0·02) gene expression upon an n-3 FA intervention directly corresponded to reduced SFA, MUFA and total FA concentrations in longissimus muscle, whereas changes in ADFP (P = 0·00) and SEMA3C (P = 0·05) gene expression indicated improved muscle function via enhanced energy metabolism, vasculogenesis, innervation and mediator synthesis. The present study highlights the significance of dietary n-3 FA intervention on muscle development, maintenance and function, which are relevant for meat quality tailoring of bovine tissues and modulating animal production-relevant physiological processes.","author":[{"dropping-particle":"","family":"Hiller","given":"Beate","non-dropping-particle":"","parse-names":false,"suffix":""},{"dropping-particle":"","family":"Hocquette","given":"Jean Francois","non-dropping-particle":"","parse-names":false,"suffix":""},{"dropping-particle":"","family":"Cassar-Malek","given":"Isabelle","non-dropping-particle":"","parse-names":false,"suffix":""},{"dropping-particle":"","family":"Nuernberg","given":"Gerd","non-dropping-particle":"","parse-names":false,"suffix":""},{"dropping-particle":"","family":"Nuernberg","given":"Karin","non-dropping-particle":"","parse-names":false,"suffix":""}],"container-title":"British Journal of Nutrition","id":"ITEM-1","issue":"5","issued":{"date-parts":[["2012"]]},"page":"858-863","title":"Dietary n-3 PUFA affect lipid metabolism and tissue function-related genes in bovine muscle","type":"article-journal","volume":"108"},"uris":["http://www.mendeley.com/documents/?uuid=f3abd613-ac6c-41ab-939b-f1fee9111802"]}],"mendeley":{"formattedCitation":"[13]","plainTextFormattedCitation":"[13]","previouslyFormattedCitation":"[13]"},"properties":{"noteIndex":0},"schema":"https://github.com/citation-style-language/schema/raw/master/csl-citation.json"}</w:instrText>
            </w:r>
            <w:r>
              <w:rPr>
                <w:rFonts w:ascii="Times New Roman" w:hAnsi="Times New Roman" w:cs="Times New Roman"/>
                <w:i/>
              </w:rPr>
              <w:fldChar w:fldCharType="separate"/>
            </w:r>
            <w:r w:rsidRPr="00942F7B">
              <w:rPr>
                <w:rFonts w:ascii="Times New Roman" w:hAnsi="Times New Roman" w:cs="Times New Roman"/>
                <w:noProof/>
              </w:rPr>
              <w:t>[13]</w:t>
            </w:r>
            <w:r>
              <w:rPr>
                <w:rFonts w:ascii="Times New Roman" w:hAnsi="Times New Roman" w:cs="Times New Roman"/>
                <w:i/>
              </w:rPr>
              <w:fldChar w:fldCharType="end"/>
            </w:r>
          </w:p>
        </w:tc>
        <w:tc>
          <w:tcPr>
            <w:tcW w:w="1350" w:type="dxa"/>
          </w:tcPr>
          <w:p w14:paraId="08C33867"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911</w:t>
            </w:r>
          </w:p>
        </w:tc>
        <w:tc>
          <w:tcPr>
            <w:tcW w:w="4230" w:type="dxa"/>
          </w:tcPr>
          <w:p w14:paraId="44577859" w14:textId="77777777" w:rsidR="005D7ABA" w:rsidRPr="00991F93" w:rsidRDefault="005D7ABA" w:rsidP="00575E28">
            <w:pPr>
              <w:spacing w:after="0"/>
              <w:rPr>
                <w:rFonts w:ascii="Times New Roman" w:hAnsi="Times New Roman" w:cs="Times New Roman"/>
              </w:rPr>
            </w:pPr>
            <w:r w:rsidRPr="00D843E5">
              <w:rPr>
                <w:rFonts w:ascii="Times New Roman" w:hAnsi="Times New Roman" w:cs="Times New Roman"/>
              </w:rPr>
              <w:t>GTCTGTCCTGGCTGGAGTGGAAGAG</w:t>
            </w:r>
          </w:p>
        </w:tc>
        <w:tc>
          <w:tcPr>
            <w:tcW w:w="2160" w:type="dxa"/>
          </w:tcPr>
          <w:p w14:paraId="6AB0B942" w14:textId="77777777" w:rsidR="005D7ABA" w:rsidRPr="00991F93" w:rsidRDefault="005D7ABA" w:rsidP="00575E28">
            <w:pPr>
              <w:spacing w:after="0"/>
              <w:jc w:val="center"/>
              <w:rPr>
                <w:rFonts w:ascii="Times New Roman" w:hAnsi="Times New Roman" w:cs="Times New Roman"/>
              </w:rPr>
            </w:pPr>
            <w:r>
              <w:rPr>
                <w:rFonts w:ascii="Times New Roman" w:hAnsi="Times New Roman" w:cs="Times New Roman"/>
              </w:rPr>
              <w:t>150</w:t>
            </w:r>
          </w:p>
        </w:tc>
      </w:tr>
      <w:tr w:rsidR="005D7ABA" w:rsidRPr="00991F93" w14:paraId="7109A130" w14:textId="77777777" w:rsidTr="00575E28">
        <w:trPr>
          <w:trHeight w:val="294"/>
        </w:trPr>
        <w:tc>
          <w:tcPr>
            <w:tcW w:w="2250" w:type="dxa"/>
          </w:tcPr>
          <w:p w14:paraId="1A81E32E" w14:textId="77777777" w:rsidR="005D7ABA" w:rsidRPr="00991F93" w:rsidRDefault="005D7ABA" w:rsidP="00575E28">
            <w:pPr>
              <w:spacing w:after="0"/>
              <w:rPr>
                <w:rFonts w:ascii="Times New Roman" w:hAnsi="Times New Roman" w:cs="Times New Roman"/>
              </w:rPr>
            </w:pPr>
          </w:p>
        </w:tc>
        <w:tc>
          <w:tcPr>
            <w:tcW w:w="1800" w:type="dxa"/>
            <w:vMerge/>
          </w:tcPr>
          <w:p w14:paraId="03F52C1D" w14:textId="77777777" w:rsidR="005D7ABA" w:rsidRPr="003D3182" w:rsidRDefault="005D7ABA" w:rsidP="00575E28">
            <w:pPr>
              <w:spacing w:after="0"/>
              <w:rPr>
                <w:rFonts w:ascii="Times New Roman" w:hAnsi="Times New Roman" w:cs="Times New Roman"/>
                <w:i/>
              </w:rPr>
            </w:pPr>
          </w:p>
        </w:tc>
        <w:tc>
          <w:tcPr>
            <w:tcW w:w="1350" w:type="dxa"/>
          </w:tcPr>
          <w:p w14:paraId="6FAA0430"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1060</w:t>
            </w:r>
          </w:p>
        </w:tc>
        <w:tc>
          <w:tcPr>
            <w:tcW w:w="4230" w:type="dxa"/>
          </w:tcPr>
          <w:p w14:paraId="686F935B" w14:textId="77777777" w:rsidR="005D7ABA" w:rsidRPr="00991F93" w:rsidRDefault="005D7ABA" w:rsidP="00575E28">
            <w:pPr>
              <w:spacing w:after="0"/>
              <w:rPr>
                <w:rFonts w:ascii="Times New Roman" w:hAnsi="Times New Roman" w:cs="Times New Roman"/>
              </w:rPr>
            </w:pPr>
            <w:r w:rsidRPr="00D843E5">
              <w:rPr>
                <w:rFonts w:ascii="Times New Roman" w:hAnsi="Times New Roman" w:cs="Times New Roman"/>
              </w:rPr>
              <w:t>TGTTGGACAGGAGGGTGTGGCA</w:t>
            </w:r>
          </w:p>
        </w:tc>
        <w:tc>
          <w:tcPr>
            <w:tcW w:w="2160" w:type="dxa"/>
          </w:tcPr>
          <w:p w14:paraId="1B74F5E2" w14:textId="77777777" w:rsidR="005D7ABA" w:rsidRPr="00991F93" w:rsidRDefault="005D7ABA" w:rsidP="00575E28">
            <w:pPr>
              <w:spacing w:after="0"/>
              <w:jc w:val="center"/>
              <w:rPr>
                <w:rFonts w:ascii="Times New Roman" w:hAnsi="Times New Roman" w:cs="Times New Roman"/>
              </w:rPr>
            </w:pPr>
          </w:p>
        </w:tc>
      </w:tr>
      <w:tr w:rsidR="005D7ABA" w:rsidRPr="00991F93" w14:paraId="5B2DCE2F" w14:textId="77777777" w:rsidTr="00575E28">
        <w:trPr>
          <w:trHeight w:val="294"/>
        </w:trPr>
        <w:tc>
          <w:tcPr>
            <w:tcW w:w="2250" w:type="dxa"/>
          </w:tcPr>
          <w:p w14:paraId="19799039"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NM_173959.4</w:t>
            </w:r>
          </w:p>
        </w:tc>
        <w:tc>
          <w:tcPr>
            <w:tcW w:w="1800" w:type="dxa"/>
            <w:vMerge w:val="restart"/>
          </w:tcPr>
          <w:p w14:paraId="679E8FD4" w14:textId="77777777" w:rsidR="005D7ABA" w:rsidRPr="003D3182" w:rsidRDefault="005D7ABA" w:rsidP="00575E28">
            <w:pPr>
              <w:spacing w:after="0"/>
              <w:rPr>
                <w:rFonts w:ascii="Times New Roman" w:hAnsi="Times New Roman" w:cs="Times New Roman"/>
                <w:i/>
              </w:rPr>
            </w:pPr>
            <w:r w:rsidRPr="003D3182">
              <w:rPr>
                <w:rFonts w:ascii="Times New Roman" w:hAnsi="Times New Roman" w:cs="Times New Roman"/>
                <w:i/>
              </w:rPr>
              <w:t>SCD</w:t>
            </w:r>
            <w:r>
              <w:rPr>
                <w:rFonts w:ascii="Times New Roman" w:hAnsi="Times New Roman" w:cs="Times New Roman"/>
                <w:i/>
              </w:rPr>
              <w:t xml:space="preserve"> </w:t>
            </w:r>
            <w:r>
              <w:rPr>
                <w:rFonts w:ascii="Times New Roman" w:hAnsi="Times New Roman" w:cs="Times New Roman"/>
                <w:i/>
              </w:rPr>
              <w:fldChar w:fldCharType="begin" w:fldLock="1"/>
            </w:r>
            <w:r w:rsidR="005208C7">
              <w:rPr>
                <w:rFonts w:ascii="Times New Roman" w:hAnsi="Times New Roman" w:cs="Times New Roman"/>
                <w:i/>
              </w:rPr>
              <w:instrText>ADDIN CSL_CITATION {"citationItems":[{"id":"ITEM-1","itemData":{"DOI":"10.4137/GRSB.S14116","ISSN":"11776250","abstract":"Hepatic metabolic gene networks were studied in dairy cattle fed control (CON, 1.34 Mcal/kg) or higher energy (overfed (OVE), 1.62 Mcal/kg) diets during the last 45 days of pregnancy. A total of 57 target genes encompassing PPARα-targets/co-regulators, hepatokines, growth hormone (GH)/insulin-like growth factor 1 (IGF-1) axis, lipogenesis, and lipoprotein metabolism were evaluated on -14, 7, 14, and 30 days around parturition. OVE versus CON cows were in more negative energy balance (NEB) postpartum and had greater serum non-esterifed fatty acids (NEFA), β-hydroxybutyrate (BHBA), and liver triacylglycerol (TAG) concentrations. Milk synthesis rate did not differ. Liver from OVE cows responded to postpartal NEB by up-regulating expression of PPARα-targets in the fatty acid oxidation and ketogenesis pathways, along with gluconeogenic genes. Hepatokines (fbroblast growth factor 21 (FGF21), angiopoietin-like 4 (ANGPTL4)) and apolipoprotein A-V (APOA5) were up-regulated postpartum to a greater extent in OVE than CON. OVE led to greater blood insulin prepartum, lower NEFA:insulin, and greater lipogenic gene expression suggesting insulin sensitivity was not impaired. A lack of change in APOB, MTTP, and PNPLA3 coupled with upregulation of PLIN2 postpartum in cows fed OVE contributed to TAG accumulation. Postpartal responses in NEFA and FGF21 with OVE support a role of this hepatokine in diminishing adipose insulin sensitivity. © the authors, publisher and licensee Libertas Academica Limited.","author":[{"dropping-particle":"","family":"Khan","given":"M. Jawad","non-dropping-particle":"","parse-names":false,"suffix":""},{"dropping-particle":"","family":"Jacometo","given":"Carolina B.","non-dropping-particle":"","parse-names":false,"suffix":""},{"dropping-particle":"","family":"Graugnard","given":"Daniel E.","non-dropping-particle":"","parse-names":false,"suffix":""},{"dropping-particle":"","family":"Corrêa","given":"Marcio N.","non-dropping-particle":"","parse-names":false,"suffix":""},{"dropping-particle":"","family":"Schmitt","given":"Eduardo","non-dropping-particle":"","parse-names":false,"suffix":""},{"dropping-particle":"","family":"Cardoso","given":"Felipe","non-dropping-particle":"","parse-names":false,"suffix":""},{"dropping-particle":"","family":"Loor","given":"Juan J.","non-dropping-particle":"","parse-names":false,"suffix":""}],"container-title":"Gene Regulation and Systems Biology","id":"ITEM-1","issue":"8","issued":{"date-parts":[["2014","4","3"]]},"page":"97-111","title":"Overfeeding dairy cattle during late-pregnancy alters hepatic pparα-regulated pathways including hepatokines: Impact on metabolism and peripheral insulin sensitivity","type":"article-journal","volume":"2014"},"uris":["http://www.mendeley.com/documents/?uuid=5872cfea-b5e5-3433-b2f9-c8bad74ec8ac"]}],"mendeley":{"formattedCitation":"[14]","plainTextFormattedCitation":"[14]","previouslyFormattedCitation":"[14]"},"properties":{"noteIndex":0},"schema":"https://github.com/citation-style-language/schema/raw/master/csl-citation.json"}</w:instrText>
            </w:r>
            <w:r>
              <w:rPr>
                <w:rFonts w:ascii="Times New Roman" w:hAnsi="Times New Roman" w:cs="Times New Roman"/>
                <w:i/>
              </w:rPr>
              <w:fldChar w:fldCharType="separate"/>
            </w:r>
            <w:r w:rsidRPr="00D72446">
              <w:rPr>
                <w:rFonts w:ascii="Times New Roman" w:hAnsi="Times New Roman" w:cs="Times New Roman"/>
                <w:noProof/>
              </w:rPr>
              <w:t>[14]</w:t>
            </w:r>
            <w:r>
              <w:rPr>
                <w:rFonts w:ascii="Times New Roman" w:hAnsi="Times New Roman" w:cs="Times New Roman"/>
                <w:i/>
              </w:rPr>
              <w:fldChar w:fldCharType="end"/>
            </w:r>
          </w:p>
        </w:tc>
        <w:tc>
          <w:tcPr>
            <w:tcW w:w="1350" w:type="dxa"/>
          </w:tcPr>
          <w:p w14:paraId="4900AFE7"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809</w:t>
            </w:r>
          </w:p>
        </w:tc>
        <w:tc>
          <w:tcPr>
            <w:tcW w:w="4230" w:type="dxa"/>
          </w:tcPr>
          <w:p w14:paraId="3A68FC5F"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TCCTGTTGTTGTGCTTCATCC</w:t>
            </w:r>
          </w:p>
        </w:tc>
        <w:tc>
          <w:tcPr>
            <w:tcW w:w="2160" w:type="dxa"/>
          </w:tcPr>
          <w:p w14:paraId="68A69EFA" w14:textId="77777777" w:rsidR="005D7ABA" w:rsidRPr="00991F93" w:rsidRDefault="005D7ABA" w:rsidP="00575E28">
            <w:pPr>
              <w:spacing w:after="0"/>
              <w:jc w:val="center"/>
              <w:rPr>
                <w:rFonts w:ascii="Times New Roman" w:hAnsi="Times New Roman" w:cs="Times New Roman"/>
              </w:rPr>
            </w:pPr>
            <w:r>
              <w:rPr>
                <w:rFonts w:ascii="Times New Roman" w:hAnsi="Times New Roman" w:cs="Times New Roman"/>
              </w:rPr>
              <w:t>101</w:t>
            </w:r>
          </w:p>
        </w:tc>
      </w:tr>
      <w:tr w:rsidR="005D7ABA" w:rsidRPr="00991F93" w14:paraId="40F3DF40" w14:textId="77777777" w:rsidTr="00575E28">
        <w:trPr>
          <w:trHeight w:val="294"/>
        </w:trPr>
        <w:tc>
          <w:tcPr>
            <w:tcW w:w="2250" w:type="dxa"/>
          </w:tcPr>
          <w:p w14:paraId="074BDA76" w14:textId="77777777" w:rsidR="005D7ABA" w:rsidRPr="00991F93" w:rsidRDefault="005D7ABA" w:rsidP="00575E28">
            <w:pPr>
              <w:spacing w:after="0"/>
              <w:rPr>
                <w:rFonts w:ascii="Times New Roman" w:hAnsi="Times New Roman" w:cs="Times New Roman"/>
              </w:rPr>
            </w:pPr>
          </w:p>
        </w:tc>
        <w:tc>
          <w:tcPr>
            <w:tcW w:w="1800" w:type="dxa"/>
            <w:vMerge/>
          </w:tcPr>
          <w:p w14:paraId="04089E3D" w14:textId="77777777" w:rsidR="005D7ABA" w:rsidRPr="003D3182" w:rsidRDefault="005D7ABA" w:rsidP="00575E28">
            <w:pPr>
              <w:spacing w:after="0"/>
              <w:rPr>
                <w:rFonts w:ascii="Times New Roman" w:hAnsi="Times New Roman" w:cs="Times New Roman"/>
                <w:i/>
              </w:rPr>
            </w:pPr>
          </w:p>
        </w:tc>
        <w:tc>
          <w:tcPr>
            <w:tcW w:w="1350" w:type="dxa"/>
          </w:tcPr>
          <w:p w14:paraId="59AB3491"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909</w:t>
            </w:r>
          </w:p>
        </w:tc>
        <w:tc>
          <w:tcPr>
            <w:tcW w:w="4230" w:type="dxa"/>
          </w:tcPr>
          <w:p w14:paraId="180C978A"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GGCATAACGGAATAAGGTGGC</w:t>
            </w:r>
          </w:p>
        </w:tc>
        <w:tc>
          <w:tcPr>
            <w:tcW w:w="2160" w:type="dxa"/>
          </w:tcPr>
          <w:p w14:paraId="361E3C16" w14:textId="77777777" w:rsidR="005D7ABA" w:rsidRPr="00991F93" w:rsidRDefault="005D7ABA" w:rsidP="00575E28">
            <w:pPr>
              <w:spacing w:after="0"/>
              <w:jc w:val="center"/>
              <w:rPr>
                <w:rFonts w:ascii="Times New Roman" w:hAnsi="Times New Roman" w:cs="Times New Roman"/>
              </w:rPr>
            </w:pPr>
          </w:p>
        </w:tc>
      </w:tr>
      <w:tr w:rsidR="005D7ABA" w:rsidRPr="00991F93" w14:paraId="5BB18FE4" w14:textId="77777777" w:rsidTr="00575E28">
        <w:trPr>
          <w:trHeight w:val="294"/>
        </w:trPr>
        <w:tc>
          <w:tcPr>
            <w:tcW w:w="2250" w:type="dxa"/>
          </w:tcPr>
          <w:p w14:paraId="66C86A1F"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NM_174224.2</w:t>
            </w:r>
          </w:p>
        </w:tc>
        <w:tc>
          <w:tcPr>
            <w:tcW w:w="1800" w:type="dxa"/>
            <w:vMerge w:val="restart"/>
          </w:tcPr>
          <w:p w14:paraId="319C193B" w14:textId="77777777" w:rsidR="005D7ABA" w:rsidRPr="004462AA" w:rsidRDefault="005D7ABA" w:rsidP="00575E28">
            <w:pPr>
              <w:spacing w:after="0"/>
              <w:rPr>
                <w:rFonts w:ascii="Times New Roman" w:hAnsi="Times New Roman" w:cs="Times New Roman"/>
                <w:i/>
              </w:rPr>
            </w:pPr>
            <w:r w:rsidRPr="004462AA">
              <w:rPr>
                <w:rFonts w:ascii="Times New Roman" w:hAnsi="Times New Roman" w:cs="Times New Roman"/>
                <w:i/>
              </w:rPr>
              <w:t>ACACA</w:t>
            </w:r>
          </w:p>
        </w:tc>
        <w:tc>
          <w:tcPr>
            <w:tcW w:w="1350" w:type="dxa"/>
          </w:tcPr>
          <w:p w14:paraId="4C80AA79"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F</w:t>
            </w:r>
            <w:r>
              <w:rPr>
                <w:rFonts w:ascii="Times New Roman" w:hAnsi="Times New Roman" w:cs="Times New Roman"/>
              </w:rPr>
              <w:t>182</w:t>
            </w:r>
          </w:p>
        </w:tc>
        <w:tc>
          <w:tcPr>
            <w:tcW w:w="4230" w:type="dxa"/>
          </w:tcPr>
          <w:p w14:paraId="7F18CD14"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TGTGAAGTATCCTTCTGGAGGT</w:t>
            </w:r>
          </w:p>
        </w:tc>
        <w:tc>
          <w:tcPr>
            <w:tcW w:w="2160" w:type="dxa"/>
          </w:tcPr>
          <w:p w14:paraId="75807265" w14:textId="77777777" w:rsidR="005D7ABA" w:rsidRPr="00991F93" w:rsidRDefault="005D7ABA" w:rsidP="00575E28">
            <w:pPr>
              <w:spacing w:after="0"/>
              <w:jc w:val="center"/>
              <w:rPr>
                <w:rFonts w:ascii="Times New Roman" w:hAnsi="Times New Roman" w:cs="Times New Roman"/>
              </w:rPr>
            </w:pPr>
            <w:r>
              <w:rPr>
                <w:rFonts w:ascii="Times New Roman" w:hAnsi="Times New Roman" w:cs="Times New Roman"/>
              </w:rPr>
              <w:t>99</w:t>
            </w:r>
          </w:p>
        </w:tc>
      </w:tr>
      <w:tr w:rsidR="005D7ABA" w:rsidRPr="00991F93" w14:paraId="154123C5" w14:textId="77777777" w:rsidTr="00575E28">
        <w:trPr>
          <w:trHeight w:val="294"/>
        </w:trPr>
        <w:tc>
          <w:tcPr>
            <w:tcW w:w="2250" w:type="dxa"/>
          </w:tcPr>
          <w:p w14:paraId="45E9F9C4" w14:textId="77777777" w:rsidR="005D7ABA" w:rsidRPr="00991F93" w:rsidRDefault="005D7ABA" w:rsidP="00575E28">
            <w:pPr>
              <w:spacing w:after="0"/>
              <w:rPr>
                <w:rFonts w:ascii="Times New Roman" w:hAnsi="Times New Roman" w:cs="Times New Roman"/>
              </w:rPr>
            </w:pPr>
          </w:p>
        </w:tc>
        <w:tc>
          <w:tcPr>
            <w:tcW w:w="1800" w:type="dxa"/>
            <w:vMerge/>
          </w:tcPr>
          <w:p w14:paraId="3C1FA92C" w14:textId="77777777" w:rsidR="005D7ABA" w:rsidRPr="00991F93" w:rsidRDefault="005D7ABA" w:rsidP="00575E28">
            <w:pPr>
              <w:spacing w:after="0"/>
              <w:rPr>
                <w:rFonts w:ascii="Times New Roman" w:hAnsi="Times New Roman" w:cs="Times New Roman"/>
              </w:rPr>
            </w:pPr>
          </w:p>
        </w:tc>
        <w:tc>
          <w:tcPr>
            <w:tcW w:w="1350" w:type="dxa"/>
          </w:tcPr>
          <w:p w14:paraId="25A9D613" w14:textId="77777777" w:rsidR="005D7ABA" w:rsidRPr="00991F93" w:rsidRDefault="005D7ABA" w:rsidP="00575E28">
            <w:pPr>
              <w:spacing w:after="0"/>
              <w:rPr>
                <w:rFonts w:ascii="Times New Roman" w:hAnsi="Times New Roman" w:cs="Times New Roman"/>
              </w:rPr>
            </w:pPr>
            <w:r w:rsidRPr="00991F93">
              <w:rPr>
                <w:rFonts w:ascii="Times New Roman" w:hAnsi="Times New Roman" w:cs="Times New Roman"/>
              </w:rPr>
              <w:t>R</w:t>
            </w:r>
            <w:r>
              <w:rPr>
                <w:rFonts w:ascii="Times New Roman" w:hAnsi="Times New Roman" w:cs="Times New Roman"/>
              </w:rPr>
              <w:t>280</w:t>
            </w:r>
          </w:p>
        </w:tc>
        <w:tc>
          <w:tcPr>
            <w:tcW w:w="4230" w:type="dxa"/>
          </w:tcPr>
          <w:p w14:paraId="7F866F9D" w14:textId="77777777" w:rsidR="005D7ABA" w:rsidRPr="00991F93" w:rsidRDefault="005D7ABA" w:rsidP="00575E28">
            <w:pPr>
              <w:spacing w:after="0"/>
              <w:rPr>
                <w:rFonts w:ascii="Times New Roman" w:hAnsi="Times New Roman" w:cs="Times New Roman"/>
              </w:rPr>
            </w:pPr>
            <w:r w:rsidRPr="00AA5292">
              <w:rPr>
                <w:rFonts w:ascii="Times New Roman" w:hAnsi="Times New Roman" w:cs="Times New Roman"/>
              </w:rPr>
              <w:t>CTTCCAAAAAGAACTCAGAGACC</w:t>
            </w:r>
          </w:p>
        </w:tc>
        <w:tc>
          <w:tcPr>
            <w:tcW w:w="2160" w:type="dxa"/>
          </w:tcPr>
          <w:p w14:paraId="6374DCA2" w14:textId="77777777" w:rsidR="005D7ABA" w:rsidRPr="00991F93" w:rsidRDefault="005D7ABA" w:rsidP="00575E28">
            <w:pPr>
              <w:spacing w:after="0"/>
              <w:jc w:val="center"/>
              <w:rPr>
                <w:rFonts w:ascii="Times New Roman" w:hAnsi="Times New Roman" w:cs="Times New Roman"/>
              </w:rPr>
            </w:pPr>
          </w:p>
        </w:tc>
      </w:tr>
    </w:tbl>
    <w:p w14:paraId="7F060C23" w14:textId="70B847C6" w:rsidR="005D7ABA" w:rsidRDefault="00E74273" w:rsidP="005D7ABA">
      <w:pPr>
        <w:rPr>
          <w:rFonts w:ascii="Times New Roman" w:hAnsi="Times New Roman" w:cs="Times New Roman"/>
          <w:sz w:val="24"/>
          <w:szCs w:val="24"/>
        </w:rPr>
      </w:pPr>
      <w:r w:rsidRPr="00E74273">
        <w:rPr>
          <w:rFonts w:ascii="Times New Roman" w:hAnsi="Times New Roman" w:cs="Times New Roman"/>
          <w:sz w:val="24"/>
          <w:szCs w:val="24"/>
          <w:highlight w:val="yellow"/>
          <w:vertAlign w:val="superscript"/>
        </w:rPr>
        <w:t>1</w:t>
      </w:r>
      <w:r w:rsidRPr="00E74273">
        <w:rPr>
          <w:rFonts w:ascii="Times New Roman" w:hAnsi="Times New Roman" w:cs="Times New Roman"/>
          <w:i/>
          <w:iCs/>
          <w:sz w:val="24"/>
          <w:szCs w:val="24"/>
          <w:highlight w:val="yellow"/>
        </w:rPr>
        <w:t>M</w:t>
      </w:r>
      <w:r w:rsidRPr="005A0E6B">
        <w:rPr>
          <w:rFonts w:ascii="Times New Roman" w:hAnsi="Times New Roman" w:cs="Times New Roman"/>
          <w:i/>
          <w:iCs/>
          <w:sz w:val="24"/>
          <w:szCs w:val="24"/>
          <w:highlight w:val="yellow"/>
        </w:rPr>
        <w:t>YH1</w:t>
      </w:r>
      <w:r w:rsidRPr="002D249C">
        <w:rPr>
          <w:rFonts w:ascii="Times New Roman" w:hAnsi="Times New Roman" w:cs="Times New Roman"/>
          <w:sz w:val="24"/>
          <w:szCs w:val="24"/>
          <w:highlight w:val="yellow"/>
        </w:rPr>
        <w:t xml:space="preserve"> Myosin heavy chain 1, </w:t>
      </w:r>
      <w:r w:rsidRPr="005A0E6B">
        <w:rPr>
          <w:rFonts w:ascii="Times New Roman" w:hAnsi="Times New Roman" w:cs="Times New Roman"/>
          <w:i/>
          <w:iCs/>
          <w:sz w:val="24"/>
          <w:szCs w:val="24"/>
          <w:highlight w:val="yellow"/>
        </w:rPr>
        <w:t>MYH2</w:t>
      </w:r>
      <w:r w:rsidRPr="002D249C">
        <w:rPr>
          <w:rFonts w:ascii="Times New Roman" w:hAnsi="Times New Roman" w:cs="Times New Roman"/>
          <w:sz w:val="24"/>
          <w:szCs w:val="24"/>
          <w:highlight w:val="yellow"/>
        </w:rPr>
        <w:t xml:space="preserve"> Myosin heavy chain 2, </w:t>
      </w:r>
      <w:r w:rsidRPr="005A0E6B">
        <w:rPr>
          <w:rFonts w:ascii="Times New Roman" w:hAnsi="Times New Roman" w:cs="Times New Roman"/>
          <w:i/>
          <w:iCs/>
          <w:sz w:val="24"/>
          <w:szCs w:val="24"/>
          <w:highlight w:val="yellow"/>
        </w:rPr>
        <w:t>MYH7</w:t>
      </w:r>
      <w:r w:rsidRPr="002D249C">
        <w:rPr>
          <w:rFonts w:ascii="Times New Roman" w:hAnsi="Times New Roman" w:cs="Times New Roman"/>
          <w:sz w:val="24"/>
          <w:szCs w:val="24"/>
          <w:highlight w:val="yellow"/>
        </w:rPr>
        <w:t xml:space="preserve"> Myosin heavy chain 7, </w:t>
      </w:r>
      <w:r w:rsidRPr="005A0E6B">
        <w:rPr>
          <w:rFonts w:ascii="Times New Roman" w:hAnsi="Times New Roman" w:cs="Times New Roman"/>
          <w:i/>
          <w:iCs/>
          <w:sz w:val="24"/>
          <w:szCs w:val="24"/>
          <w:highlight w:val="yellow"/>
        </w:rPr>
        <w:t>PAX7</w:t>
      </w:r>
      <w:r w:rsidRPr="002D249C">
        <w:rPr>
          <w:rFonts w:ascii="Times New Roman" w:hAnsi="Times New Roman" w:cs="Times New Roman"/>
          <w:sz w:val="24"/>
          <w:szCs w:val="24"/>
          <w:highlight w:val="yellow"/>
        </w:rPr>
        <w:t xml:space="preserve"> Paired box protein 7, </w:t>
      </w:r>
      <w:r w:rsidRPr="005A0E6B">
        <w:rPr>
          <w:rFonts w:ascii="Times New Roman" w:hAnsi="Times New Roman" w:cs="Times New Roman"/>
          <w:i/>
          <w:iCs/>
          <w:sz w:val="24"/>
          <w:szCs w:val="24"/>
          <w:highlight w:val="yellow"/>
        </w:rPr>
        <w:t>MYF5</w:t>
      </w:r>
      <w:r w:rsidRPr="002D249C">
        <w:rPr>
          <w:rFonts w:ascii="Times New Roman" w:hAnsi="Times New Roman" w:cs="Times New Roman"/>
          <w:sz w:val="24"/>
          <w:szCs w:val="24"/>
          <w:highlight w:val="yellow"/>
        </w:rPr>
        <w:t xml:space="preserve"> Myogenic factor 5, </w:t>
      </w:r>
      <w:r w:rsidRPr="005A0E6B">
        <w:rPr>
          <w:rFonts w:ascii="Times New Roman" w:hAnsi="Times New Roman" w:cs="Times New Roman"/>
          <w:i/>
          <w:iCs/>
          <w:sz w:val="24"/>
          <w:szCs w:val="24"/>
          <w:highlight w:val="yellow"/>
        </w:rPr>
        <w:t>MYF6</w:t>
      </w:r>
      <w:r w:rsidRPr="002D249C">
        <w:rPr>
          <w:rFonts w:ascii="Times New Roman" w:hAnsi="Times New Roman" w:cs="Times New Roman"/>
          <w:sz w:val="24"/>
          <w:szCs w:val="24"/>
          <w:highlight w:val="yellow"/>
        </w:rPr>
        <w:t xml:space="preserve"> Myogenic factor 6, </w:t>
      </w:r>
      <w:r w:rsidRPr="005A0E6B">
        <w:rPr>
          <w:rFonts w:ascii="Times New Roman" w:hAnsi="Times New Roman" w:cs="Times New Roman"/>
          <w:i/>
          <w:iCs/>
          <w:sz w:val="24"/>
          <w:szCs w:val="24"/>
          <w:highlight w:val="yellow"/>
        </w:rPr>
        <w:t>MYOD1</w:t>
      </w:r>
      <w:r w:rsidRPr="002D249C">
        <w:rPr>
          <w:rFonts w:ascii="Times New Roman" w:hAnsi="Times New Roman" w:cs="Times New Roman"/>
          <w:sz w:val="24"/>
          <w:szCs w:val="24"/>
          <w:highlight w:val="yellow"/>
        </w:rPr>
        <w:t xml:space="preserve"> Myogenic differentiation 1, </w:t>
      </w:r>
      <w:r w:rsidRPr="005A0E6B">
        <w:rPr>
          <w:rFonts w:ascii="Times New Roman" w:hAnsi="Times New Roman" w:cs="Times New Roman"/>
          <w:i/>
          <w:iCs/>
          <w:sz w:val="24"/>
          <w:szCs w:val="24"/>
          <w:highlight w:val="yellow"/>
        </w:rPr>
        <w:t>MYOG</w:t>
      </w:r>
      <w:r w:rsidRPr="002D249C">
        <w:rPr>
          <w:rFonts w:ascii="Times New Roman" w:hAnsi="Times New Roman" w:cs="Times New Roman"/>
          <w:sz w:val="24"/>
          <w:szCs w:val="24"/>
          <w:highlight w:val="yellow"/>
        </w:rPr>
        <w:t xml:space="preserve"> Myogenin, </w:t>
      </w:r>
      <w:r w:rsidRPr="005A0E6B">
        <w:rPr>
          <w:rFonts w:ascii="Times New Roman" w:hAnsi="Times New Roman" w:cs="Times New Roman"/>
          <w:i/>
          <w:iCs/>
          <w:sz w:val="24"/>
          <w:szCs w:val="24"/>
          <w:highlight w:val="yellow"/>
        </w:rPr>
        <w:t>MEF2C</w:t>
      </w:r>
      <w:r w:rsidRPr="002D249C">
        <w:rPr>
          <w:rFonts w:ascii="Times New Roman" w:hAnsi="Times New Roman" w:cs="Times New Roman"/>
          <w:sz w:val="24"/>
          <w:szCs w:val="24"/>
          <w:highlight w:val="yellow"/>
        </w:rPr>
        <w:t xml:space="preserve"> Myocyte enhancer factor 2C, </w:t>
      </w:r>
      <w:r w:rsidRPr="005A0E6B">
        <w:rPr>
          <w:rFonts w:ascii="Times New Roman" w:hAnsi="Times New Roman" w:cs="Times New Roman"/>
          <w:i/>
          <w:iCs/>
          <w:sz w:val="24"/>
          <w:szCs w:val="24"/>
          <w:highlight w:val="yellow"/>
        </w:rPr>
        <w:t>C/EBP</w:t>
      </w:r>
      <w:r w:rsidRPr="005A0E6B">
        <w:rPr>
          <w:rFonts w:ascii="Times New Roman" w:hAnsi="Times New Roman" w:cs="Times New Roman"/>
          <w:bCs/>
          <w:i/>
          <w:iCs/>
          <w:sz w:val="24"/>
          <w:szCs w:val="24"/>
          <w:highlight w:val="yellow"/>
        </w:rPr>
        <w:t>α</w:t>
      </w:r>
      <w:r w:rsidRPr="005A0E6B">
        <w:rPr>
          <w:rFonts w:ascii="Times New Roman" w:hAnsi="Times New Roman" w:cs="Times New Roman"/>
          <w:i/>
          <w:iCs/>
          <w:sz w:val="24"/>
          <w:szCs w:val="24"/>
          <w:highlight w:val="yellow"/>
        </w:rPr>
        <w:t xml:space="preserve"> </w:t>
      </w:r>
      <w:r w:rsidRPr="002D249C">
        <w:rPr>
          <w:rFonts w:ascii="Times New Roman" w:hAnsi="Times New Roman" w:cs="Times New Roman"/>
          <w:sz w:val="24"/>
          <w:szCs w:val="24"/>
          <w:highlight w:val="yellow"/>
        </w:rPr>
        <w:t xml:space="preserve">CCAAT enhancer binding protein alpha, </w:t>
      </w:r>
      <w:r w:rsidRPr="005A0E6B">
        <w:rPr>
          <w:rFonts w:ascii="Times New Roman" w:hAnsi="Times New Roman" w:cs="Times New Roman"/>
          <w:i/>
          <w:iCs/>
          <w:sz w:val="24"/>
          <w:szCs w:val="24"/>
          <w:highlight w:val="yellow"/>
        </w:rPr>
        <w:t xml:space="preserve">C/EBPβ </w:t>
      </w:r>
      <w:r w:rsidRPr="002D249C">
        <w:rPr>
          <w:rFonts w:ascii="Times New Roman" w:hAnsi="Times New Roman" w:cs="Times New Roman"/>
          <w:sz w:val="24"/>
          <w:szCs w:val="24"/>
          <w:highlight w:val="yellow"/>
        </w:rPr>
        <w:t xml:space="preserve">CCAAT enhancer binding protein beta, </w:t>
      </w:r>
      <w:r w:rsidRPr="005A0E6B">
        <w:rPr>
          <w:rFonts w:ascii="Times New Roman" w:hAnsi="Times New Roman" w:cs="Times New Roman"/>
          <w:i/>
          <w:iCs/>
          <w:sz w:val="24"/>
          <w:szCs w:val="24"/>
          <w:highlight w:val="yellow"/>
        </w:rPr>
        <w:t>ZFP423</w:t>
      </w:r>
      <w:r w:rsidRPr="002D249C">
        <w:rPr>
          <w:rFonts w:ascii="Times New Roman" w:hAnsi="Times New Roman" w:cs="Times New Roman"/>
          <w:sz w:val="24"/>
          <w:szCs w:val="24"/>
          <w:highlight w:val="yellow"/>
        </w:rPr>
        <w:t xml:space="preserve"> Zinc finger protein 423, </w:t>
      </w:r>
      <w:r w:rsidRPr="005A0E6B">
        <w:rPr>
          <w:rFonts w:ascii="Times New Roman" w:hAnsi="Times New Roman" w:cs="Times New Roman"/>
          <w:i/>
          <w:iCs/>
          <w:sz w:val="24"/>
          <w:szCs w:val="24"/>
          <w:highlight w:val="yellow"/>
        </w:rPr>
        <w:t>FABP4</w:t>
      </w:r>
      <w:r w:rsidRPr="002D249C">
        <w:rPr>
          <w:rFonts w:ascii="Times New Roman" w:hAnsi="Times New Roman" w:cs="Times New Roman"/>
          <w:sz w:val="24"/>
          <w:szCs w:val="24"/>
          <w:highlight w:val="yellow"/>
        </w:rPr>
        <w:t xml:space="preserve"> Fatty acid binding protein 4, </w:t>
      </w:r>
      <w:r w:rsidRPr="005A0E6B">
        <w:rPr>
          <w:rFonts w:ascii="Times New Roman" w:hAnsi="Times New Roman" w:cs="Times New Roman"/>
          <w:i/>
          <w:iCs/>
          <w:sz w:val="24"/>
          <w:szCs w:val="24"/>
          <w:highlight w:val="yellow"/>
        </w:rPr>
        <w:t>PPARG</w:t>
      </w:r>
      <w:r w:rsidRPr="002D249C">
        <w:rPr>
          <w:rFonts w:ascii="Times New Roman" w:hAnsi="Times New Roman" w:cs="Times New Roman"/>
          <w:sz w:val="24"/>
          <w:szCs w:val="24"/>
          <w:highlight w:val="yellow"/>
        </w:rPr>
        <w:t xml:space="preserve"> Peroxisome proliferator activated receptor gamma, </w:t>
      </w:r>
      <w:r w:rsidRPr="005A0E6B">
        <w:rPr>
          <w:rFonts w:ascii="Times New Roman" w:hAnsi="Times New Roman" w:cs="Times New Roman"/>
          <w:i/>
          <w:iCs/>
          <w:sz w:val="24"/>
          <w:szCs w:val="24"/>
          <w:highlight w:val="yellow"/>
        </w:rPr>
        <w:t>GPAT1</w:t>
      </w:r>
      <w:r w:rsidRPr="002D249C">
        <w:rPr>
          <w:rFonts w:ascii="Times New Roman" w:hAnsi="Times New Roman" w:cs="Times New Roman"/>
          <w:sz w:val="24"/>
          <w:szCs w:val="24"/>
          <w:highlight w:val="yellow"/>
        </w:rPr>
        <w:t xml:space="preserve"> Glycerol-3-phosphate acyltransferase 1, </w:t>
      </w:r>
      <w:r w:rsidRPr="005A0E6B">
        <w:rPr>
          <w:rFonts w:ascii="Times New Roman" w:hAnsi="Times New Roman" w:cs="Times New Roman"/>
          <w:i/>
          <w:iCs/>
          <w:sz w:val="24"/>
          <w:szCs w:val="24"/>
          <w:highlight w:val="yellow"/>
        </w:rPr>
        <w:t>PPARGC1A</w:t>
      </w:r>
      <w:r w:rsidRPr="002D249C">
        <w:rPr>
          <w:rFonts w:ascii="Times New Roman" w:hAnsi="Times New Roman" w:cs="Times New Roman"/>
          <w:sz w:val="24"/>
          <w:szCs w:val="24"/>
          <w:highlight w:val="yellow"/>
        </w:rPr>
        <w:t xml:space="preserve"> PPARG coactivato</w:t>
      </w:r>
      <w:r w:rsidRPr="00E74273">
        <w:rPr>
          <w:rFonts w:ascii="Times New Roman" w:hAnsi="Times New Roman" w:cs="Times New Roman"/>
          <w:sz w:val="24"/>
          <w:szCs w:val="24"/>
          <w:highlight w:val="yellow"/>
        </w:rPr>
        <w:t xml:space="preserve">r 1 alpha, </w:t>
      </w:r>
      <w:r w:rsidRPr="00E74273">
        <w:rPr>
          <w:rFonts w:ascii="Times New Roman" w:hAnsi="Times New Roman" w:cs="Times New Roman"/>
          <w:i/>
          <w:iCs/>
          <w:sz w:val="24"/>
          <w:szCs w:val="24"/>
          <w:highlight w:val="yellow"/>
        </w:rPr>
        <w:t>SCD</w:t>
      </w:r>
      <w:r w:rsidRPr="00E74273">
        <w:rPr>
          <w:rFonts w:ascii="Times New Roman" w:hAnsi="Times New Roman" w:cs="Times New Roman"/>
          <w:sz w:val="24"/>
          <w:szCs w:val="24"/>
          <w:highlight w:val="yellow"/>
        </w:rPr>
        <w:t xml:space="preserve"> </w:t>
      </w:r>
      <w:r w:rsidRPr="009F7E16">
        <w:rPr>
          <w:rFonts w:ascii="Times New Roman" w:hAnsi="Times New Roman" w:cs="Times New Roman"/>
          <w:sz w:val="24"/>
          <w:szCs w:val="24"/>
          <w:highlight w:val="yellow"/>
        </w:rPr>
        <w:t xml:space="preserve">Stearoyl-CoA desaturase, </w:t>
      </w:r>
      <w:r w:rsidRPr="009F7E16">
        <w:rPr>
          <w:rFonts w:ascii="Times New Roman" w:hAnsi="Times New Roman" w:cs="Times New Roman"/>
          <w:i/>
          <w:iCs/>
          <w:sz w:val="24"/>
          <w:szCs w:val="24"/>
          <w:highlight w:val="yellow"/>
        </w:rPr>
        <w:t>FASN</w:t>
      </w:r>
      <w:r w:rsidRPr="009F7E16">
        <w:rPr>
          <w:rFonts w:ascii="Times New Roman" w:hAnsi="Times New Roman" w:cs="Times New Roman"/>
          <w:sz w:val="24"/>
          <w:szCs w:val="24"/>
          <w:highlight w:val="yellow"/>
        </w:rPr>
        <w:t xml:space="preserve"> Fatty acid synthase, </w:t>
      </w:r>
      <w:r w:rsidRPr="009F7E16">
        <w:rPr>
          <w:rFonts w:ascii="Times New Roman" w:hAnsi="Times New Roman" w:cs="Times New Roman"/>
          <w:i/>
          <w:iCs/>
          <w:sz w:val="24"/>
          <w:szCs w:val="24"/>
          <w:highlight w:val="yellow"/>
        </w:rPr>
        <w:t>SREBP1</w:t>
      </w:r>
      <w:r w:rsidRPr="009F7E16">
        <w:rPr>
          <w:rFonts w:ascii="Times New Roman" w:hAnsi="Times New Roman" w:cs="Times New Roman"/>
          <w:sz w:val="24"/>
          <w:szCs w:val="24"/>
          <w:highlight w:val="yellow"/>
        </w:rPr>
        <w:t xml:space="preserve"> Sterol regulatory element binding transcription factor 1, </w:t>
      </w:r>
      <w:r w:rsidRPr="009F7E16">
        <w:rPr>
          <w:rFonts w:ascii="Times New Roman" w:hAnsi="Times New Roman" w:cs="Times New Roman"/>
          <w:i/>
          <w:iCs/>
          <w:sz w:val="24"/>
          <w:szCs w:val="24"/>
          <w:highlight w:val="yellow"/>
        </w:rPr>
        <w:t>ACACA</w:t>
      </w:r>
      <w:r w:rsidRPr="009F7E16">
        <w:rPr>
          <w:rFonts w:ascii="Times New Roman" w:hAnsi="Times New Roman" w:cs="Times New Roman"/>
          <w:sz w:val="24"/>
          <w:szCs w:val="24"/>
          <w:highlight w:val="yellow"/>
        </w:rPr>
        <w:t xml:space="preserve"> Acetyl-CoA carboxylase alpha, </w:t>
      </w:r>
      <w:r w:rsidRPr="009F7E16">
        <w:rPr>
          <w:rFonts w:ascii="Times New Roman" w:hAnsi="Times New Roman" w:cs="Times New Roman"/>
          <w:i/>
          <w:iCs/>
          <w:sz w:val="24"/>
          <w:szCs w:val="24"/>
          <w:highlight w:val="yellow"/>
        </w:rPr>
        <w:t>ADFP</w:t>
      </w:r>
      <w:r w:rsidRPr="009F7E16">
        <w:rPr>
          <w:rFonts w:ascii="Times New Roman" w:hAnsi="Times New Roman" w:cs="Times New Roman"/>
          <w:sz w:val="24"/>
          <w:szCs w:val="24"/>
          <w:highlight w:val="yellow"/>
        </w:rPr>
        <w:t xml:space="preserve"> Adipose differentiation-related protein</w:t>
      </w:r>
    </w:p>
    <w:p w14:paraId="68A67974" w14:textId="77777777" w:rsidR="00EC3146" w:rsidRDefault="00EC3146" w:rsidP="005D7ABA">
      <w:pPr>
        <w:rPr>
          <w:rFonts w:ascii="Times New Roman" w:hAnsi="Times New Roman" w:cs="Times New Roman"/>
          <w:sz w:val="24"/>
          <w:szCs w:val="24"/>
        </w:rPr>
      </w:pPr>
    </w:p>
    <w:p w14:paraId="260C972C" w14:textId="77777777" w:rsidR="005D7ABA" w:rsidRDefault="005D7ABA" w:rsidP="005D7ABA">
      <w:pPr>
        <w:rPr>
          <w:rFonts w:ascii="Times New Roman" w:hAnsi="Times New Roman" w:cs="Times New Roman"/>
          <w:sz w:val="24"/>
          <w:szCs w:val="24"/>
        </w:rPr>
      </w:pPr>
      <w:r>
        <w:rPr>
          <w:rFonts w:ascii="Times New Roman" w:hAnsi="Times New Roman" w:cs="Times New Roman"/>
          <w:sz w:val="24"/>
          <w:szCs w:val="24"/>
        </w:rPr>
        <w:lastRenderedPageBreak/>
        <w:t>Supplemental Table 2. Sequencing results of PCR products of designed primer</w:t>
      </w:r>
    </w:p>
    <w:tbl>
      <w:tblPr>
        <w:tblW w:w="12870" w:type="dxa"/>
        <w:tblBorders>
          <w:top w:val="single" w:sz="4" w:space="0" w:color="auto"/>
          <w:bottom w:val="single" w:sz="4" w:space="0" w:color="auto"/>
        </w:tblBorders>
        <w:tblLayout w:type="fixed"/>
        <w:tblLook w:val="04A0" w:firstRow="1" w:lastRow="0" w:firstColumn="1" w:lastColumn="0" w:noHBand="0" w:noVBand="1"/>
      </w:tblPr>
      <w:tblGrid>
        <w:gridCol w:w="1170"/>
        <w:gridCol w:w="11700"/>
      </w:tblGrid>
      <w:tr w:rsidR="005D7ABA" w:rsidRPr="00991F93" w14:paraId="6A8399F1" w14:textId="77777777" w:rsidTr="00575E28">
        <w:trPr>
          <w:trHeight w:val="165"/>
        </w:trPr>
        <w:tc>
          <w:tcPr>
            <w:tcW w:w="1170" w:type="dxa"/>
            <w:tcBorders>
              <w:top w:val="single" w:sz="4" w:space="0" w:color="auto"/>
              <w:bottom w:val="single" w:sz="4" w:space="0" w:color="auto"/>
            </w:tcBorders>
          </w:tcPr>
          <w:p w14:paraId="4C104195" w14:textId="77777777" w:rsidR="005D7ABA" w:rsidRPr="00991F93" w:rsidRDefault="005D7ABA" w:rsidP="00575E28">
            <w:pPr>
              <w:adjustRightInd w:val="0"/>
              <w:spacing w:after="0"/>
              <w:rPr>
                <w:rFonts w:ascii="Times New Roman" w:hAnsi="Times New Roman" w:cs="Times New Roman"/>
              </w:rPr>
            </w:pPr>
            <w:r>
              <w:rPr>
                <w:rFonts w:ascii="Times New Roman" w:hAnsi="Times New Roman" w:cs="Times New Roman"/>
              </w:rPr>
              <w:t>Gene</w:t>
            </w:r>
          </w:p>
        </w:tc>
        <w:tc>
          <w:tcPr>
            <w:tcW w:w="11700" w:type="dxa"/>
            <w:tcBorders>
              <w:top w:val="single" w:sz="4" w:space="0" w:color="auto"/>
              <w:bottom w:val="single" w:sz="4" w:space="0" w:color="auto"/>
            </w:tcBorders>
          </w:tcPr>
          <w:p w14:paraId="26B0DFBA" w14:textId="77777777" w:rsidR="005D7ABA" w:rsidRPr="00991F93" w:rsidRDefault="005D7ABA" w:rsidP="00575E28">
            <w:pPr>
              <w:adjustRightInd w:val="0"/>
              <w:spacing w:after="0"/>
              <w:rPr>
                <w:rFonts w:ascii="Times New Roman" w:hAnsi="Times New Roman" w:cs="Times New Roman"/>
              </w:rPr>
            </w:pPr>
            <w:r>
              <w:rPr>
                <w:rFonts w:ascii="Times New Roman" w:hAnsi="Times New Roman" w:cs="Times New Roman"/>
              </w:rPr>
              <w:t>Sequence</w:t>
            </w:r>
          </w:p>
        </w:tc>
      </w:tr>
      <w:tr w:rsidR="005D7ABA" w:rsidRPr="00991F93" w14:paraId="1F5CD461" w14:textId="77777777" w:rsidTr="00575E28">
        <w:trPr>
          <w:trHeight w:val="308"/>
        </w:trPr>
        <w:tc>
          <w:tcPr>
            <w:tcW w:w="1170" w:type="dxa"/>
          </w:tcPr>
          <w:p w14:paraId="55B5954E" w14:textId="77777777" w:rsidR="005D7ABA" w:rsidRPr="00E06FD0" w:rsidRDefault="005D7ABA" w:rsidP="00575E28">
            <w:pPr>
              <w:adjustRightInd w:val="0"/>
              <w:spacing w:after="0"/>
              <w:rPr>
                <w:rFonts w:ascii="Times New Roman" w:hAnsi="Times New Roman" w:cs="Times New Roman"/>
                <w:i/>
              </w:rPr>
            </w:pPr>
            <w:r w:rsidRPr="00E06FD0">
              <w:rPr>
                <w:rFonts w:ascii="Times New Roman" w:hAnsi="Times New Roman" w:cs="Times New Roman"/>
                <w:i/>
              </w:rPr>
              <w:t>MYF6</w:t>
            </w:r>
          </w:p>
        </w:tc>
        <w:tc>
          <w:tcPr>
            <w:tcW w:w="11700" w:type="dxa"/>
          </w:tcPr>
          <w:p w14:paraId="322DBA9D" w14:textId="77777777" w:rsidR="005D7ABA" w:rsidRPr="00991F93" w:rsidRDefault="005D7ABA" w:rsidP="00575E28">
            <w:pPr>
              <w:adjustRightInd w:val="0"/>
              <w:spacing w:after="0"/>
              <w:rPr>
                <w:rFonts w:ascii="Times New Roman" w:hAnsi="Times New Roman" w:cs="Times New Roman"/>
              </w:rPr>
            </w:pPr>
            <w:r w:rsidRPr="00DD4C89">
              <w:rPr>
                <w:rFonts w:ascii="Times New Roman" w:hAnsi="Times New Roman" w:cs="Times New Roman"/>
              </w:rPr>
              <w:t>AAGAAAATCTTGAGGGTGCGGATTTCCTGCGCACCTGCAGCTCCCAGTGGCCAAGTGTTTCGGATCATTCCAGGGGGCTCGTGATAACTGCCAAGG</w:t>
            </w:r>
          </w:p>
        </w:tc>
      </w:tr>
      <w:tr w:rsidR="005D7ABA" w:rsidRPr="00991F93" w14:paraId="01097774" w14:textId="77777777" w:rsidTr="00575E28">
        <w:trPr>
          <w:trHeight w:val="308"/>
        </w:trPr>
        <w:tc>
          <w:tcPr>
            <w:tcW w:w="1170" w:type="dxa"/>
          </w:tcPr>
          <w:p w14:paraId="474C61AF" w14:textId="77777777" w:rsidR="005D7ABA" w:rsidRPr="00E06FD0" w:rsidRDefault="005D7ABA" w:rsidP="00575E28">
            <w:pPr>
              <w:adjustRightInd w:val="0"/>
              <w:spacing w:after="0"/>
              <w:rPr>
                <w:rFonts w:ascii="Times New Roman" w:hAnsi="Times New Roman" w:cs="Times New Roman"/>
                <w:i/>
              </w:rPr>
            </w:pPr>
            <w:r w:rsidRPr="00E06FD0">
              <w:rPr>
                <w:rFonts w:ascii="Times New Roman" w:hAnsi="Times New Roman" w:cs="Times New Roman"/>
                <w:i/>
              </w:rPr>
              <w:t>MYOD1</w:t>
            </w:r>
          </w:p>
        </w:tc>
        <w:tc>
          <w:tcPr>
            <w:tcW w:w="11700" w:type="dxa"/>
          </w:tcPr>
          <w:p w14:paraId="584C453F" w14:textId="77777777" w:rsidR="005D7ABA" w:rsidRPr="00C278A9" w:rsidRDefault="005D7ABA" w:rsidP="00575E28">
            <w:pPr>
              <w:adjustRightInd w:val="0"/>
              <w:spacing w:after="0"/>
              <w:rPr>
                <w:rFonts w:ascii="Times New Roman" w:hAnsi="Times New Roman" w:cs="Times New Roman"/>
              </w:rPr>
            </w:pPr>
            <w:r w:rsidRPr="00681E01">
              <w:rPr>
                <w:rFonts w:ascii="Times New Roman" w:hAnsi="Times New Roman" w:cs="Times New Roman"/>
              </w:rPr>
              <w:t>AACTGTTCCGACGGCATGATGGACTACAGCGGCCCCCCGAGTGGTGCCCGGCGGCGGAACTGCTACGACCGCACTTACTACAGCGAGGCGCCCAACGAACCCCGG</w:t>
            </w:r>
          </w:p>
        </w:tc>
      </w:tr>
      <w:tr w:rsidR="005D7ABA" w:rsidRPr="00991F93" w14:paraId="419F4CB9" w14:textId="77777777" w:rsidTr="00575E28">
        <w:trPr>
          <w:trHeight w:val="308"/>
        </w:trPr>
        <w:tc>
          <w:tcPr>
            <w:tcW w:w="1170" w:type="dxa"/>
          </w:tcPr>
          <w:p w14:paraId="63385064" w14:textId="77777777" w:rsidR="005D7ABA" w:rsidRPr="00E06FD0" w:rsidRDefault="005D7ABA" w:rsidP="00575E28">
            <w:pPr>
              <w:adjustRightInd w:val="0"/>
              <w:spacing w:after="0"/>
              <w:rPr>
                <w:rFonts w:ascii="Times New Roman" w:hAnsi="Times New Roman" w:cs="Times New Roman"/>
                <w:i/>
              </w:rPr>
            </w:pPr>
            <w:r w:rsidRPr="00E06FD0">
              <w:rPr>
                <w:rFonts w:ascii="Times New Roman" w:hAnsi="Times New Roman" w:cs="Times New Roman"/>
                <w:i/>
              </w:rPr>
              <w:t>PAX7</w:t>
            </w:r>
          </w:p>
        </w:tc>
        <w:tc>
          <w:tcPr>
            <w:tcW w:w="11700" w:type="dxa"/>
          </w:tcPr>
          <w:p w14:paraId="0270EF77" w14:textId="77777777" w:rsidR="005D7ABA" w:rsidRPr="00C278A9" w:rsidRDefault="005D7ABA" w:rsidP="00575E28">
            <w:pPr>
              <w:adjustRightInd w:val="0"/>
              <w:spacing w:after="0"/>
              <w:rPr>
                <w:rFonts w:ascii="Times New Roman" w:hAnsi="Times New Roman" w:cs="Times New Roman"/>
              </w:rPr>
            </w:pPr>
            <w:r w:rsidRPr="00182E44">
              <w:rPr>
                <w:rFonts w:ascii="Times New Roman" w:hAnsi="Times New Roman" w:cs="Times New Roman"/>
              </w:rPr>
              <w:t>AGATCGAGGAGTACAAGAGGGAAAACCCGGGCATGTTTAGCTGGGAGATCCGAGACCGACTGCTGAAGGACGGGCACTGCGACCGCAGCACCGTGCCCTCAGTGAGTTCGAT</w:t>
            </w:r>
          </w:p>
        </w:tc>
      </w:tr>
      <w:tr w:rsidR="005D7ABA" w:rsidRPr="00991F93" w14:paraId="1FF23DE2" w14:textId="77777777" w:rsidTr="00575E28">
        <w:trPr>
          <w:trHeight w:val="308"/>
        </w:trPr>
        <w:tc>
          <w:tcPr>
            <w:tcW w:w="1170" w:type="dxa"/>
          </w:tcPr>
          <w:p w14:paraId="174F1A4C" w14:textId="77777777" w:rsidR="005D7ABA" w:rsidRPr="00E06FD0" w:rsidRDefault="005D7ABA" w:rsidP="00575E28">
            <w:pPr>
              <w:adjustRightInd w:val="0"/>
              <w:spacing w:after="0"/>
              <w:rPr>
                <w:rFonts w:ascii="Times New Roman" w:hAnsi="Times New Roman" w:cs="Times New Roman"/>
                <w:i/>
              </w:rPr>
            </w:pPr>
            <w:r w:rsidRPr="00E06FD0">
              <w:rPr>
                <w:rFonts w:ascii="Times New Roman" w:hAnsi="Times New Roman" w:cs="Times New Roman"/>
                <w:i/>
              </w:rPr>
              <w:t>MYH1</w:t>
            </w:r>
          </w:p>
        </w:tc>
        <w:tc>
          <w:tcPr>
            <w:tcW w:w="11700" w:type="dxa"/>
          </w:tcPr>
          <w:p w14:paraId="50B08BDB" w14:textId="77777777" w:rsidR="005D7ABA" w:rsidRPr="00C278A9" w:rsidRDefault="005D7ABA" w:rsidP="00575E28">
            <w:pPr>
              <w:adjustRightInd w:val="0"/>
              <w:spacing w:after="0"/>
              <w:rPr>
                <w:rFonts w:ascii="Times New Roman" w:hAnsi="Times New Roman" w:cs="Times New Roman"/>
              </w:rPr>
            </w:pPr>
            <w:r w:rsidRPr="0040164B">
              <w:rPr>
                <w:rFonts w:ascii="Times New Roman" w:hAnsi="Times New Roman" w:cs="Times New Roman"/>
              </w:rPr>
              <w:t>AGGTGAATTCTCACGCCAGCTAGATGAAAAGGATGCACTCGTTTCTCAGCTCTCAAGGGGCAAACAAGCATTCACACAACAGATTGAAGAACTGAAAAGGCAGCTGGAAGAGGAGATAAAGGCCAAGAGTGCCCTG</w:t>
            </w:r>
          </w:p>
        </w:tc>
      </w:tr>
      <w:tr w:rsidR="005D7ABA" w:rsidRPr="00991F93" w14:paraId="3A9B3450" w14:textId="77777777" w:rsidTr="00575E28">
        <w:trPr>
          <w:trHeight w:val="308"/>
        </w:trPr>
        <w:tc>
          <w:tcPr>
            <w:tcW w:w="1170" w:type="dxa"/>
          </w:tcPr>
          <w:p w14:paraId="2B3CBB1A" w14:textId="77777777" w:rsidR="005D7ABA" w:rsidRPr="00E06FD0" w:rsidRDefault="005D7ABA" w:rsidP="00575E28">
            <w:pPr>
              <w:adjustRightInd w:val="0"/>
              <w:spacing w:after="0"/>
              <w:rPr>
                <w:rFonts w:ascii="Times New Roman" w:hAnsi="Times New Roman" w:cs="Times New Roman"/>
                <w:i/>
              </w:rPr>
            </w:pPr>
            <w:r w:rsidRPr="00E06FD0">
              <w:rPr>
                <w:rFonts w:ascii="Times New Roman" w:hAnsi="Times New Roman" w:cs="Times New Roman"/>
                <w:i/>
              </w:rPr>
              <w:t>MYH2</w:t>
            </w:r>
          </w:p>
        </w:tc>
        <w:tc>
          <w:tcPr>
            <w:tcW w:w="11700" w:type="dxa"/>
          </w:tcPr>
          <w:p w14:paraId="53E2B088" w14:textId="77777777" w:rsidR="005D7ABA" w:rsidRPr="00C278A9" w:rsidRDefault="005D7ABA" w:rsidP="00575E28">
            <w:pPr>
              <w:adjustRightInd w:val="0"/>
              <w:spacing w:after="0"/>
              <w:rPr>
                <w:rFonts w:ascii="Times New Roman" w:hAnsi="Times New Roman" w:cs="Times New Roman"/>
              </w:rPr>
            </w:pPr>
            <w:r w:rsidRPr="006F250E">
              <w:rPr>
                <w:rFonts w:ascii="Times New Roman" w:hAnsi="Times New Roman" w:cs="Times New Roman"/>
              </w:rPr>
              <w:t>GCTTGCAGACTGAATCTGGTGAATTTTCACGTCAGCTAGATGAGAAAGAAGCTCTGGTGTCTCAGTTGTCAAGGGGCAAACAAGCATTTACTCAACAGATTGAGGAATTAAAGAGGCAACTTGAAGAGGAGATAAAGGCCAAGAATGCC</w:t>
            </w:r>
          </w:p>
        </w:tc>
      </w:tr>
      <w:tr w:rsidR="005D7ABA" w:rsidRPr="00991F93" w14:paraId="5CFD3484" w14:textId="77777777" w:rsidTr="00575E28">
        <w:trPr>
          <w:trHeight w:val="308"/>
        </w:trPr>
        <w:tc>
          <w:tcPr>
            <w:tcW w:w="1170" w:type="dxa"/>
          </w:tcPr>
          <w:p w14:paraId="6F32B1E8" w14:textId="77777777" w:rsidR="005D7ABA" w:rsidRPr="00E06FD0" w:rsidRDefault="005D7ABA" w:rsidP="00575E28">
            <w:pPr>
              <w:adjustRightInd w:val="0"/>
              <w:spacing w:after="0"/>
              <w:rPr>
                <w:rFonts w:ascii="Times New Roman" w:hAnsi="Times New Roman" w:cs="Times New Roman"/>
                <w:i/>
              </w:rPr>
            </w:pPr>
            <w:r w:rsidRPr="00E06FD0">
              <w:rPr>
                <w:rFonts w:ascii="Times New Roman" w:hAnsi="Times New Roman" w:cs="Times New Roman"/>
                <w:i/>
              </w:rPr>
              <w:t>MYH7</w:t>
            </w:r>
          </w:p>
        </w:tc>
        <w:tc>
          <w:tcPr>
            <w:tcW w:w="11700" w:type="dxa"/>
          </w:tcPr>
          <w:p w14:paraId="06E0111D" w14:textId="77777777" w:rsidR="005D7ABA" w:rsidRPr="00C278A9" w:rsidRDefault="005D7ABA" w:rsidP="00575E28">
            <w:pPr>
              <w:adjustRightInd w:val="0"/>
              <w:spacing w:after="0"/>
              <w:rPr>
                <w:rFonts w:ascii="Times New Roman" w:hAnsi="Times New Roman" w:cs="Times New Roman"/>
              </w:rPr>
            </w:pPr>
            <w:r w:rsidRPr="0040164B">
              <w:rPr>
                <w:rFonts w:ascii="Times New Roman" w:hAnsi="Times New Roman" w:cs="Times New Roman"/>
              </w:rPr>
              <w:t>TTCCGGCAGAGGTATCGAATCCTGAACCCAGCAGCCATCCCCGAGGGCCAGTTCATTGACAGCAGGAAAGGGGCAGAGAAGTTGCTGGGCTCCCTGGACATTGACCACAACCAGTATAAGTTCGGCCA</w:t>
            </w:r>
          </w:p>
        </w:tc>
      </w:tr>
      <w:tr w:rsidR="005D7ABA" w:rsidRPr="00991F93" w14:paraId="573FE491" w14:textId="77777777" w:rsidTr="00575E28">
        <w:trPr>
          <w:trHeight w:val="308"/>
        </w:trPr>
        <w:tc>
          <w:tcPr>
            <w:tcW w:w="1170" w:type="dxa"/>
          </w:tcPr>
          <w:p w14:paraId="78D48185" w14:textId="77777777" w:rsidR="005D7ABA" w:rsidRPr="00E06FD0" w:rsidRDefault="005D7ABA" w:rsidP="00575E28">
            <w:pPr>
              <w:adjustRightInd w:val="0"/>
              <w:spacing w:after="0"/>
              <w:rPr>
                <w:rFonts w:ascii="Times New Roman" w:hAnsi="Times New Roman" w:cs="Times New Roman"/>
                <w:i/>
              </w:rPr>
            </w:pPr>
            <w:r w:rsidRPr="00E06FD0">
              <w:rPr>
                <w:rFonts w:ascii="Times New Roman" w:hAnsi="Times New Roman" w:cs="Times New Roman"/>
                <w:i/>
              </w:rPr>
              <w:t>C/EBPα</w:t>
            </w:r>
          </w:p>
        </w:tc>
        <w:tc>
          <w:tcPr>
            <w:tcW w:w="11700" w:type="dxa"/>
          </w:tcPr>
          <w:p w14:paraId="0B79B5CB" w14:textId="77777777" w:rsidR="005D7ABA" w:rsidRPr="00251884" w:rsidRDefault="005D7ABA" w:rsidP="00575E28">
            <w:pPr>
              <w:adjustRightInd w:val="0"/>
              <w:spacing w:after="0"/>
              <w:rPr>
                <w:rFonts w:ascii="Times New Roman" w:hAnsi="Times New Roman" w:cs="Times New Roman"/>
              </w:rPr>
            </w:pPr>
            <w:r w:rsidRPr="00EE54FF">
              <w:rPr>
                <w:rFonts w:ascii="Times New Roman" w:hAnsi="Times New Roman" w:cs="Times New Roman"/>
              </w:rPr>
              <w:t>TTCAACGACGAGTTCCTGGCCGACCTGTTCCAACACAGCCGGCAGCAGGAGAAGGCCAAGGCGGCCGCGGCCCCCGCAGGAGGCGGCAACGACTTTGACTACCCGGG</w:t>
            </w:r>
          </w:p>
        </w:tc>
      </w:tr>
      <w:tr w:rsidR="005D7ABA" w:rsidRPr="00991F93" w14:paraId="2BDE507A" w14:textId="77777777" w:rsidTr="00575E28">
        <w:trPr>
          <w:trHeight w:val="308"/>
        </w:trPr>
        <w:tc>
          <w:tcPr>
            <w:tcW w:w="1170" w:type="dxa"/>
          </w:tcPr>
          <w:p w14:paraId="493074E1" w14:textId="77777777" w:rsidR="005D7ABA" w:rsidRDefault="005D7ABA" w:rsidP="00575E28">
            <w:pPr>
              <w:adjustRightInd w:val="0"/>
              <w:spacing w:after="0"/>
              <w:rPr>
                <w:rFonts w:ascii="Times New Roman" w:hAnsi="Times New Roman" w:cs="Times New Roman"/>
                <w:i/>
              </w:rPr>
            </w:pPr>
            <w:r>
              <w:rPr>
                <w:rFonts w:ascii="Times New Roman" w:hAnsi="Times New Roman" w:cs="Times New Roman"/>
                <w:i/>
              </w:rPr>
              <w:t>ACACA</w:t>
            </w:r>
          </w:p>
        </w:tc>
        <w:tc>
          <w:tcPr>
            <w:tcW w:w="11700" w:type="dxa"/>
          </w:tcPr>
          <w:p w14:paraId="6300AC49" w14:textId="77777777" w:rsidR="005D7ABA" w:rsidRPr="00E9372E" w:rsidRDefault="005D7ABA" w:rsidP="00575E28">
            <w:pPr>
              <w:adjustRightInd w:val="0"/>
              <w:spacing w:after="0"/>
              <w:rPr>
                <w:rFonts w:ascii="Times New Roman" w:hAnsi="Times New Roman" w:cs="Times New Roman"/>
              </w:rPr>
            </w:pPr>
            <w:r w:rsidRPr="008F571A">
              <w:rPr>
                <w:rFonts w:ascii="Times New Roman" w:hAnsi="Times New Roman" w:cs="Times New Roman"/>
              </w:rPr>
              <w:t>TGTGAAGTATCCTTCTGGAGGTTTTTGCCTCCCATACGCGACCTGAAGACGGACAAGCAGACGTTGGAAGCAGAGAGGTCTCTGAGTTCTTTTTGGAAG</w:t>
            </w:r>
          </w:p>
        </w:tc>
      </w:tr>
    </w:tbl>
    <w:p w14:paraId="0AC217A3" w14:textId="77777777" w:rsidR="005D7ABA" w:rsidRDefault="005D7ABA" w:rsidP="005D7ABA">
      <w:pPr>
        <w:rPr>
          <w:rFonts w:ascii="Times New Roman" w:hAnsi="Times New Roman" w:cs="Times New Roman"/>
          <w:sz w:val="24"/>
          <w:szCs w:val="24"/>
        </w:rPr>
      </w:pPr>
      <w:r>
        <w:rPr>
          <w:rFonts w:ascii="Times New Roman" w:hAnsi="Times New Roman" w:cs="Times New Roman"/>
          <w:sz w:val="24"/>
          <w:szCs w:val="24"/>
        </w:rPr>
        <w:br w:type="page"/>
      </w:r>
    </w:p>
    <w:p w14:paraId="53118E59" w14:textId="77777777" w:rsidR="005D7ABA" w:rsidRPr="008E59FD" w:rsidRDefault="005D7ABA" w:rsidP="005D7ABA">
      <w:pPr>
        <w:spacing w:after="0" w:line="480" w:lineRule="auto"/>
        <w:rPr>
          <w:rFonts w:ascii="Times New Roman" w:hAnsi="Times New Roman" w:cs="Times New Roman"/>
          <w:sz w:val="24"/>
          <w:szCs w:val="24"/>
        </w:rPr>
      </w:pPr>
      <w:r w:rsidRPr="008E59FD">
        <w:rPr>
          <w:rFonts w:ascii="Times New Roman" w:hAnsi="Times New Roman" w:cs="Times New Roman"/>
          <w:sz w:val="24"/>
          <w:szCs w:val="24"/>
        </w:rPr>
        <w:lastRenderedPageBreak/>
        <w:t>Supplement</w:t>
      </w:r>
      <w:r>
        <w:rPr>
          <w:rFonts w:ascii="Times New Roman" w:hAnsi="Times New Roman" w:cs="Times New Roman"/>
          <w:sz w:val="24"/>
          <w:szCs w:val="24"/>
        </w:rPr>
        <w:t>al Table</w:t>
      </w:r>
      <w:r w:rsidRPr="008E59FD">
        <w:rPr>
          <w:rFonts w:ascii="Times New Roman" w:hAnsi="Times New Roman" w:cs="Times New Roman"/>
          <w:sz w:val="24"/>
          <w:szCs w:val="24"/>
        </w:rPr>
        <w:t xml:space="preserve"> </w:t>
      </w:r>
      <w:r>
        <w:rPr>
          <w:rFonts w:ascii="Times New Roman" w:hAnsi="Times New Roman" w:cs="Times New Roman"/>
          <w:sz w:val="24"/>
          <w:szCs w:val="24"/>
        </w:rPr>
        <w:t>3</w:t>
      </w:r>
      <w:r w:rsidRPr="008E59FD">
        <w:rPr>
          <w:rFonts w:ascii="Times New Roman" w:hAnsi="Times New Roman" w:cs="Times New Roman"/>
          <w:sz w:val="24"/>
          <w:szCs w:val="24"/>
        </w:rPr>
        <w:t xml:space="preserve">. </w:t>
      </w:r>
      <w:r>
        <w:rPr>
          <w:rFonts w:ascii="Times New Roman" w:hAnsi="Times New Roman" w:cs="Times New Roman"/>
          <w:sz w:val="24"/>
          <w:szCs w:val="24"/>
        </w:rPr>
        <w:t>qPCR performance of the genes</w:t>
      </w:r>
      <w:r w:rsidRPr="008E59FD">
        <w:rPr>
          <w:rFonts w:ascii="Times New Roman" w:hAnsi="Times New Roman" w:cs="Times New Roman"/>
          <w:sz w:val="24"/>
          <w:szCs w:val="24"/>
        </w:rPr>
        <w:t xml:space="preserve"> analyzed in </w:t>
      </w:r>
      <w:r w:rsidRPr="008E59FD">
        <w:rPr>
          <w:rFonts w:ascii="Times New Roman" w:hAnsi="Times New Roman" w:cs="Times New Roman"/>
          <w:i/>
          <w:sz w:val="24"/>
          <w:szCs w:val="24"/>
        </w:rPr>
        <w:t>Longissimus</w:t>
      </w:r>
      <w:r w:rsidRPr="008E59FD">
        <w:rPr>
          <w:rFonts w:ascii="Times New Roman" w:hAnsi="Times New Roman" w:cs="Times New Roman"/>
          <w:sz w:val="24"/>
          <w:szCs w:val="24"/>
        </w:rPr>
        <w:t xml:space="preserve"> muscle</w:t>
      </w:r>
    </w:p>
    <w:tbl>
      <w:tblPr>
        <w:tblW w:w="12510" w:type="dxa"/>
        <w:tblBorders>
          <w:top w:val="single" w:sz="4" w:space="0" w:color="auto"/>
          <w:bottom w:val="single" w:sz="4" w:space="0" w:color="auto"/>
        </w:tblBorders>
        <w:tblLook w:val="04A0" w:firstRow="1" w:lastRow="0" w:firstColumn="1" w:lastColumn="0" w:noHBand="0" w:noVBand="1"/>
      </w:tblPr>
      <w:tblGrid>
        <w:gridCol w:w="1716"/>
        <w:gridCol w:w="1856"/>
        <w:gridCol w:w="1716"/>
        <w:gridCol w:w="1296"/>
        <w:gridCol w:w="1456"/>
        <w:gridCol w:w="1323"/>
        <w:gridCol w:w="3147"/>
      </w:tblGrid>
      <w:tr w:rsidR="005D7ABA" w:rsidRPr="008E59FD" w14:paraId="14EC41EC" w14:textId="77777777" w:rsidTr="00974F6E">
        <w:trPr>
          <w:trHeight w:val="390"/>
        </w:trPr>
        <w:tc>
          <w:tcPr>
            <w:tcW w:w="1716" w:type="dxa"/>
            <w:tcBorders>
              <w:top w:val="single" w:sz="4" w:space="0" w:color="auto"/>
              <w:bottom w:val="single" w:sz="4" w:space="0" w:color="auto"/>
            </w:tcBorders>
            <w:shd w:val="clear" w:color="auto" w:fill="auto"/>
            <w:noWrap/>
            <w:vAlign w:val="bottom"/>
            <w:hideMark/>
          </w:tcPr>
          <w:p w14:paraId="638EC6C5"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Gene</w:t>
            </w:r>
          </w:p>
        </w:tc>
        <w:tc>
          <w:tcPr>
            <w:tcW w:w="1856" w:type="dxa"/>
            <w:tcBorders>
              <w:top w:val="single" w:sz="4" w:space="0" w:color="auto"/>
              <w:bottom w:val="single" w:sz="4" w:space="0" w:color="auto"/>
            </w:tcBorders>
            <w:shd w:val="clear" w:color="auto" w:fill="auto"/>
            <w:noWrap/>
            <w:vAlign w:val="bottom"/>
            <w:hideMark/>
          </w:tcPr>
          <w:p w14:paraId="776C569E"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Median Ct</w:t>
            </w:r>
            <w:r w:rsidRPr="008E59FD">
              <w:rPr>
                <w:rFonts w:ascii="Times New Roman" w:eastAsia="Times New Roman" w:hAnsi="Times New Roman" w:cs="Times New Roman"/>
                <w:bCs/>
                <w:color w:val="000000"/>
                <w:sz w:val="24"/>
                <w:szCs w:val="24"/>
                <w:vertAlign w:val="superscript"/>
              </w:rPr>
              <w:t>1</w:t>
            </w:r>
          </w:p>
        </w:tc>
        <w:tc>
          <w:tcPr>
            <w:tcW w:w="1716" w:type="dxa"/>
            <w:tcBorders>
              <w:top w:val="single" w:sz="4" w:space="0" w:color="auto"/>
              <w:bottom w:val="single" w:sz="4" w:space="0" w:color="auto"/>
            </w:tcBorders>
            <w:shd w:val="clear" w:color="auto" w:fill="auto"/>
            <w:noWrap/>
            <w:vAlign w:val="bottom"/>
            <w:hideMark/>
          </w:tcPr>
          <w:p w14:paraId="1243F08D"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Median ∆Ct</w:t>
            </w:r>
            <w:r w:rsidRPr="008E59FD">
              <w:rPr>
                <w:rFonts w:ascii="Times New Roman" w:eastAsia="Times New Roman" w:hAnsi="Times New Roman" w:cs="Times New Roman"/>
                <w:bCs/>
                <w:color w:val="000000"/>
                <w:sz w:val="24"/>
                <w:szCs w:val="24"/>
                <w:vertAlign w:val="superscript"/>
              </w:rPr>
              <w:t>2</w:t>
            </w:r>
          </w:p>
        </w:tc>
        <w:tc>
          <w:tcPr>
            <w:tcW w:w="1296" w:type="dxa"/>
            <w:tcBorders>
              <w:top w:val="single" w:sz="4" w:space="0" w:color="auto"/>
              <w:bottom w:val="single" w:sz="4" w:space="0" w:color="auto"/>
            </w:tcBorders>
            <w:shd w:val="clear" w:color="auto" w:fill="auto"/>
            <w:noWrap/>
            <w:vAlign w:val="bottom"/>
            <w:hideMark/>
          </w:tcPr>
          <w:p w14:paraId="536FFC28"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Slope</w:t>
            </w:r>
            <w:r w:rsidRPr="008E59FD">
              <w:rPr>
                <w:rFonts w:ascii="Times New Roman" w:eastAsia="Times New Roman" w:hAnsi="Times New Roman" w:cs="Times New Roman"/>
                <w:bCs/>
                <w:color w:val="000000"/>
                <w:sz w:val="24"/>
                <w:szCs w:val="24"/>
                <w:vertAlign w:val="superscript"/>
              </w:rPr>
              <w:t>3</w:t>
            </w:r>
          </w:p>
        </w:tc>
        <w:tc>
          <w:tcPr>
            <w:tcW w:w="1456" w:type="dxa"/>
            <w:tcBorders>
              <w:top w:val="single" w:sz="4" w:space="0" w:color="auto"/>
              <w:bottom w:val="single" w:sz="4" w:space="0" w:color="auto"/>
            </w:tcBorders>
            <w:shd w:val="clear" w:color="auto" w:fill="auto"/>
            <w:noWrap/>
            <w:vAlign w:val="bottom"/>
            <w:hideMark/>
          </w:tcPr>
          <w:p w14:paraId="0A296772"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(R</w:t>
            </w:r>
            <w:r w:rsidRPr="008E59FD">
              <w:rPr>
                <w:rFonts w:ascii="Times New Roman" w:eastAsia="Times New Roman" w:hAnsi="Times New Roman" w:cs="Times New Roman"/>
                <w:bCs/>
                <w:color w:val="000000"/>
                <w:sz w:val="24"/>
                <w:szCs w:val="24"/>
                <w:vertAlign w:val="superscript"/>
              </w:rPr>
              <w:t>2</w:t>
            </w:r>
            <w:r w:rsidRPr="008E59FD">
              <w:rPr>
                <w:rFonts w:ascii="Times New Roman" w:eastAsia="Times New Roman" w:hAnsi="Times New Roman" w:cs="Times New Roman"/>
                <w:bCs/>
                <w:color w:val="000000"/>
                <w:sz w:val="24"/>
                <w:szCs w:val="24"/>
              </w:rPr>
              <w:t>)</w:t>
            </w:r>
            <w:r w:rsidRPr="008E59FD">
              <w:rPr>
                <w:rFonts w:ascii="Times New Roman" w:eastAsia="Times New Roman" w:hAnsi="Times New Roman" w:cs="Times New Roman"/>
                <w:bCs/>
                <w:color w:val="000000"/>
                <w:sz w:val="24"/>
                <w:szCs w:val="24"/>
                <w:vertAlign w:val="superscript"/>
              </w:rPr>
              <w:t>4</w:t>
            </w:r>
          </w:p>
        </w:tc>
        <w:tc>
          <w:tcPr>
            <w:tcW w:w="1323" w:type="dxa"/>
            <w:tcBorders>
              <w:top w:val="single" w:sz="4" w:space="0" w:color="auto"/>
              <w:bottom w:val="single" w:sz="4" w:space="0" w:color="auto"/>
            </w:tcBorders>
            <w:shd w:val="clear" w:color="auto" w:fill="auto"/>
            <w:noWrap/>
            <w:vAlign w:val="bottom"/>
            <w:hideMark/>
          </w:tcPr>
          <w:p w14:paraId="71723CE1"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Efficiency</w:t>
            </w:r>
            <w:r w:rsidRPr="008E59FD">
              <w:rPr>
                <w:rFonts w:ascii="Times New Roman" w:eastAsia="Times New Roman" w:hAnsi="Times New Roman" w:cs="Times New Roman"/>
                <w:color w:val="000000"/>
                <w:sz w:val="24"/>
                <w:szCs w:val="24"/>
                <w:vertAlign w:val="superscript"/>
              </w:rPr>
              <w:t>5</w:t>
            </w:r>
          </w:p>
        </w:tc>
        <w:tc>
          <w:tcPr>
            <w:tcW w:w="3147" w:type="dxa"/>
            <w:tcBorders>
              <w:top w:val="single" w:sz="4" w:space="0" w:color="auto"/>
              <w:bottom w:val="single" w:sz="4" w:space="0" w:color="auto"/>
            </w:tcBorders>
            <w:shd w:val="clear" w:color="auto" w:fill="auto"/>
            <w:noWrap/>
            <w:vAlign w:val="bottom"/>
            <w:hideMark/>
          </w:tcPr>
          <w:p w14:paraId="469673FB" w14:textId="1797ECD6" w:rsidR="005D7ABA" w:rsidRPr="008E59FD" w:rsidRDefault="00974F6E" w:rsidP="00575E2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R</w:t>
            </w:r>
            <w:r w:rsidR="005D7ABA" w:rsidRPr="008E59FD">
              <w:rPr>
                <w:rFonts w:ascii="Times New Roman" w:eastAsia="Times New Roman" w:hAnsi="Times New Roman" w:cs="Times New Roman"/>
                <w:bCs/>
                <w:color w:val="000000"/>
                <w:sz w:val="24"/>
                <w:szCs w:val="24"/>
              </w:rPr>
              <w:t>elative mRNA abundance</w:t>
            </w:r>
            <w:r w:rsidR="005D7ABA" w:rsidRPr="008E59FD">
              <w:rPr>
                <w:rFonts w:ascii="Times New Roman" w:eastAsia="Times New Roman" w:hAnsi="Times New Roman" w:cs="Times New Roman"/>
                <w:bCs/>
                <w:color w:val="000000"/>
                <w:sz w:val="24"/>
                <w:szCs w:val="24"/>
                <w:vertAlign w:val="superscript"/>
              </w:rPr>
              <w:t>6</w:t>
            </w:r>
          </w:p>
        </w:tc>
      </w:tr>
      <w:tr w:rsidR="00974F6E" w:rsidRPr="008E59FD" w14:paraId="04745778" w14:textId="77777777" w:rsidTr="00974F6E">
        <w:trPr>
          <w:trHeight w:val="375"/>
        </w:trPr>
        <w:tc>
          <w:tcPr>
            <w:tcW w:w="1716" w:type="dxa"/>
            <w:tcBorders>
              <w:top w:val="single" w:sz="4" w:space="0" w:color="auto"/>
            </w:tcBorders>
            <w:shd w:val="clear" w:color="auto" w:fill="auto"/>
            <w:noWrap/>
            <w:vAlign w:val="bottom"/>
            <w:hideMark/>
          </w:tcPr>
          <w:p w14:paraId="46A9B720" w14:textId="77777777" w:rsidR="00974F6E" w:rsidRPr="008E59FD" w:rsidRDefault="00974F6E" w:rsidP="00974F6E">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MYF6</w:t>
            </w:r>
          </w:p>
        </w:tc>
        <w:tc>
          <w:tcPr>
            <w:tcW w:w="1856" w:type="dxa"/>
            <w:tcBorders>
              <w:top w:val="single" w:sz="4" w:space="0" w:color="auto"/>
            </w:tcBorders>
            <w:shd w:val="clear" w:color="auto" w:fill="auto"/>
            <w:noWrap/>
            <w:vAlign w:val="bottom"/>
            <w:hideMark/>
          </w:tcPr>
          <w:p w14:paraId="77E32FE5"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22.022</w:t>
            </w:r>
          </w:p>
        </w:tc>
        <w:tc>
          <w:tcPr>
            <w:tcW w:w="1716" w:type="dxa"/>
            <w:tcBorders>
              <w:top w:val="single" w:sz="4" w:space="0" w:color="auto"/>
            </w:tcBorders>
            <w:shd w:val="clear" w:color="auto" w:fill="auto"/>
            <w:noWrap/>
            <w:vAlign w:val="bottom"/>
            <w:hideMark/>
          </w:tcPr>
          <w:p w14:paraId="61B16C42"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4.241</w:t>
            </w:r>
          </w:p>
        </w:tc>
        <w:tc>
          <w:tcPr>
            <w:tcW w:w="1296" w:type="dxa"/>
            <w:tcBorders>
              <w:top w:val="single" w:sz="4" w:space="0" w:color="auto"/>
            </w:tcBorders>
            <w:shd w:val="clear" w:color="auto" w:fill="auto"/>
            <w:noWrap/>
            <w:vAlign w:val="bottom"/>
            <w:hideMark/>
          </w:tcPr>
          <w:p w14:paraId="6E931AC8"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-3.367</w:t>
            </w:r>
          </w:p>
        </w:tc>
        <w:tc>
          <w:tcPr>
            <w:tcW w:w="1456" w:type="dxa"/>
            <w:tcBorders>
              <w:top w:val="single" w:sz="4" w:space="0" w:color="auto"/>
            </w:tcBorders>
            <w:shd w:val="clear" w:color="auto" w:fill="auto"/>
            <w:noWrap/>
            <w:vAlign w:val="bottom"/>
            <w:hideMark/>
          </w:tcPr>
          <w:p w14:paraId="1C775FB2"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0.989</w:t>
            </w:r>
          </w:p>
        </w:tc>
        <w:tc>
          <w:tcPr>
            <w:tcW w:w="1323" w:type="dxa"/>
            <w:tcBorders>
              <w:top w:val="single" w:sz="4" w:space="0" w:color="auto"/>
            </w:tcBorders>
            <w:shd w:val="clear" w:color="auto" w:fill="auto"/>
            <w:noWrap/>
            <w:vAlign w:val="bottom"/>
            <w:hideMark/>
          </w:tcPr>
          <w:p w14:paraId="2A9EFF04"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1.982</w:t>
            </w:r>
          </w:p>
        </w:tc>
        <w:tc>
          <w:tcPr>
            <w:tcW w:w="3147" w:type="dxa"/>
            <w:tcBorders>
              <w:top w:val="nil"/>
              <w:left w:val="nil"/>
              <w:bottom w:val="nil"/>
              <w:right w:val="nil"/>
            </w:tcBorders>
            <w:shd w:val="clear" w:color="auto" w:fill="auto"/>
            <w:noWrap/>
            <w:vAlign w:val="bottom"/>
          </w:tcPr>
          <w:p w14:paraId="30A9FDA4" w14:textId="55E53449"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0.00797</w:t>
            </w:r>
          </w:p>
        </w:tc>
      </w:tr>
      <w:tr w:rsidR="00974F6E" w:rsidRPr="008E59FD" w14:paraId="7013A3AE" w14:textId="77777777" w:rsidTr="00974F6E">
        <w:trPr>
          <w:trHeight w:val="375"/>
        </w:trPr>
        <w:tc>
          <w:tcPr>
            <w:tcW w:w="1716" w:type="dxa"/>
            <w:shd w:val="clear" w:color="auto" w:fill="auto"/>
            <w:noWrap/>
            <w:vAlign w:val="bottom"/>
            <w:hideMark/>
          </w:tcPr>
          <w:p w14:paraId="7E4C56BB" w14:textId="77777777" w:rsidR="00974F6E" w:rsidRPr="008E59FD" w:rsidRDefault="00974F6E" w:rsidP="00974F6E">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MYOD1</w:t>
            </w:r>
          </w:p>
        </w:tc>
        <w:tc>
          <w:tcPr>
            <w:tcW w:w="1856" w:type="dxa"/>
            <w:shd w:val="clear" w:color="auto" w:fill="auto"/>
            <w:noWrap/>
            <w:vAlign w:val="bottom"/>
            <w:hideMark/>
          </w:tcPr>
          <w:p w14:paraId="51A8305B"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23.624</w:t>
            </w:r>
          </w:p>
        </w:tc>
        <w:tc>
          <w:tcPr>
            <w:tcW w:w="1716" w:type="dxa"/>
            <w:shd w:val="clear" w:color="auto" w:fill="auto"/>
            <w:noWrap/>
            <w:vAlign w:val="bottom"/>
            <w:hideMark/>
          </w:tcPr>
          <w:p w14:paraId="3C53E69B"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5.913</w:t>
            </w:r>
          </w:p>
        </w:tc>
        <w:tc>
          <w:tcPr>
            <w:tcW w:w="1296" w:type="dxa"/>
            <w:shd w:val="clear" w:color="auto" w:fill="auto"/>
            <w:noWrap/>
            <w:vAlign w:val="bottom"/>
            <w:hideMark/>
          </w:tcPr>
          <w:p w14:paraId="79C29016"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-3.322</w:t>
            </w:r>
          </w:p>
        </w:tc>
        <w:tc>
          <w:tcPr>
            <w:tcW w:w="1456" w:type="dxa"/>
            <w:shd w:val="clear" w:color="auto" w:fill="auto"/>
            <w:noWrap/>
            <w:vAlign w:val="bottom"/>
            <w:hideMark/>
          </w:tcPr>
          <w:p w14:paraId="381E9CA5"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0.990</w:t>
            </w:r>
          </w:p>
        </w:tc>
        <w:tc>
          <w:tcPr>
            <w:tcW w:w="1323" w:type="dxa"/>
            <w:shd w:val="clear" w:color="auto" w:fill="auto"/>
            <w:noWrap/>
            <w:vAlign w:val="bottom"/>
            <w:hideMark/>
          </w:tcPr>
          <w:p w14:paraId="096C3B23"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2.000</w:t>
            </w:r>
          </w:p>
        </w:tc>
        <w:tc>
          <w:tcPr>
            <w:tcW w:w="3147" w:type="dxa"/>
            <w:tcBorders>
              <w:top w:val="nil"/>
              <w:left w:val="nil"/>
              <w:bottom w:val="nil"/>
              <w:right w:val="nil"/>
            </w:tcBorders>
            <w:shd w:val="clear" w:color="auto" w:fill="auto"/>
            <w:noWrap/>
            <w:vAlign w:val="bottom"/>
          </w:tcPr>
          <w:p w14:paraId="18257559" w14:textId="5513AE6F"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0.00240</w:t>
            </w:r>
          </w:p>
        </w:tc>
      </w:tr>
      <w:tr w:rsidR="00974F6E" w:rsidRPr="008E59FD" w14:paraId="490E3DCC" w14:textId="77777777" w:rsidTr="00974F6E">
        <w:trPr>
          <w:trHeight w:val="375"/>
        </w:trPr>
        <w:tc>
          <w:tcPr>
            <w:tcW w:w="1716" w:type="dxa"/>
            <w:shd w:val="clear" w:color="auto" w:fill="auto"/>
            <w:noWrap/>
            <w:vAlign w:val="bottom"/>
            <w:hideMark/>
          </w:tcPr>
          <w:p w14:paraId="3C7B4DEF" w14:textId="77777777" w:rsidR="00974F6E" w:rsidRPr="008E59FD" w:rsidRDefault="00974F6E" w:rsidP="00974F6E">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MYOG</w:t>
            </w:r>
          </w:p>
        </w:tc>
        <w:tc>
          <w:tcPr>
            <w:tcW w:w="1856" w:type="dxa"/>
            <w:shd w:val="clear" w:color="auto" w:fill="auto"/>
            <w:noWrap/>
            <w:vAlign w:val="bottom"/>
            <w:hideMark/>
          </w:tcPr>
          <w:p w14:paraId="6169B040"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23.069</w:t>
            </w:r>
          </w:p>
        </w:tc>
        <w:tc>
          <w:tcPr>
            <w:tcW w:w="1716" w:type="dxa"/>
            <w:shd w:val="clear" w:color="auto" w:fill="auto"/>
            <w:noWrap/>
            <w:vAlign w:val="bottom"/>
            <w:hideMark/>
          </w:tcPr>
          <w:p w14:paraId="2E9B6CB4"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5.367</w:t>
            </w:r>
          </w:p>
        </w:tc>
        <w:tc>
          <w:tcPr>
            <w:tcW w:w="1296" w:type="dxa"/>
            <w:shd w:val="clear" w:color="auto" w:fill="auto"/>
            <w:noWrap/>
            <w:vAlign w:val="bottom"/>
            <w:hideMark/>
          </w:tcPr>
          <w:p w14:paraId="1BA60CFC"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-3.583</w:t>
            </w:r>
          </w:p>
        </w:tc>
        <w:tc>
          <w:tcPr>
            <w:tcW w:w="1456" w:type="dxa"/>
            <w:shd w:val="clear" w:color="auto" w:fill="auto"/>
            <w:noWrap/>
            <w:vAlign w:val="bottom"/>
            <w:hideMark/>
          </w:tcPr>
          <w:p w14:paraId="4C4CDFFC"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0.989</w:t>
            </w:r>
          </w:p>
        </w:tc>
        <w:tc>
          <w:tcPr>
            <w:tcW w:w="1323" w:type="dxa"/>
            <w:shd w:val="clear" w:color="auto" w:fill="auto"/>
            <w:noWrap/>
            <w:vAlign w:val="bottom"/>
            <w:hideMark/>
          </w:tcPr>
          <w:p w14:paraId="3C39A87B"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1.901</w:t>
            </w:r>
          </w:p>
        </w:tc>
        <w:tc>
          <w:tcPr>
            <w:tcW w:w="3147" w:type="dxa"/>
            <w:tcBorders>
              <w:top w:val="nil"/>
              <w:left w:val="nil"/>
              <w:bottom w:val="nil"/>
              <w:right w:val="nil"/>
            </w:tcBorders>
            <w:shd w:val="clear" w:color="auto" w:fill="auto"/>
            <w:noWrap/>
            <w:vAlign w:val="bottom"/>
          </w:tcPr>
          <w:p w14:paraId="0B0139AC" w14:textId="6F17B0F6"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0.00460</w:t>
            </w:r>
          </w:p>
        </w:tc>
      </w:tr>
      <w:tr w:rsidR="00974F6E" w:rsidRPr="008E59FD" w14:paraId="4CF59941" w14:textId="77777777" w:rsidTr="00974F6E">
        <w:trPr>
          <w:trHeight w:val="375"/>
        </w:trPr>
        <w:tc>
          <w:tcPr>
            <w:tcW w:w="1716" w:type="dxa"/>
            <w:shd w:val="clear" w:color="auto" w:fill="auto"/>
            <w:noWrap/>
            <w:vAlign w:val="bottom"/>
            <w:hideMark/>
          </w:tcPr>
          <w:p w14:paraId="42658B6F" w14:textId="77777777" w:rsidR="00974F6E" w:rsidRPr="008E59FD" w:rsidRDefault="00974F6E" w:rsidP="00974F6E">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PAX7</w:t>
            </w:r>
          </w:p>
        </w:tc>
        <w:tc>
          <w:tcPr>
            <w:tcW w:w="1856" w:type="dxa"/>
            <w:shd w:val="clear" w:color="auto" w:fill="auto"/>
            <w:noWrap/>
            <w:vAlign w:val="bottom"/>
            <w:hideMark/>
          </w:tcPr>
          <w:p w14:paraId="4CA2F060"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29.332</w:t>
            </w:r>
          </w:p>
        </w:tc>
        <w:tc>
          <w:tcPr>
            <w:tcW w:w="1716" w:type="dxa"/>
            <w:shd w:val="clear" w:color="auto" w:fill="auto"/>
            <w:noWrap/>
            <w:vAlign w:val="bottom"/>
            <w:hideMark/>
          </w:tcPr>
          <w:p w14:paraId="21EC5E8E"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11.560</w:t>
            </w:r>
          </w:p>
        </w:tc>
        <w:tc>
          <w:tcPr>
            <w:tcW w:w="1296" w:type="dxa"/>
            <w:shd w:val="clear" w:color="auto" w:fill="auto"/>
            <w:noWrap/>
            <w:vAlign w:val="bottom"/>
            <w:hideMark/>
          </w:tcPr>
          <w:p w14:paraId="03F43299"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-3.398</w:t>
            </w:r>
          </w:p>
        </w:tc>
        <w:tc>
          <w:tcPr>
            <w:tcW w:w="1456" w:type="dxa"/>
            <w:shd w:val="clear" w:color="auto" w:fill="auto"/>
            <w:noWrap/>
            <w:vAlign w:val="bottom"/>
            <w:hideMark/>
          </w:tcPr>
          <w:p w14:paraId="4A45D639"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0.995</w:t>
            </w:r>
          </w:p>
        </w:tc>
        <w:tc>
          <w:tcPr>
            <w:tcW w:w="1323" w:type="dxa"/>
            <w:shd w:val="clear" w:color="auto" w:fill="auto"/>
            <w:noWrap/>
            <w:vAlign w:val="bottom"/>
            <w:hideMark/>
          </w:tcPr>
          <w:p w14:paraId="74381CD9"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1.969</w:t>
            </w:r>
          </w:p>
        </w:tc>
        <w:tc>
          <w:tcPr>
            <w:tcW w:w="3147" w:type="dxa"/>
            <w:tcBorders>
              <w:top w:val="nil"/>
              <w:left w:val="nil"/>
              <w:bottom w:val="nil"/>
              <w:right w:val="nil"/>
            </w:tcBorders>
            <w:shd w:val="clear" w:color="auto" w:fill="auto"/>
            <w:noWrap/>
            <w:vAlign w:val="bottom"/>
          </w:tcPr>
          <w:p w14:paraId="27B7B05D" w14:textId="7AECC8FF"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0.00006</w:t>
            </w:r>
          </w:p>
        </w:tc>
      </w:tr>
      <w:tr w:rsidR="00974F6E" w:rsidRPr="008E59FD" w14:paraId="750FB962" w14:textId="77777777" w:rsidTr="00974F6E">
        <w:trPr>
          <w:trHeight w:val="375"/>
        </w:trPr>
        <w:tc>
          <w:tcPr>
            <w:tcW w:w="1716" w:type="dxa"/>
            <w:shd w:val="clear" w:color="auto" w:fill="auto"/>
            <w:noWrap/>
            <w:vAlign w:val="bottom"/>
            <w:hideMark/>
          </w:tcPr>
          <w:p w14:paraId="050538AB" w14:textId="77777777" w:rsidR="00974F6E" w:rsidRPr="008E59FD" w:rsidRDefault="00974F6E" w:rsidP="00974F6E">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MYF5</w:t>
            </w:r>
          </w:p>
        </w:tc>
        <w:tc>
          <w:tcPr>
            <w:tcW w:w="1856" w:type="dxa"/>
            <w:shd w:val="clear" w:color="auto" w:fill="auto"/>
            <w:noWrap/>
            <w:vAlign w:val="bottom"/>
            <w:hideMark/>
          </w:tcPr>
          <w:p w14:paraId="345BBABC"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26.603</w:t>
            </w:r>
          </w:p>
        </w:tc>
        <w:tc>
          <w:tcPr>
            <w:tcW w:w="1716" w:type="dxa"/>
            <w:shd w:val="clear" w:color="auto" w:fill="auto"/>
            <w:noWrap/>
            <w:vAlign w:val="bottom"/>
            <w:hideMark/>
          </w:tcPr>
          <w:p w14:paraId="3E178421"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8.880</w:t>
            </w:r>
          </w:p>
        </w:tc>
        <w:tc>
          <w:tcPr>
            <w:tcW w:w="1296" w:type="dxa"/>
            <w:shd w:val="clear" w:color="auto" w:fill="auto"/>
            <w:noWrap/>
            <w:vAlign w:val="bottom"/>
            <w:hideMark/>
          </w:tcPr>
          <w:p w14:paraId="2734CAEB"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-3.167</w:t>
            </w:r>
          </w:p>
        </w:tc>
        <w:tc>
          <w:tcPr>
            <w:tcW w:w="1456" w:type="dxa"/>
            <w:shd w:val="clear" w:color="auto" w:fill="auto"/>
            <w:noWrap/>
            <w:vAlign w:val="bottom"/>
            <w:hideMark/>
          </w:tcPr>
          <w:p w14:paraId="2F59668C"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0.988</w:t>
            </w:r>
          </w:p>
        </w:tc>
        <w:tc>
          <w:tcPr>
            <w:tcW w:w="1323" w:type="dxa"/>
            <w:shd w:val="clear" w:color="auto" w:fill="auto"/>
            <w:noWrap/>
            <w:vAlign w:val="bottom"/>
            <w:hideMark/>
          </w:tcPr>
          <w:p w14:paraId="13BFE626"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2.069</w:t>
            </w:r>
          </w:p>
        </w:tc>
        <w:tc>
          <w:tcPr>
            <w:tcW w:w="3147" w:type="dxa"/>
            <w:tcBorders>
              <w:top w:val="nil"/>
              <w:left w:val="nil"/>
              <w:bottom w:val="nil"/>
              <w:right w:val="nil"/>
            </w:tcBorders>
            <w:shd w:val="clear" w:color="auto" w:fill="auto"/>
            <w:noWrap/>
            <w:vAlign w:val="bottom"/>
          </w:tcPr>
          <w:p w14:paraId="43ECF8C0" w14:textId="68E7D3BF"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0.00023</w:t>
            </w:r>
          </w:p>
        </w:tc>
      </w:tr>
      <w:tr w:rsidR="00974F6E" w:rsidRPr="008E59FD" w14:paraId="7398F0C0" w14:textId="77777777" w:rsidTr="00974F6E">
        <w:trPr>
          <w:trHeight w:val="375"/>
        </w:trPr>
        <w:tc>
          <w:tcPr>
            <w:tcW w:w="1716" w:type="dxa"/>
            <w:shd w:val="clear" w:color="auto" w:fill="auto"/>
            <w:noWrap/>
            <w:vAlign w:val="bottom"/>
            <w:hideMark/>
          </w:tcPr>
          <w:p w14:paraId="7747EA6C" w14:textId="77777777" w:rsidR="00974F6E" w:rsidRPr="008E59FD" w:rsidRDefault="00974F6E" w:rsidP="00974F6E">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GPAT1</w:t>
            </w:r>
          </w:p>
        </w:tc>
        <w:tc>
          <w:tcPr>
            <w:tcW w:w="1856" w:type="dxa"/>
            <w:shd w:val="clear" w:color="auto" w:fill="auto"/>
            <w:noWrap/>
            <w:vAlign w:val="bottom"/>
            <w:hideMark/>
          </w:tcPr>
          <w:p w14:paraId="1CF91AF6"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26.539</w:t>
            </w:r>
          </w:p>
        </w:tc>
        <w:tc>
          <w:tcPr>
            <w:tcW w:w="1716" w:type="dxa"/>
            <w:shd w:val="clear" w:color="auto" w:fill="auto"/>
            <w:noWrap/>
            <w:vAlign w:val="bottom"/>
            <w:hideMark/>
          </w:tcPr>
          <w:p w14:paraId="1B8C0E3C"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8.755</w:t>
            </w:r>
          </w:p>
        </w:tc>
        <w:tc>
          <w:tcPr>
            <w:tcW w:w="1296" w:type="dxa"/>
            <w:shd w:val="clear" w:color="auto" w:fill="auto"/>
            <w:noWrap/>
            <w:vAlign w:val="bottom"/>
            <w:hideMark/>
          </w:tcPr>
          <w:p w14:paraId="670AD67B"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-3.512</w:t>
            </w:r>
          </w:p>
        </w:tc>
        <w:tc>
          <w:tcPr>
            <w:tcW w:w="1456" w:type="dxa"/>
            <w:shd w:val="clear" w:color="auto" w:fill="auto"/>
            <w:noWrap/>
            <w:vAlign w:val="bottom"/>
            <w:hideMark/>
          </w:tcPr>
          <w:p w14:paraId="25D31FDA"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0.991</w:t>
            </w:r>
          </w:p>
        </w:tc>
        <w:tc>
          <w:tcPr>
            <w:tcW w:w="1323" w:type="dxa"/>
            <w:shd w:val="clear" w:color="auto" w:fill="auto"/>
            <w:noWrap/>
            <w:vAlign w:val="bottom"/>
            <w:hideMark/>
          </w:tcPr>
          <w:p w14:paraId="2F79A8A4"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1.926</w:t>
            </w:r>
          </w:p>
        </w:tc>
        <w:tc>
          <w:tcPr>
            <w:tcW w:w="3147" w:type="dxa"/>
            <w:tcBorders>
              <w:top w:val="nil"/>
              <w:left w:val="nil"/>
              <w:bottom w:val="nil"/>
              <w:right w:val="nil"/>
            </w:tcBorders>
            <w:shd w:val="clear" w:color="auto" w:fill="auto"/>
            <w:noWrap/>
            <w:vAlign w:val="bottom"/>
          </w:tcPr>
          <w:p w14:paraId="69476920" w14:textId="20B342FF"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0.00047</w:t>
            </w:r>
          </w:p>
        </w:tc>
      </w:tr>
      <w:tr w:rsidR="00974F6E" w:rsidRPr="008E59FD" w14:paraId="782B040D" w14:textId="77777777" w:rsidTr="00974F6E">
        <w:trPr>
          <w:trHeight w:val="375"/>
        </w:trPr>
        <w:tc>
          <w:tcPr>
            <w:tcW w:w="1716" w:type="dxa"/>
            <w:shd w:val="clear" w:color="auto" w:fill="auto"/>
            <w:noWrap/>
            <w:vAlign w:val="bottom"/>
            <w:hideMark/>
          </w:tcPr>
          <w:p w14:paraId="4D58E6D1" w14:textId="77777777" w:rsidR="00974F6E" w:rsidRPr="008E59FD" w:rsidRDefault="00974F6E" w:rsidP="00974F6E">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PPARGC1A</w:t>
            </w:r>
          </w:p>
        </w:tc>
        <w:tc>
          <w:tcPr>
            <w:tcW w:w="1856" w:type="dxa"/>
            <w:shd w:val="clear" w:color="auto" w:fill="auto"/>
            <w:noWrap/>
            <w:vAlign w:val="bottom"/>
            <w:hideMark/>
          </w:tcPr>
          <w:p w14:paraId="669BBD82"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24.204</w:t>
            </w:r>
          </w:p>
        </w:tc>
        <w:tc>
          <w:tcPr>
            <w:tcW w:w="1716" w:type="dxa"/>
            <w:shd w:val="clear" w:color="auto" w:fill="auto"/>
            <w:noWrap/>
            <w:vAlign w:val="bottom"/>
            <w:hideMark/>
          </w:tcPr>
          <w:p w14:paraId="7FC21F68"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6.482</w:t>
            </w:r>
          </w:p>
        </w:tc>
        <w:tc>
          <w:tcPr>
            <w:tcW w:w="1296" w:type="dxa"/>
            <w:shd w:val="clear" w:color="auto" w:fill="auto"/>
            <w:noWrap/>
            <w:vAlign w:val="bottom"/>
            <w:hideMark/>
          </w:tcPr>
          <w:p w14:paraId="553BCA4C"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-3.533</w:t>
            </w:r>
          </w:p>
        </w:tc>
        <w:tc>
          <w:tcPr>
            <w:tcW w:w="1456" w:type="dxa"/>
            <w:shd w:val="clear" w:color="auto" w:fill="auto"/>
            <w:noWrap/>
            <w:vAlign w:val="bottom"/>
            <w:hideMark/>
          </w:tcPr>
          <w:p w14:paraId="71CCA6A4"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0.995</w:t>
            </w:r>
          </w:p>
        </w:tc>
        <w:tc>
          <w:tcPr>
            <w:tcW w:w="1323" w:type="dxa"/>
            <w:shd w:val="clear" w:color="auto" w:fill="auto"/>
            <w:noWrap/>
            <w:vAlign w:val="bottom"/>
            <w:hideMark/>
          </w:tcPr>
          <w:p w14:paraId="5321C408"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1.919</w:t>
            </w:r>
          </w:p>
        </w:tc>
        <w:tc>
          <w:tcPr>
            <w:tcW w:w="3147" w:type="dxa"/>
            <w:tcBorders>
              <w:top w:val="nil"/>
              <w:left w:val="nil"/>
              <w:bottom w:val="nil"/>
              <w:right w:val="nil"/>
            </w:tcBorders>
            <w:shd w:val="clear" w:color="auto" w:fill="auto"/>
            <w:noWrap/>
            <w:vAlign w:val="bottom"/>
          </w:tcPr>
          <w:p w14:paraId="516A5AD2" w14:textId="181DE6BD"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0.00212</w:t>
            </w:r>
          </w:p>
        </w:tc>
      </w:tr>
      <w:tr w:rsidR="00974F6E" w:rsidRPr="008E59FD" w14:paraId="1DC50F8A" w14:textId="77777777" w:rsidTr="00974F6E">
        <w:trPr>
          <w:trHeight w:val="375"/>
        </w:trPr>
        <w:tc>
          <w:tcPr>
            <w:tcW w:w="1716" w:type="dxa"/>
            <w:shd w:val="clear" w:color="auto" w:fill="auto"/>
            <w:noWrap/>
            <w:vAlign w:val="bottom"/>
            <w:hideMark/>
          </w:tcPr>
          <w:p w14:paraId="254757CB" w14:textId="77777777" w:rsidR="00974F6E" w:rsidRPr="008E59FD" w:rsidRDefault="00974F6E" w:rsidP="00974F6E">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MYH1</w:t>
            </w:r>
          </w:p>
        </w:tc>
        <w:tc>
          <w:tcPr>
            <w:tcW w:w="1856" w:type="dxa"/>
            <w:shd w:val="clear" w:color="auto" w:fill="auto"/>
            <w:noWrap/>
            <w:vAlign w:val="bottom"/>
            <w:hideMark/>
          </w:tcPr>
          <w:p w14:paraId="3CFFBDF8"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15.793</w:t>
            </w:r>
          </w:p>
        </w:tc>
        <w:tc>
          <w:tcPr>
            <w:tcW w:w="1716" w:type="dxa"/>
            <w:shd w:val="clear" w:color="auto" w:fill="auto"/>
            <w:noWrap/>
            <w:vAlign w:val="bottom"/>
            <w:hideMark/>
          </w:tcPr>
          <w:p w14:paraId="3A27A7EA"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-2.009</w:t>
            </w:r>
          </w:p>
        </w:tc>
        <w:tc>
          <w:tcPr>
            <w:tcW w:w="1296" w:type="dxa"/>
            <w:shd w:val="clear" w:color="auto" w:fill="auto"/>
            <w:noWrap/>
            <w:vAlign w:val="bottom"/>
            <w:hideMark/>
          </w:tcPr>
          <w:p w14:paraId="1E61872A"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-3.395</w:t>
            </w:r>
          </w:p>
        </w:tc>
        <w:tc>
          <w:tcPr>
            <w:tcW w:w="1456" w:type="dxa"/>
            <w:shd w:val="clear" w:color="auto" w:fill="auto"/>
            <w:noWrap/>
            <w:vAlign w:val="bottom"/>
            <w:hideMark/>
          </w:tcPr>
          <w:p w14:paraId="1E8B10DB"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0.983</w:t>
            </w:r>
          </w:p>
        </w:tc>
        <w:tc>
          <w:tcPr>
            <w:tcW w:w="1323" w:type="dxa"/>
            <w:shd w:val="clear" w:color="auto" w:fill="auto"/>
            <w:noWrap/>
            <w:vAlign w:val="bottom"/>
            <w:hideMark/>
          </w:tcPr>
          <w:p w14:paraId="581256AE"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1.970</w:t>
            </w:r>
          </w:p>
        </w:tc>
        <w:tc>
          <w:tcPr>
            <w:tcW w:w="3147" w:type="dxa"/>
            <w:tcBorders>
              <w:top w:val="nil"/>
              <w:left w:val="nil"/>
              <w:bottom w:val="nil"/>
              <w:right w:val="nil"/>
            </w:tcBorders>
            <w:shd w:val="clear" w:color="auto" w:fill="auto"/>
            <w:noWrap/>
            <w:vAlign w:val="bottom"/>
          </w:tcPr>
          <w:p w14:paraId="52944918" w14:textId="4E2999AE"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0.56580</w:t>
            </w:r>
          </w:p>
        </w:tc>
      </w:tr>
      <w:tr w:rsidR="00974F6E" w:rsidRPr="008E59FD" w14:paraId="2DA15CAA" w14:textId="77777777" w:rsidTr="00974F6E">
        <w:trPr>
          <w:trHeight w:val="375"/>
        </w:trPr>
        <w:tc>
          <w:tcPr>
            <w:tcW w:w="1716" w:type="dxa"/>
            <w:shd w:val="clear" w:color="auto" w:fill="auto"/>
            <w:noWrap/>
            <w:vAlign w:val="bottom"/>
            <w:hideMark/>
          </w:tcPr>
          <w:p w14:paraId="2BF1D13D" w14:textId="77777777" w:rsidR="00974F6E" w:rsidRPr="008E59FD" w:rsidRDefault="00974F6E" w:rsidP="00974F6E">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MYH2</w:t>
            </w:r>
          </w:p>
        </w:tc>
        <w:tc>
          <w:tcPr>
            <w:tcW w:w="1856" w:type="dxa"/>
            <w:shd w:val="clear" w:color="auto" w:fill="auto"/>
            <w:noWrap/>
            <w:vAlign w:val="bottom"/>
            <w:hideMark/>
          </w:tcPr>
          <w:p w14:paraId="76F4DC29"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16.967</w:t>
            </w:r>
          </w:p>
        </w:tc>
        <w:tc>
          <w:tcPr>
            <w:tcW w:w="1716" w:type="dxa"/>
            <w:shd w:val="clear" w:color="auto" w:fill="auto"/>
            <w:noWrap/>
            <w:vAlign w:val="bottom"/>
            <w:hideMark/>
          </w:tcPr>
          <w:p w14:paraId="2AAF0A48"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-0.782</w:t>
            </w:r>
          </w:p>
        </w:tc>
        <w:tc>
          <w:tcPr>
            <w:tcW w:w="1296" w:type="dxa"/>
            <w:shd w:val="clear" w:color="auto" w:fill="auto"/>
            <w:noWrap/>
            <w:vAlign w:val="bottom"/>
            <w:hideMark/>
          </w:tcPr>
          <w:p w14:paraId="182A2986"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-3.544</w:t>
            </w:r>
          </w:p>
        </w:tc>
        <w:tc>
          <w:tcPr>
            <w:tcW w:w="1456" w:type="dxa"/>
            <w:shd w:val="clear" w:color="auto" w:fill="auto"/>
            <w:noWrap/>
            <w:vAlign w:val="bottom"/>
            <w:hideMark/>
          </w:tcPr>
          <w:p w14:paraId="2487CA74"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0.987</w:t>
            </w:r>
          </w:p>
        </w:tc>
        <w:tc>
          <w:tcPr>
            <w:tcW w:w="1323" w:type="dxa"/>
            <w:shd w:val="clear" w:color="auto" w:fill="auto"/>
            <w:noWrap/>
            <w:vAlign w:val="bottom"/>
            <w:hideMark/>
          </w:tcPr>
          <w:p w14:paraId="086E96A4"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1.915</w:t>
            </w:r>
          </w:p>
        </w:tc>
        <w:tc>
          <w:tcPr>
            <w:tcW w:w="3147" w:type="dxa"/>
            <w:tcBorders>
              <w:top w:val="nil"/>
              <w:left w:val="nil"/>
              <w:bottom w:val="nil"/>
              <w:right w:val="nil"/>
            </w:tcBorders>
            <w:shd w:val="clear" w:color="auto" w:fill="auto"/>
            <w:noWrap/>
            <w:vAlign w:val="bottom"/>
          </w:tcPr>
          <w:p w14:paraId="1595C488" w14:textId="2CF98AD1"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0.24073</w:t>
            </w:r>
          </w:p>
        </w:tc>
      </w:tr>
      <w:tr w:rsidR="00974F6E" w:rsidRPr="008E59FD" w14:paraId="0A574530" w14:textId="77777777" w:rsidTr="00974F6E">
        <w:trPr>
          <w:trHeight w:val="375"/>
        </w:trPr>
        <w:tc>
          <w:tcPr>
            <w:tcW w:w="1716" w:type="dxa"/>
            <w:shd w:val="clear" w:color="auto" w:fill="auto"/>
            <w:noWrap/>
            <w:vAlign w:val="bottom"/>
            <w:hideMark/>
          </w:tcPr>
          <w:p w14:paraId="226CB5A2" w14:textId="77777777" w:rsidR="00974F6E" w:rsidRPr="008E59FD" w:rsidRDefault="00974F6E" w:rsidP="00974F6E">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MYH7</w:t>
            </w:r>
          </w:p>
        </w:tc>
        <w:tc>
          <w:tcPr>
            <w:tcW w:w="1856" w:type="dxa"/>
            <w:shd w:val="clear" w:color="auto" w:fill="auto"/>
            <w:noWrap/>
            <w:vAlign w:val="bottom"/>
            <w:hideMark/>
          </w:tcPr>
          <w:p w14:paraId="3F80D374"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17.528</w:t>
            </w:r>
          </w:p>
        </w:tc>
        <w:tc>
          <w:tcPr>
            <w:tcW w:w="1716" w:type="dxa"/>
            <w:shd w:val="clear" w:color="auto" w:fill="auto"/>
            <w:noWrap/>
            <w:vAlign w:val="bottom"/>
            <w:hideMark/>
          </w:tcPr>
          <w:p w14:paraId="4C3CED8B"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-0.245</w:t>
            </w:r>
          </w:p>
        </w:tc>
        <w:tc>
          <w:tcPr>
            <w:tcW w:w="1296" w:type="dxa"/>
            <w:shd w:val="clear" w:color="auto" w:fill="auto"/>
            <w:noWrap/>
            <w:vAlign w:val="bottom"/>
            <w:hideMark/>
          </w:tcPr>
          <w:p w14:paraId="5871D69F"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-3.319</w:t>
            </w:r>
          </w:p>
        </w:tc>
        <w:tc>
          <w:tcPr>
            <w:tcW w:w="1456" w:type="dxa"/>
            <w:shd w:val="clear" w:color="auto" w:fill="auto"/>
            <w:noWrap/>
            <w:vAlign w:val="bottom"/>
            <w:hideMark/>
          </w:tcPr>
          <w:p w14:paraId="22436589"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0.994</w:t>
            </w:r>
          </w:p>
        </w:tc>
        <w:tc>
          <w:tcPr>
            <w:tcW w:w="1323" w:type="dxa"/>
            <w:shd w:val="clear" w:color="auto" w:fill="auto"/>
            <w:noWrap/>
            <w:vAlign w:val="bottom"/>
            <w:hideMark/>
          </w:tcPr>
          <w:p w14:paraId="0E9AEF19"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2.001</w:t>
            </w:r>
          </w:p>
        </w:tc>
        <w:tc>
          <w:tcPr>
            <w:tcW w:w="3147" w:type="dxa"/>
            <w:tcBorders>
              <w:top w:val="nil"/>
              <w:left w:val="nil"/>
              <w:bottom w:val="nil"/>
              <w:right w:val="nil"/>
            </w:tcBorders>
            <w:shd w:val="clear" w:color="auto" w:fill="auto"/>
            <w:noWrap/>
            <w:vAlign w:val="bottom"/>
          </w:tcPr>
          <w:p w14:paraId="68D339A4" w14:textId="7C4F4F43"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0.17163</w:t>
            </w:r>
          </w:p>
        </w:tc>
      </w:tr>
      <w:tr w:rsidR="00974F6E" w:rsidRPr="008E59FD" w14:paraId="0BC1841E" w14:textId="77777777" w:rsidTr="00974F6E">
        <w:trPr>
          <w:trHeight w:val="375"/>
        </w:trPr>
        <w:tc>
          <w:tcPr>
            <w:tcW w:w="1716" w:type="dxa"/>
            <w:shd w:val="clear" w:color="auto" w:fill="auto"/>
            <w:noWrap/>
            <w:vAlign w:val="bottom"/>
            <w:hideMark/>
          </w:tcPr>
          <w:p w14:paraId="5105F889" w14:textId="77777777" w:rsidR="00974F6E" w:rsidRPr="008E59FD" w:rsidRDefault="00974F6E" w:rsidP="00974F6E">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PPARG</w:t>
            </w:r>
          </w:p>
        </w:tc>
        <w:tc>
          <w:tcPr>
            <w:tcW w:w="1856" w:type="dxa"/>
            <w:shd w:val="clear" w:color="auto" w:fill="auto"/>
            <w:noWrap/>
            <w:vAlign w:val="bottom"/>
            <w:hideMark/>
          </w:tcPr>
          <w:p w14:paraId="6D1C7F27"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28.847</w:t>
            </w:r>
          </w:p>
        </w:tc>
        <w:tc>
          <w:tcPr>
            <w:tcW w:w="1716" w:type="dxa"/>
            <w:shd w:val="clear" w:color="auto" w:fill="auto"/>
            <w:noWrap/>
            <w:vAlign w:val="bottom"/>
            <w:hideMark/>
          </w:tcPr>
          <w:p w14:paraId="7946DDC5"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11.047</w:t>
            </w:r>
          </w:p>
        </w:tc>
        <w:tc>
          <w:tcPr>
            <w:tcW w:w="1296" w:type="dxa"/>
            <w:shd w:val="clear" w:color="auto" w:fill="auto"/>
            <w:noWrap/>
            <w:vAlign w:val="bottom"/>
            <w:hideMark/>
          </w:tcPr>
          <w:p w14:paraId="2EB6D045"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-3.231</w:t>
            </w:r>
          </w:p>
        </w:tc>
        <w:tc>
          <w:tcPr>
            <w:tcW w:w="1456" w:type="dxa"/>
            <w:shd w:val="clear" w:color="auto" w:fill="auto"/>
            <w:noWrap/>
            <w:vAlign w:val="bottom"/>
            <w:hideMark/>
          </w:tcPr>
          <w:p w14:paraId="3660AABA"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0.974</w:t>
            </w:r>
          </w:p>
        </w:tc>
        <w:tc>
          <w:tcPr>
            <w:tcW w:w="1323" w:type="dxa"/>
            <w:shd w:val="clear" w:color="auto" w:fill="auto"/>
            <w:noWrap/>
            <w:vAlign w:val="bottom"/>
            <w:hideMark/>
          </w:tcPr>
          <w:p w14:paraId="35827C3C"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2.039</w:t>
            </w:r>
          </w:p>
        </w:tc>
        <w:tc>
          <w:tcPr>
            <w:tcW w:w="3147" w:type="dxa"/>
            <w:tcBorders>
              <w:top w:val="nil"/>
              <w:left w:val="nil"/>
              <w:bottom w:val="nil"/>
              <w:right w:val="nil"/>
            </w:tcBorders>
            <w:shd w:val="clear" w:color="auto" w:fill="auto"/>
            <w:noWrap/>
            <w:vAlign w:val="bottom"/>
          </w:tcPr>
          <w:p w14:paraId="69E4DB64" w14:textId="09A0A74B"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0.00006</w:t>
            </w:r>
          </w:p>
        </w:tc>
      </w:tr>
      <w:tr w:rsidR="00974F6E" w:rsidRPr="008E59FD" w14:paraId="1D1FD0DD" w14:textId="77777777" w:rsidTr="00974F6E">
        <w:trPr>
          <w:trHeight w:val="375"/>
        </w:trPr>
        <w:tc>
          <w:tcPr>
            <w:tcW w:w="1716" w:type="dxa"/>
            <w:shd w:val="clear" w:color="auto" w:fill="auto"/>
            <w:noWrap/>
            <w:vAlign w:val="bottom"/>
            <w:hideMark/>
          </w:tcPr>
          <w:p w14:paraId="19F61EE2" w14:textId="77777777" w:rsidR="00974F6E" w:rsidRPr="008E59FD" w:rsidRDefault="00974F6E" w:rsidP="00974F6E">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ZFP423</w:t>
            </w:r>
          </w:p>
        </w:tc>
        <w:tc>
          <w:tcPr>
            <w:tcW w:w="1856" w:type="dxa"/>
            <w:shd w:val="clear" w:color="auto" w:fill="auto"/>
            <w:noWrap/>
            <w:vAlign w:val="bottom"/>
            <w:hideMark/>
          </w:tcPr>
          <w:p w14:paraId="120B8F7C"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24.948</w:t>
            </w:r>
          </w:p>
        </w:tc>
        <w:tc>
          <w:tcPr>
            <w:tcW w:w="1716" w:type="dxa"/>
            <w:shd w:val="clear" w:color="auto" w:fill="auto"/>
            <w:noWrap/>
            <w:vAlign w:val="bottom"/>
            <w:hideMark/>
          </w:tcPr>
          <w:p w14:paraId="608C312E"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7.157</w:t>
            </w:r>
          </w:p>
        </w:tc>
        <w:tc>
          <w:tcPr>
            <w:tcW w:w="1296" w:type="dxa"/>
            <w:shd w:val="clear" w:color="auto" w:fill="auto"/>
            <w:noWrap/>
            <w:vAlign w:val="bottom"/>
            <w:hideMark/>
          </w:tcPr>
          <w:p w14:paraId="7D47A732"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-3.541</w:t>
            </w:r>
          </w:p>
        </w:tc>
        <w:tc>
          <w:tcPr>
            <w:tcW w:w="1456" w:type="dxa"/>
            <w:shd w:val="clear" w:color="auto" w:fill="auto"/>
            <w:noWrap/>
            <w:vAlign w:val="bottom"/>
            <w:hideMark/>
          </w:tcPr>
          <w:p w14:paraId="40E6222C"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0.985</w:t>
            </w:r>
          </w:p>
        </w:tc>
        <w:tc>
          <w:tcPr>
            <w:tcW w:w="1323" w:type="dxa"/>
            <w:shd w:val="clear" w:color="auto" w:fill="auto"/>
            <w:noWrap/>
            <w:vAlign w:val="bottom"/>
            <w:hideMark/>
          </w:tcPr>
          <w:p w14:paraId="57B9D94F"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1.916</w:t>
            </w:r>
          </w:p>
        </w:tc>
        <w:tc>
          <w:tcPr>
            <w:tcW w:w="3147" w:type="dxa"/>
            <w:tcBorders>
              <w:top w:val="nil"/>
              <w:left w:val="nil"/>
              <w:bottom w:val="nil"/>
              <w:right w:val="nil"/>
            </w:tcBorders>
            <w:shd w:val="clear" w:color="auto" w:fill="auto"/>
            <w:noWrap/>
            <w:vAlign w:val="bottom"/>
          </w:tcPr>
          <w:p w14:paraId="0FD2980C" w14:textId="733E95BA"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0.00138</w:t>
            </w:r>
          </w:p>
        </w:tc>
      </w:tr>
      <w:tr w:rsidR="00974F6E" w:rsidRPr="008E59FD" w14:paraId="1EB3C27D" w14:textId="77777777" w:rsidTr="00974F6E">
        <w:trPr>
          <w:trHeight w:val="375"/>
        </w:trPr>
        <w:tc>
          <w:tcPr>
            <w:tcW w:w="1716" w:type="dxa"/>
            <w:shd w:val="clear" w:color="auto" w:fill="auto"/>
            <w:noWrap/>
            <w:vAlign w:val="bottom"/>
            <w:hideMark/>
          </w:tcPr>
          <w:p w14:paraId="689C7338" w14:textId="77777777" w:rsidR="00974F6E" w:rsidRPr="008E59FD" w:rsidRDefault="00974F6E" w:rsidP="00974F6E">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MEF2C</w:t>
            </w:r>
          </w:p>
        </w:tc>
        <w:tc>
          <w:tcPr>
            <w:tcW w:w="1856" w:type="dxa"/>
            <w:shd w:val="clear" w:color="auto" w:fill="auto"/>
            <w:noWrap/>
            <w:vAlign w:val="bottom"/>
            <w:hideMark/>
          </w:tcPr>
          <w:p w14:paraId="54FD0961"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24.440</w:t>
            </w:r>
          </w:p>
        </w:tc>
        <w:tc>
          <w:tcPr>
            <w:tcW w:w="1716" w:type="dxa"/>
            <w:shd w:val="clear" w:color="auto" w:fill="auto"/>
            <w:noWrap/>
            <w:vAlign w:val="bottom"/>
            <w:hideMark/>
          </w:tcPr>
          <w:p w14:paraId="0A5DA682"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6.555</w:t>
            </w:r>
          </w:p>
        </w:tc>
        <w:tc>
          <w:tcPr>
            <w:tcW w:w="1296" w:type="dxa"/>
            <w:shd w:val="clear" w:color="auto" w:fill="auto"/>
            <w:noWrap/>
            <w:vAlign w:val="bottom"/>
            <w:hideMark/>
          </w:tcPr>
          <w:p w14:paraId="45C97BA7"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-3.251</w:t>
            </w:r>
          </w:p>
        </w:tc>
        <w:tc>
          <w:tcPr>
            <w:tcW w:w="1456" w:type="dxa"/>
            <w:shd w:val="clear" w:color="auto" w:fill="auto"/>
            <w:noWrap/>
            <w:vAlign w:val="bottom"/>
            <w:hideMark/>
          </w:tcPr>
          <w:p w14:paraId="5D9998DF"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0.991</w:t>
            </w:r>
          </w:p>
        </w:tc>
        <w:tc>
          <w:tcPr>
            <w:tcW w:w="1323" w:type="dxa"/>
            <w:shd w:val="clear" w:color="auto" w:fill="auto"/>
            <w:noWrap/>
            <w:vAlign w:val="bottom"/>
            <w:hideMark/>
          </w:tcPr>
          <w:p w14:paraId="688A8FBB"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2.030</w:t>
            </w:r>
          </w:p>
        </w:tc>
        <w:tc>
          <w:tcPr>
            <w:tcW w:w="3147" w:type="dxa"/>
            <w:tcBorders>
              <w:top w:val="nil"/>
              <w:left w:val="nil"/>
              <w:bottom w:val="nil"/>
              <w:right w:val="nil"/>
            </w:tcBorders>
            <w:shd w:val="clear" w:color="auto" w:fill="auto"/>
            <w:noWrap/>
            <w:vAlign w:val="bottom"/>
          </w:tcPr>
          <w:p w14:paraId="26B8E847" w14:textId="4302E43A"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0.00140</w:t>
            </w:r>
          </w:p>
        </w:tc>
      </w:tr>
      <w:tr w:rsidR="00974F6E" w:rsidRPr="008E59FD" w14:paraId="08554EB5" w14:textId="77777777" w:rsidTr="00974F6E">
        <w:trPr>
          <w:trHeight w:val="375"/>
        </w:trPr>
        <w:tc>
          <w:tcPr>
            <w:tcW w:w="1716" w:type="dxa"/>
            <w:shd w:val="clear" w:color="auto" w:fill="auto"/>
            <w:noWrap/>
            <w:vAlign w:val="bottom"/>
            <w:hideMark/>
          </w:tcPr>
          <w:p w14:paraId="7138EEF4" w14:textId="77777777" w:rsidR="00974F6E" w:rsidRPr="008E59FD" w:rsidRDefault="00974F6E" w:rsidP="00974F6E">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C/EBPα</w:t>
            </w:r>
          </w:p>
        </w:tc>
        <w:tc>
          <w:tcPr>
            <w:tcW w:w="1856" w:type="dxa"/>
            <w:shd w:val="clear" w:color="auto" w:fill="auto"/>
            <w:noWrap/>
            <w:vAlign w:val="bottom"/>
            <w:hideMark/>
          </w:tcPr>
          <w:p w14:paraId="3033F3AA"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28.612</w:t>
            </w:r>
          </w:p>
        </w:tc>
        <w:tc>
          <w:tcPr>
            <w:tcW w:w="1716" w:type="dxa"/>
            <w:shd w:val="clear" w:color="auto" w:fill="auto"/>
            <w:noWrap/>
            <w:vAlign w:val="bottom"/>
            <w:hideMark/>
          </w:tcPr>
          <w:p w14:paraId="54177F52"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11.009</w:t>
            </w:r>
          </w:p>
        </w:tc>
        <w:tc>
          <w:tcPr>
            <w:tcW w:w="1296" w:type="dxa"/>
            <w:shd w:val="clear" w:color="auto" w:fill="auto"/>
            <w:noWrap/>
            <w:vAlign w:val="bottom"/>
            <w:hideMark/>
          </w:tcPr>
          <w:p w14:paraId="247C6055"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-3.276</w:t>
            </w:r>
          </w:p>
        </w:tc>
        <w:tc>
          <w:tcPr>
            <w:tcW w:w="1456" w:type="dxa"/>
            <w:shd w:val="clear" w:color="auto" w:fill="auto"/>
            <w:noWrap/>
            <w:vAlign w:val="bottom"/>
            <w:hideMark/>
          </w:tcPr>
          <w:p w14:paraId="528853CD"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0.979</w:t>
            </w:r>
          </w:p>
        </w:tc>
        <w:tc>
          <w:tcPr>
            <w:tcW w:w="1323" w:type="dxa"/>
            <w:shd w:val="clear" w:color="auto" w:fill="auto"/>
            <w:noWrap/>
            <w:vAlign w:val="bottom"/>
            <w:hideMark/>
          </w:tcPr>
          <w:p w14:paraId="5303BEC8"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2.020</w:t>
            </w:r>
          </w:p>
        </w:tc>
        <w:tc>
          <w:tcPr>
            <w:tcW w:w="3147" w:type="dxa"/>
            <w:tcBorders>
              <w:top w:val="nil"/>
              <w:left w:val="nil"/>
              <w:bottom w:val="nil"/>
              <w:right w:val="nil"/>
            </w:tcBorders>
            <w:shd w:val="clear" w:color="auto" w:fill="auto"/>
            <w:noWrap/>
            <w:vAlign w:val="bottom"/>
          </w:tcPr>
          <w:p w14:paraId="51BADA4B" w14:textId="60FA4F06"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0.00006</w:t>
            </w:r>
          </w:p>
        </w:tc>
      </w:tr>
      <w:tr w:rsidR="00974F6E" w:rsidRPr="008E59FD" w14:paraId="457C07FD" w14:textId="77777777" w:rsidTr="00974F6E">
        <w:trPr>
          <w:trHeight w:val="375"/>
        </w:trPr>
        <w:tc>
          <w:tcPr>
            <w:tcW w:w="1716" w:type="dxa"/>
            <w:tcBorders>
              <w:bottom w:val="nil"/>
            </w:tcBorders>
            <w:shd w:val="clear" w:color="auto" w:fill="auto"/>
            <w:noWrap/>
            <w:vAlign w:val="bottom"/>
            <w:hideMark/>
          </w:tcPr>
          <w:p w14:paraId="4BB938F7" w14:textId="77777777" w:rsidR="00974F6E" w:rsidRPr="004F2B98" w:rsidRDefault="00974F6E" w:rsidP="00974F6E">
            <w:pPr>
              <w:spacing w:after="0" w:line="240" w:lineRule="auto"/>
              <w:rPr>
                <w:rFonts w:ascii="Times New Roman" w:eastAsia="Times New Roman" w:hAnsi="Times New Roman" w:cs="Times New Roman"/>
                <w:bCs/>
                <w:i/>
                <w:sz w:val="24"/>
                <w:szCs w:val="24"/>
                <w:highlight w:val="yellow"/>
              </w:rPr>
            </w:pPr>
            <w:r w:rsidRPr="004F2B98">
              <w:rPr>
                <w:rFonts w:ascii="Times New Roman" w:eastAsia="Times New Roman" w:hAnsi="Times New Roman" w:cs="Times New Roman"/>
                <w:bCs/>
                <w:i/>
                <w:sz w:val="24"/>
                <w:szCs w:val="24"/>
                <w:highlight w:val="yellow"/>
              </w:rPr>
              <w:t>C/EBPβ</w:t>
            </w:r>
          </w:p>
        </w:tc>
        <w:tc>
          <w:tcPr>
            <w:tcW w:w="1856" w:type="dxa"/>
            <w:tcBorders>
              <w:bottom w:val="nil"/>
            </w:tcBorders>
            <w:shd w:val="clear" w:color="auto" w:fill="auto"/>
            <w:noWrap/>
            <w:vAlign w:val="bottom"/>
            <w:hideMark/>
          </w:tcPr>
          <w:p w14:paraId="1BCB32F3" w14:textId="249D2C24" w:rsidR="00974F6E" w:rsidRPr="004F2B98" w:rsidRDefault="00974F6E" w:rsidP="00974F6E">
            <w:pPr>
              <w:spacing w:after="0" w:line="240" w:lineRule="auto"/>
              <w:jc w:val="center"/>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highlight w:val="yellow"/>
              </w:rPr>
              <w:t>28.350</w:t>
            </w:r>
          </w:p>
        </w:tc>
        <w:tc>
          <w:tcPr>
            <w:tcW w:w="1716" w:type="dxa"/>
            <w:tcBorders>
              <w:bottom w:val="nil"/>
            </w:tcBorders>
            <w:shd w:val="clear" w:color="auto" w:fill="auto"/>
            <w:noWrap/>
            <w:vAlign w:val="bottom"/>
            <w:hideMark/>
          </w:tcPr>
          <w:p w14:paraId="5D6E583C" w14:textId="03BD2EB9" w:rsidR="00974F6E" w:rsidRPr="004F2B98" w:rsidRDefault="00974F6E" w:rsidP="00974F6E">
            <w:pPr>
              <w:spacing w:after="0" w:line="240" w:lineRule="auto"/>
              <w:jc w:val="center"/>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highlight w:val="yellow"/>
              </w:rPr>
              <w:t>10.775</w:t>
            </w:r>
          </w:p>
        </w:tc>
        <w:tc>
          <w:tcPr>
            <w:tcW w:w="1296" w:type="dxa"/>
            <w:tcBorders>
              <w:bottom w:val="nil"/>
            </w:tcBorders>
            <w:shd w:val="clear" w:color="auto" w:fill="auto"/>
            <w:noWrap/>
            <w:vAlign w:val="bottom"/>
            <w:hideMark/>
          </w:tcPr>
          <w:p w14:paraId="6D3BEC55" w14:textId="00D81D81" w:rsidR="00974F6E" w:rsidRPr="004F2B98"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4F2B98">
              <w:rPr>
                <w:rFonts w:ascii="Times New Roman" w:eastAsia="Times New Roman" w:hAnsi="Times New Roman" w:cs="Times New Roman"/>
                <w:color w:val="000000"/>
                <w:sz w:val="24"/>
                <w:szCs w:val="24"/>
                <w:highlight w:val="yellow"/>
              </w:rPr>
              <w:t>-</w:t>
            </w:r>
            <w:r>
              <w:rPr>
                <w:rFonts w:ascii="Times New Roman" w:eastAsia="Times New Roman" w:hAnsi="Times New Roman" w:cs="Times New Roman"/>
                <w:color w:val="000000"/>
                <w:sz w:val="24"/>
                <w:szCs w:val="24"/>
                <w:highlight w:val="yellow"/>
              </w:rPr>
              <w:t>3.317</w:t>
            </w:r>
          </w:p>
        </w:tc>
        <w:tc>
          <w:tcPr>
            <w:tcW w:w="1456" w:type="dxa"/>
            <w:tcBorders>
              <w:bottom w:val="nil"/>
            </w:tcBorders>
            <w:shd w:val="clear" w:color="auto" w:fill="auto"/>
            <w:noWrap/>
            <w:vAlign w:val="bottom"/>
            <w:hideMark/>
          </w:tcPr>
          <w:p w14:paraId="2EE6605B" w14:textId="1BFE609E" w:rsidR="00974F6E" w:rsidRPr="004F2B98"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4F2B98">
              <w:rPr>
                <w:rFonts w:ascii="Times New Roman" w:eastAsia="Times New Roman" w:hAnsi="Times New Roman" w:cs="Times New Roman"/>
                <w:color w:val="000000"/>
                <w:sz w:val="24"/>
                <w:szCs w:val="24"/>
                <w:highlight w:val="yellow"/>
              </w:rPr>
              <w:t>0</w:t>
            </w:r>
            <w:r>
              <w:rPr>
                <w:rFonts w:ascii="Times New Roman" w:eastAsia="Times New Roman" w:hAnsi="Times New Roman" w:cs="Times New Roman"/>
                <w:color w:val="000000"/>
                <w:sz w:val="24"/>
                <w:szCs w:val="24"/>
                <w:highlight w:val="yellow"/>
              </w:rPr>
              <w:t>.977</w:t>
            </w:r>
          </w:p>
        </w:tc>
        <w:tc>
          <w:tcPr>
            <w:tcW w:w="1323" w:type="dxa"/>
            <w:tcBorders>
              <w:bottom w:val="nil"/>
            </w:tcBorders>
            <w:shd w:val="clear" w:color="auto" w:fill="auto"/>
            <w:noWrap/>
            <w:vAlign w:val="bottom"/>
            <w:hideMark/>
          </w:tcPr>
          <w:p w14:paraId="570B570D" w14:textId="406467EB" w:rsidR="00974F6E" w:rsidRPr="004F2B98" w:rsidRDefault="00974F6E" w:rsidP="00974F6E">
            <w:pPr>
              <w:spacing w:after="0" w:line="240" w:lineRule="auto"/>
              <w:jc w:val="center"/>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highlight w:val="yellow"/>
              </w:rPr>
              <w:t>2.002</w:t>
            </w:r>
          </w:p>
        </w:tc>
        <w:tc>
          <w:tcPr>
            <w:tcW w:w="3147" w:type="dxa"/>
            <w:tcBorders>
              <w:top w:val="nil"/>
              <w:left w:val="nil"/>
              <w:bottom w:val="nil"/>
              <w:right w:val="nil"/>
            </w:tcBorders>
            <w:shd w:val="clear" w:color="auto" w:fill="auto"/>
            <w:noWrap/>
            <w:vAlign w:val="bottom"/>
          </w:tcPr>
          <w:p w14:paraId="69177F50" w14:textId="7DB67DBB" w:rsidR="00974F6E" w:rsidRPr="00974F6E" w:rsidRDefault="00974F6E" w:rsidP="00974F6E">
            <w:pPr>
              <w:spacing w:after="0" w:line="240" w:lineRule="auto"/>
              <w:jc w:val="center"/>
              <w:rPr>
                <w:rFonts w:ascii="Times New Roman" w:eastAsia="Times New Roman" w:hAnsi="Times New Roman" w:cs="Times New Roman"/>
                <w:color w:val="000000"/>
                <w:sz w:val="24"/>
                <w:szCs w:val="24"/>
              </w:rPr>
            </w:pPr>
            <w:r w:rsidRPr="00974F6E">
              <w:rPr>
                <w:rFonts w:ascii="Times New Roman" w:hAnsi="Times New Roman" w:cs="Times New Roman"/>
                <w:color w:val="000000"/>
                <w:sz w:val="24"/>
                <w:highlight w:val="yellow"/>
              </w:rPr>
              <w:t>0.00008</w:t>
            </w:r>
          </w:p>
        </w:tc>
      </w:tr>
      <w:tr w:rsidR="00974F6E" w:rsidRPr="008E59FD" w14:paraId="56F26CA0" w14:textId="77777777" w:rsidTr="00974F6E">
        <w:trPr>
          <w:trHeight w:val="375"/>
        </w:trPr>
        <w:tc>
          <w:tcPr>
            <w:tcW w:w="1716" w:type="dxa"/>
            <w:tcBorders>
              <w:top w:val="nil"/>
              <w:bottom w:val="single" w:sz="4" w:space="0" w:color="auto"/>
            </w:tcBorders>
            <w:shd w:val="clear" w:color="auto" w:fill="auto"/>
            <w:noWrap/>
            <w:vAlign w:val="bottom"/>
            <w:hideMark/>
          </w:tcPr>
          <w:p w14:paraId="424B4C47" w14:textId="77777777" w:rsidR="00974F6E" w:rsidRPr="008E59FD" w:rsidRDefault="00974F6E" w:rsidP="00974F6E">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FABP4</w:t>
            </w:r>
          </w:p>
        </w:tc>
        <w:tc>
          <w:tcPr>
            <w:tcW w:w="1856" w:type="dxa"/>
            <w:tcBorders>
              <w:top w:val="nil"/>
              <w:bottom w:val="single" w:sz="4" w:space="0" w:color="auto"/>
            </w:tcBorders>
            <w:shd w:val="clear" w:color="auto" w:fill="auto"/>
            <w:noWrap/>
            <w:vAlign w:val="bottom"/>
            <w:hideMark/>
          </w:tcPr>
          <w:p w14:paraId="5DBA11B0"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25.539</w:t>
            </w:r>
          </w:p>
        </w:tc>
        <w:tc>
          <w:tcPr>
            <w:tcW w:w="1716" w:type="dxa"/>
            <w:tcBorders>
              <w:top w:val="nil"/>
              <w:bottom w:val="single" w:sz="4" w:space="0" w:color="auto"/>
            </w:tcBorders>
            <w:shd w:val="clear" w:color="auto" w:fill="auto"/>
            <w:noWrap/>
            <w:vAlign w:val="bottom"/>
            <w:hideMark/>
          </w:tcPr>
          <w:p w14:paraId="46457B3B"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7.704</w:t>
            </w:r>
          </w:p>
        </w:tc>
        <w:tc>
          <w:tcPr>
            <w:tcW w:w="1296" w:type="dxa"/>
            <w:tcBorders>
              <w:top w:val="nil"/>
              <w:bottom w:val="single" w:sz="4" w:space="0" w:color="auto"/>
            </w:tcBorders>
            <w:shd w:val="clear" w:color="auto" w:fill="auto"/>
            <w:noWrap/>
            <w:vAlign w:val="bottom"/>
            <w:hideMark/>
          </w:tcPr>
          <w:p w14:paraId="72956EA8"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-3.58</w:t>
            </w:r>
          </w:p>
        </w:tc>
        <w:tc>
          <w:tcPr>
            <w:tcW w:w="1456" w:type="dxa"/>
            <w:tcBorders>
              <w:top w:val="nil"/>
              <w:bottom w:val="single" w:sz="4" w:space="0" w:color="auto"/>
            </w:tcBorders>
            <w:shd w:val="clear" w:color="auto" w:fill="auto"/>
            <w:noWrap/>
            <w:vAlign w:val="bottom"/>
            <w:hideMark/>
          </w:tcPr>
          <w:p w14:paraId="69C31645"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0.990</w:t>
            </w:r>
          </w:p>
        </w:tc>
        <w:tc>
          <w:tcPr>
            <w:tcW w:w="1323" w:type="dxa"/>
            <w:tcBorders>
              <w:top w:val="nil"/>
              <w:bottom w:val="single" w:sz="4" w:space="0" w:color="auto"/>
            </w:tcBorders>
            <w:shd w:val="clear" w:color="auto" w:fill="auto"/>
            <w:noWrap/>
            <w:vAlign w:val="bottom"/>
            <w:hideMark/>
          </w:tcPr>
          <w:p w14:paraId="7C3A3CFD" w14:textId="77777777" w:rsidR="00974F6E" w:rsidRPr="008E59FD" w:rsidRDefault="00974F6E" w:rsidP="00974F6E">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1.903</w:t>
            </w:r>
          </w:p>
        </w:tc>
        <w:tc>
          <w:tcPr>
            <w:tcW w:w="3147" w:type="dxa"/>
            <w:tcBorders>
              <w:top w:val="nil"/>
              <w:left w:val="nil"/>
              <w:bottom w:val="single" w:sz="4" w:space="0" w:color="auto"/>
              <w:right w:val="nil"/>
            </w:tcBorders>
            <w:shd w:val="clear" w:color="auto" w:fill="auto"/>
            <w:noWrap/>
            <w:vAlign w:val="bottom"/>
          </w:tcPr>
          <w:p w14:paraId="6142B3A3" w14:textId="5D0265FE" w:rsidR="00974F6E" w:rsidRPr="00974F6E" w:rsidRDefault="00974F6E" w:rsidP="00974F6E">
            <w:pPr>
              <w:spacing w:after="0" w:line="240" w:lineRule="auto"/>
              <w:jc w:val="center"/>
              <w:rPr>
                <w:rFonts w:ascii="Times New Roman" w:eastAsia="Times New Roman" w:hAnsi="Times New Roman" w:cs="Times New Roman"/>
                <w:color w:val="000000"/>
                <w:sz w:val="24"/>
                <w:szCs w:val="24"/>
                <w:highlight w:val="yellow"/>
              </w:rPr>
            </w:pPr>
            <w:r w:rsidRPr="00974F6E">
              <w:rPr>
                <w:rFonts w:ascii="Times New Roman" w:hAnsi="Times New Roman" w:cs="Times New Roman"/>
                <w:color w:val="000000"/>
                <w:sz w:val="24"/>
                <w:highlight w:val="yellow"/>
              </w:rPr>
              <w:t>0.00102</w:t>
            </w:r>
          </w:p>
        </w:tc>
      </w:tr>
    </w:tbl>
    <w:p w14:paraId="2D3E0BFF"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rPr>
        <w:t>The data w</w:t>
      </w:r>
      <w:r>
        <w:rPr>
          <w:rFonts w:ascii="Times New Roman" w:hAnsi="Times New Roman" w:cs="Times New Roman"/>
          <w:sz w:val="24"/>
          <w:szCs w:val="24"/>
        </w:rPr>
        <w:t>ere</w:t>
      </w:r>
      <w:r w:rsidRPr="008E59FD">
        <w:rPr>
          <w:rFonts w:ascii="Times New Roman" w:hAnsi="Times New Roman" w:cs="Times New Roman"/>
          <w:sz w:val="24"/>
          <w:szCs w:val="24"/>
        </w:rPr>
        <w:t xml:space="preserve"> calculated based on the qPCR conducted for at-birth and at-weaning</w:t>
      </w:r>
    </w:p>
    <w:p w14:paraId="405EEF42"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vertAlign w:val="superscript"/>
        </w:rPr>
        <w:t xml:space="preserve">1 </w:t>
      </w:r>
      <w:r w:rsidRPr="008E59FD">
        <w:rPr>
          <w:rFonts w:ascii="Times New Roman" w:hAnsi="Times New Roman" w:cs="Times New Roman"/>
          <w:sz w:val="24"/>
          <w:szCs w:val="24"/>
        </w:rPr>
        <w:t>The median is calculated considering all time points and all steers</w:t>
      </w:r>
      <w:r w:rsidRPr="008E59FD">
        <w:rPr>
          <w:rFonts w:ascii="Times New Roman" w:hAnsi="Times New Roman" w:cs="Times New Roman"/>
          <w:sz w:val="24"/>
          <w:szCs w:val="24"/>
        </w:rPr>
        <w:tab/>
      </w:r>
    </w:p>
    <w:p w14:paraId="150D849B"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vertAlign w:val="superscript"/>
        </w:rPr>
        <w:t xml:space="preserve">2 </w:t>
      </w:r>
      <w:r w:rsidRPr="008E59FD">
        <w:rPr>
          <w:rFonts w:ascii="Times New Roman" w:hAnsi="Times New Roman" w:cs="Times New Roman"/>
          <w:sz w:val="24"/>
          <w:szCs w:val="24"/>
        </w:rPr>
        <w:t>The median of ∆Ct is calculated as [Ct gene – geometrical mean of Ct internal controls] for each time point and each steer</w:t>
      </w:r>
      <w:r w:rsidRPr="008E59FD">
        <w:rPr>
          <w:rFonts w:ascii="Times New Roman" w:hAnsi="Times New Roman" w:cs="Times New Roman"/>
          <w:sz w:val="24"/>
          <w:szCs w:val="24"/>
        </w:rPr>
        <w:tab/>
      </w:r>
    </w:p>
    <w:p w14:paraId="42A4E8AE"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vertAlign w:val="superscript"/>
        </w:rPr>
        <w:t xml:space="preserve">3 </w:t>
      </w:r>
      <w:r w:rsidRPr="008E59FD">
        <w:rPr>
          <w:rFonts w:ascii="Times New Roman" w:hAnsi="Times New Roman" w:cs="Times New Roman"/>
          <w:sz w:val="24"/>
          <w:szCs w:val="24"/>
        </w:rPr>
        <w:t>Slope of the standard curve</w:t>
      </w:r>
    </w:p>
    <w:p w14:paraId="4B7F21CB"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vertAlign w:val="superscript"/>
        </w:rPr>
        <w:t>4</w:t>
      </w:r>
      <w:r w:rsidRPr="008E59FD">
        <w:rPr>
          <w:rFonts w:ascii="Times New Roman" w:hAnsi="Times New Roman" w:cs="Times New Roman"/>
          <w:sz w:val="24"/>
          <w:szCs w:val="24"/>
        </w:rPr>
        <w:t xml:space="preserve"> R2 stands for the coefficient of determination of the standard curve</w:t>
      </w:r>
    </w:p>
    <w:p w14:paraId="674046A1"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vertAlign w:val="superscript"/>
        </w:rPr>
        <w:t xml:space="preserve">5 </w:t>
      </w:r>
      <w:r w:rsidRPr="008E59FD">
        <w:rPr>
          <w:rFonts w:ascii="Times New Roman" w:hAnsi="Times New Roman" w:cs="Times New Roman"/>
          <w:sz w:val="24"/>
          <w:szCs w:val="24"/>
        </w:rPr>
        <w:t>Efficiency is calculated as [10(-1 / Slope)]</w:t>
      </w:r>
    </w:p>
    <w:p w14:paraId="27E27F2F" w14:textId="77777777" w:rsidR="005D7ABA" w:rsidRPr="008E59FD" w:rsidRDefault="005D7ABA" w:rsidP="005D7ABA">
      <w:pPr>
        <w:rPr>
          <w:rFonts w:ascii="Times New Roman" w:hAnsi="Times New Roman" w:cs="Times New Roman"/>
          <w:sz w:val="24"/>
          <w:szCs w:val="24"/>
        </w:rPr>
      </w:pPr>
      <w:r w:rsidRPr="008E59FD">
        <w:rPr>
          <w:rFonts w:ascii="Times New Roman" w:hAnsi="Times New Roman" w:cs="Times New Roman"/>
          <w:sz w:val="24"/>
          <w:szCs w:val="24"/>
          <w:vertAlign w:val="superscript"/>
        </w:rPr>
        <w:t xml:space="preserve">6 </w:t>
      </w:r>
      <w:r w:rsidRPr="008E59FD">
        <w:rPr>
          <w:rFonts w:ascii="Times New Roman" w:hAnsi="Times New Roman" w:cs="Times New Roman"/>
          <w:sz w:val="24"/>
          <w:szCs w:val="24"/>
        </w:rPr>
        <w:t>Relative mRNA abundance = 1/ Efficiency Median ∆Ct</w:t>
      </w:r>
    </w:p>
    <w:p w14:paraId="3735E8BE" w14:textId="77777777" w:rsidR="005D7ABA" w:rsidRPr="008E59FD" w:rsidRDefault="005D7ABA" w:rsidP="005D7ABA">
      <w:pPr>
        <w:spacing w:after="0" w:line="480" w:lineRule="auto"/>
        <w:rPr>
          <w:rFonts w:ascii="Times New Roman" w:hAnsi="Times New Roman" w:cs="Times New Roman"/>
          <w:sz w:val="24"/>
          <w:szCs w:val="24"/>
        </w:rPr>
      </w:pPr>
      <w:r w:rsidRPr="008E59FD">
        <w:rPr>
          <w:rFonts w:ascii="Times New Roman" w:hAnsi="Times New Roman" w:cs="Times New Roman"/>
          <w:sz w:val="24"/>
          <w:szCs w:val="24"/>
        </w:rPr>
        <w:lastRenderedPageBreak/>
        <w:t>Supplement</w:t>
      </w:r>
      <w:r>
        <w:rPr>
          <w:rFonts w:ascii="Times New Roman" w:hAnsi="Times New Roman" w:cs="Times New Roman"/>
          <w:sz w:val="24"/>
          <w:szCs w:val="24"/>
        </w:rPr>
        <w:t>al Table</w:t>
      </w:r>
      <w:r w:rsidRPr="008E59FD">
        <w:rPr>
          <w:rFonts w:ascii="Times New Roman" w:hAnsi="Times New Roman" w:cs="Times New Roman"/>
          <w:sz w:val="24"/>
          <w:szCs w:val="24"/>
        </w:rPr>
        <w:t xml:space="preserve"> </w:t>
      </w:r>
      <w:r>
        <w:rPr>
          <w:rFonts w:ascii="Times New Roman" w:hAnsi="Times New Roman" w:cs="Times New Roman"/>
          <w:sz w:val="24"/>
          <w:szCs w:val="24"/>
        </w:rPr>
        <w:t>4</w:t>
      </w:r>
      <w:r w:rsidRPr="008E59FD">
        <w:rPr>
          <w:rFonts w:ascii="Times New Roman" w:hAnsi="Times New Roman" w:cs="Times New Roman"/>
          <w:sz w:val="24"/>
          <w:szCs w:val="24"/>
        </w:rPr>
        <w:t xml:space="preserve">. qPCR performance of </w:t>
      </w:r>
      <w:r>
        <w:rPr>
          <w:rFonts w:ascii="Times New Roman" w:hAnsi="Times New Roman" w:cs="Times New Roman" w:hint="eastAsia"/>
          <w:sz w:val="24"/>
          <w:szCs w:val="24"/>
        </w:rPr>
        <w:t>the</w:t>
      </w:r>
      <w:r>
        <w:rPr>
          <w:rFonts w:ascii="Times New Roman" w:hAnsi="Times New Roman" w:cs="Times New Roman"/>
          <w:sz w:val="24"/>
          <w:szCs w:val="24"/>
        </w:rPr>
        <w:t xml:space="preserve"> </w:t>
      </w:r>
      <w:r w:rsidRPr="008E59FD">
        <w:rPr>
          <w:rFonts w:ascii="Times New Roman" w:hAnsi="Times New Roman" w:cs="Times New Roman"/>
          <w:sz w:val="24"/>
          <w:szCs w:val="24"/>
        </w:rPr>
        <w:t>gene</w:t>
      </w:r>
      <w:r>
        <w:rPr>
          <w:rFonts w:ascii="Times New Roman" w:hAnsi="Times New Roman" w:cs="Times New Roman"/>
          <w:sz w:val="24"/>
          <w:szCs w:val="24"/>
        </w:rPr>
        <w:t>s</w:t>
      </w:r>
      <w:r w:rsidRPr="008E59FD">
        <w:rPr>
          <w:rFonts w:ascii="Times New Roman" w:hAnsi="Times New Roman" w:cs="Times New Roman"/>
          <w:sz w:val="24"/>
          <w:szCs w:val="24"/>
        </w:rPr>
        <w:t xml:space="preserve"> analyzed in adipose tissue</w:t>
      </w:r>
    </w:p>
    <w:tbl>
      <w:tblPr>
        <w:tblW w:w="12510" w:type="dxa"/>
        <w:tblLook w:val="04A0" w:firstRow="1" w:lastRow="0" w:firstColumn="1" w:lastColumn="0" w:noHBand="0" w:noVBand="1"/>
      </w:tblPr>
      <w:tblGrid>
        <w:gridCol w:w="1530"/>
        <w:gridCol w:w="1710"/>
        <w:gridCol w:w="1800"/>
        <w:gridCol w:w="1350"/>
        <w:gridCol w:w="1440"/>
        <w:gridCol w:w="1440"/>
        <w:gridCol w:w="3240"/>
      </w:tblGrid>
      <w:tr w:rsidR="005D7ABA" w:rsidRPr="008E59FD" w14:paraId="3D17C2B1" w14:textId="77777777" w:rsidTr="00323D0C">
        <w:trPr>
          <w:trHeight w:val="377"/>
        </w:trPr>
        <w:tc>
          <w:tcPr>
            <w:tcW w:w="1530" w:type="dxa"/>
            <w:tcBorders>
              <w:top w:val="single" w:sz="8" w:space="0" w:color="auto"/>
              <w:left w:val="nil"/>
              <w:bottom w:val="single" w:sz="8" w:space="0" w:color="auto"/>
              <w:right w:val="nil"/>
            </w:tcBorders>
            <w:shd w:val="clear" w:color="auto" w:fill="auto"/>
            <w:noWrap/>
            <w:vAlign w:val="bottom"/>
            <w:hideMark/>
          </w:tcPr>
          <w:p w14:paraId="2A2EA37B"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Gene</w:t>
            </w:r>
          </w:p>
        </w:tc>
        <w:tc>
          <w:tcPr>
            <w:tcW w:w="1710" w:type="dxa"/>
            <w:tcBorders>
              <w:top w:val="single" w:sz="8" w:space="0" w:color="auto"/>
              <w:left w:val="nil"/>
              <w:bottom w:val="single" w:sz="8" w:space="0" w:color="auto"/>
              <w:right w:val="nil"/>
            </w:tcBorders>
            <w:shd w:val="clear" w:color="auto" w:fill="auto"/>
            <w:noWrap/>
            <w:vAlign w:val="bottom"/>
            <w:hideMark/>
          </w:tcPr>
          <w:p w14:paraId="5A427315"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Median Ct</w:t>
            </w:r>
            <w:r w:rsidRPr="008E59FD">
              <w:rPr>
                <w:rFonts w:ascii="Times New Roman" w:eastAsia="Times New Roman" w:hAnsi="Times New Roman" w:cs="Times New Roman"/>
                <w:bCs/>
                <w:color w:val="000000"/>
                <w:sz w:val="24"/>
                <w:szCs w:val="24"/>
                <w:vertAlign w:val="superscript"/>
              </w:rPr>
              <w:t>1</w:t>
            </w:r>
          </w:p>
        </w:tc>
        <w:tc>
          <w:tcPr>
            <w:tcW w:w="1800" w:type="dxa"/>
            <w:tcBorders>
              <w:top w:val="single" w:sz="8" w:space="0" w:color="auto"/>
              <w:left w:val="nil"/>
              <w:bottom w:val="single" w:sz="8" w:space="0" w:color="auto"/>
              <w:right w:val="nil"/>
            </w:tcBorders>
            <w:shd w:val="clear" w:color="auto" w:fill="auto"/>
            <w:noWrap/>
            <w:vAlign w:val="bottom"/>
            <w:hideMark/>
          </w:tcPr>
          <w:p w14:paraId="4245DED2"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Median ∆Ct</w:t>
            </w:r>
            <w:r w:rsidRPr="008E59FD">
              <w:rPr>
                <w:rFonts w:ascii="Times New Roman" w:eastAsia="Times New Roman" w:hAnsi="Times New Roman" w:cs="Times New Roman"/>
                <w:bCs/>
                <w:color w:val="000000"/>
                <w:sz w:val="24"/>
                <w:szCs w:val="24"/>
                <w:vertAlign w:val="superscript"/>
              </w:rPr>
              <w:t>2</w:t>
            </w:r>
          </w:p>
        </w:tc>
        <w:tc>
          <w:tcPr>
            <w:tcW w:w="1350" w:type="dxa"/>
            <w:tcBorders>
              <w:top w:val="single" w:sz="8" w:space="0" w:color="auto"/>
              <w:left w:val="nil"/>
              <w:bottom w:val="single" w:sz="8" w:space="0" w:color="auto"/>
              <w:right w:val="nil"/>
            </w:tcBorders>
            <w:shd w:val="clear" w:color="auto" w:fill="auto"/>
            <w:noWrap/>
            <w:vAlign w:val="bottom"/>
            <w:hideMark/>
          </w:tcPr>
          <w:p w14:paraId="0D81F13D"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Slope</w:t>
            </w:r>
            <w:r w:rsidRPr="008E59FD">
              <w:rPr>
                <w:rFonts w:ascii="Times New Roman" w:eastAsia="Times New Roman" w:hAnsi="Times New Roman" w:cs="Times New Roman"/>
                <w:bCs/>
                <w:color w:val="000000"/>
                <w:sz w:val="24"/>
                <w:szCs w:val="24"/>
                <w:vertAlign w:val="superscript"/>
              </w:rPr>
              <w:t>3</w:t>
            </w:r>
          </w:p>
        </w:tc>
        <w:tc>
          <w:tcPr>
            <w:tcW w:w="1440" w:type="dxa"/>
            <w:tcBorders>
              <w:top w:val="single" w:sz="8" w:space="0" w:color="auto"/>
              <w:left w:val="nil"/>
              <w:bottom w:val="single" w:sz="8" w:space="0" w:color="auto"/>
              <w:right w:val="nil"/>
            </w:tcBorders>
            <w:shd w:val="clear" w:color="auto" w:fill="auto"/>
            <w:noWrap/>
            <w:vAlign w:val="bottom"/>
            <w:hideMark/>
          </w:tcPr>
          <w:p w14:paraId="4D10678F"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(R</w:t>
            </w:r>
            <w:r w:rsidRPr="008E59FD">
              <w:rPr>
                <w:rFonts w:ascii="Times New Roman" w:eastAsia="Times New Roman" w:hAnsi="Times New Roman" w:cs="Times New Roman"/>
                <w:bCs/>
                <w:color w:val="000000"/>
                <w:sz w:val="24"/>
                <w:szCs w:val="24"/>
                <w:vertAlign w:val="superscript"/>
              </w:rPr>
              <w:t>2</w:t>
            </w:r>
            <w:r w:rsidRPr="008E59FD">
              <w:rPr>
                <w:rFonts w:ascii="Times New Roman" w:eastAsia="Times New Roman" w:hAnsi="Times New Roman" w:cs="Times New Roman"/>
                <w:bCs/>
                <w:color w:val="000000"/>
                <w:sz w:val="24"/>
                <w:szCs w:val="24"/>
              </w:rPr>
              <w:t>)</w:t>
            </w:r>
            <w:r w:rsidRPr="008E59FD">
              <w:rPr>
                <w:rFonts w:ascii="Times New Roman" w:eastAsia="Times New Roman" w:hAnsi="Times New Roman" w:cs="Times New Roman"/>
                <w:bCs/>
                <w:color w:val="000000"/>
                <w:sz w:val="24"/>
                <w:szCs w:val="24"/>
                <w:vertAlign w:val="superscript"/>
              </w:rPr>
              <w:t>4</w:t>
            </w:r>
          </w:p>
        </w:tc>
        <w:tc>
          <w:tcPr>
            <w:tcW w:w="1440" w:type="dxa"/>
            <w:tcBorders>
              <w:top w:val="single" w:sz="8" w:space="0" w:color="auto"/>
              <w:left w:val="nil"/>
              <w:bottom w:val="single" w:sz="8" w:space="0" w:color="auto"/>
              <w:right w:val="nil"/>
            </w:tcBorders>
            <w:shd w:val="clear" w:color="auto" w:fill="auto"/>
            <w:noWrap/>
            <w:vAlign w:val="bottom"/>
            <w:hideMark/>
          </w:tcPr>
          <w:p w14:paraId="0961ADD9" w14:textId="77777777" w:rsidR="005D7ABA" w:rsidRPr="008E59FD" w:rsidRDefault="005D7ABA" w:rsidP="00575E28">
            <w:pPr>
              <w:spacing w:after="0" w:line="240" w:lineRule="auto"/>
              <w:jc w:val="center"/>
              <w:rPr>
                <w:rFonts w:ascii="Times New Roman" w:eastAsia="Times New Roman" w:hAnsi="Times New Roman" w:cs="Times New Roman"/>
                <w:bCs/>
                <w:color w:val="000000"/>
                <w:sz w:val="24"/>
                <w:szCs w:val="24"/>
              </w:rPr>
            </w:pPr>
            <w:r w:rsidRPr="008E59FD">
              <w:rPr>
                <w:rFonts w:ascii="Times New Roman" w:eastAsia="Times New Roman" w:hAnsi="Times New Roman" w:cs="Times New Roman"/>
                <w:bCs/>
                <w:color w:val="000000"/>
                <w:sz w:val="24"/>
                <w:szCs w:val="24"/>
              </w:rPr>
              <w:t>Efficiency</w:t>
            </w:r>
            <w:r w:rsidRPr="008E59FD">
              <w:rPr>
                <w:rFonts w:ascii="Times New Roman" w:eastAsia="Times New Roman" w:hAnsi="Times New Roman" w:cs="Times New Roman"/>
                <w:color w:val="000000"/>
                <w:sz w:val="24"/>
                <w:szCs w:val="24"/>
                <w:vertAlign w:val="superscript"/>
              </w:rPr>
              <w:t>5</w:t>
            </w:r>
          </w:p>
        </w:tc>
        <w:tc>
          <w:tcPr>
            <w:tcW w:w="3240" w:type="dxa"/>
            <w:tcBorders>
              <w:top w:val="single" w:sz="8" w:space="0" w:color="auto"/>
              <w:left w:val="nil"/>
              <w:bottom w:val="single" w:sz="8" w:space="0" w:color="auto"/>
              <w:right w:val="nil"/>
            </w:tcBorders>
            <w:shd w:val="clear" w:color="auto" w:fill="auto"/>
            <w:noWrap/>
            <w:vAlign w:val="bottom"/>
            <w:hideMark/>
          </w:tcPr>
          <w:p w14:paraId="03570998" w14:textId="23BF1E90" w:rsidR="005D7ABA" w:rsidRPr="008E59FD" w:rsidRDefault="00323D0C" w:rsidP="00575E28">
            <w:pPr>
              <w:spacing w:after="0" w:line="240" w:lineRule="auto"/>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R</w:t>
            </w:r>
            <w:r w:rsidR="005D7ABA" w:rsidRPr="008E59FD">
              <w:rPr>
                <w:rFonts w:ascii="Times New Roman" w:eastAsia="Times New Roman" w:hAnsi="Times New Roman" w:cs="Times New Roman"/>
                <w:bCs/>
                <w:color w:val="000000"/>
                <w:sz w:val="24"/>
                <w:szCs w:val="24"/>
              </w:rPr>
              <w:t>elative mRNA abundance</w:t>
            </w:r>
            <w:r w:rsidR="005D7ABA" w:rsidRPr="008E59FD">
              <w:rPr>
                <w:rFonts w:ascii="Times New Roman" w:eastAsia="Times New Roman" w:hAnsi="Times New Roman" w:cs="Times New Roman"/>
                <w:bCs/>
                <w:color w:val="000000"/>
                <w:sz w:val="24"/>
                <w:szCs w:val="24"/>
                <w:vertAlign w:val="superscript"/>
              </w:rPr>
              <w:t>6</w:t>
            </w:r>
          </w:p>
        </w:tc>
      </w:tr>
      <w:tr w:rsidR="00323D0C" w:rsidRPr="008E59FD" w14:paraId="686ABB7C" w14:textId="77777777" w:rsidTr="00EC3146">
        <w:trPr>
          <w:trHeight w:val="362"/>
        </w:trPr>
        <w:tc>
          <w:tcPr>
            <w:tcW w:w="1530" w:type="dxa"/>
            <w:tcBorders>
              <w:top w:val="nil"/>
              <w:left w:val="nil"/>
              <w:bottom w:val="nil"/>
              <w:right w:val="nil"/>
            </w:tcBorders>
            <w:shd w:val="clear" w:color="auto" w:fill="auto"/>
            <w:noWrap/>
            <w:vAlign w:val="bottom"/>
            <w:hideMark/>
          </w:tcPr>
          <w:p w14:paraId="5394DC29" w14:textId="77777777" w:rsidR="00323D0C" w:rsidRPr="008E59FD" w:rsidRDefault="00323D0C" w:rsidP="00323D0C">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FASN</w:t>
            </w:r>
          </w:p>
        </w:tc>
        <w:tc>
          <w:tcPr>
            <w:tcW w:w="1710" w:type="dxa"/>
            <w:tcBorders>
              <w:top w:val="nil"/>
              <w:left w:val="nil"/>
              <w:bottom w:val="nil"/>
              <w:right w:val="nil"/>
            </w:tcBorders>
            <w:shd w:val="clear" w:color="auto" w:fill="auto"/>
            <w:noWrap/>
            <w:vAlign w:val="bottom"/>
            <w:hideMark/>
          </w:tcPr>
          <w:p w14:paraId="10CF0543"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20.570</w:t>
            </w:r>
          </w:p>
        </w:tc>
        <w:tc>
          <w:tcPr>
            <w:tcW w:w="1800" w:type="dxa"/>
            <w:tcBorders>
              <w:top w:val="nil"/>
              <w:left w:val="nil"/>
              <w:bottom w:val="nil"/>
              <w:right w:val="nil"/>
            </w:tcBorders>
            <w:shd w:val="clear" w:color="auto" w:fill="auto"/>
            <w:noWrap/>
            <w:vAlign w:val="bottom"/>
            <w:hideMark/>
          </w:tcPr>
          <w:p w14:paraId="7109922F"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0.685</w:t>
            </w:r>
          </w:p>
        </w:tc>
        <w:tc>
          <w:tcPr>
            <w:tcW w:w="1350" w:type="dxa"/>
            <w:tcBorders>
              <w:top w:val="nil"/>
              <w:left w:val="nil"/>
              <w:bottom w:val="nil"/>
              <w:right w:val="nil"/>
            </w:tcBorders>
            <w:shd w:val="clear" w:color="auto" w:fill="auto"/>
            <w:noWrap/>
            <w:vAlign w:val="bottom"/>
            <w:hideMark/>
          </w:tcPr>
          <w:p w14:paraId="173A13C8"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-3.458</w:t>
            </w:r>
          </w:p>
        </w:tc>
        <w:tc>
          <w:tcPr>
            <w:tcW w:w="1440" w:type="dxa"/>
            <w:tcBorders>
              <w:top w:val="nil"/>
              <w:left w:val="nil"/>
              <w:bottom w:val="nil"/>
              <w:right w:val="nil"/>
            </w:tcBorders>
            <w:shd w:val="clear" w:color="auto" w:fill="auto"/>
            <w:noWrap/>
            <w:vAlign w:val="bottom"/>
            <w:hideMark/>
          </w:tcPr>
          <w:p w14:paraId="2A159921"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0.996</w:t>
            </w:r>
          </w:p>
        </w:tc>
        <w:tc>
          <w:tcPr>
            <w:tcW w:w="1440" w:type="dxa"/>
            <w:tcBorders>
              <w:top w:val="nil"/>
              <w:left w:val="nil"/>
              <w:bottom w:val="nil"/>
              <w:right w:val="nil"/>
            </w:tcBorders>
            <w:shd w:val="clear" w:color="auto" w:fill="auto"/>
            <w:noWrap/>
            <w:vAlign w:val="bottom"/>
            <w:hideMark/>
          </w:tcPr>
          <w:p w14:paraId="19A046AE"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1.946</w:t>
            </w:r>
          </w:p>
        </w:tc>
        <w:tc>
          <w:tcPr>
            <w:tcW w:w="3240" w:type="dxa"/>
            <w:tcBorders>
              <w:top w:val="nil"/>
              <w:left w:val="nil"/>
              <w:bottom w:val="nil"/>
              <w:right w:val="nil"/>
            </w:tcBorders>
            <w:shd w:val="clear" w:color="auto" w:fill="auto"/>
            <w:noWrap/>
            <w:vAlign w:val="bottom"/>
          </w:tcPr>
          <w:p w14:paraId="34C443D3" w14:textId="730C6171"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0.63361</w:t>
            </w:r>
          </w:p>
        </w:tc>
      </w:tr>
      <w:tr w:rsidR="00323D0C" w:rsidRPr="008E59FD" w14:paraId="3AD79DF6" w14:textId="77777777" w:rsidTr="00EC3146">
        <w:trPr>
          <w:trHeight w:val="362"/>
        </w:trPr>
        <w:tc>
          <w:tcPr>
            <w:tcW w:w="1530" w:type="dxa"/>
            <w:tcBorders>
              <w:top w:val="nil"/>
              <w:left w:val="nil"/>
              <w:bottom w:val="nil"/>
              <w:right w:val="nil"/>
            </w:tcBorders>
            <w:shd w:val="clear" w:color="auto" w:fill="auto"/>
            <w:noWrap/>
            <w:vAlign w:val="bottom"/>
            <w:hideMark/>
          </w:tcPr>
          <w:p w14:paraId="61A768F9" w14:textId="77777777" w:rsidR="00323D0C" w:rsidRPr="008E59FD" w:rsidRDefault="00323D0C" w:rsidP="00323D0C">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SREBP1</w:t>
            </w:r>
          </w:p>
        </w:tc>
        <w:tc>
          <w:tcPr>
            <w:tcW w:w="1710" w:type="dxa"/>
            <w:tcBorders>
              <w:top w:val="nil"/>
              <w:left w:val="nil"/>
              <w:bottom w:val="nil"/>
              <w:right w:val="nil"/>
            </w:tcBorders>
            <w:shd w:val="clear" w:color="auto" w:fill="auto"/>
            <w:noWrap/>
            <w:vAlign w:val="bottom"/>
            <w:hideMark/>
          </w:tcPr>
          <w:p w14:paraId="6E730BFE"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22.209</w:t>
            </w:r>
          </w:p>
        </w:tc>
        <w:tc>
          <w:tcPr>
            <w:tcW w:w="1800" w:type="dxa"/>
            <w:tcBorders>
              <w:top w:val="nil"/>
              <w:left w:val="nil"/>
              <w:bottom w:val="nil"/>
              <w:right w:val="nil"/>
            </w:tcBorders>
            <w:shd w:val="clear" w:color="auto" w:fill="auto"/>
            <w:noWrap/>
            <w:vAlign w:val="bottom"/>
            <w:hideMark/>
          </w:tcPr>
          <w:p w14:paraId="4EA012EC"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2.095</w:t>
            </w:r>
          </w:p>
        </w:tc>
        <w:tc>
          <w:tcPr>
            <w:tcW w:w="1350" w:type="dxa"/>
            <w:tcBorders>
              <w:top w:val="nil"/>
              <w:left w:val="nil"/>
              <w:bottom w:val="nil"/>
              <w:right w:val="nil"/>
            </w:tcBorders>
            <w:shd w:val="clear" w:color="auto" w:fill="auto"/>
            <w:noWrap/>
            <w:vAlign w:val="bottom"/>
            <w:hideMark/>
          </w:tcPr>
          <w:p w14:paraId="6E02C71E"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-3.531</w:t>
            </w:r>
          </w:p>
        </w:tc>
        <w:tc>
          <w:tcPr>
            <w:tcW w:w="1440" w:type="dxa"/>
            <w:tcBorders>
              <w:top w:val="nil"/>
              <w:left w:val="nil"/>
              <w:bottom w:val="nil"/>
              <w:right w:val="nil"/>
            </w:tcBorders>
            <w:shd w:val="clear" w:color="auto" w:fill="auto"/>
            <w:noWrap/>
            <w:vAlign w:val="bottom"/>
            <w:hideMark/>
          </w:tcPr>
          <w:p w14:paraId="7B9DAC80"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0.993</w:t>
            </w:r>
          </w:p>
        </w:tc>
        <w:tc>
          <w:tcPr>
            <w:tcW w:w="1440" w:type="dxa"/>
            <w:tcBorders>
              <w:top w:val="nil"/>
              <w:left w:val="nil"/>
              <w:bottom w:val="nil"/>
              <w:right w:val="nil"/>
            </w:tcBorders>
            <w:shd w:val="clear" w:color="auto" w:fill="auto"/>
            <w:noWrap/>
            <w:vAlign w:val="bottom"/>
            <w:hideMark/>
          </w:tcPr>
          <w:p w14:paraId="6AEFAC33"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1.920</w:t>
            </w:r>
          </w:p>
        </w:tc>
        <w:tc>
          <w:tcPr>
            <w:tcW w:w="3240" w:type="dxa"/>
            <w:tcBorders>
              <w:top w:val="nil"/>
              <w:left w:val="nil"/>
              <w:bottom w:val="nil"/>
              <w:right w:val="nil"/>
            </w:tcBorders>
            <w:shd w:val="clear" w:color="auto" w:fill="auto"/>
            <w:noWrap/>
            <w:vAlign w:val="bottom"/>
          </w:tcPr>
          <w:p w14:paraId="07AE0A8E" w14:textId="3D032B21"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0.25506</w:t>
            </w:r>
          </w:p>
        </w:tc>
      </w:tr>
      <w:tr w:rsidR="00323D0C" w:rsidRPr="008E59FD" w14:paraId="537B13F7" w14:textId="77777777" w:rsidTr="00EC3146">
        <w:trPr>
          <w:trHeight w:val="362"/>
        </w:trPr>
        <w:tc>
          <w:tcPr>
            <w:tcW w:w="1530" w:type="dxa"/>
            <w:tcBorders>
              <w:top w:val="nil"/>
              <w:left w:val="nil"/>
              <w:bottom w:val="nil"/>
              <w:right w:val="nil"/>
            </w:tcBorders>
            <w:shd w:val="clear" w:color="auto" w:fill="auto"/>
            <w:noWrap/>
            <w:vAlign w:val="bottom"/>
            <w:hideMark/>
          </w:tcPr>
          <w:p w14:paraId="7CD3BEEE" w14:textId="77777777" w:rsidR="00323D0C" w:rsidRPr="008E59FD" w:rsidRDefault="00323D0C" w:rsidP="00323D0C">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PPARG</w:t>
            </w:r>
          </w:p>
        </w:tc>
        <w:tc>
          <w:tcPr>
            <w:tcW w:w="1710" w:type="dxa"/>
            <w:tcBorders>
              <w:top w:val="nil"/>
              <w:left w:val="nil"/>
              <w:bottom w:val="nil"/>
              <w:right w:val="nil"/>
            </w:tcBorders>
            <w:shd w:val="clear" w:color="auto" w:fill="auto"/>
            <w:noWrap/>
            <w:vAlign w:val="bottom"/>
            <w:hideMark/>
          </w:tcPr>
          <w:p w14:paraId="6250A51F"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22.552</w:t>
            </w:r>
          </w:p>
        </w:tc>
        <w:tc>
          <w:tcPr>
            <w:tcW w:w="1800" w:type="dxa"/>
            <w:tcBorders>
              <w:top w:val="nil"/>
              <w:left w:val="nil"/>
              <w:bottom w:val="nil"/>
              <w:right w:val="nil"/>
            </w:tcBorders>
            <w:shd w:val="clear" w:color="auto" w:fill="auto"/>
            <w:noWrap/>
            <w:vAlign w:val="bottom"/>
            <w:hideMark/>
          </w:tcPr>
          <w:p w14:paraId="4ADB8F6C"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2.606</w:t>
            </w:r>
          </w:p>
        </w:tc>
        <w:tc>
          <w:tcPr>
            <w:tcW w:w="1350" w:type="dxa"/>
            <w:tcBorders>
              <w:top w:val="nil"/>
              <w:left w:val="nil"/>
              <w:bottom w:val="nil"/>
              <w:right w:val="nil"/>
            </w:tcBorders>
            <w:shd w:val="clear" w:color="auto" w:fill="auto"/>
            <w:noWrap/>
            <w:vAlign w:val="bottom"/>
            <w:hideMark/>
          </w:tcPr>
          <w:p w14:paraId="6419F10F"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-3.492</w:t>
            </w:r>
          </w:p>
        </w:tc>
        <w:tc>
          <w:tcPr>
            <w:tcW w:w="1440" w:type="dxa"/>
            <w:tcBorders>
              <w:top w:val="nil"/>
              <w:left w:val="nil"/>
              <w:bottom w:val="nil"/>
              <w:right w:val="nil"/>
            </w:tcBorders>
            <w:shd w:val="clear" w:color="auto" w:fill="auto"/>
            <w:noWrap/>
            <w:vAlign w:val="bottom"/>
            <w:hideMark/>
          </w:tcPr>
          <w:p w14:paraId="5241A996"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0.996</w:t>
            </w:r>
          </w:p>
        </w:tc>
        <w:tc>
          <w:tcPr>
            <w:tcW w:w="1440" w:type="dxa"/>
            <w:tcBorders>
              <w:top w:val="nil"/>
              <w:left w:val="nil"/>
              <w:bottom w:val="nil"/>
              <w:right w:val="nil"/>
            </w:tcBorders>
            <w:shd w:val="clear" w:color="auto" w:fill="auto"/>
            <w:noWrap/>
            <w:vAlign w:val="bottom"/>
            <w:hideMark/>
          </w:tcPr>
          <w:p w14:paraId="3C13B0DD"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1.934</w:t>
            </w:r>
          </w:p>
        </w:tc>
        <w:tc>
          <w:tcPr>
            <w:tcW w:w="3240" w:type="dxa"/>
            <w:tcBorders>
              <w:top w:val="nil"/>
              <w:left w:val="nil"/>
              <w:bottom w:val="nil"/>
              <w:right w:val="nil"/>
            </w:tcBorders>
            <w:shd w:val="clear" w:color="auto" w:fill="auto"/>
            <w:noWrap/>
            <w:vAlign w:val="bottom"/>
          </w:tcPr>
          <w:p w14:paraId="5A74F22A" w14:textId="3D9A6D3A"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0.17933</w:t>
            </w:r>
          </w:p>
        </w:tc>
      </w:tr>
      <w:tr w:rsidR="00323D0C" w:rsidRPr="008E59FD" w14:paraId="40148B60" w14:textId="77777777" w:rsidTr="00EC3146">
        <w:trPr>
          <w:trHeight w:val="362"/>
        </w:trPr>
        <w:tc>
          <w:tcPr>
            <w:tcW w:w="1530" w:type="dxa"/>
            <w:tcBorders>
              <w:top w:val="nil"/>
              <w:left w:val="nil"/>
              <w:bottom w:val="nil"/>
              <w:right w:val="nil"/>
            </w:tcBorders>
            <w:shd w:val="clear" w:color="auto" w:fill="auto"/>
            <w:noWrap/>
            <w:vAlign w:val="bottom"/>
            <w:hideMark/>
          </w:tcPr>
          <w:p w14:paraId="33B9DB59" w14:textId="77777777" w:rsidR="00323D0C" w:rsidRPr="008E59FD" w:rsidRDefault="00323D0C" w:rsidP="00323D0C">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FABP4</w:t>
            </w:r>
          </w:p>
        </w:tc>
        <w:tc>
          <w:tcPr>
            <w:tcW w:w="1710" w:type="dxa"/>
            <w:tcBorders>
              <w:top w:val="nil"/>
              <w:left w:val="nil"/>
              <w:bottom w:val="nil"/>
              <w:right w:val="nil"/>
            </w:tcBorders>
            <w:shd w:val="clear" w:color="auto" w:fill="auto"/>
            <w:noWrap/>
            <w:vAlign w:val="bottom"/>
            <w:hideMark/>
          </w:tcPr>
          <w:p w14:paraId="7C20BF64"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15.401</w:t>
            </w:r>
          </w:p>
        </w:tc>
        <w:tc>
          <w:tcPr>
            <w:tcW w:w="1800" w:type="dxa"/>
            <w:tcBorders>
              <w:top w:val="nil"/>
              <w:left w:val="nil"/>
              <w:bottom w:val="nil"/>
              <w:right w:val="nil"/>
            </w:tcBorders>
            <w:shd w:val="clear" w:color="auto" w:fill="auto"/>
            <w:noWrap/>
            <w:vAlign w:val="bottom"/>
            <w:hideMark/>
          </w:tcPr>
          <w:p w14:paraId="0F5B6C46"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-4.437</w:t>
            </w:r>
          </w:p>
        </w:tc>
        <w:tc>
          <w:tcPr>
            <w:tcW w:w="1350" w:type="dxa"/>
            <w:tcBorders>
              <w:top w:val="nil"/>
              <w:left w:val="nil"/>
              <w:bottom w:val="nil"/>
              <w:right w:val="nil"/>
            </w:tcBorders>
            <w:shd w:val="clear" w:color="auto" w:fill="auto"/>
            <w:noWrap/>
            <w:vAlign w:val="bottom"/>
            <w:hideMark/>
          </w:tcPr>
          <w:p w14:paraId="4155602B"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-3.523</w:t>
            </w:r>
          </w:p>
        </w:tc>
        <w:tc>
          <w:tcPr>
            <w:tcW w:w="1440" w:type="dxa"/>
            <w:tcBorders>
              <w:top w:val="nil"/>
              <w:left w:val="nil"/>
              <w:bottom w:val="nil"/>
              <w:right w:val="nil"/>
            </w:tcBorders>
            <w:shd w:val="clear" w:color="auto" w:fill="auto"/>
            <w:noWrap/>
            <w:vAlign w:val="bottom"/>
            <w:hideMark/>
          </w:tcPr>
          <w:p w14:paraId="035727F1"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0.994</w:t>
            </w:r>
          </w:p>
        </w:tc>
        <w:tc>
          <w:tcPr>
            <w:tcW w:w="1440" w:type="dxa"/>
            <w:tcBorders>
              <w:top w:val="nil"/>
              <w:left w:val="nil"/>
              <w:bottom w:val="nil"/>
              <w:right w:val="nil"/>
            </w:tcBorders>
            <w:shd w:val="clear" w:color="auto" w:fill="auto"/>
            <w:noWrap/>
            <w:vAlign w:val="bottom"/>
            <w:hideMark/>
          </w:tcPr>
          <w:p w14:paraId="41A4059E"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1.922</w:t>
            </w:r>
          </w:p>
        </w:tc>
        <w:tc>
          <w:tcPr>
            <w:tcW w:w="3240" w:type="dxa"/>
            <w:tcBorders>
              <w:top w:val="nil"/>
              <w:left w:val="nil"/>
              <w:bottom w:val="nil"/>
              <w:right w:val="nil"/>
            </w:tcBorders>
            <w:shd w:val="clear" w:color="auto" w:fill="auto"/>
            <w:noWrap/>
            <w:vAlign w:val="bottom"/>
          </w:tcPr>
          <w:p w14:paraId="4C7859A9" w14:textId="685D148C"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18.17106</w:t>
            </w:r>
          </w:p>
        </w:tc>
      </w:tr>
      <w:tr w:rsidR="00323D0C" w:rsidRPr="008E59FD" w14:paraId="785B1266" w14:textId="77777777" w:rsidTr="00EC3146">
        <w:trPr>
          <w:trHeight w:val="362"/>
        </w:trPr>
        <w:tc>
          <w:tcPr>
            <w:tcW w:w="1530" w:type="dxa"/>
            <w:tcBorders>
              <w:top w:val="nil"/>
              <w:left w:val="nil"/>
              <w:bottom w:val="nil"/>
              <w:right w:val="nil"/>
            </w:tcBorders>
            <w:shd w:val="clear" w:color="auto" w:fill="auto"/>
            <w:noWrap/>
            <w:vAlign w:val="bottom"/>
            <w:hideMark/>
          </w:tcPr>
          <w:p w14:paraId="6F33B9B0" w14:textId="77777777" w:rsidR="00323D0C" w:rsidRPr="008E59FD" w:rsidRDefault="00323D0C" w:rsidP="00323D0C">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ADFP</w:t>
            </w:r>
          </w:p>
        </w:tc>
        <w:tc>
          <w:tcPr>
            <w:tcW w:w="1710" w:type="dxa"/>
            <w:tcBorders>
              <w:top w:val="nil"/>
              <w:left w:val="nil"/>
              <w:bottom w:val="nil"/>
              <w:right w:val="nil"/>
            </w:tcBorders>
            <w:shd w:val="clear" w:color="auto" w:fill="auto"/>
            <w:noWrap/>
            <w:vAlign w:val="bottom"/>
            <w:hideMark/>
          </w:tcPr>
          <w:p w14:paraId="2E6790A5"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22.384</w:t>
            </w:r>
          </w:p>
        </w:tc>
        <w:tc>
          <w:tcPr>
            <w:tcW w:w="1800" w:type="dxa"/>
            <w:tcBorders>
              <w:top w:val="nil"/>
              <w:left w:val="nil"/>
              <w:bottom w:val="nil"/>
              <w:right w:val="nil"/>
            </w:tcBorders>
            <w:shd w:val="clear" w:color="auto" w:fill="auto"/>
            <w:noWrap/>
            <w:vAlign w:val="bottom"/>
            <w:hideMark/>
          </w:tcPr>
          <w:p w14:paraId="5624DF95"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2.530</w:t>
            </w:r>
          </w:p>
        </w:tc>
        <w:tc>
          <w:tcPr>
            <w:tcW w:w="1350" w:type="dxa"/>
            <w:tcBorders>
              <w:top w:val="nil"/>
              <w:left w:val="nil"/>
              <w:bottom w:val="nil"/>
              <w:right w:val="nil"/>
            </w:tcBorders>
            <w:shd w:val="clear" w:color="auto" w:fill="auto"/>
            <w:noWrap/>
            <w:vAlign w:val="bottom"/>
            <w:hideMark/>
          </w:tcPr>
          <w:p w14:paraId="5FA24892"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-3.503</w:t>
            </w:r>
          </w:p>
        </w:tc>
        <w:tc>
          <w:tcPr>
            <w:tcW w:w="1440" w:type="dxa"/>
            <w:tcBorders>
              <w:top w:val="nil"/>
              <w:left w:val="nil"/>
              <w:bottom w:val="nil"/>
              <w:right w:val="nil"/>
            </w:tcBorders>
            <w:shd w:val="clear" w:color="auto" w:fill="auto"/>
            <w:noWrap/>
            <w:vAlign w:val="bottom"/>
            <w:hideMark/>
          </w:tcPr>
          <w:p w14:paraId="6FC6E306"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0.994</w:t>
            </w:r>
          </w:p>
        </w:tc>
        <w:tc>
          <w:tcPr>
            <w:tcW w:w="1440" w:type="dxa"/>
            <w:tcBorders>
              <w:top w:val="nil"/>
              <w:left w:val="nil"/>
              <w:bottom w:val="nil"/>
              <w:right w:val="nil"/>
            </w:tcBorders>
            <w:shd w:val="clear" w:color="auto" w:fill="auto"/>
            <w:noWrap/>
            <w:vAlign w:val="bottom"/>
            <w:hideMark/>
          </w:tcPr>
          <w:p w14:paraId="3C006327"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1.930</w:t>
            </w:r>
          </w:p>
        </w:tc>
        <w:tc>
          <w:tcPr>
            <w:tcW w:w="3240" w:type="dxa"/>
            <w:tcBorders>
              <w:top w:val="nil"/>
              <w:left w:val="nil"/>
              <w:bottom w:val="nil"/>
              <w:right w:val="nil"/>
            </w:tcBorders>
            <w:shd w:val="clear" w:color="auto" w:fill="auto"/>
            <w:noWrap/>
            <w:vAlign w:val="bottom"/>
          </w:tcPr>
          <w:p w14:paraId="75E8A050" w14:textId="55EA2DD4"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0.18952</w:t>
            </w:r>
          </w:p>
        </w:tc>
      </w:tr>
      <w:tr w:rsidR="00323D0C" w:rsidRPr="008E59FD" w14:paraId="2D437D82" w14:textId="77777777" w:rsidTr="00EC3146">
        <w:trPr>
          <w:trHeight w:val="362"/>
        </w:trPr>
        <w:tc>
          <w:tcPr>
            <w:tcW w:w="1530" w:type="dxa"/>
            <w:tcBorders>
              <w:top w:val="nil"/>
              <w:left w:val="nil"/>
              <w:bottom w:val="nil"/>
              <w:right w:val="nil"/>
            </w:tcBorders>
            <w:shd w:val="clear" w:color="auto" w:fill="auto"/>
            <w:noWrap/>
            <w:vAlign w:val="bottom"/>
            <w:hideMark/>
          </w:tcPr>
          <w:p w14:paraId="58DDBE47" w14:textId="77777777" w:rsidR="00323D0C" w:rsidRPr="008E59FD" w:rsidRDefault="00323D0C" w:rsidP="00323D0C">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PPARGC1A</w:t>
            </w:r>
          </w:p>
        </w:tc>
        <w:tc>
          <w:tcPr>
            <w:tcW w:w="1710" w:type="dxa"/>
            <w:tcBorders>
              <w:top w:val="nil"/>
              <w:left w:val="nil"/>
              <w:bottom w:val="nil"/>
              <w:right w:val="nil"/>
            </w:tcBorders>
            <w:shd w:val="clear" w:color="auto" w:fill="auto"/>
            <w:noWrap/>
            <w:vAlign w:val="bottom"/>
            <w:hideMark/>
          </w:tcPr>
          <w:p w14:paraId="4DD980EF"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28.436</w:t>
            </w:r>
          </w:p>
        </w:tc>
        <w:tc>
          <w:tcPr>
            <w:tcW w:w="1800" w:type="dxa"/>
            <w:tcBorders>
              <w:top w:val="nil"/>
              <w:left w:val="nil"/>
              <w:bottom w:val="nil"/>
              <w:right w:val="nil"/>
            </w:tcBorders>
            <w:shd w:val="clear" w:color="auto" w:fill="auto"/>
            <w:noWrap/>
            <w:vAlign w:val="bottom"/>
            <w:hideMark/>
          </w:tcPr>
          <w:p w14:paraId="2C34342E"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7.647</w:t>
            </w:r>
          </w:p>
        </w:tc>
        <w:tc>
          <w:tcPr>
            <w:tcW w:w="1350" w:type="dxa"/>
            <w:tcBorders>
              <w:top w:val="nil"/>
              <w:left w:val="nil"/>
              <w:bottom w:val="nil"/>
              <w:right w:val="nil"/>
            </w:tcBorders>
            <w:shd w:val="clear" w:color="auto" w:fill="auto"/>
            <w:noWrap/>
            <w:vAlign w:val="bottom"/>
            <w:hideMark/>
          </w:tcPr>
          <w:p w14:paraId="69C29D01"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-3.568</w:t>
            </w:r>
          </w:p>
        </w:tc>
        <w:tc>
          <w:tcPr>
            <w:tcW w:w="1440" w:type="dxa"/>
            <w:tcBorders>
              <w:top w:val="nil"/>
              <w:left w:val="nil"/>
              <w:bottom w:val="nil"/>
              <w:right w:val="nil"/>
            </w:tcBorders>
            <w:shd w:val="clear" w:color="auto" w:fill="auto"/>
            <w:noWrap/>
            <w:vAlign w:val="bottom"/>
            <w:hideMark/>
          </w:tcPr>
          <w:p w14:paraId="6A0E1676"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0.982</w:t>
            </w:r>
          </w:p>
        </w:tc>
        <w:tc>
          <w:tcPr>
            <w:tcW w:w="1440" w:type="dxa"/>
            <w:tcBorders>
              <w:top w:val="nil"/>
              <w:left w:val="nil"/>
              <w:bottom w:val="nil"/>
              <w:right w:val="nil"/>
            </w:tcBorders>
            <w:shd w:val="clear" w:color="auto" w:fill="auto"/>
            <w:noWrap/>
            <w:vAlign w:val="bottom"/>
            <w:hideMark/>
          </w:tcPr>
          <w:p w14:paraId="3980AAAC"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1.907</w:t>
            </w:r>
          </w:p>
        </w:tc>
        <w:tc>
          <w:tcPr>
            <w:tcW w:w="3240" w:type="dxa"/>
            <w:tcBorders>
              <w:top w:val="nil"/>
              <w:left w:val="nil"/>
              <w:bottom w:val="nil"/>
              <w:right w:val="nil"/>
            </w:tcBorders>
            <w:shd w:val="clear" w:color="auto" w:fill="auto"/>
            <w:noWrap/>
            <w:vAlign w:val="bottom"/>
          </w:tcPr>
          <w:p w14:paraId="1820615A" w14:textId="13ECF83B"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0.00719</w:t>
            </w:r>
          </w:p>
        </w:tc>
      </w:tr>
      <w:tr w:rsidR="00323D0C" w:rsidRPr="008E59FD" w14:paraId="50F73D2C" w14:textId="77777777" w:rsidTr="00EC3146">
        <w:trPr>
          <w:trHeight w:val="362"/>
        </w:trPr>
        <w:tc>
          <w:tcPr>
            <w:tcW w:w="1530" w:type="dxa"/>
            <w:tcBorders>
              <w:top w:val="nil"/>
              <w:left w:val="nil"/>
              <w:bottom w:val="nil"/>
              <w:right w:val="nil"/>
            </w:tcBorders>
            <w:shd w:val="clear" w:color="auto" w:fill="auto"/>
            <w:noWrap/>
            <w:vAlign w:val="bottom"/>
            <w:hideMark/>
          </w:tcPr>
          <w:p w14:paraId="1132A677" w14:textId="77777777" w:rsidR="00323D0C" w:rsidRPr="008E59FD" w:rsidRDefault="00323D0C" w:rsidP="00323D0C">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ZFP423</w:t>
            </w:r>
          </w:p>
        </w:tc>
        <w:tc>
          <w:tcPr>
            <w:tcW w:w="1710" w:type="dxa"/>
            <w:tcBorders>
              <w:top w:val="nil"/>
              <w:left w:val="nil"/>
              <w:bottom w:val="nil"/>
              <w:right w:val="nil"/>
            </w:tcBorders>
            <w:shd w:val="clear" w:color="auto" w:fill="auto"/>
            <w:noWrap/>
            <w:vAlign w:val="bottom"/>
            <w:hideMark/>
          </w:tcPr>
          <w:p w14:paraId="5F28EC95"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23.320</w:t>
            </w:r>
          </w:p>
        </w:tc>
        <w:tc>
          <w:tcPr>
            <w:tcW w:w="1800" w:type="dxa"/>
            <w:tcBorders>
              <w:top w:val="nil"/>
              <w:left w:val="nil"/>
              <w:bottom w:val="nil"/>
              <w:right w:val="nil"/>
            </w:tcBorders>
            <w:shd w:val="clear" w:color="auto" w:fill="auto"/>
            <w:noWrap/>
            <w:vAlign w:val="bottom"/>
            <w:hideMark/>
          </w:tcPr>
          <w:p w14:paraId="400909AA"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3.432</w:t>
            </w:r>
          </w:p>
        </w:tc>
        <w:tc>
          <w:tcPr>
            <w:tcW w:w="1350" w:type="dxa"/>
            <w:tcBorders>
              <w:top w:val="nil"/>
              <w:left w:val="nil"/>
              <w:bottom w:val="nil"/>
              <w:right w:val="nil"/>
            </w:tcBorders>
            <w:shd w:val="clear" w:color="auto" w:fill="auto"/>
            <w:noWrap/>
            <w:vAlign w:val="bottom"/>
            <w:hideMark/>
          </w:tcPr>
          <w:p w14:paraId="35C48A10"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-3.514</w:t>
            </w:r>
          </w:p>
        </w:tc>
        <w:tc>
          <w:tcPr>
            <w:tcW w:w="1440" w:type="dxa"/>
            <w:tcBorders>
              <w:top w:val="nil"/>
              <w:left w:val="nil"/>
              <w:bottom w:val="nil"/>
              <w:right w:val="nil"/>
            </w:tcBorders>
            <w:shd w:val="clear" w:color="auto" w:fill="auto"/>
            <w:noWrap/>
            <w:vAlign w:val="bottom"/>
            <w:hideMark/>
          </w:tcPr>
          <w:p w14:paraId="4FF15058"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0.990</w:t>
            </w:r>
          </w:p>
        </w:tc>
        <w:tc>
          <w:tcPr>
            <w:tcW w:w="1440" w:type="dxa"/>
            <w:tcBorders>
              <w:top w:val="nil"/>
              <w:left w:val="nil"/>
              <w:bottom w:val="nil"/>
              <w:right w:val="nil"/>
            </w:tcBorders>
            <w:shd w:val="clear" w:color="auto" w:fill="auto"/>
            <w:noWrap/>
            <w:vAlign w:val="bottom"/>
            <w:hideMark/>
          </w:tcPr>
          <w:p w14:paraId="77A41336"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1.926</w:t>
            </w:r>
          </w:p>
        </w:tc>
        <w:tc>
          <w:tcPr>
            <w:tcW w:w="3240" w:type="dxa"/>
            <w:tcBorders>
              <w:top w:val="nil"/>
              <w:left w:val="nil"/>
              <w:bottom w:val="nil"/>
              <w:right w:val="nil"/>
            </w:tcBorders>
            <w:shd w:val="clear" w:color="auto" w:fill="auto"/>
            <w:noWrap/>
            <w:vAlign w:val="bottom"/>
          </w:tcPr>
          <w:p w14:paraId="6C81F740" w14:textId="04FBBD96"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0.10551</w:t>
            </w:r>
          </w:p>
        </w:tc>
      </w:tr>
      <w:tr w:rsidR="00323D0C" w:rsidRPr="008E59FD" w14:paraId="081D153D" w14:textId="77777777" w:rsidTr="00EC3146">
        <w:trPr>
          <w:trHeight w:val="362"/>
        </w:trPr>
        <w:tc>
          <w:tcPr>
            <w:tcW w:w="1530" w:type="dxa"/>
            <w:tcBorders>
              <w:top w:val="nil"/>
              <w:left w:val="nil"/>
              <w:bottom w:val="nil"/>
              <w:right w:val="nil"/>
            </w:tcBorders>
            <w:shd w:val="clear" w:color="auto" w:fill="auto"/>
            <w:noWrap/>
            <w:vAlign w:val="bottom"/>
            <w:hideMark/>
          </w:tcPr>
          <w:p w14:paraId="37F2A29E" w14:textId="77777777" w:rsidR="00323D0C" w:rsidRPr="008E59FD" w:rsidRDefault="00323D0C" w:rsidP="00323D0C">
            <w:pPr>
              <w:spacing w:after="0" w:line="240" w:lineRule="auto"/>
              <w:rPr>
                <w:rFonts w:ascii="Times New Roman" w:eastAsia="Times New Roman" w:hAnsi="Times New Roman" w:cs="Times New Roman"/>
                <w:bCs/>
                <w:i/>
                <w:color w:val="000000"/>
                <w:sz w:val="24"/>
                <w:szCs w:val="24"/>
              </w:rPr>
            </w:pPr>
            <w:r w:rsidRPr="008E59FD">
              <w:rPr>
                <w:rFonts w:ascii="Times New Roman" w:eastAsia="Times New Roman" w:hAnsi="Times New Roman" w:cs="Times New Roman"/>
                <w:bCs/>
                <w:i/>
                <w:color w:val="000000"/>
                <w:sz w:val="24"/>
                <w:szCs w:val="24"/>
              </w:rPr>
              <w:t>SCD</w:t>
            </w:r>
          </w:p>
        </w:tc>
        <w:tc>
          <w:tcPr>
            <w:tcW w:w="1710" w:type="dxa"/>
            <w:tcBorders>
              <w:top w:val="nil"/>
              <w:left w:val="nil"/>
              <w:bottom w:val="nil"/>
              <w:right w:val="nil"/>
            </w:tcBorders>
            <w:shd w:val="clear" w:color="auto" w:fill="auto"/>
            <w:noWrap/>
            <w:vAlign w:val="bottom"/>
            <w:hideMark/>
          </w:tcPr>
          <w:p w14:paraId="725554DF"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19.165</w:t>
            </w:r>
          </w:p>
        </w:tc>
        <w:tc>
          <w:tcPr>
            <w:tcW w:w="1800" w:type="dxa"/>
            <w:tcBorders>
              <w:top w:val="nil"/>
              <w:left w:val="nil"/>
              <w:bottom w:val="nil"/>
              <w:right w:val="nil"/>
            </w:tcBorders>
            <w:shd w:val="clear" w:color="auto" w:fill="auto"/>
            <w:noWrap/>
            <w:vAlign w:val="bottom"/>
            <w:hideMark/>
          </w:tcPr>
          <w:p w14:paraId="4EA5E82C"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-0.962</w:t>
            </w:r>
          </w:p>
        </w:tc>
        <w:tc>
          <w:tcPr>
            <w:tcW w:w="1350" w:type="dxa"/>
            <w:tcBorders>
              <w:top w:val="nil"/>
              <w:left w:val="nil"/>
              <w:bottom w:val="nil"/>
              <w:right w:val="nil"/>
            </w:tcBorders>
            <w:shd w:val="clear" w:color="auto" w:fill="auto"/>
            <w:noWrap/>
            <w:vAlign w:val="bottom"/>
            <w:hideMark/>
          </w:tcPr>
          <w:p w14:paraId="4DC8AEE2"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-3.527</w:t>
            </w:r>
          </w:p>
        </w:tc>
        <w:tc>
          <w:tcPr>
            <w:tcW w:w="1440" w:type="dxa"/>
            <w:tcBorders>
              <w:top w:val="nil"/>
              <w:left w:val="nil"/>
              <w:bottom w:val="nil"/>
              <w:right w:val="nil"/>
            </w:tcBorders>
            <w:shd w:val="clear" w:color="auto" w:fill="auto"/>
            <w:noWrap/>
            <w:vAlign w:val="bottom"/>
            <w:hideMark/>
          </w:tcPr>
          <w:p w14:paraId="26E9F835"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0.994</w:t>
            </w:r>
          </w:p>
        </w:tc>
        <w:tc>
          <w:tcPr>
            <w:tcW w:w="1440" w:type="dxa"/>
            <w:tcBorders>
              <w:top w:val="nil"/>
              <w:left w:val="nil"/>
              <w:bottom w:val="nil"/>
              <w:right w:val="nil"/>
            </w:tcBorders>
            <w:shd w:val="clear" w:color="auto" w:fill="auto"/>
            <w:noWrap/>
            <w:vAlign w:val="bottom"/>
            <w:hideMark/>
          </w:tcPr>
          <w:p w14:paraId="78E3D680"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1.921</w:t>
            </w:r>
          </w:p>
        </w:tc>
        <w:tc>
          <w:tcPr>
            <w:tcW w:w="3240" w:type="dxa"/>
            <w:tcBorders>
              <w:top w:val="nil"/>
              <w:left w:val="nil"/>
              <w:bottom w:val="nil"/>
              <w:right w:val="nil"/>
            </w:tcBorders>
            <w:shd w:val="clear" w:color="auto" w:fill="auto"/>
            <w:noWrap/>
            <w:vAlign w:val="bottom"/>
          </w:tcPr>
          <w:p w14:paraId="57A8F71E" w14:textId="48A4E847"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1.87412</w:t>
            </w:r>
          </w:p>
        </w:tc>
      </w:tr>
      <w:tr w:rsidR="00323D0C" w:rsidRPr="008E59FD" w14:paraId="37F29A3F" w14:textId="77777777" w:rsidTr="00EC3146">
        <w:trPr>
          <w:trHeight w:val="362"/>
        </w:trPr>
        <w:tc>
          <w:tcPr>
            <w:tcW w:w="1530" w:type="dxa"/>
            <w:tcBorders>
              <w:top w:val="nil"/>
              <w:left w:val="nil"/>
              <w:bottom w:val="nil"/>
              <w:right w:val="nil"/>
            </w:tcBorders>
            <w:shd w:val="clear" w:color="auto" w:fill="auto"/>
            <w:noWrap/>
            <w:vAlign w:val="bottom"/>
            <w:hideMark/>
          </w:tcPr>
          <w:p w14:paraId="5EC488BE" w14:textId="77777777" w:rsidR="00323D0C" w:rsidRPr="008E59FD" w:rsidRDefault="00323D0C" w:rsidP="00323D0C">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C/EBPα</w:t>
            </w:r>
          </w:p>
        </w:tc>
        <w:tc>
          <w:tcPr>
            <w:tcW w:w="1710" w:type="dxa"/>
            <w:tcBorders>
              <w:top w:val="nil"/>
              <w:left w:val="nil"/>
              <w:bottom w:val="nil"/>
              <w:right w:val="nil"/>
            </w:tcBorders>
            <w:shd w:val="clear" w:color="auto" w:fill="auto"/>
            <w:noWrap/>
            <w:vAlign w:val="bottom"/>
            <w:hideMark/>
          </w:tcPr>
          <w:p w14:paraId="34BEDB15"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22.346</w:t>
            </w:r>
          </w:p>
        </w:tc>
        <w:tc>
          <w:tcPr>
            <w:tcW w:w="1800" w:type="dxa"/>
            <w:tcBorders>
              <w:top w:val="nil"/>
              <w:left w:val="nil"/>
              <w:bottom w:val="nil"/>
              <w:right w:val="nil"/>
            </w:tcBorders>
            <w:shd w:val="clear" w:color="auto" w:fill="auto"/>
            <w:noWrap/>
            <w:vAlign w:val="bottom"/>
            <w:hideMark/>
          </w:tcPr>
          <w:p w14:paraId="18E78A59"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2.461</w:t>
            </w:r>
          </w:p>
        </w:tc>
        <w:tc>
          <w:tcPr>
            <w:tcW w:w="1350" w:type="dxa"/>
            <w:tcBorders>
              <w:top w:val="nil"/>
              <w:left w:val="nil"/>
              <w:bottom w:val="nil"/>
              <w:right w:val="nil"/>
            </w:tcBorders>
            <w:shd w:val="clear" w:color="auto" w:fill="auto"/>
            <w:noWrap/>
            <w:vAlign w:val="bottom"/>
            <w:hideMark/>
          </w:tcPr>
          <w:p w14:paraId="05B34A62"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-3.495</w:t>
            </w:r>
          </w:p>
        </w:tc>
        <w:tc>
          <w:tcPr>
            <w:tcW w:w="1440" w:type="dxa"/>
            <w:tcBorders>
              <w:top w:val="nil"/>
              <w:left w:val="nil"/>
              <w:bottom w:val="nil"/>
              <w:right w:val="nil"/>
            </w:tcBorders>
            <w:shd w:val="clear" w:color="auto" w:fill="auto"/>
            <w:noWrap/>
            <w:vAlign w:val="bottom"/>
            <w:hideMark/>
          </w:tcPr>
          <w:p w14:paraId="4A39411B"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0.995</w:t>
            </w:r>
          </w:p>
        </w:tc>
        <w:tc>
          <w:tcPr>
            <w:tcW w:w="1440" w:type="dxa"/>
            <w:tcBorders>
              <w:top w:val="nil"/>
              <w:left w:val="nil"/>
              <w:bottom w:val="nil"/>
              <w:right w:val="nil"/>
            </w:tcBorders>
            <w:shd w:val="clear" w:color="auto" w:fill="auto"/>
            <w:noWrap/>
            <w:vAlign w:val="bottom"/>
            <w:hideMark/>
          </w:tcPr>
          <w:p w14:paraId="118388CB"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1.933</w:t>
            </w:r>
          </w:p>
        </w:tc>
        <w:tc>
          <w:tcPr>
            <w:tcW w:w="3240" w:type="dxa"/>
            <w:tcBorders>
              <w:top w:val="nil"/>
              <w:left w:val="nil"/>
              <w:bottom w:val="nil"/>
              <w:right w:val="nil"/>
            </w:tcBorders>
            <w:shd w:val="clear" w:color="auto" w:fill="auto"/>
            <w:noWrap/>
            <w:vAlign w:val="bottom"/>
          </w:tcPr>
          <w:p w14:paraId="7E23A15E" w14:textId="796FBBE3"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0.19767</w:t>
            </w:r>
          </w:p>
        </w:tc>
        <w:bookmarkStart w:id="0" w:name="_GoBack"/>
        <w:bookmarkEnd w:id="0"/>
      </w:tr>
      <w:tr w:rsidR="00323D0C" w:rsidRPr="008E59FD" w14:paraId="0776282A" w14:textId="77777777" w:rsidTr="00EC3146">
        <w:trPr>
          <w:trHeight w:val="362"/>
        </w:trPr>
        <w:tc>
          <w:tcPr>
            <w:tcW w:w="1530" w:type="dxa"/>
            <w:tcBorders>
              <w:top w:val="nil"/>
              <w:left w:val="nil"/>
              <w:right w:val="nil"/>
            </w:tcBorders>
            <w:shd w:val="clear" w:color="auto" w:fill="auto"/>
            <w:noWrap/>
            <w:vAlign w:val="bottom"/>
            <w:hideMark/>
          </w:tcPr>
          <w:p w14:paraId="7114298B" w14:textId="77777777" w:rsidR="00323D0C" w:rsidRPr="00323D0C" w:rsidRDefault="00323D0C" w:rsidP="00323D0C">
            <w:pPr>
              <w:spacing w:after="0" w:line="240" w:lineRule="auto"/>
              <w:rPr>
                <w:rFonts w:ascii="Times New Roman" w:eastAsia="Times New Roman" w:hAnsi="Times New Roman" w:cs="Times New Roman"/>
                <w:bCs/>
                <w:i/>
                <w:sz w:val="24"/>
                <w:szCs w:val="24"/>
                <w:highlight w:val="yellow"/>
              </w:rPr>
            </w:pPr>
            <w:r w:rsidRPr="00323D0C">
              <w:rPr>
                <w:rFonts w:ascii="Times New Roman" w:eastAsia="Times New Roman" w:hAnsi="Times New Roman" w:cs="Times New Roman"/>
                <w:bCs/>
                <w:i/>
                <w:sz w:val="24"/>
                <w:szCs w:val="24"/>
                <w:highlight w:val="yellow"/>
              </w:rPr>
              <w:t>C/EBPβ</w:t>
            </w:r>
          </w:p>
        </w:tc>
        <w:tc>
          <w:tcPr>
            <w:tcW w:w="1710" w:type="dxa"/>
            <w:tcBorders>
              <w:top w:val="nil"/>
              <w:left w:val="nil"/>
              <w:right w:val="nil"/>
            </w:tcBorders>
            <w:shd w:val="clear" w:color="auto" w:fill="auto"/>
            <w:noWrap/>
            <w:vAlign w:val="bottom"/>
            <w:hideMark/>
          </w:tcPr>
          <w:p w14:paraId="2D8A9E5A" w14:textId="0CE37B78" w:rsidR="00323D0C" w:rsidRPr="00323D0C"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323D0C">
              <w:rPr>
                <w:rFonts w:ascii="Times New Roman" w:eastAsia="Times New Roman" w:hAnsi="Times New Roman" w:cs="Times New Roman"/>
                <w:color w:val="000000"/>
                <w:sz w:val="24"/>
                <w:szCs w:val="24"/>
                <w:highlight w:val="yellow"/>
              </w:rPr>
              <w:t>27.889</w:t>
            </w:r>
          </w:p>
        </w:tc>
        <w:tc>
          <w:tcPr>
            <w:tcW w:w="1800" w:type="dxa"/>
            <w:tcBorders>
              <w:top w:val="nil"/>
              <w:left w:val="nil"/>
              <w:right w:val="nil"/>
            </w:tcBorders>
            <w:shd w:val="clear" w:color="auto" w:fill="auto"/>
            <w:noWrap/>
            <w:vAlign w:val="bottom"/>
            <w:hideMark/>
          </w:tcPr>
          <w:p w14:paraId="39E9A90E" w14:textId="1C86CD45" w:rsidR="00323D0C" w:rsidRPr="00323D0C"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323D0C">
              <w:rPr>
                <w:rFonts w:ascii="Times New Roman" w:eastAsia="Times New Roman" w:hAnsi="Times New Roman" w:cs="Times New Roman"/>
                <w:color w:val="000000"/>
                <w:sz w:val="24"/>
                <w:szCs w:val="24"/>
                <w:highlight w:val="yellow"/>
              </w:rPr>
              <w:t>7.695</w:t>
            </w:r>
          </w:p>
        </w:tc>
        <w:tc>
          <w:tcPr>
            <w:tcW w:w="1350" w:type="dxa"/>
            <w:tcBorders>
              <w:top w:val="nil"/>
              <w:left w:val="nil"/>
              <w:right w:val="nil"/>
            </w:tcBorders>
            <w:shd w:val="clear" w:color="auto" w:fill="auto"/>
            <w:noWrap/>
            <w:vAlign w:val="bottom"/>
            <w:hideMark/>
          </w:tcPr>
          <w:p w14:paraId="54074711" w14:textId="4D0D8183" w:rsidR="00323D0C" w:rsidRPr="00323D0C"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323D0C">
              <w:rPr>
                <w:rFonts w:ascii="Times New Roman" w:eastAsia="Times New Roman" w:hAnsi="Times New Roman" w:cs="Times New Roman"/>
                <w:color w:val="000000"/>
                <w:sz w:val="24"/>
                <w:szCs w:val="24"/>
                <w:highlight w:val="yellow"/>
              </w:rPr>
              <w:t>-3.504</w:t>
            </w:r>
          </w:p>
        </w:tc>
        <w:tc>
          <w:tcPr>
            <w:tcW w:w="1440" w:type="dxa"/>
            <w:tcBorders>
              <w:top w:val="nil"/>
              <w:left w:val="nil"/>
              <w:right w:val="nil"/>
            </w:tcBorders>
            <w:shd w:val="clear" w:color="auto" w:fill="auto"/>
            <w:noWrap/>
            <w:vAlign w:val="bottom"/>
            <w:hideMark/>
          </w:tcPr>
          <w:p w14:paraId="363E2DDE" w14:textId="140D992C" w:rsidR="00323D0C" w:rsidRPr="00323D0C"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323D0C">
              <w:rPr>
                <w:rFonts w:ascii="Times New Roman" w:eastAsia="Times New Roman" w:hAnsi="Times New Roman" w:cs="Times New Roman"/>
                <w:color w:val="000000"/>
                <w:sz w:val="24"/>
                <w:szCs w:val="24"/>
                <w:highlight w:val="yellow"/>
              </w:rPr>
              <w:t>0.991</w:t>
            </w:r>
          </w:p>
        </w:tc>
        <w:tc>
          <w:tcPr>
            <w:tcW w:w="1440" w:type="dxa"/>
            <w:tcBorders>
              <w:top w:val="nil"/>
              <w:left w:val="nil"/>
              <w:right w:val="nil"/>
            </w:tcBorders>
            <w:shd w:val="clear" w:color="auto" w:fill="auto"/>
            <w:noWrap/>
            <w:vAlign w:val="bottom"/>
            <w:hideMark/>
          </w:tcPr>
          <w:p w14:paraId="0A727D8F" w14:textId="6A91A6D8" w:rsidR="00323D0C" w:rsidRPr="00323D0C"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323D0C">
              <w:rPr>
                <w:rFonts w:ascii="Times New Roman" w:eastAsia="Times New Roman" w:hAnsi="Times New Roman" w:cs="Times New Roman"/>
                <w:color w:val="000000"/>
                <w:sz w:val="24"/>
                <w:szCs w:val="24"/>
                <w:highlight w:val="yellow"/>
              </w:rPr>
              <w:t>1.929</w:t>
            </w:r>
          </w:p>
        </w:tc>
        <w:tc>
          <w:tcPr>
            <w:tcW w:w="3240" w:type="dxa"/>
            <w:tcBorders>
              <w:top w:val="nil"/>
              <w:left w:val="nil"/>
              <w:right w:val="nil"/>
            </w:tcBorders>
            <w:shd w:val="clear" w:color="auto" w:fill="auto"/>
            <w:noWrap/>
            <w:vAlign w:val="bottom"/>
          </w:tcPr>
          <w:p w14:paraId="65479D9B" w14:textId="4E87FA56"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0.00637</w:t>
            </w:r>
          </w:p>
        </w:tc>
      </w:tr>
      <w:tr w:rsidR="00323D0C" w:rsidRPr="008E59FD" w14:paraId="0811BE16" w14:textId="77777777" w:rsidTr="00EC3146">
        <w:trPr>
          <w:trHeight w:val="362"/>
        </w:trPr>
        <w:tc>
          <w:tcPr>
            <w:tcW w:w="1530" w:type="dxa"/>
            <w:tcBorders>
              <w:top w:val="nil"/>
              <w:left w:val="nil"/>
              <w:bottom w:val="single" w:sz="4" w:space="0" w:color="auto"/>
              <w:right w:val="nil"/>
            </w:tcBorders>
            <w:shd w:val="clear" w:color="auto" w:fill="auto"/>
            <w:noWrap/>
            <w:vAlign w:val="bottom"/>
            <w:hideMark/>
          </w:tcPr>
          <w:p w14:paraId="5AEF9977" w14:textId="77777777" w:rsidR="00323D0C" w:rsidRPr="008E59FD" w:rsidRDefault="00323D0C" w:rsidP="00323D0C">
            <w:pPr>
              <w:spacing w:after="0" w:line="240" w:lineRule="auto"/>
              <w:rPr>
                <w:rFonts w:ascii="Times New Roman" w:eastAsia="Times New Roman" w:hAnsi="Times New Roman" w:cs="Times New Roman"/>
                <w:bCs/>
                <w:i/>
                <w:sz w:val="24"/>
                <w:szCs w:val="24"/>
              </w:rPr>
            </w:pPr>
            <w:r w:rsidRPr="008E59FD">
              <w:rPr>
                <w:rFonts w:ascii="Times New Roman" w:eastAsia="Times New Roman" w:hAnsi="Times New Roman" w:cs="Times New Roman"/>
                <w:bCs/>
                <w:i/>
                <w:sz w:val="24"/>
                <w:szCs w:val="24"/>
              </w:rPr>
              <w:t>ACACA</w:t>
            </w:r>
          </w:p>
        </w:tc>
        <w:tc>
          <w:tcPr>
            <w:tcW w:w="1710" w:type="dxa"/>
            <w:tcBorders>
              <w:top w:val="nil"/>
              <w:left w:val="nil"/>
              <w:bottom w:val="single" w:sz="4" w:space="0" w:color="auto"/>
              <w:right w:val="nil"/>
            </w:tcBorders>
            <w:shd w:val="clear" w:color="auto" w:fill="auto"/>
            <w:noWrap/>
            <w:vAlign w:val="bottom"/>
            <w:hideMark/>
          </w:tcPr>
          <w:p w14:paraId="34DF4BA3"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23.568</w:t>
            </w:r>
          </w:p>
        </w:tc>
        <w:tc>
          <w:tcPr>
            <w:tcW w:w="1800" w:type="dxa"/>
            <w:tcBorders>
              <w:top w:val="nil"/>
              <w:left w:val="nil"/>
              <w:bottom w:val="single" w:sz="4" w:space="0" w:color="auto"/>
              <w:right w:val="nil"/>
            </w:tcBorders>
            <w:shd w:val="clear" w:color="auto" w:fill="auto"/>
            <w:noWrap/>
            <w:vAlign w:val="bottom"/>
            <w:hideMark/>
          </w:tcPr>
          <w:p w14:paraId="75658B25"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3.464</w:t>
            </w:r>
          </w:p>
        </w:tc>
        <w:tc>
          <w:tcPr>
            <w:tcW w:w="1350" w:type="dxa"/>
            <w:tcBorders>
              <w:top w:val="nil"/>
              <w:left w:val="nil"/>
              <w:bottom w:val="single" w:sz="4" w:space="0" w:color="auto"/>
              <w:right w:val="nil"/>
            </w:tcBorders>
            <w:shd w:val="clear" w:color="auto" w:fill="auto"/>
            <w:noWrap/>
            <w:vAlign w:val="bottom"/>
            <w:hideMark/>
          </w:tcPr>
          <w:p w14:paraId="53980FF6"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-3.530</w:t>
            </w:r>
          </w:p>
        </w:tc>
        <w:tc>
          <w:tcPr>
            <w:tcW w:w="1440" w:type="dxa"/>
            <w:tcBorders>
              <w:top w:val="nil"/>
              <w:left w:val="nil"/>
              <w:bottom w:val="single" w:sz="4" w:space="0" w:color="auto"/>
              <w:right w:val="nil"/>
            </w:tcBorders>
            <w:shd w:val="clear" w:color="auto" w:fill="auto"/>
            <w:noWrap/>
            <w:vAlign w:val="bottom"/>
            <w:hideMark/>
          </w:tcPr>
          <w:p w14:paraId="0BA94496"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0.997</w:t>
            </w:r>
          </w:p>
        </w:tc>
        <w:tc>
          <w:tcPr>
            <w:tcW w:w="1440" w:type="dxa"/>
            <w:tcBorders>
              <w:top w:val="nil"/>
              <w:left w:val="nil"/>
              <w:bottom w:val="single" w:sz="4" w:space="0" w:color="auto"/>
              <w:right w:val="nil"/>
            </w:tcBorders>
            <w:shd w:val="clear" w:color="auto" w:fill="auto"/>
            <w:noWrap/>
            <w:vAlign w:val="bottom"/>
            <w:hideMark/>
          </w:tcPr>
          <w:p w14:paraId="77B8D766" w14:textId="77777777" w:rsidR="00323D0C" w:rsidRPr="008E59FD" w:rsidRDefault="00323D0C" w:rsidP="00323D0C">
            <w:pPr>
              <w:spacing w:after="0" w:line="240" w:lineRule="auto"/>
              <w:jc w:val="center"/>
              <w:rPr>
                <w:rFonts w:ascii="Times New Roman" w:eastAsia="Times New Roman" w:hAnsi="Times New Roman" w:cs="Times New Roman"/>
                <w:color w:val="000000"/>
                <w:sz w:val="24"/>
                <w:szCs w:val="24"/>
              </w:rPr>
            </w:pPr>
            <w:r w:rsidRPr="008E59FD">
              <w:rPr>
                <w:rFonts w:ascii="Times New Roman" w:eastAsia="Times New Roman" w:hAnsi="Times New Roman" w:cs="Times New Roman"/>
                <w:color w:val="000000"/>
                <w:sz w:val="24"/>
                <w:szCs w:val="24"/>
              </w:rPr>
              <w:t>1.920</w:t>
            </w:r>
          </w:p>
        </w:tc>
        <w:tc>
          <w:tcPr>
            <w:tcW w:w="3240" w:type="dxa"/>
            <w:tcBorders>
              <w:top w:val="nil"/>
              <w:left w:val="nil"/>
              <w:bottom w:val="single" w:sz="4" w:space="0" w:color="auto"/>
              <w:right w:val="nil"/>
            </w:tcBorders>
            <w:shd w:val="clear" w:color="auto" w:fill="auto"/>
            <w:noWrap/>
            <w:vAlign w:val="bottom"/>
          </w:tcPr>
          <w:p w14:paraId="092C6B01" w14:textId="519B8D48" w:rsidR="00323D0C" w:rsidRPr="00EC3146" w:rsidRDefault="00323D0C" w:rsidP="00323D0C">
            <w:pPr>
              <w:spacing w:after="0" w:line="240" w:lineRule="auto"/>
              <w:jc w:val="center"/>
              <w:rPr>
                <w:rFonts w:ascii="Times New Roman" w:eastAsia="Times New Roman" w:hAnsi="Times New Roman" w:cs="Times New Roman"/>
                <w:color w:val="000000"/>
                <w:sz w:val="24"/>
                <w:szCs w:val="24"/>
                <w:highlight w:val="yellow"/>
              </w:rPr>
            </w:pPr>
            <w:r w:rsidRPr="00EC3146">
              <w:rPr>
                <w:rFonts w:ascii="Times New Roman" w:hAnsi="Times New Roman" w:cs="Times New Roman"/>
                <w:color w:val="000000"/>
                <w:sz w:val="28"/>
                <w:szCs w:val="28"/>
                <w:highlight w:val="yellow"/>
              </w:rPr>
              <w:t>0.10439</w:t>
            </w:r>
          </w:p>
        </w:tc>
      </w:tr>
    </w:tbl>
    <w:p w14:paraId="2BB618BA"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rPr>
        <w:t>The data w</w:t>
      </w:r>
      <w:r>
        <w:rPr>
          <w:rFonts w:ascii="Times New Roman" w:hAnsi="Times New Roman" w:cs="Times New Roman"/>
          <w:sz w:val="24"/>
          <w:szCs w:val="24"/>
        </w:rPr>
        <w:t>ere</w:t>
      </w:r>
      <w:r w:rsidRPr="008E59FD">
        <w:rPr>
          <w:rFonts w:ascii="Times New Roman" w:hAnsi="Times New Roman" w:cs="Times New Roman"/>
          <w:sz w:val="24"/>
          <w:szCs w:val="24"/>
        </w:rPr>
        <w:t xml:space="preserve"> calculated based on the qPCR conducted for at-birth and at-weaning</w:t>
      </w:r>
    </w:p>
    <w:p w14:paraId="03DF5D08"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vertAlign w:val="superscript"/>
        </w:rPr>
        <w:t xml:space="preserve">1 </w:t>
      </w:r>
      <w:r w:rsidRPr="008E59FD">
        <w:rPr>
          <w:rFonts w:ascii="Times New Roman" w:hAnsi="Times New Roman" w:cs="Times New Roman"/>
          <w:sz w:val="24"/>
          <w:szCs w:val="24"/>
        </w:rPr>
        <w:t>The median is calculated considering all time points and all steers</w:t>
      </w:r>
      <w:r w:rsidRPr="008E59FD">
        <w:rPr>
          <w:rFonts w:ascii="Times New Roman" w:hAnsi="Times New Roman" w:cs="Times New Roman"/>
          <w:sz w:val="24"/>
          <w:szCs w:val="24"/>
        </w:rPr>
        <w:tab/>
      </w:r>
    </w:p>
    <w:p w14:paraId="2B00BDFF"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vertAlign w:val="superscript"/>
        </w:rPr>
        <w:t xml:space="preserve">2 </w:t>
      </w:r>
      <w:r w:rsidRPr="008E59FD">
        <w:rPr>
          <w:rFonts w:ascii="Times New Roman" w:hAnsi="Times New Roman" w:cs="Times New Roman"/>
          <w:sz w:val="24"/>
          <w:szCs w:val="24"/>
        </w:rPr>
        <w:t>The median of ∆Ct is calculated as [Ct gene – geometrical mean of Ct internal controls] for each time point and each steer</w:t>
      </w:r>
      <w:r w:rsidRPr="008E59FD">
        <w:rPr>
          <w:rFonts w:ascii="Times New Roman" w:hAnsi="Times New Roman" w:cs="Times New Roman"/>
          <w:sz w:val="24"/>
          <w:szCs w:val="24"/>
        </w:rPr>
        <w:tab/>
      </w:r>
    </w:p>
    <w:p w14:paraId="56859B0E"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vertAlign w:val="superscript"/>
        </w:rPr>
        <w:t xml:space="preserve">3 </w:t>
      </w:r>
      <w:r w:rsidRPr="008E59FD">
        <w:rPr>
          <w:rFonts w:ascii="Times New Roman" w:hAnsi="Times New Roman" w:cs="Times New Roman"/>
          <w:sz w:val="24"/>
          <w:szCs w:val="24"/>
        </w:rPr>
        <w:t>Slope of the standard curve</w:t>
      </w:r>
    </w:p>
    <w:p w14:paraId="5E9A437F"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vertAlign w:val="superscript"/>
        </w:rPr>
        <w:t>4</w:t>
      </w:r>
      <w:r w:rsidRPr="008E59FD">
        <w:rPr>
          <w:rFonts w:ascii="Times New Roman" w:hAnsi="Times New Roman" w:cs="Times New Roman"/>
          <w:sz w:val="24"/>
          <w:szCs w:val="24"/>
        </w:rPr>
        <w:t xml:space="preserve"> R2 stands for the coefficient of determination of the standard curve</w:t>
      </w:r>
    </w:p>
    <w:p w14:paraId="5F1C500D" w14:textId="77777777" w:rsidR="005D7ABA" w:rsidRPr="008E59FD" w:rsidRDefault="005D7ABA" w:rsidP="005D7ABA">
      <w:pPr>
        <w:spacing w:after="0" w:line="240" w:lineRule="atLeast"/>
        <w:rPr>
          <w:rFonts w:ascii="Times New Roman" w:hAnsi="Times New Roman" w:cs="Times New Roman"/>
          <w:sz w:val="24"/>
          <w:szCs w:val="24"/>
        </w:rPr>
      </w:pPr>
      <w:r w:rsidRPr="008E59FD">
        <w:rPr>
          <w:rFonts w:ascii="Times New Roman" w:hAnsi="Times New Roman" w:cs="Times New Roman"/>
          <w:sz w:val="24"/>
          <w:szCs w:val="24"/>
          <w:vertAlign w:val="superscript"/>
        </w:rPr>
        <w:t xml:space="preserve">5 </w:t>
      </w:r>
      <w:r w:rsidRPr="008E59FD">
        <w:rPr>
          <w:rFonts w:ascii="Times New Roman" w:hAnsi="Times New Roman" w:cs="Times New Roman"/>
          <w:sz w:val="24"/>
          <w:szCs w:val="24"/>
        </w:rPr>
        <w:t>Efficiency is calculated as [10(-1 / Slope)]</w:t>
      </w:r>
    </w:p>
    <w:p w14:paraId="5C37F8A9" w14:textId="77777777" w:rsidR="005D7ABA" w:rsidRDefault="005D7ABA" w:rsidP="005D7ABA">
      <w:pPr>
        <w:rPr>
          <w:rFonts w:ascii="Times New Roman" w:hAnsi="Times New Roman" w:cs="Times New Roman"/>
          <w:sz w:val="24"/>
          <w:szCs w:val="24"/>
        </w:rPr>
      </w:pPr>
      <w:r w:rsidRPr="008E59FD">
        <w:rPr>
          <w:rFonts w:ascii="Times New Roman" w:hAnsi="Times New Roman" w:cs="Times New Roman"/>
          <w:sz w:val="24"/>
          <w:szCs w:val="24"/>
          <w:vertAlign w:val="superscript"/>
        </w:rPr>
        <w:t xml:space="preserve">6 </w:t>
      </w:r>
      <w:r w:rsidRPr="008E59FD">
        <w:rPr>
          <w:rFonts w:ascii="Times New Roman" w:hAnsi="Times New Roman" w:cs="Times New Roman"/>
          <w:sz w:val="24"/>
          <w:szCs w:val="24"/>
        </w:rPr>
        <w:t>Relative mRNA abund</w:t>
      </w:r>
      <w:r>
        <w:rPr>
          <w:rFonts w:ascii="Times New Roman" w:hAnsi="Times New Roman" w:cs="Times New Roman"/>
          <w:sz w:val="24"/>
          <w:szCs w:val="24"/>
        </w:rPr>
        <w:t>ance = 1/ Efficiency Median ∆Ct</w:t>
      </w:r>
      <w:r>
        <w:rPr>
          <w:rFonts w:ascii="Times New Roman" w:hAnsi="Times New Roman" w:cs="Times New Roman"/>
          <w:sz w:val="24"/>
          <w:szCs w:val="24"/>
        </w:rPr>
        <w:br w:type="page"/>
      </w:r>
    </w:p>
    <w:p w14:paraId="6A4B417C" w14:textId="77777777" w:rsidR="005D7ABA" w:rsidRDefault="005D7ABA" w:rsidP="005D7ABA">
      <w:pPr>
        <w:widowControl w:val="0"/>
        <w:autoSpaceDE w:val="0"/>
        <w:autoSpaceDN w:val="0"/>
        <w:adjustRightInd w:val="0"/>
        <w:spacing w:line="240" w:lineRule="auto"/>
        <w:rPr>
          <w:rFonts w:ascii="Times New Roman" w:hAnsi="Times New Roman" w:cs="Times New Roman"/>
          <w:sz w:val="24"/>
          <w:szCs w:val="24"/>
        </w:rPr>
      </w:pPr>
      <w:r>
        <w:rPr>
          <w:rFonts w:ascii="Times New Roman" w:hAnsi="Times New Roman" w:cs="Times New Roman"/>
          <w:sz w:val="24"/>
          <w:szCs w:val="24"/>
        </w:rPr>
        <w:lastRenderedPageBreak/>
        <w:t>References:</w:t>
      </w:r>
    </w:p>
    <w:p w14:paraId="641C26EF" w14:textId="77777777" w:rsidR="005208C7" w:rsidRPr="005208C7" w:rsidRDefault="005D7ABA" w:rsidP="005208C7">
      <w:pPr>
        <w:widowControl w:val="0"/>
        <w:autoSpaceDE w:val="0"/>
        <w:autoSpaceDN w:val="0"/>
        <w:adjustRightInd w:val="0"/>
        <w:spacing w:line="240" w:lineRule="auto"/>
        <w:rPr>
          <w:rFonts w:ascii="Times New Roman" w:hAnsi="Times New Roman" w:cs="Times New Roman"/>
          <w:noProof/>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005208C7" w:rsidRPr="005208C7">
        <w:rPr>
          <w:rFonts w:ascii="Times New Roman" w:hAnsi="Times New Roman" w:cs="Times New Roman"/>
          <w:noProof/>
          <w:sz w:val="24"/>
          <w:szCs w:val="24"/>
        </w:rPr>
        <w:t xml:space="preserve">1. Kadegowda AKG, Bionaz M, Thering B, Piperova LS, Erdman RA, Loor JJ. Identification of internal control genes for quantitative polymerase chain reaction in mammary tissue of lactating cows receiving lipid supplements. J Dairy Sci. 2009;92:2007–19. </w:t>
      </w:r>
    </w:p>
    <w:p w14:paraId="270E8674"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2. Goselink RMA, van Baal J, Widjaja HCA, Dekker RA, Zom RLG, de Veth MJ, et al. Effect of rumen-protected choline supplementation on liver and adipose gene expression during the transition period in dairy cattle. J Dairy Sci. 2013;96:1102–16. </w:t>
      </w:r>
    </w:p>
    <w:p w14:paraId="7348CBA2"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3. Wang YH, Byrne KA, Reverter A, Harper GS, Taniguchi M, McWilliam SM, et al. Transcriptional profiling of skeletal muscle tissue from two breeds of cattle. Mamm Genome. 2005;16:201–10. </w:t>
      </w:r>
    </w:p>
    <w:p w14:paraId="4AB8E83B"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4. Rocco SM, McNamara JP. Regulation of bovine adipose tissue metabolism during lactation. 7. Metabolism and gene expression as a function of genetic merit and dietary energy intake. J Dairy Sci. 2013;96:3108–19. </w:t>
      </w:r>
    </w:p>
    <w:p w14:paraId="32B20C4E"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5. Mukesh M, Bionaz M, Graugnard DE, Drackley JK, Loor JJ. Adipose tissue depots of Holstein cows are immune responsive: Inflammatory gene expression in vitro. Domest Anim Endocrinol. 2010;38:168–78. </w:t>
      </w:r>
    </w:p>
    <w:p w14:paraId="738EE340"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6. Su X, Wang Y, Li A, Zan L, Wang H. Neudesin neurotrophic factor promotes bovine preadipocyte differentiation and inhibits myoblast myogenesis. Animals. 2019;9:1109. </w:t>
      </w:r>
    </w:p>
    <w:p w14:paraId="4BB10310"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7. Duarte MS, Paulino PVR, Das AK, Wei S, Serão NVL, Fu X, et al. Enhancement of adipogenesis and fibrogenesis in skeletal muscle of Wagyu compared with Angus cattle. J Anim Sci. 2013;91:2938–46. </w:t>
      </w:r>
    </w:p>
    <w:p w14:paraId="60CF5D8B"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8. Ji P, Osorio JS, Drackley JK, Loor JJ. Overfeeding a moderate energy diet prepartum does not impair bovine subcutaneous adipose tissue insulin signal transduction and induces marked changes in peripartal gene network expression. J Dairy Sci. 2012;95:4333–51. </w:t>
      </w:r>
    </w:p>
    <w:p w14:paraId="0E448A72"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9. Segers JR, Loor JJ, Moisá SJ, Gonzalez D, Shike DW. Effects of protein and fat concentration in coproduct-based growing calf diets on adipogenic and lipogenic gene expression, blood metabolites, and carcass composition. J Anim Sci. 2017;95:2767–81. </w:t>
      </w:r>
    </w:p>
    <w:p w14:paraId="767FEEEF"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10. Thering BJ, Bionaz M, Loor JJ. Long-chain fatty acid effects on peroxisome proliferator-activated receptor-α-regulated genes in Madin-Darby bovine kidney cells: Optimization of culture conditions using palmitate. J Dairy Sci. 2009;92:2027–37. </w:t>
      </w:r>
    </w:p>
    <w:p w14:paraId="24FE3785"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11. Bionaz M, Loor JJ. Gene networks driving bovine milk fat synthesis during the lactation cycle. BMC Genomics. 2008;9:366. </w:t>
      </w:r>
    </w:p>
    <w:p w14:paraId="47A4A3FC"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12. Taniguchi M, Guan LL, Zhang B, Dodson M V., Okine E, Moore SS. Adipogenesis of bovine perimuscular preadipocytes. Biochem Biophys Res Commun. 2008;366:54–9. </w:t>
      </w:r>
    </w:p>
    <w:p w14:paraId="1233DD01"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szCs w:val="24"/>
        </w:rPr>
      </w:pPr>
      <w:r w:rsidRPr="005208C7">
        <w:rPr>
          <w:rFonts w:ascii="Times New Roman" w:hAnsi="Times New Roman" w:cs="Times New Roman"/>
          <w:noProof/>
          <w:sz w:val="24"/>
          <w:szCs w:val="24"/>
        </w:rPr>
        <w:t xml:space="preserve">13. Hiller B, Hocquette JF, Cassar-Malek I, Nuernberg G, Nuernberg K. Dietary n-3 PUFA affect lipid metabolism and tissue function-related genes in bovine muscle. Br J Nutr. 2012;108:858–63. </w:t>
      </w:r>
    </w:p>
    <w:p w14:paraId="6AB23CC3" w14:textId="77777777" w:rsidR="005208C7" w:rsidRPr="005208C7" w:rsidRDefault="005208C7" w:rsidP="005208C7">
      <w:pPr>
        <w:widowControl w:val="0"/>
        <w:autoSpaceDE w:val="0"/>
        <w:autoSpaceDN w:val="0"/>
        <w:adjustRightInd w:val="0"/>
        <w:spacing w:line="240" w:lineRule="auto"/>
        <w:rPr>
          <w:rFonts w:ascii="Times New Roman" w:hAnsi="Times New Roman" w:cs="Times New Roman"/>
          <w:noProof/>
          <w:sz w:val="24"/>
        </w:rPr>
      </w:pPr>
      <w:r w:rsidRPr="005208C7">
        <w:rPr>
          <w:rFonts w:ascii="Times New Roman" w:hAnsi="Times New Roman" w:cs="Times New Roman"/>
          <w:noProof/>
          <w:sz w:val="24"/>
          <w:szCs w:val="24"/>
        </w:rPr>
        <w:lastRenderedPageBreak/>
        <w:t xml:space="preserve">14. Khan MJ, Jacometo CB, Graugnard DE, Corrêa MN, Schmitt E, Cardoso F, et al. Overfeeding dairy cattle during late-pregnancy alters hepatic pparα-regulated pathways including hepatokines: Impact on metabolism and peripheral insulin sensitivity. Gene Regul Syst Bio. 2014;2014:97–111. </w:t>
      </w:r>
    </w:p>
    <w:p w14:paraId="52D1F708" w14:textId="77777777" w:rsidR="00621487" w:rsidRDefault="005D7ABA" w:rsidP="005D7ABA">
      <w:r>
        <w:rPr>
          <w:rFonts w:ascii="Times New Roman" w:hAnsi="Times New Roman" w:cs="Times New Roman"/>
          <w:sz w:val="24"/>
          <w:szCs w:val="24"/>
        </w:rPr>
        <w:fldChar w:fldCharType="end"/>
      </w:r>
    </w:p>
    <w:sectPr w:rsidR="00621487" w:rsidSect="005D7ABA">
      <w:pgSz w:w="15840" w:h="12240" w:orient="landscape" w:code="1"/>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D39144" w14:textId="77777777" w:rsidR="005844E2" w:rsidRDefault="005844E2" w:rsidP="00E74273">
      <w:pPr>
        <w:spacing w:after="0" w:line="240" w:lineRule="auto"/>
      </w:pPr>
      <w:r>
        <w:separator/>
      </w:r>
    </w:p>
  </w:endnote>
  <w:endnote w:type="continuationSeparator" w:id="0">
    <w:p w14:paraId="29FE9106" w14:textId="77777777" w:rsidR="005844E2" w:rsidRDefault="005844E2" w:rsidP="00E74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DD5E74" w14:textId="77777777" w:rsidR="005844E2" w:rsidRDefault="005844E2" w:rsidP="00E74273">
      <w:pPr>
        <w:spacing w:after="0" w:line="240" w:lineRule="auto"/>
      </w:pPr>
      <w:r>
        <w:separator/>
      </w:r>
    </w:p>
  </w:footnote>
  <w:footnote w:type="continuationSeparator" w:id="0">
    <w:p w14:paraId="162174F8" w14:textId="77777777" w:rsidR="005844E2" w:rsidRDefault="005844E2" w:rsidP="00E7427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829"/>
    <w:rsid w:val="000221D0"/>
    <w:rsid w:val="000A11C6"/>
    <w:rsid w:val="00291E24"/>
    <w:rsid w:val="00323D0C"/>
    <w:rsid w:val="004A1502"/>
    <w:rsid w:val="004F2B98"/>
    <w:rsid w:val="005208C7"/>
    <w:rsid w:val="005844E2"/>
    <w:rsid w:val="0059530F"/>
    <w:rsid w:val="005D7ABA"/>
    <w:rsid w:val="005F733E"/>
    <w:rsid w:val="008A089B"/>
    <w:rsid w:val="008B1B35"/>
    <w:rsid w:val="00974F6E"/>
    <w:rsid w:val="00E74273"/>
    <w:rsid w:val="00EA1829"/>
    <w:rsid w:val="00EC3146"/>
    <w:rsid w:val="00EC7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B19F9C"/>
  <w15:chartTrackingRefBased/>
  <w15:docId w15:val="{1BABBC6D-BC15-48A3-921E-72C5DEBCF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7A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5D7ABA"/>
  </w:style>
  <w:style w:type="paragraph" w:styleId="Header">
    <w:name w:val="header"/>
    <w:basedOn w:val="Normal"/>
    <w:link w:val="HeaderChar"/>
    <w:uiPriority w:val="99"/>
    <w:unhideWhenUsed/>
    <w:rsid w:val="00E742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4273"/>
  </w:style>
  <w:style w:type="paragraph" w:styleId="Footer">
    <w:name w:val="footer"/>
    <w:basedOn w:val="Normal"/>
    <w:link w:val="FooterChar"/>
    <w:uiPriority w:val="99"/>
    <w:unhideWhenUsed/>
    <w:rsid w:val="00E742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4273"/>
  </w:style>
  <w:style w:type="paragraph" w:styleId="BalloonText">
    <w:name w:val="Balloon Text"/>
    <w:basedOn w:val="Normal"/>
    <w:link w:val="BalloonTextChar"/>
    <w:uiPriority w:val="99"/>
    <w:semiHidden/>
    <w:unhideWhenUsed/>
    <w:rsid w:val="00E7427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427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C6525465-2CB1-43F8-B932-8582E757E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Pages>
  <Words>10021</Words>
  <Characters>57121</Characters>
  <Application>Microsoft Office Word</Application>
  <DocSecurity>0</DocSecurity>
  <Lines>476</Lines>
  <Paragraphs>134</Paragraphs>
  <ScaleCrop>false</ScaleCrop>
  <Company/>
  <LinksUpToDate>false</LinksUpToDate>
  <CharactersWithSpaces>67008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Shao, Taoqi</dc:creator>
  <cp:keywords/>
  <dc:description/>
  <cp:lastModifiedBy>Shao, Taoqi</cp:lastModifiedBy>
  <cp:revision>10</cp:revision>
  <dcterms:created xsi:type="dcterms:W3CDTF">2020-12-07T22:28:00Z</dcterms:created>
  <dcterms:modified xsi:type="dcterms:W3CDTF">2021-02-05T16:12:00Z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http://www.zotero.org/styles/animals</vt:lpwstr>
  </property>
  <property fmtid="{D5CDD505-2E9C-101B-9397-08002B2CF9AE}" pid="11" name="Mendeley Recent Style Name 4_1">
    <vt:lpwstr>Animals</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http://www.zotero.org/styles/journal-of-animal-science</vt:lpwstr>
  </property>
  <property fmtid="{D5CDD505-2E9C-101B-9397-08002B2CF9AE}" pid="15" name="Mendeley Recent Style Name 6_1">
    <vt:lpwstr>Journal of Animal Science</vt:lpwstr>
  </property>
  <property fmtid="{D5CDD505-2E9C-101B-9397-08002B2CF9AE}" pid="16" name="Mendeley Recent Style Id 7_1">
    <vt:lpwstr>http://www.zotero.org/styles/journal-of-animal-science-and-biotechnology</vt:lpwstr>
  </property>
  <property fmtid="{D5CDD505-2E9C-101B-9397-08002B2CF9AE}" pid="17" name="Mendeley Recent Style Name 7_1">
    <vt:lpwstr>Journal of Animal Science and Biotechnology</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Citation Style_1">
    <vt:lpwstr>http://www.zotero.org/styles/journal-of-animal-science-and-biotechnology</vt:lpwstr>
  </property>
  <property fmtid="{D5CDD505-2E9C-101B-9397-08002B2CF9AE}" pid="24" name="Mendeley Unique User Id_1">
    <vt:lpwstr>478824ac-2bcc-303e-9b46-a03dd5f4ed72</vt:lpwstr>
  </property>
</Properties>
</file>