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97C21" w14:textId="69832A17" w:rsidR="00DE5B4D" w:rsidRPr="00D57A3D" w:rsidRDefault="00DE5B4D" w:rsidP="005A7D1A">
      <w:pPr>
        <w:jc w:val="center"/>
        <w:rPr>
          <w:rFonts w:ascii="Tahoma" w:hAnsi="Tahoma" w:cs="Tahoma"/>
          <w:b/>
          <w:bCs/>
          <w:i/>
          <w:iCs/>
          <w:color w:val="000000"/>
          <w:sz w:val="24"/>
          <w:szCs w:val="24"/>
        </w:rPr>
      </w:pPr>
      <w:proofErr w:type="spellStart"/>
      <w:r w:rsidRPr="00D57A3D">
        <w:rPr>
          <w:rFonts w:ascii="Tahoma" w:hAnsi="Tahoma" w:cs="Tahoma"/>
          <w:b/>
          <w:bCs/>
          <w:i/>
          <w:iCs/>
          <w:color w:val="000000"/>
          <w:sz w:val="24"/>
          <w:szCs w:val="24"/>
        </w:rPr>
        <w:t>Secondary</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Attack</w:t>
      </w:r>
      <w:proofErr w:type="spellEnd"/>
      <w:r w:rsidRPr="00D57A3D">
        <w:rPr>
          <w:rFonts w:ascii="Tahoma" w:hAnsi="Tahoma" w:cs="Tahoma"/>
          <w:b/>
          <w:bCs/>
          <w:i/>
          <w:iCs/>
          <w:color w:val="000000"/>
          <w:sz w:val="24"/>
          <w:szCs w:val="24"/>
        </w:rPr>
        <w:t xml:space="preserve"> Rates, </w:t>
      </w:r>
      <w:proofErr w:type="spellStart"/>
      <w:r w:rsidRPr="00D57A3D">
        <w:rPr>
          <w:rFonts w:ascii="Tahoma" w:hAnsi="Tahoma" w:cs="Tahoma"/>
          <w:b/>
          <w:bCs/>
          <w:i/>
          <w:iCs/>
          <w:color w:val="000000"/>
          <w:sz w:val="24"/>
          <w:szCs w:val="24"/>
        </w:rPr>
        <w:t>Transmission</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Incubation</w:t>
      </w:r>
      <w:proofErr w:type="spellEnd"/>
      <w:r w:rsidRPr="00D57A3D">
        <w:rPr>
          <w:rFonts w:ascii="Tahoma" w:hAnsi="Tahoma" w:cs="Tahoma"/>
          <w:b/>
          <w:bCs/>
          <w:i/>
          <w:iCs/>
          <w:color w:val="000000"/>
          <w:sz w:val="24"/>
          <w:szCs w:val="24"/>
        </w:rPr>
        <w:t xml:space="preserve"> and Serial Interval </w:t>
      </w:r>
      <w:proofErr w:type="spellStart"/>
      <w:r w:rsidRPr="00D57A3D">
        <w:rPr>
          <w:rFonts w:ascii="Tahoma" w:hAnsi="Tahoma" w:cs="Tahoma"/>
          <w:b/>
          <w:bCs/>
          <w:i/>
          <w:iCs/>
          <w:color w:val="000000"/>
          <w:sz w:val="24"/>
          <w:szCs w:val="24"/>
        </w:rPr>
        <w:t>Periods</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of</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first</w:t>
      </w:r>
      <w:proofErr w:type="spellEnd"/>
      <w:r w:rsidRPr="00D57A3D">
        <w:rPr>
          <w:rFonts w:ascii="Tahoma" w:hAnsi="Tahoma" w:cs="Tahoma"/>
          <w:b/>
          <w:bCs/>
          <w:i/>
          <w:iCs/>
          <w:color w:val="000000"/>
          <w:sz w:val="24"/>
          <w:szCs w:val="24"/>
        </w:rPr>
        <w:t xml:space="preserve"> SARS-CoV-2 </w:t>
      </w:r>
      <w:proofErr w:type="spellStart"/>
      <w:r w:rsidRPr="00D57A3D">
        <w:rPr>
          <w:rFonts w:ascii="Tahoma" w:hAnsi="Tahoma" w:cs="Tahoma"/>
          <w:b/>
          <w:bCs/>
          <w:i/>
          <w:iCs/>
          <w:color w:val="000000"/>
          <w:sz w:val="24"/>
          <w:szCs w:val="24"/>
        </w:rPr>
        <w:t>Omicron</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variant</w:t>
      </w:r>
      <w:proofErr w:type="spellEnd"/>
      <w:r w:rsidRPr="00D57A3D">
        <w:rPr>
          <w:rFonts w:ascii="Tahoma" w:hAnsi="Tahoma" w:cs="Tahoma"/>
          <w:b/>
          <w:bCs/>
          <w:i/>
          <w:iCs/>
          <w:color w:val="000000"/>
          <w:sz w:val="24"/>
          <w:szCs w:val="24"/>
        </w:rPr>
        <w:t xml:space="preserve"> cases in a </w:t>
      </w:r>
      <w:proofErr w:type="spellStart"/>
      <w:r w:rsidRPr="00D57A3D">
        <w:rPr>
          <w:rFonts w:ascii="Tahoma" w:hAnsi="Tahoma" w:cs="Tahoma"/>
          <w:b/>
          <w:bCs/>
          <w:i/>
          <w:iCs/>
          <w:color w:val="000000"/>
          <w:sz w:val="24"/>
          <w:szCs w:val="24"/>
        </w:rPr>
        <w:t>northern</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region</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of</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Spain</w:t>
      </w:r>
      <w:proofErr w:type="spellEnd"/>
      <w:r w:rsidRPr="00D57A3D">
        <w:rPr>
          <w:rFonts w:ascii="Tahoma" w:hAnsi="Tahoma" w:cs="Tahoma"/>
          <w:b/>
          <w:bCs/>
          <w:i/>
          <w:iCs/>
          <w:color w:val="000000"/>
          <w:sz w:val="24"/>
          <w:szCs w:val="24"/>
        </w:rPr>
        <w:t>.</w:t>
      </w:r>
    </w:p>
    <w:p w14:paraId="4D0B9BA7" w14:textId="3BC8608D" w:rsidR="00D57A3D" w:rsidRPr="00D57A3D" w:rsidRDefault="00D57A3D" w:rsidP="005A7D1A">
      <w:pPr>
        <w:jc w:val="center"/>
        <w:rPr>
          <w:rFonts w:ascii="Tahoma" w:hAnsi="Tahoma" w:cs="Tahoma"/>
          <w:b/>
          <w:bCs/>
          <w:i/>
          <w:iCs/>
          <w:sz w:val="28"/>
          <w:szCs w:val="28"/>
          <w:lang w:val="en-GB"/>
        </w:rPr>
      </w:pPr>
      <w:proofErr w:type="spellStart"/>
      <w:r w:rsidRPr="00D57A3D">
        <w:rPr>
          <w:rFonts w:ascii="Tahoma" w:hAnsi="Tahoma" w:cs="Tahoma"/>
          <w:b/>
          <w:bCs/>
          <w:i/>
          <w:iCs/>
          <w:color w:val="000000"/>
          <w:sz w:val="24"/>
          <w:szCs w:val="24"/>
        </w:rPr>
        <w:t>Supplementary</w:t>
      </w:r>
      <w:proofErr w:type="spellEnd"/>
      <w:r w:rsidRPr="00D57A3D">
        <w:rPr>
          <w:rFonts w:ascii="Tahoma" w:hAnsi="Tahoma" w:cs="Tahoma"/>
          <w:b/>
          <w:bCs/>
          <w:i/>
          <w:iCs/>
          <w:color w:val="000000"/>
          <w:sz w:val="24"/>
          <w:szCs w:val="24"/>
        </w:rPr>
        <w:t xml:space="preserve"> </w:t>
      </w:r>
      <w:proofErr w:type="spellStart"/>
      <w:r w:rsidRPr="00D57A3D">
        <w:rPr>
          <w:rFonts w:ascii="Tahoma" w:hAnsi="Tahoma" w:cs="Tahoma"/>
          <w:b/>
          <w:bCs/>
          <w:i/>
          <w:iCs/>
          <w:color w:val="000000"/>
          <w:sz w:val="24"/>
          <w:szCs w:val="24"/>
        </w:rPr>
        <w:t>Materials</w:t>
      </w:r>
      <w:proofErr w:type="spellEnd"/>
    </w:p>
    <w:p w14:paraId="491724A4" w14:textId="77777777" w:rsidR="00DE5B4D" w:rsidRDefault="00DE5B4D" w:rsidP="005A7D1A">
      <w:pPr>
        <w:jc w:val="center"/>
        <w:rPr>
          <w:lang w:val="en-GB"/>
        </w:rPr>
      </w:pPr>
    </w:p>
    <w:p w14:paraId="5365C8BD" w14:textId="6BD007D6" w:rsidR="005A7D1A" w:rsidRPr="00655E21" w:rsidRDefault="005A7D1A" w:rsidP="005A7D1A">
      <w:pPr>
        <w:jc w:val="center"/>
        <w:rPr>
          <w:rFonts w:ascii="Tahoma" w:hAnsi="Tahoma" w:cs="Tahoma"/>
          <w:lang w:val="en-GB"/>
        </w:rPr>
      </w:pPr>
      <w:r w:rsidRPr="00655E21">
        <w:rPr>
          <w:lang w:val="en-GB"/>
        </w:rPr>
        <w:t xml:space="preserve">"This supplementary material is hosted by </w:t>
      </w:r>
      <w:proofErr w:type="spellStart"/>
      <w:r w:rsidRPr="00655E21">
        <w:rPr>
          <w:rStyle w:val="nfasis"/>
          <w:lang w:val="en-GB"/>
        </w:rPr>
        <w:t>Eurosurveillance</w:t>
      </w:r>
      <w:proofErr w:type="spellEnd"/>
      <w:r w:rsidRPr="00655E21">
        <w:rPr>
          <w:rStyle w:val="nfasis"/>
          <w:lang w:val="en-GB"/>
        </w:rPr>
        <w:t xml:space="preserve"> </w:t>
      </w:r>
      <w:r w:rsidRPr="00655E21">
        <w:rPr>
          <w:lang w:val="en-GB"/>
        </w:rPr>
        <w:t xml:space="preserve">as supporting information alongside the article [Title], on behalf of the authors, who remain responsible for the accuracy and appropriateness of the content. The same standards for ethics, copyright, attributions and permissions as for the article apply. Supplements are not edited by </w:t>
      </w:r>
      <w:proofErr w:type="spellStart"/>
      <w:r w:rsidRPr="00655E21">
        <w:rPr>
          <w:rStyle w:val="nfasis"/>
          <w:lang w:val="en-GB"/>
        </w:rPr>
        <w:t>Eurosurveillance</w:t>
      </w:r>
      <w:proofErr w:type="spellEnd"/>
      <w:r w:rsidRPr="00655E21">
        <w:rPr>
          <w:lang w:val="en-GB"/>
        </w:rPr>
        <w:t xml:space="preserve"> and the journal is not responsible for the maintenance of any links or email addresses provided therein."</w:t>
      </w:r>
    </w:p>
    <w:p w14:paraId="711A3709" w14:textId="77777777" w:rsidR="005A7D1A" w:rsidRPr="00655E21" w:rsidRDefault="005A7D1A">
      <w:pPr>
        <w:rPr>
          <w:rFonts w:ascii="Tahoma" w:hAnsi="Tahoma" w:cs="Tahoma"/>
          <w:lang w:val="en-GB"/>
        </w:rPr>
      </w:pPr>
    </w:p>
    <w:p w14:paraId="018EDB4B" w14:textId="7D73B94B" w:rsidR="00CB22AA" w:rsidRPr="00655E21" w:rsidRDefault="005A7D1A">
      <w:pPr>
        <w:rPr>
          <w:rFonts w:ascii="Tahoma" w:hAnsi="Tahoma" w:cs="Tahoma"/>
          <w:b/>
          <w:bCs/>
          <w:sz w:val="20"/>
          <w:szCs w:val="20"/>
          <w:lang w:val="en-GB"/>
        </w:rPr>
      </w:pPr>
      <w:r w:rsidRPr="00655E21">
        <w:rPr>
          <w:rFonts w:ascii="Tahoma" w:hAnsi="Tahoma" w:cs="Tahoma"/>
          <w:b/>
          <w:bCs/>
          <w:sz w:val="20"/>
          <w:szCs w:val="20"/>
          <w:lang w:val="en-GB"/>
        </w:rPr>
        <w:t xml:space="preserve">Table S1. Delta and </w:t>
      </w:r>
      <w:r w:rsidR="00655E21" w:rsidRPr="00655E21">
        <w:rPr>
          <w:rFonts w:ascii="Tahoma" w:hAnsi="Tahoma" w:cs="Tahoma"/>
          <w:b/>
          <w:bCs/>
          <w:sz w:val="20"/>
          <w:szCs w:val="20"/>
          <w:lang w:val="en-GB"/>
        </w:rPr>
        <w:t>Omicron</w:t>
      </w:r>
      <w:r w:rsidRPr="00655E21">
        <w:rPr>
          <w:rFonts w:ascii="Tahoma" w:hAnsi="Tahoma" w:cs="Tahoma"/>
          <w:b/>
          <w:bCs/>
          <w:sz w:val="20"/>
          <w:szCs w:val="20"/>
          <w:lang w:val="en-GB"/>
        </w:rPr>
        <w:t xml:space="preserve"> cases</w:t>
      </w:r>
      <w:r w:rsidR="007062B8" w:rsidRPr="00655E21">
        <w:rPr>
          <w:rFonts w:ascii="Tahoma" w:hAnsi="Tahoma" w:cs="Tahoma"/>
          <w:b/>
          <w:bCs/>
          <w:sz w:val="20"/>
          <w:szCs w:val="20"/>
          <w:lang w:val="en-GB"/>
        </w:rPr>
        <w:t xml:space="preserve"> in Cantabria</w:t>
      </w:r>
      <w:r w:rsidR="00655E21">
        <w:rPr>
          <w:rFonts w:ascii="Tahoma" w:hAnsi="Tahoma" w:cs="Tahoma"/>
          <w:b/>
          <w:bCs/>
          <w:sz w:val="20"/>
          <w:szCs w:val="20"/>
          <w:lang w:val="en-GB"/>
        </w:rPr>
        <w:t xml:space="preserve"> who underwent contact-tracing program</w:t>
      </w:r>
      <w:r w:rsidR="00655E21" w:rsidRPr="00655E21">
        <w:rPr>
          <w:rFonts w:ascii="Tahoma" w:hAnsi="Tahoma" w:cs="Tahoma"/>
          <w:b/>
          <w:bCs/>
          <w:sz w:val="20"/>
          <w:szCs w:val="20"/>
          <w:lang w:val="en-GB"/>
        </w:rPr>
        <w:t xml:space="preserve"> by age group, symptomatic and vaccination state</w:t>
      </w:r>
    </w:p>
    <w:tbl>
      <w:tblPr>
        <w:tblW w:w="0" w:type="auto"/>
        <w:tblCellMar>
          <w:top w:w="15" w:type="dxa"/>
          <w:left w:w="15" w:type="dxa"/>
          <w:bottom w:w="15" w:type="dxa"/>
          <w:right w:w="15" w:type="dxa"/>
        </w:tblCellMar>
        <w:tblLook w:val="04A0" w:firstRow="1" w:lastRow="0" w:firstColumn="1" w:lastColumn="0" w:noHBand="0" w:noVBand="1"/>
      </w:tblPr>
      <w:tblGrid>
        <w:gridCol w:w="1080"/>
        <w:gridCol w:w="915"/>
        <w:gridCol w:w="1364"/>
        <w:gridCol w:w="1423"/>
        <w:gridCol w:w="915"/>
        <w:gridCol w:w="1364"/>
        <w:gridCol w:w="1423"/>
      </w:tblGrid>
      <w:tr w:rsidR="008E754F" w:rsidRPr="008E754F" w14:paraId="107B4601" w14:textId="77777777" w:rsidTr="008E754F">
        <w:trPr>
          <w:trHeight w:val="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760D0" w14:textId="77777777" w:rsidR="008E754F" w:rsidRPr="008E754F" w:rsidRDefault="008E754F" w:rsidP="008E754F">
            <w:pPr>
              <w:spacing w:after="0" w:line="240" w:lineRule="auto"/>
              <w:jc w:val="center"/>
              <w:rPr>
                <w:rFonts w:ascii="Tahoma" w:eastAsia="Times New Roman" w:hAnsi="Tahoma" w:cs="Tahoma"/>
                <w:sz w:val="18"/>
                <w:szCs w:val="18"/>
                <w:lang w:val="en-GB"/>
              </w:rPr>
            </w:pP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9F030" w14:textId="77777777" w:rsidR="008E754F" w:rsidRPr="008E754F" w:rsidRDefault="008E754F" w:rsidP="008E754F">
            <w:pPr>
              <w:spacing w:after="0" w:line="240" w:lineRule="auto"/>
              <w:jc w:val="center"/>
              <w:rPr>
                <w:rFonts w:ascii="Tahoma" w:eastAsia="Times New Roman" w:hAnsi="Tahoma" w:cs="Tahoma"/>
                <w:b/>
                <w:bCs/>
                <w:i/>
                <w:iCs/>
                <w:sz w:val="18"/>
                <w:szCs w:val="18"/>
                <w:lang w:val="en-GB"/>
              </w:rPr>
            </w:pPr>
            <w:r w:rsidRPr="008E754F">
              <w:rPr>
                <w:rFonts w:ascii="Tahoma" w:eastAsia="Times New Roman" w:hAnsi="Tahoma" w:cs="Tahoma"/>
                <w:b/>
                <w:bCs/>
                <w:i/>
                <w:iCs/>
                <w:color w:val="000000"/>
                <w:sz w:val="18"/>
                <w:szCs w:val="18"/>
                <w:lang w:val="en-GB"/>
              </w:rPr>
              <w:t>Omicron</w:t>
            </w: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A05F77" w14:textId="77777777" w:rsidR="008E754F" w:rsidRPr="008E754F" w:rsidRDefault="008E754F" w:rsidP="008E754F">
            <w:pPr>
              <w:spacing w:after="0" w:line="240" w:lineRule="auto"/>
              <w:jc w:val="center"/>
              <w:rPr>
                <w:rFonts w:ascii="Tahoma" w:eastAsia="Times New Roman" w:hAnsi="Tahoma" w:cs="Tahoma"/>
                <w:b/>
                <w:bCs/>
                <w:i/>
                <w:iCs/>
                <w:sz w:val="18"/>
                <w:szCs w:val="18"/>
                <w:lang w:val="en-GB"/>
              </w:rPr>
            </w:pPr>
            <w:r w:rsidRPr="008E754F">
              <w:rPr>
                <w:rFonts w:ascii="Tahoma" w:eastAsia="Times New Roman" w:hAnsi="Tahoma" w:cs="Tahoma"/>
                <w:b/>
                <w:bCs/>
                <w:i/>
                <w:iCs/>
                <w:color w:val="000000"/>
                <w:sz w:val="18"/>
                <w:szCs w:val="18"/>
                <w:lang w:val="en-GB"/>
              </w:rPr>
              <w:t>Delta</w:t>
            </w:r>
          </w:p>
        </w:tc>
      </w:tr>
      <w:tr w:rsidR="008E754F" w:rsidRPr="008E754F" w14:paraId="4A067D2A"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394BCF"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Age group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1E2DED"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49BE3" w14:textId="4198DEAA"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Had symptoms</w:t>
            </w:r>
          </w:p>
          <w:p w14:paraId="046D358D"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AC0CDB"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Unvaccinated</w:t>
            </w:r>
          </w:p>
          <w:p w14:paraId="1F7614F6"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0EEE52"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D9882C" w14:textId="20A2EE0F"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Had symptoms</w:t>
            </w:r>
          </w:p>
          <w:p w14:paraId="5F49C54B"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22A8C3"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Unvaccinated</w:t>
            </w:r>
          </w:p>
          <w:p w14:paraId="48B10480" w14:textId="77777777" w:rsidR="008E754F" w:rsidRPr="008E754F" w:rsidRDefault="008E754F" w:rsidP="008E754F">
            <w:pPr>
              <w:spacing w:after="0" w:line="240" w:lineRule="auto"/>
              <w:jc w:val="center"/>
              <w:rPr>
                <w:rFonts w:ascii="Tahoma" w:eastAsia="Times New Roman" w:hAnsi="Tahoma" w:cs="Tahoma"/>
                <w:b/>
                <w:bCs/>
                <w:sz w:val="18"/>
                <w:szCs w:val="18"/>
                <w:lang w:val="en-GB"/>
              </w:rPr>
            </w:pPr>
            <w:r w:rsidRPr="008E754F">
              <w:rPr>
                <w:rFonts w:ascii="Tahoma" w:eastAsia="Times New Roman" w:hAnsi="Tahoma" w:cs="Tahoma"/>
                <w:b/>
                <w:bCs/>
                <w:color w:val="000000"/>
                <w:sz w:val="18"/>
                <w:szCs w:val="18"/>
                <w:lang w:val="en-GB"/>
              </w:rPr>
              <w:t>n (%)</w:t>
            </w:r>
          </w:p>
        </w:tc>
      </w:tr>
      <w:tr w:rsidR="008E754F" w:rsidRPr="008E754F" w14:paraId="4AE61649"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FC85DA" w14:textId="2593882C"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&lt; 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A7F4FA"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6E1389"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41 (69%9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F013DC"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59 (100%)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6B563"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D98855"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153 (57%)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FF7E6"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270 (100%)</w:t>
            </w:r>
          </w:p>
        </w:tc>
      </w:tr>
      <w:tr w:rsidR="008E754F" w:rsidRPr="008E754F" w14:paraId="73E0D1EC" w14:textId="77777777" w:rsidTr="00AC3502">
        <w:trPr>
          <w:trHeight w:val="19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1BF4A"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12-17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472BF"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F2BC6A"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26 (72%)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32FCBB"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31 (86%)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16840C"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D4B2C6"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28 (61%)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B3DDC"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31 (67%)</w:t>
            </w:r>
          </w:p>
        </w:tc>
      </w:tr>
      <w:tr w:rsidR="008E754F" w:rsidRPr="008E754F" w14:paraId="0A378967"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E242FF"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18-29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30F8A5"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F9AC6"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111 (92%)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A166B0"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68 (56%)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ED2FBA"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CB87A"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84 (79%)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E0C37"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44 (41%)</w:t>
            </w:r>
          </w:p>
        </w:tc>
      </w:tr>
      <w:tr w:rsidR="008E754F" w:rsidRPr="008E754F" w14:paraId="3F285145"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9EEBB8"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30-39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C5A744"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AEC919"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77 (88%)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65A56A"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62 (70%)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87AB7A"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CA243D"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166 (81%)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D057C"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70 (34%)</w:t>
            </w:r>
          </w:p>
        </w:tc>
      </w:tr>
      <w:tr w:rsidR="008E754F" w:rsidRPr="008E754F" w14:paraId="635DBB48"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C29B23"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40-49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C643BD"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218213"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117 (94%)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7F9A2"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89 (71%)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07074"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6D940"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261 (79%)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A92E30"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94 (28%)</w:t>
            </w:r>
          </w:p>
        </w:tc>
      </w:tr>
      <w:tr w:rsidR="008E754F" w:rsidRPr="008E754F" w14:paraId="34BF4A1F"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E69CD0"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50-59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1AA15E"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AD69C5"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106 (89%)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F5D24"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85 (71%)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651F37"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280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B8BD3"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213 (76%)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DFE774"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63 (22%)</w:t>
            </w:r>
          </w:p>
        </w:tc>
      </w:tr>
      <w:tr w:rsidR="008E754F" w:rsidRPr="008E754F" w14:paraId="779FCF33"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8B6034"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60-69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675AB"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0D059A"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37 (86%)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CAEAD"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35 (81%)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E5F27E"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94CF32"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214 (81%)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DDA214"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48 (18%)</w:t>
            </w:r>
          </w:p>
        </w:tc>
      </w:tr>
      <w:tr w:rsidR="008E754F" w:rsidRPr="008E754F" w14:paraId="1D258EBF"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DCD3FC"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70-79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D3925"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62F0A"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 (75%)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874A02"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 (75%)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2EEB1F"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FEC72B"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107 (77%)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2BC4B2"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17 (12%)</w:t>
            </w:r>
          </w:p>
        </w:tc>
      </w:tr>
      <w:tr w:rsidR="008E754F" w:rsidRPr="008E754F" w14:paraId="7A0EAD9E"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E20410"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&gt; 80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C2A903"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DAB1B5"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8 (57%)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E02986"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12 (86%)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A5B911"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B9B4A5"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30 (57%)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53CDE6"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7 (13%)</w:t>
            </w:r>
          </w:p>
        </w:tc>
      </w:tr>
      <w:tr w:rsidR="008E754F" w:rsidRPr="008E754F" w14:paraId="2F0B13E3" w14:textId="77777777" w:rsidTr="008E754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278807" w14:textId="77777777" w:rsidR="008E754F" w:rsidRPr="008E754F" w:rsidRDefault="008E754F" w:rsidP="008E754F">
            <w:pPr>
              <w:spacing w:after="0" w:line="240" w:lineRule="auto"/>
              <w:ind w:left="420"/>
              <w:jc w:val="center"/>
              <w:rPr>
                <w:rFonts w:ascii="Tahoma" w:eastAsia="Times New Roman" w:hAnsi="Tahoma" w:cs="Tahoma"/>
                <w:sz w:val="18"/>
                <w:szCs w:val="18"/>
                <w:lang w:val="en-GB"/>
              </w:rPr>
            </w:pPr>
            <w:r w:rsidRPr="008E754F">
              <w:rPr>
                <w:rFonts w:ascii="Tahoma" w:eastAsia="Times New Roman" w:hAnsi="Tahoma" w:cs="Tahoma"/>
                <w:i/>
                <w:iCs/>
                <w:color w:val="000000"/>
                <w:sz w:val="18"/>
                <w:szCs w:val="18"/>
                <w:lang w:val="en-GB"/>
              </w:rPr>
              <w:t>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A3150"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28973"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534 (86%)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3FF43F"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453 (73%)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89C4D7"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1708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514F89"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1263 (74%)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651608" w14:textId="77777777" w:rsidR="008E754F" w:rsidRPr="008E754F" w:rsidRDefault="008E754F" w:rsidP="008E754F">
            <w:pPr>
              <w:spacing w:after="0" w:line="240" w:lineRule="auto"/>
              <w:jc w:val="center"/>
              <w:rPr>
                <w:rFonts w:ascii="Tahoma" w:eastAsia="Times New Roman" w:hAnsi="Tahoma" w:cs="Tahoma"/>
                <w:sz w:val="18"/>
                <w:szCs w:val="18"/>
                <w:lang w:val="en-GB"/>
              </w:rPr>
            </w:pPr>
            <w:r w:rsidRPr="008E754F">
              <w:rPr>
                <w:rFonts w:ascii="Tahoma" w:eastAsia="Times New Roman" w:hAnsi="Tahoma" w:cs="Tahoma"/>
                <w:color w:val="000000"/>
                <w:sz w:val="18"/>
                <w:szCs w:val="18"/>
                <w:lang w:val="en-GB"/>
              </w:rPr>
              <w:t>646 (38%)</w:t>
            </w:r>
          </w:p>
        </w:tc>
      </w:tr>
    </w:tbl>
    <w:p w14:paraId="22941285" w14:textId="77777777" w:rsidR="0035191F" w:rsidRDefault="0035191F">
      <w:pPr>
        <w:rPr>
          <w:rFonts w:ascii="Tahoma" w:hAnsi="Tahoma" w:cs="Tahoma"/>
          <w:lang w:val="en-GB"/>
        </w:rPr>
      </w:pPr>
    </w:p>
    <w:p w14:paraId="6713AFDF" w14:textId="1F4EB313" w:rsidR="00760724" w:rsidRDefault="00760724">
      <w:pPr>
        <w:rPr>
          <w:rFonts w:ascii="Tahoma" w:hAnsi="Tahoma" w:cs="Tahoma"/>
          <w:lang w:val="en-GB"/>
        </w:rPr>
      </w:pPr>
      <w:r>
        <w:rPr>
          <w:rFonts w:ascii="Tahoma" w:hAnsi="Tahoma" w:cs="Tahoma"/>
          <w:lang w:val="en-GB"/>
        </w:rPr>
        <w:br w:type="page"/>
      </w:r>
    </w:p>
    <w:p w14:paraId="2938A3CA" w14:textId="5C151635" w:rsidR="00AA7354" w:rsidRPr="00CB7693" w:rsidRDefault="00760724">
      <w:pPr>
        <w:rPr>
          <w:rFonts w:ascii="Tahoma" w:hAnsi="Tahoma" w:cs="Tahoma"/>
          <w:b/>
          <w:bCs/>
          <w:sz w:val="20"/>
          <w:szCs w:val="20"/>
          <w:lang w:val="en-GB"/>
        </w:rPr>
      </w:pPr>
      <w:r w:rsidRPr="00CB7693">
        <w:rPr>
          <w:rFonts w:ascii="Tahoma" w:hAnsi="Tahoma" w:cs="Tahoma"/>
          <w:b/>
          <w:bCs/>
          <w:sz w:val="20"/>
          <w:szCs w:val="20"/>
          <w:lang w:val="en-GB"/>
        </w:rPr>
        <w:lastRenderedPageBreak/>
        <w:t>Figure 2A</w:t>
      </w:r>
      <w:r w:rsidR="00CB7693" w:rsidRPr="00CB7693">
        <w:rPr>
          <w:rFonts w:ascii="Tahoma" w:hAnsi="Tahoma" w:cs="Tahoma"/>
          <w:b/>
          <w:bCs/>
          <w:sz w:val="20"/>
          <w:szCs w:val="20"/>
          <w:lang w:val="en-GB"/>
        </w:rPr>
        <w:t xml:space="preserve">. </w:t>
      </w:r>
      <w:proofErr w:type="spellStart"/>
      <w:r w:rsidR="00CB7693" w:rsidRPr="00CB7693">
        <w:rPr>
          <w:rFonts w:ascii="Tahoma" w:hAnsi="Tahoma" w:cs="Tahoma"/>
          <w:b/>
          <w:bCs/>
          <w:sz w:val="20"/>
          <w:szCs w:val="20"/>
          <w:lang w:val="en-GB"/>
        </w:rPr>
        <w:t>Transmission</w:t>
      </w:r>
      <w:proofErr w:type="spellEnd"/>
      <w:r w:rsidR="00CB7693" w:rsidRPr="00CB7693">
        <w:rPr>
          <w:rFonts w:ascii="Tahoma" w:hAnsi="Tahoma" w:cs="Tahoma"/>
          <w:b/>
          <w:bCs/>
          <w:sz w:val="20"/>
          <w:szCs w:val="20"/>
          <w:lang w:val="en-GB"/>
        </w:rPr>
        <w:t xml:space="preserve"> </w:t>
      </w:r>
      <w:proofErr w:type="spellStart"/>
      <w:r w:rsidR="00CB7693" w:rsidRPr="00CB7693">
        <w:rPr>
          <w:rFonts w:ascii="Tahoma" w:hAnsi="Tahoma" w:cs="Tahoma"/>
          <w:b/>
          <w:bCs/>
          <w:sz w:val="20"/>
          <w:szCs w:val="20"/>
          <w:lang w:val="en-GB"/>
        </w:rPr>
        <w:t>periods</w:t>
      </w:r>
      <w:proofErr w:type="spellEnd"/>
      <w:r w:rsidR="00CB7693" w:rsidRPr="00CB7693">
        <w:rPr>
          <w:rFonts w:ascii="Tahoma" w:hAnsi="Tahoma" w:cs="Tahoma"/>
          <w:b/>
          <w:bCs/>
          <w:sz w:val="20"/>
          <w:szCs w:val="20"/>
          <w:lang w:val="en-GB"/>
        </w:rPr>
        <w:t xml:space="preserve"> </w:t>
      </w:r>
      <w:proofErr w:type="spellStart"/>
      <w:r w:rsidR="00CB7693" w:rsidRPr="00CB7693">
        <w:rPr>
          <w:rFonts w:ascii="Tahoma" w:hAnsi="Tahoma" w:cs="Tahoma"/>
          <w:b/>
          <w:bCs/>
          <w:sz w:val="20"/>
          <w:szCs w:val="20"/>
          <w:lang w:val="en-GB"/>
        </w:rPr>
        <w:t>for</w:t>
      </w:r>
      <w:proofErr w:type="spellEnd"/>
      <w:r w:rsidR="00CB7693" w:rsidRPr="00CB7693">
        <w:rPr>
          <w:rFonts w:ascii="Tahoma" w:hAnsi="Tahoma" w:cs="Tahoma"/>
          <w:b/>
          <w:bCs/>
          <w:sz w:val="20"/>
          <w:szCs w:val="20"/>
          <w:lang w:val="en-GB"/>
        </w:rPr>
        <w:t xml:space="preserve"> </w:t>
      </w:r>
      <w:r w:rsidR="00CB7693" w:rsidRPr="00CB7693">
        <w:rPr>
          <w:rFonts w:ascii="Tahoma" w:hAnsi="Tahoma" w:cs="Tahoma"/>
          <w:b/>
          <w:bCs/>
          <w:sz w:val="20"/>
          <w:szCs w:val="20"/>
          <w:lang w:val="en-GB"/>
        </w:rPr>
        <w:t>Delta</w:t>
      </w:r>
      <w:r w:rsidR="00CB7693" w:rsidRPr="00CB7693">
        <w:rPr>
          <w:rFonts w:ascii="Tahoma" w:hAnsi="Tahoma" w:cs="Tahoma"/>
          <w:b/>
          <w:bCs/>
          <w:sz w:val="20"/>
          <w:szCs w:val="20"/>
          <w:lang w:val="en-GB"/>
        </w:rPr>
        <w:t xml:space="preserve"> cases in Cantabria, </w:t>
      </w:r>
      <w:proofErr w:type="spellStart"/>
      <w:r w:rsidR="00CB7693" w:rsidRPr="00CB7693">
        <w:rPr>
          <w:rFonts w:ascii="Tahoma" w:hAnsi="Tahoma" w:cs="Tahoma"/>
          <w:b/>
          <w:bCs/>
          <w:sz w:val="20"/>
          <w:szCs w:val="20"/>
          <w:lang w:val="en-GB"/>
        </w:rPr>
        <w:t>November</w:t>
      </w:r>
      <w:proofErr w:type="spellEnd"/>
      <w:r w:rsidR="00CB7693" w:rsidRPr="00CB7693">
        <w:rPr>
          <w:rFonts w:ascii="Tahoma" w:hAnsi="Tahoma" w:cs="Tahoma"/>
          <w:b/>
          <w:bCs/>
          <w:sz w:val="20"/>
          <w:szCs w:val="20"/>
          <w:lang w:val="en-GB"/>
        </w:rPr>
        <w:t xml:space="preserve"> 2021</w:t>
      </w:r>
    </w:p>
    <w:p w14:paraId="669AF43A" w14:textId="7A3861AB" w:rsidR="00AA7354" w:rsidRDefault="00AA7354" w:rsidP="000B536E">
      <w:pPr>
        <w:jc w:val="center"/>
        <w:rPr>
          <w:rFonts w:ascii="Tahoma" w:hAnsi="Tahoma" w:cs="Tahoma"/>
          <w:lang w:val="en-GB"/>
        </w:rPr>
      </w:pPr>
      <w:r w:rsidRPr="00AA7354">
        <w:rPr>
          <w:rFonts w:ascii="Tahoma" w:hAnsi="Tahoma" w:cs="Tahoma"/>
          <w:lang w:val="en-GB"/>
        </w:rPr>
        <w:drawing>
          <wp:inline distT="0" distB="0" distL="0" distR="0" wp14:anchorId="6007DC33" wp14:editId="64C8E3B5">
            <wp:extent cx="4486275" cy="3449641"/>
            <wp:effectExtent l="0" t="0" r="0" b="0"/>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4495273" cy="3456560"/>
                    </a:xfrm>
                    <a:prstGeom prst="rect">
                      <a:avLst/>
                    </a:prstGeom>
                  </pic:spPr>
                </pic:pic>
              </a:graphicData>
            </a:graphic>
          </wp:inline>
        </w:drawing>
      </w:r>
    </w:p>
    <w:p w14:paraId="23C0784C" w14:textId="4EF2BBD1" w:rsidR="000B536E" w:rsidRPr="000B536E" w:rsidRDefault="000B536E" w:rsidP="000B536E">
      <w:pPr>
        <w:pStyle w:val="NormalWeb"/>
        <w:spacing w:before="240" w:beforeAutospacing="0" w:after="240" w:afterAutospacing="0"/>
        <w:jc w:val="both"/>
        <w:rPr>
          <w:rFonts w:ascii="Tahoma" w:hAnsi="Tahoma" w:cs="Tahoma"/>
          <w:sz w:val="20"/>
          <w:szCs w:val="20"/>
        </w:rPr>
      </w:pPr>
      <w:r>
        <w:rPr>
          <w:rFonts w:ascii="Tahoma" w:hAnsi="Tahoma" w:cs="Tahoma"/>
          <w:i/>
          <w:iCs/>
          <w:color w:val="000000"/>
          <w:sz w:val="16"/>
          <w:szCs w:val="16"/>
        </w:rPr>
        <w:t>D</w:t>
      </w:r>
      <w:r w:rsidRPr="000B536E">
        <w:rPr>
          <w:rFonts w:ascii="Tahoma" w:hAnsi="Tahoma" w:cs="Tahoma"/>
          <w:i/>
          <w:iCs/>
          <w:color w:val="000000"/>
          <w:sz w:val="16"/>
          <w:szCs w:val="16"/>
        </w:rPr>
        <w:t xml:space="preserve">ensity plot for the distribution of the calculated time periods (upper figure), </w:t>
      </w:r>
      <w:r>
        <w:rPr>
          <w:rFonts w:ascii="Tahoma" w:hAnsi="Tahoma" w:cs="Tahoma"/>
          <w:i/>
          <w:iCs/>
          <w:color w:val="000000"/>
          <w:sz w:val="16"/>
          <w:szCs w:val="16"/>
        </w:rPr>
        <w:t>b</w:t>
      </w:r>
      <w:r w:rsidRPr="000B536E">
        <w:rPr>
          <w:rFonts w:ascii="Tahoma" w:hAnsi="Tahoma" w:cs="Tahoma"/>
          <w:i/>
          <w:iCs/>
          <w:color w:val="000000"/>
          <w:sz w:val="16"/>
          <w:szCs w:val="16"/>
        </w:rPr>
        <w:t>oxplot (middle figure) and</w:t>
      </w:r>
      <w:r>
        <w:rPr>
          <w:rFonts w:ascii="Tahoma" w:hAnsi="Tahoma" w:cs="Tahoma"/>
          <w:i/>
          <w:iCs/>
          <w:color w:val="000000"/>
          <w:sz w:val="16"/>
          <w:szCs w:val="16"/>
        </w:rPr>
        <w:t xml:space="preserve"> </w:t>
      </w:r>
      <w:r w:rsidRPr="000B536E">
        <w:rPr>
          <w:rFonts w:ascii="Tahoma" w:hAnsi="Tahoma" w:cs="Tahoma"/>
          <w:i/>
          <w:iCs/>
          <w:color w:val="000000"/>
          <w:sz w:val="16"/>
          <w:szCs w:val="16"/>
        </w:rPr>
        <w:t xml:space="preserve">cumulative distribution function (bottom figure). The x axis is common for the three </w:t>
      </w:r>
      <w:r>
        <w:rPr>
          <w:rFonts w:ascii="Tahoma" w:hAnsi="Tahoma" w:cs="Tahoma"/>
          <w:i/>
          <w:iCs/>
          <w:color w:val="000000"/>
          <w:sz w:val="16"/>
          <w:szCs w:val="16"/>
        </w:rPr>
        <w:t>figures.</w:t>
      </w:r>
    </w:p>
    <w:p w14:paraId="66725F01" w14:textId="77777777" w:rsidR="000B536E" w:rsidRPr="00655E21" w:rsidRDefault="000B536E">
      <w:pPr>
        <w:rPr>
          <w:rFonts w:ascii="Tahoma" w:hAnsi="Tahoma" w:cs="Tahoma"/>
          <w:lang w:val="en-GB"/>
        </w:rPr>
      </w:pPr>
    </w:p>
    <w:p w14:paraId="1294B32D" w14:textId="584CAA5D" w:rsidR="00CB7693" w:rsidRPr="00CB7693" w:rsidRDefault="00CB7693" w:rsidP="00CB7693">
      <w:pPr>
        <w:rPr>
          <w:rFonts w:ascii="Tahoma" w:hAnsi="Tahoma" w:cs="Tahoma"/>
          <w:b/>
          <w:bCs/>
          <w:sz w:val="20"/>
          <w:szCs w:val="20"/>
          <w:lang w:val="en-GB"/>
        </w:rPr>
      </w:pPr>
      <w:r w:rsidRPr="00CB7693">
        <w:rPr>
          <w:rFonts w:ascii="Tahoma" w:hAnsi="Tahoma" w:cs="Tahoma"/>
          <w:b/>
          <w:bCs/>
          <w:sz w:val="20"/>
          <w:szCs w:val="20"/>
          <w:lang w:val="en-GB"/>
        </w:rPr>
        <w:t>Figure 2</w:t>
      </w:r>
      <w:r>
        <w:rPr>
          <w:rFonts w:ascii="Tahoma" w:hAnsi="Tahoma" w:cs="Tahoma"/>
          <w:b/>
          <w:bCs/>
          <w:sz w:val="20"/>
          <w:szCs w:val="20"/>
          <w:lang w:val="en-GB"/>
        </w:rPr>
        <w:t>B</w:t>
      </w:r>
      <w:r w:rsidRPr="00CB7693">
        <w:rPr>
          <w:rFonts w:ascii="Tahoma" w:hAnsi="Tahoma" w:cs="Tahoma"/>
          <w:b/>
          <w:bCs/>
          <w:sz w:val="20"/>
          <w:szCs w:val="20"/>
          <w:lang w:val="en-GB"/>
        </w:rPr>
        <w:t xml:space="preserve">. </w:t>
      </w:r>
      <w:r>
        <w:rPr>
          <w:rFonts w:ascii="Tahoma" w:hAnsi="Tahoma" w:cs="Tahoma"/>
          <w:b/>
          <w:bCs/>
          <w:sz w:val="20"/>
          <w:szCs w:val="20"/>
          <w:lang w:val="en-GB"/>
        </w:rPr>
        <w:t>Incubation</w:t>
      </w:r>
      <w:r w:rsidRPr="00CB7693">
        <w:rPr>
          <w:rFonts w:ascii="Tahoma" w:hAnsi="Tahoma" w:cs="Tahoma"/>
          <w:b/>
          <w:bCs/>
          <w:sz w:val="20"/>
          <w:szCs w:val="20"/>
          <w:lang w:val="en-GB"/>
        </w:rPr>
        <w:t xml:space="preserve"> periods for Delta cases in Cantabria, November 2021</w:t>
      </w:r>
    </w:p>
    <w:p w14:paraId="3557E6D2" w14:textId="0C1CEFF7" w:rsidR="0035191F" w:rsidRDefault="004A3A2A" w:rsidP="000B536E">
      <w:pPr>
        <w:jc w:val="center"/>
        <w:rPr>
          <w:rFonts w:ascii="Tahoma" w:hAnsi="Tahoma" w:cs="Tahoma"/>
          <w:lang w:val="en-GB"/>
        </w:rPr>
      </w:pPr>
      <w:r w:rsidRPr="004A3A2A">
        <w:rPr>
          <w:rFonts w:ascii="Tahoma" w:hAnsi="Tahoma" w:cs="Tahoma"/>
          <w:lang w:val="en-GB"/>
        </w:rPr>
        <w:drawing>
          <wp:inline distT="0" distB="0" distL="0" distR="0" wp14:anchorId="4D2E8CC1" wp14:editId="3C30A6EE">
            <wp:extent cx="4298396" cy="3305175"/>
            <wp:effectExtent l="0" t="0" r="6985" b="0"/>
            <wp:docPr id="2" name="Gráfic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4310636" cy="3314587"/>
                    </a:xfrm>
                    <a:prstGeom prst="rect">
                      <a:avLst/>
                    </a:prstGeom>
                  </pic:spPr>
                </pic:pic>
              </a:graphicData>
            </a:graphic>
          </wp:inline>
        </w:drawing>
      </w:r>
    </w:p>
    <w:p w14:paraId="52BCCB9F" w14:textId="77777777" w:rsidR="000B536E" w:rsidRPr="000B536E" w:rsidRDefault="000B536E" w:rsidP="000B536E">
      <w:pPr>
        <w:pStyle w:val="NormalWeb"/>
        <w:spacing w:before="240" w:beforeAutospacing="0" w:after="240" w:afterAutospacing="0"/>
        <w:jc w:val="both"/>
        <w:rPr>
          <w:rFonts w:ascii="Tahoma" w:hAnsi="Tahoma" w:cs="Tahoma"/>
          <w:sz w:val="20"/>
          <w:szCs w:val="20"/>
        </w:rPr>
      </w:pPr>
      <w:r>
        <w:rPr>
          <w:rFonts w:ascii="Tahoma" w:hAnsi="Tahoma" w:cs="Tahoma"/>
          <w:i/>
          <w:iCs/>
          <w:color w:val="000000"/>
          <w:sz w:val="16"/>
          <w:szCs w:val="16"/>
        </w:rPr>
        <w:t>D</w:t>
      </w:r>
      <w:r w:rsidRPr="000B536E">
        <w:rPr>
          <w:rFonts w:ascii="Tahoma" w:hAnsi="Tahoma" w:cs="Tahoma"/>
          <w:i/>
          <w:iCs/>
          <w:color w:val="000000"/>
          <w:sz w:val="16"/>
          <w:szCs w:val="16"/>
        </w:rPr>
        <w:t xml:space="preserve">ensity plot for the distribution of the calculated time periods (upper figure), </w:t>
      </w:r>
      <w:r>
        <w:rPr>
          <w:rFonts w:ascii="Tahoma" w:hAnsi="Tahoma" w:cs="Tahoma"/>
          <w:i/>
          <w:iCs/>
          <w:color w:val="000000"/>
          <w:sz w:val="16"/>
          <w:szCs w:val="16"/>
        </w:rPr>
        <w:t>b</w:t>
      </w:r>
      <w:r w:rsidRPr="000B536E">
        <w:rPr>
          <w:rFonts w:ascii="Tahoma" w:hAnsi="Tahoma" w:cs="Tahoma"/>
          <w:i/>
          <w:iCs/>
          <w:color w:val="000000"/>
          <w:sz w:val="16"/>
          <w:szCs w:val="16"/>
        </w:rPr>
        <w:t>oxplot (middle figure) and</w:t>
      </w:r>
      <w:r>
        <w:rPr>
          <w:rFonts w:ascii="Tahoma" w:hAnsi="Tahoma" w:cs="Tahoma"/>
          <w:i/>
          <w:iCs/>
          <w:color w:val="000000"/>
          <w:sz w:val="16"/>
          <w:szCs w:val="16"/>
        </w:rPr>
        <w:t xml:space="preserve"> </w:t>
      </w:r>
      <w:r w:rsidRPr="000B536E">
        <w:rPr>
          <w:rFonts w:ascii="Tahoma" w:hAnsi="Tahoma" w:cs="Tahoma"/>
          <w:i/>
          <w:iCs/>
          <w:color w:val="000000"/>
          <w:sz w:val="16"/>
          <w:szCs w:val="16"/>
        </w:rPr>
        <w:t xml:space="preserve">cumulative distribution function (bottom figure). The x axis is common for the three </w:t>
      </w:r>
      <w:r>
        <w:rPr>
          <w:rFonts w:ascii="Tahoma" w:hAnsi="Tahoma" w:cs="Tahoma"/>
          <w:i/>
          <w:iCs/>
          <w:color w:val="000000"/>
          <w:sz w:val="16"/>
          <w:szCs w:val="16"/>
        </w:rPr>
        <w:t>figures.</w:t>
      </w:r>
    </w:p>
    <w:p w14:paraId="31D4FB63" w14:textId="77777777" w:rsidR="000B536E" w:rsidRDefault="000B536E">
      <w:pPr>
        <w:rPr>
          <w:rFonts w:ascii="Tahoma" w:hAnsi="Tahoma" w:cs="Tahoma"/>
          <w:lang w:val="en-GB"/>
        </w:rPr>
      </w:pPr>
    </w:p>
    <w:p w14:paraId="27069C08" w14:textId="77777777" w:rsidR="004A3A2A" w:rsidRDefault="004A3A2A">
      <w:pPr>
        <w:rPr>
          <w:rFonts w:ascii="Tahoma" w:hAnsi="Tahoma" w:cs="Tahoma"/>
          <w:lang w:val="en-GB"/>
        </w:rPr>
      </w:pPr>
    </w:p>
    <w:p w14:paraId="6D26578A" w14:textId="77777777" w:rsidR="004A3A2A" w:rsidRDefault="004A3A2A">
      <w:pPr>
        <w:rPr>
          <w:rFonts w:ascii="Tahoma" w:hAnsi="Tahoma" w:cs="Tahoma"/>
          <w:lang w:val="en-GB"/>
        </w:rPr>
      </w:pPr>
    </w:p>
    <w:p w14:paraId="609BF8B2" w14:textId="77777777" w:rsidR="004A3A2A" w:rsidRDefault="004A3A2A">
      <w:pPr>
        <w:rPr>
          <w:rFonts w:ascii="Tahoma" w:hAnsi="Tahoma" w:cs="Tahoma"/>
          <w:lang w:val="en-GB"/>
        </w:rPr>
      </w:pPr>
    </w:p>
    <w:p w14:paraId="63F5EBB1" w14:textId="1E83179C" w:rsidR="004A3A2A" w:rsidRPr="00CB7693" w:rsidRDefault="004A3A2A" w:rsidP="004A3A2A">
      <w:pPr>
        <w:rPr>
          <w:rFonts w:ascii="Tahoma" w:hAnsi="Tahoma" w:cs="Tahoma"/>
          <w:b/>
          <w:bCs/>
          <w:sz w:val="20"/>
          <w:szCs w:val="20"/>
          <w:lang w:val="en-GB"/>
        </w:rPr>
      </w:pPr>
      <w:r w:rsidRPr="00CB7693">
        <w:rPr>
          <w:rFonts w:ascii="Tahoma" w:hAnsi="Tahoma" w:cs="Tahoma"/>
          <w:b/>
          <w:bCs/>
          <w:sz w:val="20"/>
          <w:szCs w:val="20"/>
          <w:lang w:val="en-GB"/>
        </w:rPr>
        <w:t>Figure 2</w:t>
      </w:r>
      <w:r>
        <w:rPr>
          <w:rFonts w:ascii="Tahoma" w:hAnsi="Tahoma" w:cs="Tahoma"/>
          <w:b/>
          <w:bCs/>
          <w:sz w:val="20"/>
          <w:szCs w:val="20"/>
          <w:lang w:val="en-GB"/>
        </w:rPr>
        <w:t>C</w:t>
      </w:r>
      <w:r w:rsidRPr="00CB7693">
        <w:rPr>
          <w:rFonts w:ascii="Tahoma" w:hAnsi="Tahoma" w:cs="Tahoma"/>
          <w:b/>
          <w:bCs/>
          <w:sz w:val="20"/>
          <w:szCs w:val="20"/>
          <w:lang w:val="en-GB"/>
        </w:rPr>
        <w:t xml:space="preserve">. </w:t>
      </w:r>
      <w:r>
        <w:rPr>
          <w:rFonts w:ascii="Tahoma" w:hAnsi="Tahoma" w:cs="Tahoma"/>
          <w:b/>
          <w:bCs/>
          <w:sz w:val="20"/>
          <w:szCs w:val="20"/>
          <w:lang w:val="en-GB"/>
        </w:rPr>
        <w:t>Serial</w:t>
      </w:r>
      <w:r w:rsidR="004D5569">
        <w:rPr>
          <w:rFonts w:ascii="Tahoma" w:hAnsi="Tahoma" w:cs="Tahoma"/>
          <w:b/>
          <w:bCs/>
          <w:sz w:val="20"/>
          <w:szCs w:val="20"/>
          <w:lang w:val="en-GB"/>
        </w:rPr>
        <w:t xml:space="preserve"> Interval</w:t>
      </w:r>
      <w:r w:rsidRPr="00CB7693">
        <w:rPr>
          <w:rFonts w:ascii="Tahoma" w:hAnsi="Tahoma" w:cs="Tahoma"/>
          <w:b/>
          <w:bCs/>
          <w:sz w:val="20"/>
          <w:szCs w:val="20"/>
          <w:lang w:val="en-GB"/>
        </w:rPr>
        <w:t xml:space="preserve"> periods for Delta cases in Cantabria, November 2021</w:t>
      </w:r>
    </w:p>
    <w:p w14:paraId="5F7D4611" w14:textId="10BE5DB4" w:rsidR="004A3A2A" w:rsidRDefault="004D5569" w:rsidP="000B536E">
      <w:pPr>
        <w:jc w:val="center"/>
        <w:rPr>
          <w:rFonts w:ascii="Tahoma" w:hAnsi="Tahoma" w:cs="Tahoma"/>
          <w:lang w:val="en-GB"/>
        </w:rPr>
      </w:pPr>
      <w:r w:rsidRPr="004D5569">
        <w:rPr>
          <w:rFonts w:ascii="Tahoma" w:hAnsi="Tahoma" w:cs="Tahoma"/>
          <w:lang w:val="en-GB"/>
        </w:rPr>
        <w:drawing>
          <wp:inline distT="0" distB="0" distL="0" distR="0" wp14:anchorId="721D8779" wp14:editId="283CCBD7">
            <wp:extent cx="4434655" cy="3409950"/>
            <wp:effectExtent l="0" t="0" r="4445" b="0"/>
            <wp:docPr id="4"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4441919" cy="3415535"/>
                    </a:xfrm>
                    <a:prstGeom prst="rect">
                      <a:avLst/>
                    </a:prstGeom>
                  </pic:spPr>
                </pic:pic>
              </a:graphicData>
            </a:graphic>
          </wp:inline>
        </w:drawing>
      </w:r>
    </w:p>
    <w:p w14:paraId="1A13B86B" w14:textId="77777777" w:rsidR="000B536E" w:rsidRPr="000B536E" w:rsidRDefault="000B536E" w:rsidP="000B536E">
      <w:pPr>
        <w:pStyle w:val="NormalWeb"/>
        <w:spacing w:before="240" w:beforeAutospacing="0" w:after="240" w:afterAutospacing="0"/>
        <w:jc w:val="both"/>
        <w:rPr>
          <w:rFonts w:ascii="Tahoma" w:hAnsi="Tahoma" w:cs="Tahoma"/>
          <w:sz w:val="20"/>
          <w:szCs w:val="20"/>
        </w:rPr>
      </w:pPr>
      <w:r>
        <w:rPr>
          <w:rFonts w:ascii="Tahoma" w:hAnsi="Tahoma" w:cs="Tahoma"/>
          <w:i/>
          <w:iCs/>
          <w:color w:val="000000"/>
          <w:sz w:val="16"/>
          <w:szCs w:val="16"/>
        </w:rPr>
        <w:t>D</w:t>
      </w:r>
      <w:r w:rsidRPr="000B536E">
        <w:rPr>
          <w:rFonts w:ascii="Tahoma" w:hAnsi="Tahoma" w:cs="Tahoma"/>
          <w:i/>
          <w:iCs/>
          <w:color w:val="000000"/>
          <w:sz w:val="16"/>
          <w:szCs w:val="16"/>
        </w:rPr>
        <w:t xml:space="preserve">ensity plot for the distribution of the calculated time periods (upper figure), </w:t>
      </w:r>
      <w:r>
        <w:rPr>
          <w:rFonts w:ascii="Tahoma" w:hAnsi="Tahoma" w:cs="Tahoma"/>
          <w:i/>
          <w:iCs/>
          <w:color w:val="000000"/>
          <w:sz w:val="16"/>
          <w:szCs w:val="16"/>
        </w:rPr>
        <w:t>b</w:t>
      </w:r>
      <w:r w:rsidRPr="000B536E">
        <w:rPr>
          <w:rFonts w:ascii="Tahoma" w:hAnsi="Tahoma" w:cs="Tahoma"/>
          <w:i/>
          <w:iCs/>
          <w:color w:val="000000"/>
          <w:sz w:val="16"/>
          <w:szCs w:val="16"/>
        </w:rPr>
        <w:t>oxplot (middle figure) and</w:t>
      </w:r>
      <w:r>
        <w:rPr>
          <w:rFonts w:ascii="Tahoma" w:hAnsi="Tahoma" w:cs="Tahoma"/>
          <w:i/>
          <w:iCs/>
          <w:color w:val="000000"/>
          <w:sz w:val="16"/>
          <w:szCs w:val="16"/>
        </w:rPr>
        <w:t xml:space="preserve"> </w:t>
      </w:r>
      <w:r w:rsidRPr="000B536E">
        <w:rPr>
          <w:rFonts w:ascii="Tahoma" w:hAnsi="Tahoma" w:cs="Tahoma"/>
          <w:i/>
          <w:iCs/>
          <w:color w:val="000000"/>
          <w:sz w:val="16"/>
          <w:szCs w:val="16"/>
        </w:rPr>
        <w:t xml:space="preserve">cumulative distribution function (bottom figure). The x axis is common for the three </w:t>
      </w:r>
      <w:r>
        <w:rPr>
          <w:rFonts w:ascii="Tahoma" w:hAnsi="Tahoma" w:cs="Tahoma"/>
          <w:i/>
          <w:iCs/>
          <w:color w:val="000000"/>
          <w:sz w:val="16"/>
          <w:szCs w:val="16"/>
        </w:rPr>
        <w:t>figures.</w:t>
      </w:r>
    </w:p>
    <w:p w14:paraId="016851B8" w14:textId="77777777" w:rsidR="000B536E" w:rsidRPr="00655E21" w:rsidRDefault="000B536E">
      <w:pPr>
        <w:rPr>
          <w:rFonts w:ascii="Tahoma" w:hAnsi="Tahoma" w:cs="Tahoma"/>
          <w:lang w:val="en-GB"/>
        </w:rPr>
      </w:pPr>
    </w:p>
    <w:sectPr w:rsidR="000B536E" w:rsidRPr="00655E21" w:rsidSect="008415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55F"/>
    <w:rsid w:val="000B536E"/>
    <w:rsid w:val="00104516"/>
    <w:rsid w:val="00147E00"/>
    <w:rsid w:val="0035191F"/>
    <w:rsid w:val="00472079"/>
    <w:rsid w:val="004A3A2A"/>
    <w:rsid w:val="004D5569"/>
    <w:rsid w:val="00525AFC"/>
    <w:rsid w:val="005A7D1A"/>
    <w:rsid w:val="00655E21"/>
    <w:rsid w:val="00684B0C"/>
    <w:rsid w:val="007062B8"/>
    <w:rsid w:val="00760724"/>
    <w:rsid w:val="007E155F"/>
    <w:rsid w:val="008415C7"/>
    <w:rsid w:val="008E754F"/>
    <w:rsid w:val="00AA7354"/>
    <w:rsid w:val="00AC3502"/>
    <w:rsid w:val="00B83EC4"/>
    <w:rsid w:val="00CB22AA"/>
    <w:rsid w:val="00CB7693"/>
    <w:rsid w:val="00D57A3D"/>
    <w:rsid w:val="00DE5B4D"/>
    <w:rsid w:val="00E12F4F"/>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CCAA5"/>
  <w15:chartTrackingRefBased/>
  <w15:docId w15:val="{7F5E3C7B-BAC0-4E90-89BE-3B85C1B64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E754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5A7D1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112960">
      <w:bodyDiv w:val="1"/>
      <w:marLeft w:val="0"/>
      <w:marRight w:val="0"/>
      <w:marTop w:val="0"/>
      <w:marBottom w:val="0"/>
      <w:divBdr>
        <w:top w:val="none" w:sz="0" w:space="0" w:color="auto"/>
        <w:left w:val="none" w:sz="0" w:space="0" w:color="auto"/>
        <w:bottom w:val="none" w:sz="0" w:space="0" w:color="auto"/>
        <w:right w:val="none" w:sz="0" w:space="0" w:color="auto"/>
      </w:divBdr>
    </w:div>
    <w:div w:id="1550803583">
      <w:bodyDiv w:val="1"/>
      <w:marLeft w:val="0"/>
      <w:marRight w:val="0"/>
      <w:marTop w:val="0"/>
      <w:marBottom w:val="0"/>
      <w:divBdr>
        <w:top w:val="none" w:sz="0" w:space="0" w:color="auto"/>
        <w:left w:val="none" w:sz="0" w:space="0" w:color="auto"/>
        <w:bottom w:val="none" w:sz="0" w:space="0" w:color="auto"/>
        <w:right w:val="none" w:sz="0" w:space="0" w:color="auto"/>
      </w:divBdr>
    </w:div>
    <w:div w:id="189943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sv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335</Words>
  <Characters>1915</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Del Águila</dc:creator>
  <cp:keywords/>
  <dc:description/>
  <cp:lastModifiedBy>Javier Del Águila</cp:lastModifiedBy>
  <cp:revision>18</cp:revision>
  <dcterms:created xsi:type="dcterms:W3CDTF">2022-01-19T17:51:00Z</dcterms:created>
  <dcterms:modified xsi:type="dcterms:W3CDTF">2022-01-19T18:41:00Z</dcterms:modified>
</cp:coreProperties>
</file>