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C0B0B0" w14:textId="50883383" w:rsidR="002309F0" w:rsidRDefault="00D527C8" w:rsidP="00876BA8">
      <w:pPr>
        <w:pStyle w:val="Heading1"/>
        <w:spacing w:line="480" w:lineRule="auto"/>
      </w:pPr>
      <w:r>
        <w:t>Supplementary file 1</w:t>
      </w:r>
    </w:p>
    <w:p w14:paraId="22E00F88" w14:textId="45D4335A" w:rsidR="00133AA0" w:rsidRPr="00133AA0" w:rsidRDefault="00133AA0" w:rsidP="00876BA8">
      <w:pPr>
        <w:pStyle w:val="Heading1"/>
        <w:spacing w:line="480" w:lineRule="auto"/>
      </w:pPr>
      <w:r w:rsidRPr="00133AA0">
        <w:t xml:space="preserve">Dornan et al’s ExBL mid-range theory </w:t>
      </w:r>
      <w:r w:rsidR="006D73DF">
        <w:t xml:space="preserve">with code abbreviations </w:t>
      </w:r>
    </w:p>
    <w:p w14:paraId="3BBE7B96" w14:textId="4448ED80" w:rsidR="00450C9A" w:rsidRPr="00133AA0" w:rsidRDefault="009A4F24" w:rsidP="00876BA8">
      <w:pPr>
        <w:spacing w:line="480" w:lineRule="auto"/>
        <w:rPr>
          <w:b/>
          <w:bCs/>
        </w:rPr>
      </w:pPr>
      <w:r w:rsidRPr="00133AA0">
        <w:rPr>
          <w:b/>
          <w:bCs/>
        </w:rPr>
        <w:t xml:space="preserve">1. </w:t>
      </w:r>
      <w:r w:rsidR="00133AA0" w:rsidRPr="00133AA0">
        <w:rPr>
          <w:b/>
          <w:bCs/>
        </w:rPr>
        <w:t>Outcomes</w:t>
      </w:r>
      <w:r w:rsidR="00E535A2" w:rsidRPr="00133AA0">
        <w:rPr>
          <w:b/>
          <w:bCs/>
        </w:rPr>
        <w:t xml:space="preserve"> </w:t>
      </w:r>
    </w:p>
    <w:p w14:paraId="15980BCD" w14:textId="17724D7F" w:rsidR="0072423A" w:rsidRDefault="00E11027" w:rsidP="00876BA8">
      <w:pPr>
        <w:spacing w:line="480" w:lineRule="auto"/>
      </w:pPr>
      <w:r>
        <w:rPr>
          <w:b/>
          <w:bCs/>
        </w:rPr>
        <w:t xml:space="preserve">1.a </w:t>
      </w:r>
      <w:r w:rsidR="0072423A" w:rsidRPr="006A65B5">
        <w:rPr>
          <w:b/>
          <w:bCs/>
        </w:rPr>
        <w:t>Real patient learning</w:t>
      </w:r>
      <w:r w:rsidR="00384A73">
        <w:rPr>
          <w:b/>
          <w:bCs/>
        </w:rPr>
        <w:t xml:space="preserve"> (RPL)</w:t>
      </w:r>
      <w:r w:rsidR="0072423A">
        <w:t xml:space="preserve">: “A contextualised type of learning takes place within students’ interactions with real patients. Students bridge theory with practice, contextualise, reinforce, and integrate what they have learned…..” </w:t>
      </w:r>
      <w:r w:rsidR="00C149A3"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 w:rsidR="00C149A3">
        <w:fldChar w:fldCharType="separate"/>
      </w:r>
      <w:r w:rsidR="007A50B4">
        <w:rPr>
          <w:noProof/>
        </w:rPr>
        <w:t>(Dornan et al., 2014)</w:t>
      </w:r>
      <w:r w:rsidR="00C149A3">
        <w:fldChar w:fldCharType="end"/>
      </w:r>
      <w:r w:rsidR="0072423A">
        <w:t>(p.735)</w:t>
      </w:r>
    </w:p>
    <w:p w14:paraId="050976F1" w14:textId="0FBF9306" w:rsidR="0021606A" w:rsidRDefault="00E11027" w:rsidP="00876BA8">
      <w:pPr>
        <w:spacing w:line="480" w:lineRule="auto"/>
      </w:pPr>
      <w:r>
        <w:rPr>
          <w:b/>
          <w:bCs/>
        </w:rPr>
        <w:t xml:space="preserve">1.b </w:t>
      </w:r>
      <w:r w:rsidR="00450C9A" w:rsidRPr="006A65B5">
        <w:rPr>
          <w:b/>
          <w:bCs/>
        </w:rPr>
        <w:t xml:space="preserve">Affective </w:t>
      </w:r>
      <w:r w:rsidR="00384A73">
        <w:rPr>
          <w:b/>
          <w:bCs/>
        </w:rPr>
        <w:t>learning (AL)</w:t>
      </w:r>
      <w:r w:rsidR="00450C9A">
        <w:t xml:space="preserve">: “This includes students’ emotions, mood, state </w:t>
      </w:r>
      <w:r w:rsidR="00291E3D">
        <w:t>o</w:t>
      </w:r>
      <w:r w:rsidR="00450C9A">
        <w:t>f mind. Some affects primarily concern students themselves: they include confidence, motivat</w:t>
      </w:r>
      <w:r w:rsidR="00291E3D">
        <w:t>ion</w:t>
      </w:r>
      <w:r w:rsidR="00450C9A">
        <w:t xml:space="preserve">, reward, and a sense of legitimacy and belonging in clinical settings. Students develop a sense of themselves as future physicians. Some affects are directed towards others: qualities like compassion, humanity, empathy, </w:t>
      </w:r>
      <w:r w:rsidR="00450C9A" w:rsidRPr="006C5D87">
        <w:t>idealism, and interest in and a sense of responsibility towards people”</w:t>
      </w:r>
      <w:r w:rsidR="00C149A3"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 w:rsidR="00C149A3">
        <w:fldChar w:fldCharType="separate"/>
      </w:r>
      <w:r w:rsidR="007A50B4">
        <w:rPr>
          <w:noProof/>
        </w:rPr>
        <w:t>(Dornan et al., 2014)</w:t>
      </w:r>
      <w:r w:rsidR="00C149A3">
        <w:fldChar w:fldCharType="end"/>
      </w:r>
      <w:r w:rsidR="00450C9A" w:rsidRPr="006C5D87">
        <w:t>(p.735)</w:t>
      </w:r>
    </w:p>
    <w:p w14:paraId="18C8E40C" w14:textId="53D2B1BD" w:rsidR="00384A73" w:rsidRPr="0072423A" w:rsidRDefault="00384A73" w:rsidP="00876BA8">
      <w:pPr>
        <w:spacing w:line="480" w:lineRule="auto"/>
        <w:rPr>
          <w:b/>
          <w:bCs/>
        </w:rPr>
      </w:pPr>
      <w:r>
        <w:rPr>
          <w:b/>
          <w:bCs/>
        </w:rPr>
        <w:t xml:space="preserve">1.c. </w:t>
      </w:r>
      <w:r w:rsidRPr="0072423A">
        <w:rPr>
          <w:b/>
          <w:bCs/>
        </w:rPr>
        <w:t>Practical Learning</w:t>
      </w:r>
      <w:r>
        <w:rPr>
          <w:b/>
          <w:bCs/>
        </w:rPr>
        <w:t xml:space="preserve"> </w:t>
      </w:r>
    </w:p>
    <w:p w14:paraId="6DE16345" w14:textId="1B65AFA9" w:rsidR="00384A73" w:rsidRDefault="00384A73" w:rsidP="00876BA8">
      <w:pPr>
        <w:spacing w:line="480" w:lineRule="auto"/>
      </w:pPr>
      <w:r w:rsidRPr="00384A73">
        <w:rPr>
          <w:b/>
          <w:bCs/>
          <w:i/>
          <w:iCs/>
        </w:rPr>
        <w:t>i</w:t>
      </w:r>
      <w:r>
        <w:rPr>
          <w:b/>
          <w:bCs/>
        </w:rPr>
        <w:t xml:space="preserve">. </w:t>
      </w:r>
      <w:r w:rsidRPr="006A65B5">
        <w:rPr>
          <w:b/>
          <w:bCs/>
        </w:rPr>
        <w:t>Knowledge</w:t>
      </w:r>
      <w:r>
        <w:rPr>
          <w:b/>
          <w:bCs/>
        </w:rPr>
        <w:t xml:space="preserve"> (K)</w:t>
      </w:r>
      <w:r>
        <w:t>: “They develop an integrated understanding of how to become and be a doctor, of organisational aspects of health care, and of professional roles.”</w:t>
      </w:r>
      <w:r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>
        <w:fldChar w:fldCharType="separate"/>
      </w:r>
      <w:r w:rsidR="007A50B4">
        <w:rPr>
          <w:noProof/>
        </w:rPr>
        <w:t>(Dornan et al., 2014)</w:t>
      </w:r>
      <w:r>
        <w:fldChar w:fldCharType="end"/>
      </w:r>
      <w:r>
        <w:t xml:space="preserve"> (p.735)</w:t>
      </w:r>
    </w:p>
    <w:p w14:paraId="7AAA2FC5" w14:textId="62C88E30" w:rsidR="00384A73" w:rsidRDefault="00384A73" w:rsidP="00876BA8">
      <w:pPr>
        <w:spacing w:line="480" w:lineRule="auto"/>
      </w:pPr>
      <w:r w:rsidRPr="00384A73">
        <w:rPr>
          <w:b/>
          <w:bCs/>
          <w:i/>
          <w:iCs/>
        </w:rPr>
        <w:t>ii</w:t>
      </w:r>
      <w:r>
        <w:rPr>
          <w:b/>
          <w:bCs/>
        </w:rPr>
        <w:t xml:space="preserve">. </w:t>
      </w:r>
      <w:r w:rsidRPr="006A65B5">
        <w:rPr>
          <w:b/>
          <w:bCs/>
        </w:rPr>
        <w:t>Skills</w:t>
      </w:r>
      <w:r>
        <w:rPr>
          <w:b/>
          <w:bCs/>
        </w:rPr>
        <w:t xml:space="preserve"> (S)</w:t>
      </w:r>
      <w:r>
        <w:t xml:space="preserve">: “They learn to perform skills in the context of practice. They learn how to behave towards patients and professionals and acquire new skills like applying evidence-based principles to practice.” </w:t>
      </w:r>
      <w:r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>
        <w:fldChar w:fldCharType="separate"/>
      </w:r>
      <w:r w:rsidR="007A50B4">
        <w:rPr>
          <w:noProof/>
        </w:rPr>
        <w:t>(Dornan et al., 2014)</w:t>
      </w:r>
      <w:r>
        <w:fldChar w:fldCharType="end"/>
      </w:r>
      <w:r>
        <w:t>(p.735)</w:t>
      </w:r>
    </w:p>
    <w:p w14:paraId="6DF7935F" w14:textId="4A0D3162" w:rsidR="00384A73" w:rsidRDefault="00384A73" w:rsidP="00876BA8">
      <w:pPr>
        <w:spacing w:line="480" w:lineRule="auto"/>
      </w:pPr>
      <w:r w:rsidRPr="00384A73">
        <w:rPr>
          <w:b/>
          <w:bCs/>
          <w:i/>
          <w:iCs/>
        </w:rPr>
        <w:t>iii</w:t>
      </w:r>
      <w:r>
        <w:rPr>
          <w:b/>
          <w:bCs/>
        </w:rPr>
        <w:t xml:space="preserve">. </w:t>
      </w:r>
      <w:r w:rsidRPr="006A65B5">
        <w:rPr>
          <w:b/>
          <w:bCs/>
        </w:rPr>
        <w:t>Attitudes</w:t>
      </w:r>
      <w:r>
        <w:rPr>
          <w:b/>
          <w:bCs/>
        </w:rPr>
        <w:t xml:space="preserve"> (A)</w:t>
      </w:r>
      <w:r>
        <w:t xml:space="preserve">: “They develop attitudes, for example, towards vulnerable people, ethical aspects of care and towards the roles of themselves, other professionals, and different medical specialties in providing care” </w:t>
      </w:r>
      <w:r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>
        <w:fldChar w:fldCharType="separate"/>
      </w:r>
      <w:r w:rsidR="007A50B4">
        <w:rPr>
          <w:noProof/>
        </w:rPr>
        <w:t>(Dornan et al., 2014)</w:t>
      </w:r>
      <w:r>
        <w:fldChar w:fldCharType="end"/>
      </w:r>
      <w:r>
        <w:t>(p.735)</w:t>
      </w:r>
    </w:p>
    <w:p w14:paraId="4DDD98A0" w14:textId="6F7315F7" w:rsidR="00384A73" w:rsidRPr="00C2395C" w:rsidRDefault="00384A73" w:rsidP="00876BA8">
      <w:pPr>
        <w:spacing w:line="480" w:lineRule="auto"/>
      </w:pPr>
      <w:r w:rsidRPr="00384A73">
        <w:rPr>
          <w:b/>
          <w:bCs/>
          <w:i/>
          <w:iCs/>
        </w:rPr>
        <w:t>iv</w:t>
      </w:r>
      <w:r>
        <w:rPr>
          <w:b/>
          <w:bCs/>
        </w:rPr>
        <w:t xml:space="preserve">. Study skills (SS): </w:t>
      </w:r>
      <w:r>
        <w:t>“They learn how to manage their learning and learn in an interprofessional context. They learn presentation and critical appraisal skills”</w:t>
      </w:r>
      <w:r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>
        <w:fldChar w:fldCharType="separate"/>
      </w:r>
      <w:r w:rsidR="007A50B4">
        <w:rPr>
          <w:noProof/>
        </w:rPr>
        <w:t>(Dornan et al., 2014)</w:t>
      </w:r>
      <w:r>
        <w:fldChar w:fldCharType="end"/>
      </w:r>
      <w:r>
        <w:t xml:space="preserve"> (P.735)</w:t>
      </w:r>
    </w:p>
    <w:p w14:paraId="18920595" w14:textId="77777777" w:rsidR="0081700C" w:rsidRPr="0072423A" w:rsidRDefault="0081700C" w:rsidP="00876BA8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 xml:space="preserve">2. </w:t>
      </w:r>
      <w:r w:rsidRPr="0081700C">
        <w:rPr>
          <w:b/>
          <w:bCs/>
        </w:rPr>
        <w:t>Process: participation</w:t>
      </w:r>
    </w:p>
    <w:p w14:paraId="34ECE57E" w14:textId="0C5B6A9C" w:rsidR="0081700C" w:rsidRDefault="0081700C" w:rsidP="00876BA8">
      <w:pPr>
        <w:spacing w:line="480" w:lineRule="auto"/>
      </w:pPr>
      <w:r w:rsidRPr="0081700C">
        <w:rPr>
          <w:b/>
          <w:bCs/>
        </w:rPr>
        <w:t>Instructional design</w:t>
      </w:r>
      <w:r w:rsidR="006C56E6">
        <w:rPr>
          <w:b/>
          <w:bCs/>
        </w:rPr>
        <w:t xml:space="preserve"> (ID)</w:t>
      </w:r>
      <w:r>
        <w:t xml:space="preserve"> is the organisation of opportunities to support students to participate in practice whilst in a clerkship. The clinical clerkship opportunities to provide participatory learning will vary according to the type of care being delivered, the role they are assigned, </w:t>
      </w:r>
      <w:r w:rsidR="006C56E6">
        <w:t xml:space="preserve">and </w:t>
      </w:r>
      <w:r>
        <w:t>the type of supervision being offere</w:t>
      </w:r>
      <w:r w:rsidR="006C56E6">
        <w:t>d</w:t>
      </w:r>
      <w:r>
        <w:t xml:space="preserve"> </w:t>
      </w:r>
      <w:r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>
        <w:fldChar w:fldCharType="separate"/>
      </w:r>
      <w:r w:rsidR="007A50B4">
        <w:rPr>
          <w:noProof/>
        </w:rPr>
        <w:t>(Dornan et al., 2014)</w:t>
      </w:r>
      <w:r>
        <w:fldChar w:fldCharType="end"/>
      </w:r>
      <w:r>
        <w:t xml:space="preserve">. </w:t>
      </w:r>
    </w:p>
    <w:p w14:paraId="42141DD2" w14:textId="2E5C948A" w:rsidR="00384A73" w:rsidRPr="006C56E6" w:rsidRDefault="0081700C" w:rsidP="00876BA8">
      <w:pPr>
        <w:spacing w:line="480" w:lineRule="auto"/>
      </w:pPr>
      <w:r w:rsidRPr="006C56E6">
        <w:rPr>
          <w:b/>
          <w:bCs/>
        </w:rPr>
        <w:t>Types of participation</w:t>
      </w:r>
      <w:r w:rsidR="006C56E6">
        <w:rPr>
          <w:b/>
          <w:bCs/>
        </w:rPr>
        <w:t xml:space="preserve">: </w:t>
      </w:r>
      <w:r w:rsidR="006C56E6">
        <w:t>students participate in practice by observing (O), rehearsing (R) and contributing to authentic patient care (CAPC)</w:t>
      </w:r>
    </w:p>
    <w:p w14:paraId="7D1EEE7D" w14:textId="7508E195" w:rsidR="0081700C" w:rsidRPr="006C56E6" w:rsidRDefault="0081700C" w:rsidP="00876BA8">
      <w:pPr>
        <w:spacing w:line="480" w:lineRule="auto"/>
        <w:rPr>
          <w:b/>
          <w:bCs/>
        </w:rPr>
      </w:pPr>
      <w:bookmarkStart w:id="0" w:name="_Hlk15202303"/>
      <w:r>
        <w:rPr>
          <w:b/>
          <w:bCs/>
        </w:rPr>
        <w:t xml:space="preserve">3. </w:t>
      </w:r>
      <w:r w:rsidR="006C56E6">
        <w:rPr>
          <w:b/>
          <w:bCs/>
        </w:rPr>
        <w:t>Conditions: support</w:t>
      </w:r>
    </w:p>
    <w:p w14:paraId="4E7F30D8" w14:textId="4C386B55" w:rsidR="00A6113C" w:rsidRPr="006C56E6" w:rsidRDefault="00890436" w:rsidP="00876BA8">
      <w:pPr>
        <w:spacing w:line="480" w:lineRule="auto"/>
        <w:rPr>
          <w:b/>
          <w:bCs/>
        </w:rPr>
      </w:pPr>
      <w:r>
        <w:rPr>
          <w:b/>
          <w:bCs/>
        </w:rPr>
        <w:t>3.</w:t>
      </w:r>
      <w:r w:rsidR="00AF11EF">
        <w:rPr>
          <w:b/>
          <w:bCs/>
        </w:rPr>
        <w:t>a</w:t>
      </w:r>
      <w:r>
        <w:rPr>
          <w:b/>
          <w:bCs/>
        </w:rPr>
        <w:t xml:space="preserve"> </w:t>
      </w:r>
      <w:r w:rsidRPr="00890436">
        <w:rPr>
          <w:b/>
          <w:bCs/>
        </w:rPr>
        <w:t>Planning experience at curriculum level:</w:t>
      </w:r>
      <w:r w:rsidR="006C56E6">
        <w:rPr>
          <w:b/>
          <w:bCs/>
        </w:rPr>
        <w:t xml:space="preserve"> </w:t>
      </w:r>
      <w:r w:rsidR="006C56E6" w:rsidRPr="006C56E6">
        <w:t>includes</w:t>
      </w:r>
      <w:r w:rsidRPr="006C56E6">
        <w:t xml:space="preserve"> </w:t>
      </w:r>
      <w:r w:rsidR="006C56E6">
        <w:t>d</w:t>
      </w:r>
      <w:r w:rsidR="00D87951" w:rsidRPr="006C56E6">
        <w:t>evising or revising curricular</w:t>
      </w:r>
      <w:r w:rsidR="006C56E6">
        <w:t xml:space="preserve"> and</w:t>
      </w:r>
      <w:r w:rsidR="00D87951" w:rsidRPr="006C56E6">
        <w:t xml:space="preserve"> adding new components</w:t>
      </w:r>
      <w:r w:rsidR="006C56E6">
        <w:t xml:space="preserve"> (CD)</w:t>
      </w:r>
      <w:r w:rsidR="00D87951" w:rsidRPr="00D87951">
        <w:t xml:space="preserve"> .</w:t>
      </w:r>
      <w:r w:rsidR="00D87951">
        <w:rPr>
          <w:b/>
          <w:bCs/>
        </w:rPr>
        <w:t xml:space="preserve"> </w:t>
      </w:r>
      <w:r w:rsidRPr="006C56E6">
        <w:t>Student experience</w:t>
      </w:r>
      <w:r w:rsidR="00D87951" w:rsidRPr="006C56E6">
        <w:t xml:space="preserve"> should be sequenced appropriatel</w:t>
      </w:r>
      <w:r w:rsidR="006C56E6">
        <w:t>y (ESA)  “</w:t>
      </w:r>
      <w:r w:rsidR="00D87951">
        <w:t>ensuring participatory experiences that are appropriate to t</w:t>
      </w:r>
      <w:r w:rsidR="00407E6A">
        <w:t xml:space="preserve">heir </w:t>
      </w:r>
      <w:r w:rsidR="00D87951">
        <w:t>current level of proficiency”</w:t>
      </w:r>
      <w:r w:rsidR="003D388C">
        <w:t>(EAP)</w:t>
      </w:r>
      <w:r w:rsidR="00D87951">
        <w:t xml:space="preserve"> </w:t>
      </w:r>
      <w:r w:rsidR="00C149A3"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 w:rsidR="00C149A3">
        <w:fldChar w:fldCharType="separate"/>
      </w:r>
      <w:r w:rsidR="007A50B4">
        <w:rPr>
          <w:noProof/>
        </w:rPr>
        <w:t>(Dornan et al., 2014)</w:t>
      </w:r>
      <w:r w:rsidR="00C149A3">
        <w:fldChar w:fldCharType="end"/>
      </w:r>
      <w:r w:rsidR="00D87951">
        <w:t>(p.735)</w:t>
      </w:r>
    </w:p>
    <w:p w14:paraId="7920F7C1" w14:textId="5C0FB922" w:rsidR="00D87951" w:rsidRPr="00AF11EF" w:rsidRDefault="00D87951" w:rsidP="00876BA8">
      <w:pPr>
        <w:spacing w:line="480" w:lineRule="auto"/>
        <w:rPr>
          <w:b/>
          <w:bCs/>
        </w:rPr>
      </w:pPr>
      <w:r w:rsidRPr="00D87951">
        <w:rPr>
          <w:b/>
          <w:bCs/>
        </w:rPr>
        <w:t>3.b Resourcing experience at curriculum level</w:t>
      </w:r>
      <w:r w:rsidR="00AF11EF">
        <w:rPr>
          <w:b/>
          <w:bCs/>
        </w:rPr>
        <w:t>:</w:t>
      </w:r>
      <w:r>
        <w:rPr>
          <w:b/>
          <w:bCs/>
        </w:rPr>
        <w:t xml:space="preserve"> </w:t>
      </w:r>
      <w:r w:rsidR="00775FAA">
        <w:t>This concept c</w:t>
      </w:r>
      <w:r>
        <w:t>overs</w:t>
      </w:r>
      <w:r w:rsidR="00775FAA">
        <w:t xml:space="preserve"> adequate</w:t>
      </w:r>
      <w:r>
        <w:t xml:space="preserve"> fiscal</w:t>
      </w:r>
      <w:r w:rsidR="00407E6A">
        <w:t xml:space="preserve"> support</w:t>
      </w:r>
      <w:r w:rsidR="00775FAA">
        <w:t xml:space="preserve"> to deliver a curriculum</w:t>
      </w:r>
      <w:r>
        <w:t>,</w:t>
      </w:r>
      <w:r w:rsidR="00407E6A">
        <w:t xml:space="preserve"> providing</w:t>
      </w:r>
      <w:r>
        <w:t xml:space="preserve"> </w:t>
      </w:r>
      <w:r w:rsidR="00775FAA">
        <w:t xml:space="preserve">enough </w:t>
      </w:r>
      <w:r>
        <w:t>teaching room</w:t>
      </w:r>
      <w:r w:rsidR="00407E6A">
        <w:t>,</w:t>
      </w:r>
      <w:r>
        <w:t xml:space="preserve"> and </w:t>
      </w:r>
      <w:r w:rsidR="00407E6A">
        <w:t xml:space="preserve">ensuring </w:t>
      </w:r>
      <w:r w:rsidR="003D388C">
        <w:t xml:space="preserve">resources </w:t>
      </w:r>
      <w:r>
        <w:t xml:space="preserve">teaching time </w:t>
      </w:r>
      <w:r w:rsidR="003D388C">
        <w:t>(Res)</w:t>
      </w:r>
      <w:r>
        <w:t xml:space="preserve">. </w:t>
      </w:r>
      <w:r w:rsidR="00775FAA">
        <w:t>It also covers g</w:t>
      </w:r>
      <w:r>
        <w:t xml:space="preserve">iving students access to </w:t>
      </w:r>
      <w:r w:rsidR="00775FAA">
        <w:t xml:space="preserve">an appropriate range and mix of </w:t>
      </w:r>
      <w:r>
        <w:t>clinical experiences of authentic patient care</w:t>
      </w:r>
      <w:r w:rsidR="00775FAA">
        <w:t>, while providing adequate supervision</w:t>
      </w:r>
      <w:r w:rsidR="00AF11EF">
        <w:t xml:space="preserve"> </w:t>
      </w:r>
      <w:r w:rsidR="00B641A0"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 w:rsidR="00B641A0">
        <w:fldChar w:fldCharType="separate"/>
      </w:r>
      <w:r w:rsidR="007A50B4">
        <w:rPr>
          <w:noProof/>
        </w:rPr>
        <w:t>(Dornan et al., 2014)</w:t>
      </w:r>
      <w:r w:rsidR="00B641A0">
        <w:fldChar w:fldCharType="end"/>
      </w:r>
      <w:r w:rsidR="00775FAA">
        <w:t xml:space="preserve"> </w:t>
      </w:r>
    </w:p>
    <w:p w14:paraId="626F531F" w14:textId="424BF770" w:rsidR="00D87951" w:rsidRDefault="00D87951" w:rsidP="00876BA8">
      <w:pPr>
        <w:spacing w:line="480" w:lineRule="auto"/>
        <w:rPr>
          <w:b/>
          <w:bCs/>
        </w:rPr>
      </w:pPr>
      <w:r w:rsidRPr="00D87951">
        <w:rPr>
          <w:b/>
          <w:bCs/>
        </w:rPr>
        <w:t>3.c</w:t>
      </w:r>
      <w:r>
        <w:t xml:space="preserve"> </w:t>
      </w:r>
      <w:r w:rsidR="00890436" w:rsidRPr="00890436">
        <w:rPr>
          <w:b/>
          <w:bCs/>
        </w:rPr>
        <w:t>Delivering experience at placement level</w:t>
      </w:r>
      <w:r w:rsidR="003D388C">
        <w:rPr>
          <w:b/>
          <w:bCs/>
        </w:rPr>
        <w:t xml:space="preserve">: </w:t>
      </w:r>
      <w:r w:rsidR="003D388C" w:rsidRPr="003D388C">
        <w:t>“Involves w</w:t>
      </w:r>
      <w:r w:rsidRPr="003D388C">
        <w:t>elcoming and orientating students</w:t>
      </w:r>
      <w:r w:rsidR="003D388C" w:rsidRPr="003D388C">
        <w:t>”(W&amp;O)</w:t>
      </w:r>
      <w:r w:rsidR="003D388C"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 w:rsidR="003D388C">
        <w:fldChar w:fldCharType="separate"/>
      </w:r>
      <w:r w:rsidR="007A50B4">
        <w:rPr>
          <w:noProof/>
        </w:rPr>
        <w:t>(Dornan et al., 2014)</w:t>
      </w:r>
      <w:r w:rsidR="003D388C">
        <w:fldChar w:fldCharType="end"/>
      </w:r>
      <w:r w:rsidR="003D388C">
        <w:t xml:space="preserve"> (p.736) , ensuring students understand what is expected on them CExp)</w:t>
      </w:r>
      <w:r w:rsidR="00DA6FCF">
        <w:t xml:space="preserve">, </w:t>
      </w:r>
      <w:r w:rsidR="003D388C">
        <w:t>ensuring patient contact is arranged (PCA)</w:t>
      </w:r>
      <w:r w:rsidR="00DA6FCF">
        <w:t>, and that student participation is optimised (PO)</w:t>
      </w:r>
      <w:r w:rsidR="003D388C">
        <w:t xml:space="preserve">. </w:t>
      </w:r>
      <w:r w:rsidR="003D388C">
        <w:fldChar w:fldCharType="begin"/>
      </w:r>
      <w:r w:rsidR="007A50B4">
        <w:instrText xml:space="preserve"> ADDIN EN.CITE &lt;EndNote&gt;&lt;Cite&gt;&lt;Author&gt;Dornan&lt;/Author&gt;&lt;Year&gt;2014&lt;/Year&gt;&lt;RecNum&gt;3071&lt;/RecNum&gt;&lt;DisplayText&gt;(Dornan et al., 2014)&lt;/DisplayText&gt;&lt;record&gt;&lt;rec-number&gt;3071&lt;/rec-number&gt;&lt;foreign-keys&gt;&lt;key app="EN" db-id="sr2frtesn0sa9ve0axqxfxplfzfzxwt05vs9" timestamp="1491709130" guid="1decec86-91c4-4ea0-a908-d1871cedcfc0"&gt;3071&lt;/key&gt;&lt;/foreign-keys&gt;&lt;ref-type name="Journal Article"&gt;17&lt;/ref-type&gt;&lt;contributors&gt;&lt;authors&gt;&lt;author&gt;Dornan, Tim&lt;/author&gt;&lt;author&gt;Tan, Naomi&lt;/author&gt;&lt;author&gt;Boshuizen, Henny&lt;/author&gt;&lt;author&gt;Gick, Rachel&lt;/author&gt;&lt;author&gt;Isba, Rachel&lt;/author&gt;&lt;author&gt;Mann, Karen&lt;/author&gt;&lt;author&gt;Scherpbier, Albert&lt;/author&gt;&lt;author&gt;Spencer, John&lt;/author&gt;&lt;author&gt;Timmins, Elizabeth&lt;/author&gt;&lt;/authors&gt;&lt;/contributors&gt;&lt;titles&gt;&lt;title&gt;How and what do medical students learn in clerkships? Experience based learning (ExBL)&lt;/title&gt;&lt;secondary-title&gt;Advances in Health Sciences Education&lt;/secondary-title&gt;&lt;/titles&gt;&lt;periodical&gt;&lt;full-title&gt;Advances in Health Sciences Education&lt;/full-title&gt;&lt;abbr-1&gt;Adv Health Sci Educ Theory Pract&lt;/abbr-1&gt;&lt;/periodical&gt;&lt;pages&gt;721-749&lt;/pages&gt;&lt;volume&gt;19&lt;/volume&gt;&lt;number&gt;5&lt;/number&gt;&lt;dates&gt;&lt;year&gt;2014&lt;/year&gt;&lt;/dates&gt;&lt;isbn&gt;1573-1677&lt;/isbn&gt;&lt;label&gt;Dornan2014&lt;/label&gt;&lt;work-type&gt;journal article&lt;/work-type&gt;&lt;urls&gt;&lt;related-urls&gt;&lt;url&gt;http://dx.doi.org/10.1007/s10459-014-9501-0&lt;/url&gt;&lt;/related-urls&gt;&lt;/urls&gt;&lt;electronic-resource-num&gt;10.1007/s10459-014-9501-0&lt;/electronic-resource-num&gt;&lt;/record&gt;&lt;/Cite&gt;&lt;/EndNote&gt;</w:instrText>
      </w:r>
      <w:r w:rsidR="003D388C">
        <w:fldChar w:fldCharType="separate"/>
      </w:r>
      <w:r w:rsidR="007A50B4">
        <w:rPr>
          <w:noProof/>
        </w:rPr>
        <w:t>(Dornan et al., 2014)</w:t>
      </w:r>
      <w:r w:rsidR="003D388C">
        <w:fldChar w:fldCharType="end"/>
      </w:r>
    </w:p>
    <w:p w14:paraId="68962A88" w14:textId="0890D13B" w:rsidR="00890436" w:rsidRPr="00DA6FCF" w:rsidRDefault="00E90710" w:rsidP="00876BA8">
      <w:pPr>
        <w:spacing w:line="480" w:lineRule="auto"/>
      </w:pPr>
      <w:r>
        <w:rPr>
          <w:b/>
          <w:bCs/>
        </w:rPr>
        <w:t xml:space="preserve">3.d </w:t>
      </w:r>
      <w:r w:rsidR="00890436" w:rsidRPr="00890436">
        <w:rPr>
          <w:b/>
          <w:bCs/>
        </w:rPr>
        <w:t>Formally supporting individualised learning</w:t>
      </w:r>
      <w:r w:rsidR="003D388C">
        <w:rPr>
          <w:b/>
          <w:bCs/>
        </w:rPr>
        <w:t xml:space="preserve">: </w:t>
      </w:r>
      <w:r w:rsidR="00DA6FCF" w:rsidRPr="00DA6FCF">
        <w:t>ensures that s</w:t>
      </w:r>
      <w:r w:rsidRPr="00DA6FCF">
        <w:t>upervisors observe students and give feedback</w:t>
      </w:r>
      <w:r w:rsidR="00DA6FCF">
        <w:t xml:space="preserve"> (O&amp;F), that students are briefed and debriefed (B&amp;D), that small group learning is available (SGL), and if needed simulation skills training is available (Sim).</w:t>
      </w:r>
    </w:p>
    <w:p w14:paraId="2FEDE358" w14:textId="75478E3E" w:rsidR="00B850F4" w:rsidRPr="00DA6FCF" w:rsidRDefault="005338A5" w:rsidP="00876BA8">
      <w:pPr>
        <w:spacing w:line="480" w:lineRule="auto"/>
      </w:pPr>
      <w:r>
        <w:rPr>
          <w:b/>
          <w:bCs/>
        </w:rPr>
        <w:lastRenderedPageBreak/>
        <w:t xml:space="preserve">3. e </w:t>
      </w:r>
      <w:r w:rsidR="00890436" w:rsidRPr="00890436">
        <w:rPr>
          <w:b/>
          <w:bCs/>
        </w:rPr>
        <w:t>Informally supporting individualised learning</w:t>
      </w:r>
      <w:r w:rsidR="00DA6FCF">
        <w:rPr>
          <w:b/>
          <w:bCs/>
        </w:rPr>
        <w:t xml:space="preserve">: </w:t>
      </w:r>
      <w:r w:rsidR="00DA6FCF">
        <w:t>includes supervising c</w:t>
      </w:r>
      <w:r w:rsidR="00C27162" w:rsidRPr="00DA6FCF">
        <w:t xml:space="preserve">linicians </w:t>
      </w:r>
      <w:r w:rsidR="00DA6FCF">
        <w:t>being</w:t>
      </w:r>
      <w:r w:rsidR="00C27162" w:rsidRPr="00DA6FCF">
        <w:t xml:space="preserve"> </w:t>
      </w:r>
      <w:r w:rsidRPr="00DA6FCF">
        <w:t>approachable,</w:t>
      </w:r>
      <w:r w:rsidR="00C27162" w:rsidRPr="00DA6FCF">
        <w:t xml:space="preserve"> and learner centred</w:t>
      </w:r>
      <w:r w:rsidR="00DA6FCF">
        <w:t xml:space="preserve"> (CA), and good </w:t>
      </w:r>
      <w:r w:rsidR="00C27162" w:rsidRPr="00DA6FCF">
        <w:t xml:space="preserve">professional </w:t>
      </w:r>
      <w:r w:rsidR="00DA6FCF">
        <w:t xml:space="preserve">behaviour being  modelled (GPBM) Affective support (AS) is provided by supervisors who are </w:t>
      </w:r>
      <w:r w:rsidR="00B850F4" w:rsidRPr="00DA6FCF">
        <w:t>respectful, open , friendly, kind and helpful</w:t>
      </w:r>
      <w:r w:rsidR="00DA6FCF">
        <w:t xml:space="preserve"> (Res), </w:t>
      </w:r>
      <w:r w:rsidR="00B850F4" w:rsidRPr="00DA6FCF">
        <w:t xml:space="preserve"> inspiring and positive </w:t>
      </w:r>
      <w:r w:rsidR="00DA6FCF">
        <w:t>(I&amp;P), and students are made to feel part of the team (PoT)</w:t>
      </w:r>
    </w:p>
    <w:bookmarkEnd w:id="0"/>
    <w:p w14:paraId="179BD29B" w14:textId="77777777" w:rsidR="002E06FE" w:rsidRDefault="002E06FE" w:rsidP="00876BA8">
      <w:pPr>
        <w:spacing w:line="480" w:lineRule="auto"/>
      </w:pPr>
    </w:p>
    <w:p w14:paraId="431E06D6" w14:textId="77777777" w:rsidR="007A50B4" w:rsidRPr="007A50B4" w:rsidRDefault="002E06FE" w:rsidP="007A50B4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A50B4" w:rsidRPr="007A50B4">
        <w:t>Dornan, T., Tan, N., Boshuizen, H., Gick, R., Isba, R., et al. (2014). How and what do medical students learn in clerkships? Experience based learning (ExBL) (journal article). Advances in Health Sciences Education, 19 (5), 721-749. DOI 10.1007/s10459-014-9501-0</w:t>
      </w:r>
    </w:p>
    <w:p w14:paraId="64FF026D" w14:textId="0CA222CF" w:rsidR="00294D46" w:rsidRDefault="002E06FE" w:rsidP="007A50B4">
      <w:pPr>
        <w:spacing w:line="480" w:lineRule="auto"/>
      </w:pPr>
      <w:r>
        <w:fldChar w:fldCharType="end"/>
      </w:r>
    </w:p>
    <w:sectPr w:rsidR="00294D4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A000D4" w14:textId="77777777" w:rsidR="00522FDE" w:rsidRDefault="00522FDE" w:rsidP="00522FDE">
      <w:pPr>
        <w:spacing w:after="0" w:line="240" w:lineRule="auto"/>
      </w:pPr>
      <w:r>
        <w:separator/>
      </w:r>
    </w:p>
  </w:endnote>
  <w:endnote w:type="continuationSeparator" w:id="0">
    <w:p w14:paraId="655E2F74" w14:textId="77777777" w:rsidR="00522FDE" w:rsidRDefault="00522FDE" w:rsidP="00522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749756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F413E3" w14:textId="2D66AB61" w:rsidR="002E06FE" w:rsidRDefault="002E06F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23E7C4" w14:textId="77777777" w:rsidR="005A2765" w:rsidRDefault="005A27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3355AD" w14:textId="77777777" w:rsidR="00522FDE" w:rsidRDefault="00522FDE" w:rsidP="00522FDE">
      <w:pPr>
        <w:spacing w:after="0" w:line="240" w:lineRule="auto"/>
      </w:pPr>
      <w:r>
        <w:separator/>
      </w:r>
    </w:p>
  </w:footnote>
  <w:footnote w:type="continuationSeparator" w:id="0">
    <w:p w14:paraId="38F45720" w14:textId="77777777" w:rsidR="00522FDE" w:rsidRDefault="00522FDE" w:rsidP="00522F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810885"/>
    <w:multiLevelType w:val="hybridMultilevel"/>
    <w:tmpl w:val="4D0AE6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 Health Sci Educ (2)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2frtesn0sa9ve0axqxfxplfzfzxwt05vs9&quot;&gt;JanRadford_end note library-Saved-Saved-Converted _1 3-2020&lt;record-ids&gt;&lt;item&gt;3071&lt;/item&gt;&lt;/record-ids&gt;&lt;/item&gt;&lt;/Libraries&gt;"/>
  </w:docVars>
  <w:rsids>
    <w:rsidRoot w:val="00450C9A"/>
    <w:rsid w:val="00013401"/>
    <w:rsid w:val="00133AA0"/>
    <w:rsid w:val="00163841"/>
    <w:rsid w:val="001D1FF2"/>
    <w:rsid w:val="00201E45"/>
    <w:rsid w:val="0021606A"/>
    <w:rsid w:val="002309F0"/>
    <w:rsid w:val="00234D6B"/>
    <w:rsid w:val="00253F5C"/>
    <w:rsid w:val="00270F5D"/>
    <w:rsid w:val="00291E3D"/>
    <w:rsid w:val="00294D46"/>
    <w:rsid w:val="00296EBB"/>
    <w:rsid w:val="002E06FE"/>
    <w:rsid w:val="00384A73"/>
    <w:rsid w:val="003D388C"/>
    <w:rsid w:val="00403371"/>
    <w:rsid w:val="00407E6A"/>
    <w:rsid w:val="00450C9A"/>
    <w:rsid w:val="004C15A1"/>
    <w:rsid w:val="0050004B"/>
    <w:rsid w:val="005174E0"/>
    <w:rsid w:val="0052212F"/>
    <w:rsid w:val="00522FDE"/>
    <w:rsid w:val="005338A5"/>
    <w:rsid w:val="00550E8A"/>
    <w:rsid w:val="005A2765"/>
    <w:rsid w:val="005C46AB"/>
    <w:rsid w:val="005E30EA"/>
    <w:rsid w:val="00604A5A"/>
    <w:rsid w:val="00631128"/>
    <w:rsid w:val="0068050D"/>
    <w:rsid w:val="0069576B"/>
    <w:rsid w:val="006A65B5"/>
    <w:rsid w:val="006A7BBC"/>
    <w:rsid w:val="006C56E6"/>
    <w:rsid w:val="006C5D87"/>
    <w:rsid w:val="006D73DF"/>
    <w:rsid w:val="00703F04"/>
    <w:rsid w:val="0072423A"/>
    <w:rsid w:val="0074515E"/>
    <w:rsid w:val="00775FAA"/>
    <w:rsid w:val="00795461"/>
    <w:rsid w:val="007A50B4"/>
    <w:rsid w:val="007B4BA6"/>
    <w:rsid w:val="008146CD"/>
    <w:rsid w:val="0081700C"/>
    <w:rsid w:val="008536DE"/>
    <w:rsid w:val="00876BA8"/>
    <w:rsid w:val="00877E97"/>
    <w:rsid w:val="00890436"/>
    <w:rsid w:val="00911819"/>
    <w:rsid w:val="00955224"/>
    <w:rsid w:val="009A1C0D"/>
    <w:rsid w:val="009A4F24"/>
    <w:rsid w:val="009F58F9"/>
    <w:rsid w:val="00A6113C"/>
    <w:rsid w:val="00A660E2"/>
    <w:rsid w:val="00AB7EE5"/>
    <w:rsid w:val="00AF11EF"/>
    <w:rsid w:val="00AF6EA4"/>
    <w:rsid w:val="00B1125F"/>
    <w:rsid w:val="00B52632"/>
    <w:rsid w:val="00B641A0"/>
    <w:rsid w:val="00B64956"/>
    <w:rsid w:val="00B704E3"/>
    <w:rsid w:val="00B850F4"/>
    <w:rsid w:val="00BA719A"/>
    <w:rsid w:val="00BC0F75"/>
    <w:rsid w:val="00C149A3"/>
    <w:rsid w:val="00C2395C"/>
    <w:rsid w:val="00C27162"/>
    <w:rsid w:val="00CA626F"/>
    <w:rsid w:val="00D527C8"/>
    <w:rsid w:val="00D61E8E"/>
    <w:rsid w:val="00D64ED2"/>
    <w:rsid w:val="00D85463"/>
    <w:rsid w:val="00D87951"/>
    <w:rsid w:val="00DA6FCF"/>
    <w:rsid w:val="00DD6298"/>
    <w:rsid w:val="00E11027"/>
    <w:rsid w:val="00E535A2"/>
    <w:rsid w:val="00E65FB8"/>
    <w:rsid w:val="00E70D1E"/>
    <w:rsid w:val="00E805F5"/>
    <w:rsid w:val="00E90710"/>
    <w:rsid w:val="00E91E77"/>
    <w:rsid w:val="00EE263E"/>
    <w:rsid w:val="00EE7E32"/>
    <w:rsid w:val="00EF1FB4"/>
    <w:rsid w:val="00EF22E8"/>
    <w:rsid w:val="00EF31E1"/>
    <w:rsid w:val="00F4705E"/>
    <w:rsid w:val="00F54828"/>
    <w:rsid w:val="00FD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DE25C9B"/>
  <w15:chartTrackingRefBased/>
  <w15:docId w15:val="{C2481B3A-D2AB-46E3-8064-BB75BB6F3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6B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2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2FDE"/>
  </w:style>
  <w:style w:type="paragraph" w:styleId="Footer">
    <w:name w:val="footer"/>
    <w:basedOn w:val="Normal"/>
    <w:link w:val="FooterChar"/>
    <w:uiPriority w:val="99"/>
    <w:unhideWhenUsed/>
    <w:rsid w:val="00522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FDE"/>
  </w:style>
  <w:style w:type="paragraph" w:styleId="BalloonText">
    <w:name w:val="Balloon Text"/>
    <w:basedOn w:val="Normal"/>
    <w:link w:val="BalloonTextChar"/>
    <w:uiPriority w:val="99"/>
    <w:semiHidden/>
    <w:unhideWhenUsed/>
    <w:rsid w:val="008146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6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1102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0D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0D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0D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0D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0D1E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2E06F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E06F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E06F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E06FE"/>
    <w:rPr>
      <w:rFonts w:ascii="Calibri" w:hAnsi="Calibri" w:cs="Calibri"/>
      <w:noProof/>
    </w:rPr>
  </w:style>
  <w:style w:type="character" w:customStyle="1" w:styleId="Heading1Char">
    <w:name w:val="Heading 1 Char"/>
    <w:basedOn w:val="DefaultParagraphFont"/>
    <w:link w:val="Heading1"/>
    <w:uiPriority w:val="9"/>
    <w:rsid w:val="00876B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62F58F-2E98-47BE-9493-8DAFBE83F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2947</Words>
  <Characters>16803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Radford</dc:creator>
  <cp:keywords/>
  <dc:description/>
  <cp:lastModifiedBy>Jan Radford</cp:lastModifiedBy>
  <cp:revision>2</cp:revision>
  <cp:lastPrinted>2020-07-16T02:16:00Z</cp:lastPrinted>
  <dcterms:created xsi:type="dcterms:W3CDTF">2020-07-16T05:34:00Z</dcterms:created>
  <dcterms:modified xsi:type="dcterms:W3CDTF">2020-07-16T05:34:00Z</dcterms:modified>
</cp:coreProperties>
</file>