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93B28B" w14:textId="77777777" w:rsidR="00B6486A" w:rsidRPr="0009409E" w:rsidRDefault="00B6486A" w:rsidP="00B6486A">
      <w:pPr>
        <w:spacing w:before="100" w:beforeAutospacing="1" w:after="100" w:afterAutospacing="1" w:line="480" w:lineRule="auto"/>
        <w:contextualSpacing/>
        <w:mirrorIndents/>
        <w:rPr>
          <w:rFonts w:ascii="Arial" w:hAnsi="Arial" w:cs="Arial"/>
          <w:b/>
          <w:bCs/>
          <w:sz w:val="24"/>
          <w:szCs w:val="24"/>
          <w:lang w:val="en-GB" w:bidi="he-IL"/>
        </w:rPr>
      </w:pPr>
      <w:r w:rsidRPr="0009409E">
        <w:rPr>
          <w:rFonts w:ascii="Arial" w:hAnsi="Arial" w:cs="Arial"/>
          <w:b/>
          <w:bCs/>
          <w:sz w:val="24"/>
          <w:szCs w:val="24"/>
          <w:lang w:val="en-GB" w:bidi="he-IL"/>
        </w:rPr>
        <w:t xml:space="preserve">Table 1. Baseline clinical and demographic characteristics of the trial sample </w:t>
      </w:r>
    </w:p>
    <w:tbl>
      <w:tblPr>
        <w:tblStyle w:val="PlainTable21"/>
        <w:bidiVisual/>
        <w:tblW w:w="0" w:type="auto"/>
        <w:jc w:val="right"/>
        <w:tblLook w:val="0420" w:firstRow="1" w:lastRow="0" w:firstColumn="0" w:lastColumn="0" w:noHBand="0" w:noVBand="1"/>
      </w:tblPr>
      <w:tblGrid>
        <w:gridCol w:w="2490"/>
        <w:gridCol w:w="1646"/>
        <w:gridCol w:w="2388"/>
      </w:tblGrid>
      <w:tr w:rsidR="00B6486A" w:rsidRPr="0009409E" w14:paraId="0B5D8BE2" w14:textId="77777777" w:rsidTr="00F576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  <w:hideMark/>
          </w:tcPr>
          <w:p w14:paraId="55356822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Entire cohort (n=39)</w:t>
            </w:r>
          </w:p>
        </w:tc>
        <w:tc>
          <w:tcPr>
            <w:tcW w:w="4034" w:type="dxa"/>
            <w:gridSpan w:val="2"/>
            <w:hideMark/>
          </w:tcPr>
          <w:p w14:paraId="7CE8D5C3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B6486A" w:rsidRPr="0009409E" w14:paraId="17A07347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1ECC2243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23(59.0)</w:t>
            </w:r>
          </w:p>
        </w:tc>
        <w:tc>
          <w:tcPr>
            <w:tcW w:w="4034" w:type="dxa"/>
            <w:gridSpan w:val="2"/>
            <w:hideMark/>
          </w:tcPr>
          <w:p w14:paraId="184B30E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Male gender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</w:tr>
      <w:tr w:rsidR="00B6486A" w:rsidRPr="0009409E" w14:paraId="5351ABF1" w14:textId="77777777" w:rsidTr="00F576E5">
        <w:trPr>
          <w:trHeight w:val="20"/>
          <w:jc w:val="right"/>
        </w:trPr>
        <w:tc>
          <w:tcPr>
            <w:tcW w:w="0" w:type="auto"/>
          </w:tcPr>
          <w:p w14:paraId="01731E59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 w:bidi="he-IL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54.00±8.7</w:t>
            </w:r>
          </w:p>
        </w:tc>
        <w:tc>
          <w:tcPr>
            <w:tcW w:w="4034" w:type="dxa"/>
            <w:gridSpan w:val="2"/>
            <w:hideMark/>
          </w:tcPr>
          <w:p w14:paraId="385FEE9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Age (years)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</w:rPr>
              <w:t xml:space="preserve">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‡</w:t>
            </w:r>
          </w:p>
        </w:tc>
      </w:tr>
      <w:tr w:rsidR="00B6486A" w:rsidRPr="0009409E" w14:paraId="078B3324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7F3E169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28.67±4.5</w:t>
            </w:r>
          </w:p>
        </w:tc>
        <w:tc>
          <w:tcPr>
            <w:tcW w:w="4034" w:type="dxa"/>
            <w:gridSpan w:val="2"/>
            <w:hideMark/>
          </w:tcPr>
          <w:p w14:paraId="0BF66B9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Body mass index (kg/m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GB"/>
              </w:rPr>
              <w:t>2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)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‡</w:t>
            </w:r>
          </w:p>
        </w:tc>
      </w:tr>
      <w:tr w:rsidR="00B6486A" w:rsidRPr="0009409E" w14:paraId="3ABF3882" w14:textId="77777777" w:rsidTr="00F576E5">
        <w:trPr>
          <w:trHeight w:val="20"/>
          <w:jc w:val="right"/>
        </w:trPr>
        <w:tc>
          <w:tcPr>
            <w:tcW w:w="0" w:type="auto"/>
          </w:tcPr>
          <w:p w14:paraId="02359C09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4034" w:type="dxa"/>
            <w:gridSpan w:val="2"/>
            <w:hideMark/>
          </w:tcPr>
          <w:p w14:paraId="5DAFC25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Genotype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</w:tr>
      <w:tr w:rsidR="00B6486A" w:rsidRPr="0009409E" w14:paraId="5D2DE41A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54E7A6D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26(66.7)</w:t>
            </w:r>
          </w:p>
        </w:tc>
        <w:tc>
          <w:tcPr>
            <w:tcW w:w="0" w:type="auto"/>
          </w:tcPr>
          <w:p w14:paraId="55F8A19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No cirrhosis</w:t>
            </w:r>
          </w:p>
        </w:tc>
        <w:tc>
          <w:tcPr>
            <w:tcW w:w="2346" w:type="dxa"/>
          </w:tcPr>
          <w:p w14:paraId="3E5BA74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rtl/>
                <w:lang w:val="en-GB" w:bidi="he-IL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1B</w:t>
            </w:r>
          </w:p>
        </w:tc>
      </w:tr>
      <w:tr w:rsidR="00B6486A" w:rsidRPr="0009409E" w14:paraId="3AC48E2F" w14:textId="77777777" w:rsidTr="00F576E5">
        <w:trPr>
          <w:trHeight w:val="20"/>
          <w:jc w:val="right"/>
        </w:trPr>
        <w:tc>
          <w:tcPr>
            <w:tcW w:w="0" w:type="auto"/>
          </w:tcPr>
          <w:p w14:paraId="44949CF3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9(23.1)</w:t>
            </w:r>
          </w:p>
        </w:tc>
        <w:tc>
          <w:tcPr>
            <w:tcW w:w="0" w:type="auto"/>
          </w:tcPr>
          <w:p w14:paraId="1455F883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Cirrhosis</w:t>
            </w:r>
          </w:p>
        </w:tc>
        <w:tc>
          <w:tcPr>
            <w:tcW w:w="2346" w:type="dxa"/>
          </w:tcPr>
          <w:p w14:paraId="412B721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B6486A" w:rsidRPr="0009409E" w14:paraId="7BF9EC79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218F72E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2(5.1)</w:t>
            </w:r>
          </w:p>
        </w:tc>
        <w:tc>
          <w:tcPr>
            <w:tcW w:w="0" w:type="auto"/>
            <w:hideMark/>
          </w:tcPr>
          <w:p w14:paraId="1737A28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No cirrhosis</w:t>
            </w:r>
          </w:p>
        </w:tc>
        <w:tc>
          <w:tcPr>
            <w:tcW w:w="2346" w:type="dxa"/>
            <w:vMerge w:val="restart"/>
            <w:hideMark/>
          </w:tcPr>
          <w:p w14:paraId="4C628E4D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1A</w:t>
            </w:r>
          </w:p>
        </w:tc>
      </w:tr>
      <w:tr w:rsidR="00B6486A" w:rsidRPr="0009409E" w14:paraId="711631FA" w14:textId="77777777" w:rsidTr="00F576E5">
        <w:trPr>
          <w:trHeight w:val="20"/>
          <w:jc w:val="right"/>
        </w:trPr>
        <w:tc>
          <w:tcPr>
            <w:tcW w:w="0" w:type="auto"/>
          </w:tcPr>
          <w:p w14:paraId="3DF1C94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2(5.1)</w:t>
            </w:r>
          </w:p>
        </w:tc>
        <w:tc>
          <w:tcPr>
            <w:tcW w:w="0" w:type="auto"/>
            <w:hideMark/>
          </w:tcPr>
          <w:p w14:paraId="7FC2A0A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Cirrhosis</w:t>
            </w:r>
          </w:p>
        </w:tc>
        <w:tc>
          <w:tcPr>
            <w:tcW w:w="2346" w:type="dxa"/>
            <w:vMerge/>
            <w:hideMark/>
          </w:tcPr>
          <w:p w14:paraId="6899D89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B6486A" w:rsidRPr="0009409E" w14:paraId="3740FF61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7B8834F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034" w:type="dxa"/>
            <w:gridSpan w:val="2"/>
            <w:hideMark/>
          </w:tcPr>
          <w:p w14:paraId="3364A5F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FibroScan</w:t>
            </w:r>
            <w:r w:rsidRPr="0009409E">
              <w:rPr>
                <w:rFonts w:ascii="Arial" w:hAnsi="Arial" w:cs="Arial"/>
                <w:sz w:val="24"/>
                <w:szCs w:val="24"/>
                <w:vertAlign w:val="superscript"/>
                <w:lang w:val="en-GB"/>
              </w:rPr>
              <w:t>®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scores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</w:tr>
      <w:tr w:rsidR="00B6486A" w:rsidRPr="0009409E" w14:paraId="46CECD4E" w14:textId="77777777" w:rsidTr="00F576E5">
        <w:trPr>
          <w:trHeight w:val="20"/>
          <w:jc w:val="right"/>
        </w:trPr>
        <w:tc>
          <w:tcPr>
            <w:tcW w:w="0" w:type="auto"/>
          </w:tcPr>
          <w:p w14:paraId="5391FA9D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21(53.8)</w:t>
            </w:r>
          </w:p>
        </w:tc>
        <w:tc>
          <w:tcPr>
            <w:tcW w:w="4034" w:type="dxa"/>
            <w:gridSpan w:val="2"/>
            <w:hideMark/>
          </w:tcPr>
          <w:p w14:paraId="224832B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F1-2</w:t>
            </w:r>
          </w:p>
        </w:tc>
      </w:tr>
      <w:tr w:rsidR="00B6486A" w:rsidRPr="0009409E" w14:paraId="687C48D5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06A70AF9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18(46.2)</w:t>
            </w:r>
          </w:p>
        </w:tc>
        <w:tc>
          <w:tcPr>
            <w:tcW w:w="4034" w:type="dxa"/>
            <w:gridSpan w:val="2"/>
            <w:hideMark/>
          </w:tcPr>
          <w:p w14:paraId="515C9992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F3-4</w:t>
            </w:r>
          </w:p>
        </w:tc>
      </w:tr>
      <w:tr w:rsidR="00B6486A" w:rsidRPr="0009409E" w14:paraId="2B701FF0" w14:textId="77777777" w:rsidTr="00F576E5">
        <w:trPr>
          <w:trHeight w:val="20"/>
          <w:jc w:val="right"/>
        </w:trPr>
        <w:tc>
          <w:tcPr>
            <w:tcW w:w="0" w:type="auto"/>
          </w:tcPr>
          <w:p w14:paraId="03030892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21(53.8)</w:t>
            </w:r>
          </w:p>
        </w:tc>
        <w:tc>
          <w:tcPr>
            <w:tcW w:w="4034" w:type="dxa"/>
            <w:gridSpan w:val="2"/>
            <w:hideMark/>
          </w:tcPr>
          <w:p w14:paraId="266C7FD0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Telaprevir </w:t>
            </w:r>
          </w:p>
        </w:tc>
      </w:tr>
      <w:tr w:rsidR="00B6486A" w:rsidRPr="0009409E" w14:paraId="39951322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07860EB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17(43.6)</w:t>
            </w:r>
          </w:p>
        </w:tc>
        <w:tc>
          <w:tcPr>
            <w:tcW w:w="4034" w:type="dxa"/>
            <w:gridSpan w:val="2"/>
            <w:hideMark/>
          </w:tcPr>
          <w:p w14:paraId="3CEF0B6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Boceprevir</w:t>
            </w:r>
          </w:p>
        </w:tc>
      </w:tr>
      <w:tr w:rsidR="00B6486A" w:rsidRPr="0009409E" w14:paraId="1A971521" w14:textId="77777777" w:rsidTr="00F576E5">
        <w:trPr>
          <w:trHeight w:val="20"/>
          <w:jc w:val="right"/>
        </w:trPr>
        <w:tc>
          <w:tcPr>
            <w:tcW w:w="0" w:type="auto"/>
          </w:tcPr>
          <w:p w14:paraId="270BD95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1(2.6)</w:t>
            </w:r>
          </w:p>
        </w:tc>
        <w:tc>
          <w:tcPr>
            <w:tcW w:w="4034" w:type="dxa"/>
            <w:gridSpan w:val="2"/>
            <w:hideMark/>
          </w:tcPr>
          <w:p w14:paraId="0C9DBE3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 w:bidi="he-IL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          Simepravir</w:t>
            </w:r>
          </w:p>
        </w:tc>
      </w:tr>
      <w:tr w:rsidR="00B6486A" w:rsidRPr="0009409E" w14:paraId="57EE892E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311261F7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14.83±1.0</w:t>
            </w:r>
          </w:p>
        </w:tc>
        <w:tc>
          <w:tcPr>
            <w:tcW w:w="4034" w:type="dxa"/>
            <w:gridSpan w:val="2"/>
          </w:tcPr>
          <w:p w14:paraId="2945057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Haemoglobin (g/dL)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‡</w:t>
            </w:r>
          </w:p>
        </w:tc>
      </w:tr>
      <w:tr w:rsidR="00B6486A" w:rsidRPr="0009409E" w14:paraId="1D827FFD" w14:textId="77777777" w:rsidTr="00F576E5">
        <w:trPr>
          <w:trHeight w:val="20"/>
          <w:jc w:val="right"/>
        </w:trPr>
        <w:tc>
          <w:tcPr>
            <w:tcW w:w="0" w:type="auto"/>
          </w:tcPr>
          <w:p w14:paraId="75118E5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180.18±50.9</w:t>
            </w:r>
          </w:p>
        </w:tc>
        <w:tc>
          <w:tcPr>
            <w:tcW w:w="4034" w:type="dxa"/>
            <w:gridSpan w:val="2"/>
          </w:tcPr>
          <w:p w14:paraId="3D8E774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Platelets (10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GB"/>
              </w:rPr>
              <w:t>3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/µL)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‡</w:t>
            </w:r>
          </w:p>
        </w:tc>
      </w:tr>
      <w:tr w:rsidR="00B6486A" w:rsidRPr="0009409E" w14:paraId="12228D7A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3274D24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rtl/>
                <w:lang w:val="en-GB" w:bidi="he-IL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 w:bidi="he-IL"/>
              </w:rPr>
              <w:t>1.00 (0.11)</w:t>
            </w:r>
          </w:p>
        </w:tc>
        <w:tc>
          <w:tcPr>
            <w:tcW w:w="4034" w:type="dxa"/>
            <w:gridSpan w:val="2"/>
          </w:tcPr>
          <w:p w14:paraId="46B468B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INR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§</w:t>
            </w:r>
          </w:p>
        </w:tc>
      </w:tr>
      <w:tr w:rsidR="00B6486A" w:rsidRPr="0009409E" w14:paraId="4E7D3B4C" w14:textId="77777777" w:rsidTr="00F576E5">
        <w:trPr>
          <w:trHeight w:val="20"/>
          <w:jc w:val="right"/>
        </w:trPr>
        <w:tc>
          <w:tcPr>
            <w:tcW w:w="0" w:type="auto"/>
          </w:tcPr>
          <w:p w14:paraId="529A35F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rtl/>
                <w:lang w:val="en-GB" w:bidi="he-IL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 w:bidi="he-IL"/>
              </w:rPr>
              <w:t>56 (44)</w:t>
            </w:r>
          </w:p>
        </w:tc>
        <w:tc>
          <w:tcPr>
            <w:tcW w:w="4034" w:type="dxa"/>
            <w:gridSpan w:val="2"/>
          </w:tcPr>
          <w:p w14:paraId="011645B7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ALT (IU/L)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§</w:t>
            </w:r>
          </w:p>
        </w:tc>
      </w:tr>
      <w:tr w:rsidR="00B6486A" w:rsidRPr="0009409E" w14:paraId="4BA8A094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3558A6D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47 (37)</w:t>
            </w:r>
          </w:p>
        </w:tc>
        <w:tc>
          <w:tcPr>
            <w:tcW w:w="4034" w:type="dxa"/>
            <w:gridSpan w:val="2"/>
          </w:tcPr>
          <w:p w14:paraId="2504FE9D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rtl/>
                <w:lang w:val="en-GB" w:bidi="he-IL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AST (IU/L)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§</w:t>
            </w:r>
          </w:p>
        </w:tc>
      </w:tr>
      <w:tr w:rsidR="00B6486A" w:rsidRPr="0009409E" w14:paraId="086D2CF2" w14:textId="77777777" w:rsidTr="00F576E5">
        <w:trPr>
          <w:trHeight w:val="20"/>
          <w:jc w:val="right"/>
        </w:trPr>
        <w:tc>
          <w:tcPr>
            <w:tcW w:w="0" w:type="auto"/>
          </w:tcPr>
          <w:p w14:paraId="1F253BE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74 (25)</w:t>
            </w:r>
          </w:p>
        </w:tc>
        <w:tc>
          <w:tcPr>
            <w:tcW w:w="4034" w:type="dxa"/>
            <w:gridSpan w:val="2"/>
          </w:tcPr>
          <w:p w14:paraId="727833E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 w:bidi="he-IL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AP (IU/L)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§</w:t>
            </w:r>
          </w:p>
        </w:tc>
      </w:tr>
      <w:tr w:rsidR="00B6486A" w:rsidRPr="0009409E" w14:paraId="66724725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5F620093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 w:bidi="he-IL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 w:bidi="he-IL"/>
              </w:rPr>
              <w:t>61(98)</w:t>
            </w:r>
          </w:p>
        </w:tc>
        <w:tc>
          <w:tcPr>
            <w:tcW w:w="4034" w:type="dxa"/>
            <w:gridSpan w:val="2"/>
          </w:tcPr>
          <w:p w14:paraId="4DBCFE3D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GGT (IU/L)</w:t>
            </w:r>
            <w:r w:rsidRPr="0009409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§</w:t>
            </w:r>
          </w:p>
        </w:tc>
      </w:tr>
      <w:tr w:rsidR="00B6486A" w:rsidRPr="0009409E" w14:paraId="320DB81E" w14:textId="77777777" w:rsidTr="00F576E5">
        <w:trPr>
          <w:trHeight w:val="20"/>
          <w:jc w:val="right"/>
        </w:trPr>
        <w:tc>
          <w:tcPr>
            <w:tcW w:w="0" w:type="auto"/>
          </w:tcPr>
          <w:p w14:paraId="4920403D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0.66±0.3</w:t>
            </w:r>
          </w:p>
        </w:tc>
        <w:tc>
          <w:tcPr>
            <w:tcW w:w="4034" w:type="dxa"/>
            <w:gridSpan w:val="2"/>
          </w:tcPr>
          <w:p w14:paraId="754D5047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Bilirubin (mg/dL)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‡</w:t>
            </w:r>
          </w:p>
        </w:tc>
      </w:tr>
      <w:tr w:rsidR="00B6486A" w:rsidRPr="0009409E" w14:paraId="66300683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right"/>
        </w:trPr>
        <w:tc>
          <w:tcPr>
            <w:tcW w:w="0" w:type="auto"/>
          </w:tcPr>
          <w:p w14:paraId="535D285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4.27±0.2</w:t>
            </w:r>
          </w:p>
        </w:tc>
        <w:tc>
          <w:tcPr>
            <w:tcW w:w="4034" w:type="dxa"/>
            <w:gridSpan w:val="2"/>
          </w:tcPr>
          <w:p w14:paraId="37E1A2D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Albumin (g/dL)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‡</w:t>
            </w:r>
          </w:p>
        </w:tc>
      </w:tr>
      <w:tr w:rsidR="00B6486A" w:rsidRPr="0009409E" w14:paraId="6B259A74" w14:textId="77777777" w:rsidTr="00F576E5">
        <w:trPr>
          <w:trHeight w:val="20"/>
          <w:jc w:val="right"/>
        </w:trPr>
        <w:tc>
          <w:tcPr>
            <w:tcW w:w="0" w:type="auto"/>
          </w:tcPr>
          <w:p w14:paraId="5B76C09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 w:bidi="he-IL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 w:bidi="he-IL"/>
              </w:rPr>
              <w:t>0.76</w:t>
            </w: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±0.1</w:t>
            </w:r>
          </w:p>
        </w:tc>
        <w:tc>
          <w:tcPr>
            <w:tcW w:w="4034" w:type="dxa"/>
            <w:gridSpan w:val="2"/>
          </w:tcPr>
          <w:p w14:paraId="75C6EAA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Creatinine (mg/dL) </w:t>
            </w:r>
            <w:r w:rsidRPr="0009409E">
              <w:rPr>
                <w:rFonts w:ascii="Arial" w:hAnsi="Arial" w:cs="Arial"/>
                <w:color w:val="1C1D1E"/>
                <w:sz w:val="24"/>
                <w:szCs w:val="24"/>
                <w:shd w:val="clear" w:color="auto" w:fill="FFFFFF"/>
                <w:vertAlign w:val="superscript"/>
              </w:rPr>
              <w:t>‡</w:t>
            </w:r>
          </w:p>
        </w:tc>
      </w:tr>
    </w:tbl>
    <w:p w14:paraId="1CA3498E" w14:textId="77777777" w:rsidR="00B6486A" w:rsidRPr="0009409E" w:rsidRDefault="00B6486A" w:rsidP="00B6486A">
      <w:pPr>
        <w:spacing w:before="100" w:beforeAutospacing="1" w:after="100" w:afterAutospacing="1" w:line="480" w:lineRule="auto"/>
        <w:contextualSpacing/>
        <w:mirrorIndents/>
        <w:rPr>
          <w:rFonts w:ascii="Arial" w:hAnsi="Arial" w:cs="Arial"/>
          <w:sz w:val="24"/>
          <w:szCs w:val="24"/>
          <w:lang w:val="en-GB"/>
        </w:rPr>
      </w:pPr>
      <w:r w:rsidRPr="0009409E">
        <w:rPr>
          <w:rFonts w:ascii="Arial" w:hAnsi="Arial" w:cs="Arial"/>
          <w:color w:val="1C1D1E"/>
          <w:sz w:val="24"/>
          <w:szCs w:val="24"/>
          <w:shd w:val="clear" w:color="auto" w:fill="FFFFFF"/>
          <w:vertAlign w:val="superscript"/>
        </w:rPr>
        <w:t>†</w:t>
      </w:r>
      <w:r w:rsidRPr="0009409E">
        <w:rPr>
          <w:rFonts w:ascii="Arial" w:hAnsi="Arial" w:cs="Arial"/>
          <w:sz w:val="24"/>
          <w:szCs w:val="24"/>
          <w:lang w:val="en-GB"/>
        </w:rPr>
        <w:t xml:space="preserve">n (%); </w:t>
      </w:r>
      <w:r w:rsidRPr="0009409E">
        <w:rPr>
          <w:rFonts w:ascii="Arial" w:hAnsi="Arial" w:cs="Arial"/>
          <w:color w:val="1C1D1E"/>
          <w:sz w:val="24"/>
          <w:szCs w:val="24"/>
          <w:shd w:val="clear" w:color="auto" w:fill="FFFFFF"/>
          <w:vertAlign w:val="superscript"/>
        </w:rPr>
        <w:t>‡</w:t>
      </w:r>
      <w:r w:rsidRPr="0009409E">
        <w:rPr>
          <w:rFonts w:ascii="Arial" w:hAnsi="Arial" w:cs="Arial"/>
          <w:sz w:val="24"/>
          <w:szCs w:val="24"/>
          <w:vertAlign w:val="superscript"/>
          <w:lang w:val="en-GB"/>
        </w:rPr>
        <w:t xml:space="preserve"> </w:t>
      </w:r>
      <w:r w:rsidRPr="0009409E">
        <w:rPr>
          <w:rFonts w:ascii="Arial" w:hAnsi="Arial" w:cs="Arial"/>
          <w:sz w:val="24"/>
          <w:szCs w:val="24"/>
          <w:lang w:val="en-GB"/>
        </w:rPr>
        <w:t xml:space="preserve">mean ± SD; </w:t>
      </w:r>
      <w:r w:rsidRPr="0009409E">
        <w:rPr>
          <w:rFonts w:ascii="Arial" w:hAnsi="Arial" w:cs="Arial"/>
          <w:color w:val="1C1D1E"/>
          <w:sz w:val="24"/>
          <w:szCs w:val="24"/>
          <w:shd w:val="clear" w:color="auto" w:fill="FFFFFF"/>
          <w:vertAlign w:val="superscript"/>
        </w:rPr>
        <w:t>§</w:t>
      </w:r>
      <w:r w:rsidRPr="0009409E">
        <w:rPr>
          <w:rFonts w:ascii="Arial" w:hAnsi="Arial" w:cs="Arial"/>
          <w:sz w:val="24"/>
          <w:szCs w:val="24"/>
          <w:lang w:val="en-GB"/>
        </w:rPr>
        <w:t xml:space="preserve">median (IQR)  </w:t>
      </w:r>
    </w:p>
    <w:p w14:paraId="3F499857" w14:textId="77777777" w:rsidR="00B6486A" w:rsidRPr="0009409E" w:rsidRDefault="00B6486A" w:rsidP="00B6486A">
      <w:pPr>
        <w:spacing w:before="100" w:beforeAutospacing="1" w:after="100" w:afterAutospacing="1" w:line="480" w:lineRule="auto"/>
        <w:contextualSpacing/>
        <w:mirrorIndents/>
        <w:rPr>
          <w:rFonts w:ascii="Arial" w:hAnsi="Arial" w:cs="Arial"/>
          <w:sz w:val="24"/>
          <w:szCs w:val="24"/>
          <w:lang w:val="en-GB"/>
        </w:rPr>
      </w:pPr>
    </w:p>
    <w:p w14:paraId="05660D96" w14:textId="77777777" w:rsidR="00B6486A" w:rsidRPr="0009409E" w:rsidRDefault="00B6486A" w:rsidP="00B6486A">
      <w:pPr>
        <w:spacing w:before="100" w:beforeAutospacing="1" w:after="100" w:afterAutospacing="1" w:line="480" w:lineRule="auto"/>
        <w:contextualSpacing/>
        <w:mirrorIndents/>
        <w:rPr>
          <w:rFonts w:ascii="Arial" w:hAnsi="Arial" w:cs="Arial"/>
          <w:b/>
          <w:bCs/>
          <w:sz w:val="24"/>
          <w:szCs w:val="24"/>
          <w:lang w:val="en-GB"/>
        </w:rPr>
      </w:pPr>
      <w:r w:rsidRPr="0009409E">
        <w:rPr>
          <w:rFonts w:ascii="Arial" w:hAnsi="Arial" w:cs="Arial"/>
          <w:b/>
          <w:bCs/>
          <w:sz w:val="24"/>
          <w:szCs w:val="24"/>
          <w:lang w:val="en-GB"/>
        </w:rPr>
        <w:t xml:space="preserve">Table 2. Adverse events 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742"/>
        <w:gridCol w:w="1386"/>
        <w:gridCol w:w="2037"/>
        <w:gridCol w:w="2251"/>
        <w:gridCol w:w="944"/>
      </w:tblGrid>
      <w:tr w:rsidR="00B6486A" w:rsidRPr="0009409E" w14:paraId="29C4CA22" w14:textId="77777777" w:rsidTr="00F576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723EE03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No. (%)</w:t>
            </w:r>
          </w:p>
        </w:tc>
        <w:tc>
          <w:tcPr>
            <w:tcW w:w="0" w:type="auto"/>
            <w:vAlign w:val="center"/>
          </w:tcPr>
          <w:p w14:paraId="786EBD9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 xml:space="preserve">Entire cohort </w:t>
            </w:r>
          </w:p>
          <w:p w14:paraId="4B6CDF5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(n=39)</w:t>
            </w:r>
          </w:p>
        </w:tc>
        <w:tc>
          <w:tcPr>
            <w:tcW w:w="0" w:type="auto"/>
            <w:vAlign w:val="center"/>
          </w:tcPr>
          <w:p w14:paraId="2ABFF19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GT1b without cirrhosis</w:t>
            </w:r>
          </w:p>
          <w:p w14:paraId="20A39BB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(no RBV)</w:t>
            </w:r>
          </w:p>
          <w:p w14:paraId="3F99E3B2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(n=27)</w:t>
            </w:r>
          </w:p>
        </w:tc>
        <w:tc>
          <w:tcPr>
            <w:tcW w:w="0" w:type="auto"/>
            <w:vAlign w:val="center"/>
          </w:tcPr>
          <w:p w14:paraId="0DC0F530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GT1b with cirrhosis/ GT1a</w:t>
            </w:r>
          </w:p>
          <w:p w14:paraId="3E8AFDE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(with RBV)</w:t>
            </w:r>
          </w:p>
          <w:p w14:paraId="753AEA4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(n=12)</w:t>
            </w:r>
          </w:p>
        </w:tc>
        <w:tc>
          <w:tcPr>
            <w:tcW w:w="0" w:type="auto"/>
            <w:vAlign w:val="center"/>
          </w:tcPr>
          <w:p w14:paraId="703B309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P value</w:t>
            </w:r>
          </w:p>
        </w:tc>
      </w:tr>
      <w:tr w:rsidR="00B6486A" w:rsidRPr="0009409E" w14:paraId="313C2321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D8B3EC2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 xml:space="preserve">Patients with at least one AE </w:t>
            </w:r>
          </w:p>
        </w:tc>
        <w:tc>
          <w:tcPr>
            <w:tcW w:w="0" w:type="auto"/>
            <w:vAlign w:val="center"/>
          </w:tcPr>
          <w:p w14:paraId="61F3927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15 (38.5%)</w:t>
            </w:r>
          </w:p>
        </w:tc>
        <w:tc>
          <w:tcPr>
            <w:tcW w:w="0" w:type="auto"/>
            <w:vAlign w:val="center"/>
          </w:tcPr>
          <w:p w14:paraId="5846879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7 (25.9%)</w:t>
            </w:r>
          </w:p>
        </w:tc>
        <w:tc>
          <w:tcPr>
            <w:tcW w:w="0" w:type="auto"/>
            <w:vAlign w:val="center"/>
          </w:tcPr>
          <w:p w14:paraId="24CD8E9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8 (66.7%)</w:t>
            </w:r>
          </w:p>
        </w:tc>
        <w:tc>
          <w:tcPr>
            <w:tcW w:w="0" w:type="auto"/>
            <w:vAlign w:val="center"/>
          </w:tcPr>
          <w:p w14:paraId="7CE3262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0.031</w:t>
            </w:r>
          </w:p>
        </w:tc>
      </w:tr>
      <w:tr w:rsidR="00B6486A" w:rsidRPr="0009409E" w14:paraId="1DC298D8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B1C64D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Total number of AEs</w:t>
            </w:r>
          </w:p>
        </w:tc>
        <w:tc>
          <w:tcPr>
            <w:tcW w:w="0" w:type="auto"/>
            <w:vAlign w:val="center"/>
          </w:tcPr>
          <w:p w14:paraId="3B56046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25</w:t>
            </w:r>
          </w:p>
        </w:tc>
        <w:tc>
          <w:tcPr>
            <w:tcW w:w="0" w:type="auto"/>
            <w:vAlign w:val="center"/>
          </w:tcPr>
          <w:p w14:paraId="6DF4553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13</w:t>
            </w:r>
          </w:p>
        </w:tc>
        <w:tc>
          <w:tcPr>
            <w:tcW w:w="0" w:type="auto"/>
            <w:vAlign w:val="center"/>
          </w:tcPr>
          <w:p w14:paraId="5175D860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12</w:t>
            </w:r>
          </w:p>
        </w:tc>
        <w:tc>
          <w:tcPr>
            <w:tcW w:w="0" w:type="auto"/>
            <w:vAlign w:val="center"/>
          </w:tcPr>
          <w:p w14:paraId="30FABA1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-</w:t>
            </w:r>
          </w:p>
        </w:tc>
      </w:tr>
      <w:tr w:rsidR="00B6486A" w:rsidRPr="0009409E" w14:paraId="0333DBB4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D6E53A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Patients with any serious AE</w:t>
            </w:r>
          </w:p>
        </w:tc>
        <w:tc>
          <w:tcPr>
            <w:tcW w:w="0" w:type="auto"/>
            <w:vAlign w:val="center"/>
          </w:tcPr>
          <w:p w14:paraId="1C8D49C7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7 (17.9%)</w:t>
            </w:r>
          </w:p>
        </w:tc>
        <w:tc>
          <w:tcPr>
            <w:tcW w:w="0" w:type="auto"/>
            <w:vAlign w:val="center"/>
          </w:tcPr>
          <w:p w14:paraId="73540BA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4 (14.8%)</w:t>
            </w:r>
          </w:p>
        </w:tc>
        <w:tc>
          <w:tcPr>
            <w:tcW w:w="0" w:type="auto"/>
            <w:vAlign w:val="center"/>
          </w:tcPr>
          <w:p w14:paraId="7A5077A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3 (25.0%)</w:t>
            </w:r>
          </w:p>
        </w:tc>
        <w:tc>
          <w:tcPr>
            <w:tcW w:w="0" w:type="auto"/>
            <w:vAlign w:val="center"/>
          </w:tcPr>
          <w:p w14:paraId="7C0C6962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0.654</w:t>
            </w:r>
          </w:p>
        </w:tc>
      </w:tr>
      <w:tr w:rsidR="00B6486A" w:rsidRPr="0009409E" w14:paraId="4B7BFFEE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8028A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Patients with any common AE</w:t>
            </w:r>
          </w:p>
        </w:tc>
        <w:tc>
          <w:tcPr>
            <w:tcW w:w="0" w:type="auto"/>
            <w:vAlign w:val="center"/>
          </w:tcPr>
          <w:p w14:paraId="0AA5A66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12 (30.8)</w:t>
            </w:r>
          </w:p>
        </w:tc>
        <w:tc>
          <w:tcPr>
            <w:tcW w:w="0" w:type="auto"/>
            <w:vAlign w:val="center"/>
          </w:tcPr>
          <w:p w14:paraId="0FEEA740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6 (22.2)</w:t>
            </w:r>
          </w:p>
        </w:tc>
        <w:tc>
          <w:tcPr>
            <w:tcW w:w="0" w:type="auto"/>
            <w:vAlign w:val="center"/>
          </w:tcPr>
          <w:p w14:paraId="5192FB32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6 (50.0)</w:t>
            </w:r>
          </w:p>
        </w:tc>
        <w:tc>
          <w:tcPr>
            <w:tcW w:w="0" w:type="auto"/>
            <w:vAlign w:val="center"/>
          </w:tcPr>
          <w:p w14:paraId="0EBB88C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0.133</w:t>
            </w:r>
          </w:p>
        </w:tc>
      </w:tr>
      <w:tr w:rsidR="00B6486A" w:rsidRPr="0009409E" w14:paraId="20F3C5A5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F16370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Early termination due to AE</w:t>
            </w:r>
          </w:p>
        </w:tc>
        <w:tc>
          <w:tcPr>
            <w:tcW w:w="0" w:type="auto"/>
            <w:vAlign w:val="center"/>
          </w:tcPr>
          <w:p w14:paraId="424A2B7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(5.1%)</w:t>
            </w:r>
          </w:p>
        </w:tc>
        <w:tc>
          <w:tcPr>
            <w:tcW w:w="0" w:type="auto"/>
            <w:vAlign w:val="center"/>
          </w:tcPr>
          <w:p w14:paraId="32731E5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(3.7%)</w:t>
            </w:r>
          </w:p>
        </w:tc>
        <w:tc>
          <w:tcPr>
            <w:tcW w:w="0" w:type="auto"/>
            <w:vAlign w:val="center"/>
          </w:tcPr>
          <w:p w14:paraId="0560F2B0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(8.3%)</w:t>
            </w:r>
          </w:p>
        </w:tc>
        <w:tc>
          <w:tcPr>
            <w:tcW w:w="0" w:type="auto"/>
            <w:vAlign w:val="center"/>
          </w:tcPr>
          <w:p w14:paraId="734B0B0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0.526</w:t>
            </w:r>
          </w:p>
        </w:tc>
      </w:tr>
      <w:tr w:rsidR="00B6486A" w:rsidRPr="0009409E" w14:paraId="5B3E0393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vAlign w:val="center"/>
          </w:tcPr>
          <w:p w14:paraId="42F20F3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Serious AE</w:t>
            </w:r>
          </w:p>
        </w:tc>
      </w:tr>
      <w:tr w:rsidR="00B6486A" w:rsidRPr="0009409E" w14:paraId="0B8A1FC7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51BF56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Psychiatric admission</w:t>
            </w:r>
          </w:p>
        </w:tc>
        <w:tc>
          <w:tcPr>
            <w:tcW w:w="0" w:type="auto"/>
            <w:vAlign w:val="center"/>
          </w:tcPr>
          <w:p w14:paraId="4CA1F91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3 (7.7%)</w:t>
            </w:r>
          </w:p>
        </w:tc>
        <w:tc>
          <w:tcPr>
            <w:tcW w:w="0" w:type="auto"/>
            <w:vAlign w:val="center"/>
          </w:tcPr>
          <w:p w14:paraId="7CDE83B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(3.7%)</w:t>
            </w:r>
          </w:p>
        </w:tc>
        <w:tc>
          <w:tcPr>
            <w:tcW w:w="0" w:type="auto"/>
            <w:vAlign w:val="center"/>
          </w:tcPr>
          <w:p w14:paraId="7F6F9D1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(16.7%)</w:t>
            </w:r>
          </w:p>
        </w:tc>
        <w:tc>
          <w:tcPr>
            <w:tcW w:w="0" w:type="auto"/>
            <w:vAlign w:val="center"/>
          </w:tcPr>
          <w:p w14:paraId="77EAF37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0.219</w:t>
            </w:r>
          </w:p>
        </w:tc>
      </w:tr>
      <w:tr w:rsidR="00B6486A" w:rsidRPr="0009409E" w14:paraId="0E87A30E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CF1D42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Pneumonia (admission)</w:t>
            </w:r>
          </w:p>
        </w:tc>
        <w:tc>
          <w:tcPr>
            <w:tcW w:w="0" w:type="auto"/>
            <w:vAlign w:val="center"/>
          </w:tcPr>
          <w:p w14:paraId="7464EB9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(2.6%)</w:t>
            </w:r>
          </w:p>
        </w:tc>
        <w:tc>
          <w:tcPr>
            <w:tcW w:w="0" w:type="auto"/>
            <w:vAlign w:val="center"/>
          </w:tcPr>
          <w:p w14:paraId="5EAE7FE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 (0.0%)</w:t>
            </w:r>
          </w:p>
        </w:tc>
        <w:tc>
          <w:tcPr>
            <w:tcW w:w="0" w:type="auto"/>
            <w:vAlign w:val="center"/>
          </w:tcPr>
          <w:p w14:paraId="676EAE57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(8.3%)</w:t>
            </w:r>
          </w:p>
        </w:tc>
        <w:tc>
          <w:tcPr>
            <w:tcW w:w="0" w:type="auto"/>
            <w:vAlign w:val="center"/>
          </w:tcPr>
          <w:p w14:paraId="1C233A7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0.308</w:t>
            </w:r>
          </w:p>
        </w:tc>
      </w:tr>
      <w:tr w:rsidR="00B6486A" w:rsidRPr="0009409E" w14:paraId="46AC54D9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4871B2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 xml:space="preserve">Ankle fracture </w:t>
            </w:r>
          </w:p>
        </w:tc>
        <w:tc>
          <w:tcPr>
            <w:tcW w:w="0" w:type="auto"/>
            <w:vAlign w:val="center"/>
          </w:tcPr>
          <w:p w14:paraId="4E29F43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(2.6%)</w:t>
            </w:r>
          </w:p>
        </w:tc>
        <w:tc>
          <w:tcPr>
            <w:tcW w:w="0" w:type="auto"/>
            <w:vAlign w:val="center"/>
          </w:tcPr>
          <w:p w14:paraId="3A8BF47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(3.7%)</w:t>
            </w:r>
          </w:p>
        </w:tc>
        <w:tc>
          <w:tcPr>
            <w:tcW w:w="0" w:type="auto"/>
            <w:vAlign w:val="center"/>
          </w:tcPr>
          <w:p w14:paraId="262F7D49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 (0.0%)</w:t>
            </w:r>
          </w:p>
        </w:tc>
        <w:tc>
          <w:tcPr>
            <w:tcW w:w="0" w:type="auto"/>
            <w:vAlign w:val="center"/>
          </w:tcPr>
          <w:p w14:paraId="06E6287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1.000</w:t>
            </w:r>
          </w:p>
        </w:tc>
      </w:tr>
      <w:tr w:rsidR="00B6486A" w:rsidRPr="0009409E" w14:paraId="5ACAD61A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C3FD1F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 xml:space="preserve">Palpitations </w:t>
            </w:r>
          </w:p>
        </w:tc>
        <w:tc>
          <w:tcPr>
            <w:tcW w:w="0" w:type="auto"/>
            <w:vAlign w:val="center"/>
          </w:tcPr>
          <w:p w14:paraId="1766AF00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(5.1%)</w:t>
            </w:r>
          </w:p>
        </w:tc>
        <w:tc>
          <w:tcPr>
            <w:tcW w:w="0" w:type="auto"/>
            <w:vAlign w:val="center"/>
          </w:tcPr>
          <w:p w14:paraId="5954444D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(7.4%)</w:t>
            </w:r>
          </w:p>
        </w:tc>
        <w:tc>
          <w:tcPr>
            <w:tcW w:w="0" w:type="auto"/>
            <w:vAlign w:val="center"/>
          </w:tcPr>
          <w:p w14:paraId="10CD2BB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 (0.0%)</w:t>
            </w:r>
          </w:p>
        </w:tc>
        <w:tc>
          <w:tcPr>
            <w:tcW w:w="0" w:type="auto"/>
            <w:vAlign w:val="center"/>
          </w:tcPr>
          <w:p w14:paraId="2A13F5D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1.000</w:t>
            </w:r>
          </w:p>
        </w:tc>
      </w:tr>
      <w:tr w:rsidR="00B6486A" w:rsidRPr="0009409E" w14:paraId="217937AA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vAlign w:val="center"/>
          </w:tcPr>
          <w:p w14:paraId="3284889A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Common AE</w:t>
            </w:r>
          </w:p>
        </w:tc>
      </w:tr>
      <w:tr w:rsidR="00B6486A" w:rsidRPr="0009409E" w14:paraId="59C3CE90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25945A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Weakness</w:t>
            </w:r>
          </w:p>
        </w:tc>
        <w:tc>
          <w:tcPr>
            <w:tcW w:w="0" w:type="auto"/>
            <w:vAlign w:val="center"/>
          </w:tcPr>
          <w:p w14:paraId="75D304A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8 (20.5%)</w:t>
            </w:r>
          </w:p>
        </w:tc>
        <w:tc>
          <w:tcPr>
            <w:tcW w:w="0" w:type="auto"/>
            <w:vAlign w:val="center"/>
          </w:tcPr>
          <w:p w14:paraId="3B65FF0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4(14.8%)</w:t>
            </w:r>
          </w:p>
        </w:tc>
        <w:tc>
          <w:tcPr>
            <w:tcW w:w="0" w:type="auto"/>
            <w:vAlign w:val="center"/>
          </w:tcPr>
          <w:p w14:paraId="52F5049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4 (33.3%)</w:t>
            </w:r>
          </w:p>
        </w:tc>
        <w:tc>
          <w:tcPr>
            <w:tcW w:w="0" w:type="auto"/>
            <w:vAlign w:val="center"/>
          </w:tcPr>
          <w:p w14:paraId="1CBEAB7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0.221</w:t>
            </w:r>
          </w:p>
        </w:tc>
      </w:tr>
      <w:tr w:rsidR="00B6486A" w:rsidRPr="0009409E" w14:paraId="446C394E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7D8533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Leg oedema</w:t>
            </w:r>
          </w:p>
        </w:tc>
        <w:tc>
          <w:tcPr>
            <w:tcW w:w="0" w:type="auto"/>
            <w:vAlign w:val="center"/>
          </w:tcPr>
          <w:p w14:paraId="50FD23D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(5.1%)</w:t>
            </w:r>
          </w:p>
        </w:tc>
        <w:tc>
          <w:tcPr>
            <w:tcW w:w="0" w:type="auto"/>
            <w:vAlign w:val="center"/>
          </w:tcPr>
          <w:p w14:paraId="1A54FE8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(3.7%)</w:t>
            </w:r>
          </w:p>
        </w:tc>
        <w:tc>
          <w:tcPr>
            <w:tcW w:w="0" w:type="auto"/>
            <w:vAlign w:val="center"/>
          </w:tcPr>
          <w:p w14:paraId="49B5011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(8.3%)</w:t>
            </w:r>
          </w:p>
        </w:tc>
        <w:tc>
          <w:tcPr>
            <w:tcW w:w="0" w:type="auto"/>
            <w:vAlign w:val="center"/>
          </w:tcPr>
          <w:p w14:paraId="3FF8BCB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0.526</w:t>
            </w:r>
          </w:p>
        </w:tc>
      </w:tr>
      <w:tr w:rsidR="00B6486A" w:rsidRPr="0009409E" w14:paraId="419E3AC2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6DF3F1B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Rash</w:t>
            </w:r>
          </w:p>
        </w:tc>
        <w:tc>
          <w:tcPr>
            <w:tcW w:w="0" w:type="auto"/>
            <w:vAlign w:val="center"/>
          </w:tcPr>
          <w:p w14:paraId="3D84932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(5.1%)</w:t>
            </w:r>
          </w:p>
        </w:tc>
        <w:tc>
          <w:tcPr>
            <w:tcW w:w="0" w:type="auto"/>
            <w:vAlign w:val="center"/>
          </w:tcPr>
          <w:p w14:paraId="220DF65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(3.7%)</w:t>
            </w:r>
          </w:p>
        </w:tc>
        <w:tc>
          <w:tcPr>
            <w:tcW w:w="0" w:type="auto"/>
            <w:vAlign w:val="center"/>
          </w:tcPr>
          <w:p w14:paraId="0CAF4F48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(8.3%)</w:t>
            </w:r>
          </w:p>
        </w:tc>
        <w:tc>
          <w:tcPr>
            <w:tcW w:w="0" w:type="auto"/>
            <w:vAlign w:val="center"/>
          </w:tcPr>
          <w:p w14:paraId="3C812611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0.526</w:t>
            </w:r>
          </w:p>
        </w:tc>
      </w:tr>
      <w:tr w:rsidR="00B6486A" w:rsidRPr="0009409E" w14:paraId="1D3AFA7C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E41037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 xml:space="preserve">Diarrhoea </w:t>
            </w:r>
          </w:p>
        </w:tc>
        <w:tc>
          <w:tcPr>
            <w:tcW w:w="0" w:type="auto"/>
            <w:vAlign w:val="center"/>
          </w:tcPr>
          <w:p w14:paraId="4F2F922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(2.6%)</w:t>
            </w:r>
          </w:p>
        </w:tc>
        <w:tc>
          <w:tcPr>
            <w:tcW w:w="0" w:type="auto"/>
            <w:vAlign w:val="center"/>
          </w:tcPr>
          <w:p w14:paraId="6F079200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 (3.7%)</w:t>
            </w:r>
          </w:p>
        </w:tc>
        <w:tc>
          <w:tcPr>
            <w:tcW w:w="0" w:type="auto"/>
            <w:vAlign w:val="center"/>
          </w:tcPr>
          <w:p w14:paraId="1078F90C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 (0.0%)</w:t>
            </w:r>
          </w:p>
        </w:tc>
        <w:tc>
          <w:tcPr>
            <w:tcW w:w="0" w:type="auto"/>
            <w:vAlign w:val="center"/>
          </w:tcPr>
          <w:p w14:paraId="0BF6FC55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1.000</w:t>
            </w:r>
          </w:p>
        </w:tc>
      </w:tr>
      <w:tr w:rsidR="00B6486A" w:rsidRPr="0009409E" w14:paraId="0DE59904" w14:textId="77777777" w:rsidTr="00F576E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7F7F7F" w:themeColor="text1" w:themeTint="80"/>
            </w:tcBorders>
            <w:vAlign w:val="center"/>
          </w:tcPr>
          <w:p w14:paraId="7AA823F6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ind w:firstLine="246"/>
              <w:contextualSpacing/>
              <w:mirrorIndents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 xml:space="preserve">Anaemia </w:t>
            </w: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vAlign w:val="center"/>
          </w:tcPr>
          <w:p w14:paraId="1F78880F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(5.1%)</w:t>
            </w: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vAlign w:val="center"/>
          </w:tcPr>
          <w:p w14:paraId="6E086C4E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2 (16.7%)</w:t>
            </w: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vAlign w:val="center"/>
          </w:tcPr>
          <w:p w14:paraId="542FE9C4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 (0.0%)</w:t>
            </w: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vAlign w:val="center"/>
          </w:tcPr>
          <w:p w14:paraId="4D27E0BD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0.089</w:t>
            </w:r>
          </w:p>
        </w:tc>
      </w:tr>
      <w:tr w:rsidR="00B6486A" w:rsidRPr="0009409E" w14:paraId="7B39711C" w14:textId="77777777" w:rsidTr="00F57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bottom w:val="nil"/>
            </w:tcBorders>
            <w:vAlign w:val="center"/>
          </w:tcPr>
          <w:p w14:paraId="3C2BE693" w14:textId="77777777" w:rsidR="00B6486A" w:rsidRPr="0009409E" w:rsidRDefault="00B6486A" w:rsidP="00F576E5">
            <w:pPr>
              <w:spacing w:before="100" w:beforeAutospacing="1" w:after="100" w:afterAutospacing="1" w:line="480" w:lineRule="auto"/>
              <w:contextualSpacing/>
              <w:mirrorIndents/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</w:pPr>
            <w:r w:rsidRPr="0009409E">
              <w:rPr>
                <w:rFonts w:ascii="Arial" w:hAnsi="Arial" w:cs="Arial"/>
                <w:sz w:val="24"/>
                <w:szCs w:val="24"/>
                <w:lang w:val="en-GB"/>
              </w:rPr>
              <w:t>AE, Adverse event; GT, Genotype; RBV, Ribavirin</w:t>
            </w:r>
          </w:p>
        </w:tc>
      </w:tr>
    </w:tbl>
    <w:p w14:paraId="42D152C4" w14:textId="77777777" w:rsidR="00B6486A" w:rsidRDefault="00B6486A">
      <w:bookmarkStart w:id="0" w:name="_GoBack"/>
      <w:bookmarkEnd w:id="0"/>
    </w:p>
    <w:sectPr w:rsidR="00B64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86A"/>
    <w:rsid w:val="00B6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8A36A"/>
  <w15:chartTrackingRefBased/>
  <w15:docId w15:val="{F5FCD0B3-4252-4D79-A3E1-FD491EF6F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8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B6486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2019-06-12T01:05:00Z</dcterms:created>
  <dcterms:modified xsi:type="dcterms:W3CDTF">2019-06-12T01:05:00Z</dcterms:modified>
</cp:coreProperties>
</file>