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42ABB" w14:textId="77777777" w:rsidR="00A920B1" w:rsidRPr="007C679F" w:rsidRDefault="00A920B1" w:rsidP="00A920B1">
      <w:pPr>
        <w:spacing w:line="360" w:lineRule="auto"/>
        <w:rPr>
          <w:rFonts w:ascii="Times New Roman Uni" w:eastAsia="Times New Roman Uni" w:hAnsi="Times New Roman Uni" w:cs="Times New Roman Uni"/>
        </w:rPr>
      </w:pPr>
      <w:r w:rsidRPr="007C679F">
        <w:rPr>
          <w:rFonts w:ascii="Times New Roman Uni" w:eastAsia="Times New Roman Uni" w:hAnsi="Times New Roman Uni" w:cs="Times New Roman Uni"/>
        </w:rPr>
        <w:t xml:space="preserve">Secular trends </w:t>
      </w:r>
      <w:r w:rsidRPr="007C679F">
        <w:rPr>
          <w:rFonts w:ascii="Times New Roman Uni" w:eastAsia="Times New Roman Uni" w:hAnsi="Times New Roman Uni" w:cs="Times New Roman Uni" w:hint="eastAsia"/>
        </w:rPr>
        <w:t>in</w:t>
      </w:r>
      <w:r w:rsidRPr="007C679F">
        <w:rPr>
          <w:rFonts w:ascii="Times New Roman Uni" w:eastAsia="Times New Roman Uni" w:hAnsi="Times New Roman Uni" w:cs="Times New Roman Uni"/>
        </w:rPr>
        <w:t xml:space="preserve"> the prevalence of abdominal obesity among Chinese adults with normal </w:t>
      </w:r>
      <w:r w:rsidRPr="007C679F">
        <w:rPr>
          <w:rFonts w:ascii="Times New Roman Uni" w:eastAsia="Times New Roman Uni" w:hAnsi="Times New Roman Uni" w:cs="Times New Roman Uni" w:hint="eastAsia"/>
        </w:rPr>
        <w:t>weight</w:t>
      </w:r>
      <w:r w:rsidRPr="007C679F">
        <w:rPr>
          <w:rFonts w:ascii="Times New Roman Uni" w:eastAsia="Times New Roman Uni" w:hAnsi="Times New Roman Uni" w:cs="Times New Roman Uni"/>
        </w:rPr>
        <w:t>, 1993-201</w:t>
      </w:r>
      <w:r w:rsidRPr="007C679F">
        <w:rPr>
          <w:rFonts w:ascii="Times New Roman Uni" w:eastAsia="Times New Roman Uni" w:hAnsi="Times New Roman Uni" w:cs="Times New Roman Uni" w:hint="eastAsia"/>
        </w:rPr>
        <w:t>5</w:t>
      </w:r>
    </w:p>
    <w:p w14:paraId="39E7ED8C" w14:textId="77777777" w:rsidR="00A920B1" w:rsidRPr="007C679F" w:rsidRDefault="00A920B1" w:rsidP="00A920B1">
      <w:pPr>
        <w:spacing w:line="360" w:lineRule="auto"/>
        <w:rPr>
          <w:rFonts w:ascii="Times New Roman Uni" w:eastAsia="Times New Roman Uni" w:hAnsi="Times New Roman Uni" w:cs="Times New Roman Uni"/>
        </w:rPr>
      </w:pPr>
    </w:p>
    <w:p w14:paraId="1190F4BF" w14:textId="77777777" w:rsidR="00A920B1" w:rsidRPr="007C679F" w:rsidRDefault="00A920B1" w:rsidP="00A920B1">
      <w:pPr>
        <w:spacing w:line="360" w:lineRule="auto"/>
        <w:rPr>
          <w:rFonts w:ascii="Times New Roman Uni" w:eastAsia="Times New Roman Uni" w:hAnsi="Times New Roman Uni" w:cs="Times New Roman Uni"/>
          <w:vertAlign w:val="superscript"/>
        </w:rPr>
      </w:pPr>
      <w:proofErr w:type="spellStart"/>
      <w:r w:rsidRPr="007C679F">
        <w:rPr>
          <w:rFonts w:ascii="Times New Roman Uni" w:eastAsia="Times New Roman Uni" w:hAnsi="Times New Roman Uni" w:cs="Times New Roman Uni"/>
        </w:rPr>
        <w:t>Xingxing</w:t>
      </w:r>
      <w:proofErr w:type="spellEnd"/>
      <w:r w:rsidRPr="007C679F">
        <w:rPr>
          <w:rFonts w:ascii="Times New Roman Uni" w:eastAsia="Times New Roman Uni" w:hAnsi="Times New Roman Uni" w:cs="Times New Roman Uni"/>
        </w:rPr>
        <w:t xml:space="preserve"> Sun</w:t>
      </w:r>
      <w:proofErr w:type="gramStart"/>
      <w:r w:rsidRPr="007C679F">
        <w:rPr>
          <w:rFonts w:ascii="Times New Roman Uni" w:eastAsia="Times New Roman Uni" w:hAnsi="Times New Roman Uni" w:cs="Times New Roman Uni"/>
          <w:vertAlign w:val="superscript"/>
        </w:rPr>
        <w:t>1</w:t>
      </w:r>
      <w:r w:rsidRPr="007C679F">
        <w:rPr>
          <w:rFonts w:ascii="Times New Roman Uni" w:eastAsia="Times New Roman Uni" w:hAnsi="Times New Roman Uni" w:cs="Times New Roman Uni"/>
        </w:rPr>
        <w:t>,</w:t>
      </w:r>
      <w:r w:rsidRPr="007C679F">
        <w:rPr>
          <w:rFonts w:ascii="Times New Roman Uni" w:eastAsia="Times New Roman Uni" w:hAnsi="Times New Roman Uni" w:cs="Times New Roman Uni"/>
          <w:vertAlign w:val="superscript"/>
        </w:rPr>
        <w:t xml:space="preserve">  </w:t>
      </w:r>
      <w:proofErr w:type="spellStart"/>
      <w:r w:rsidRPr="007C679F">
        <w:rPr>
          <w:rFonts w:ascii="Times New Roman Uni" w:eastAsia="Times New Roman Uni" w:hAnsi="Times New Roman Uni" w:cs="Times New Roman Uni"/>
        </w:rPr>
        <w:t>Tingting</w:t>
      </w:r>
      <w:proofErr w:type="spellEnd"/>
      <w:proofErr w:type="gramEnd"/>
      <w:r w:rsidRPr="007C679F">
        <w:rPr>
          <w:rFonts w:ascii="Times New Roman Uni" w:eastAsia="Times New Roman Uni" w:hAnsi="Times New Roman Uni" w:cs="Times New Roman Uni"/>
        </w:rPr>
        <w:t xml:space="preserve"> Du</w:t>
      </w:r>
      <w:r w:rsidRPr="007C679F">
        <w:rPr>
          <w:rFonts w:ascii="Times New Roman Uni" w:eastAsia="Times New Roman Uni" w:hAnsi="Times New Roman Uni" w:cs="Times New Roman Uni"/>
          <w:vertAlign w:val="superscript"/>
        </w:rPr>
        <w:t>2</w:t>
      </w:r>
    </w:p>
    <w:p w14:paraId="0109F18C" w14:textId="77777777" w:rsidR="00A920B1" w:rsidRPr="007C679F" w:rsidRDefault="00A920B1" w:rsidP="00A920B1">
      <w:pPr>
        <w:spacing w:line="360" w:lineRule="auto"/>
        <w:rPr>
          <w:rFonts w:ascii="Times New Roman Uni" w:eastAsia="Times New Roman Uni" w:hAnsi="Times New Roman Uni" w:cs="Times New Roman Uni"/>
        </w:rPr>
      </w:pPr>
    </w:p>
    <w:p w14:paraId="75843723" w14:textId="77777777" w:rsidR="00A920B1" w:rsidRPr="007C679F" w:rsidRDefault="00A920B1" w:rsidP="00A920B1">
      <w:pPr>
        <w:spacing w:line="360" w:lineRule="auto"/>
        <w:rPr>
          <w:rFonts w:ascii="Times New Roman Uni" w:eastAsia="Times New Roman Uni" w:hAnsi="Times New Roman Uni" w:cs="Times New Roman Uni"/>
        </w:rPr>
      </w:pPr>
      <w:r w:rsidRPr="007C679F">
        <w:rPr>
          <w:rFonts w:ascii="Times New Roman Uni" w:eastAsia="Times New Roman Uni" w:hAnsi="Times New Roman Uni" w:cs="Times New Roman Uni"/>
          <w:vertAlign w:val="superscript"/>
        </w:rPr>
        <w:t>1</w:t>
      </w:r>
      <w:r w:rsidRPr="007C679F">
        <w:rPr>
          <w:rFonts w:ascii="Times New Roman Uni" w:eastAsia="Times New Roman Uni" w:hAnsi="Times New Roman Uni" w:cs="Times New Roman Uni"/>
        </w:rPr>
        <w:t xml:space="preserve"> Department of Anesthesiology, Tongji Hospital, Tongji Medical College of Huazhong University of Science and Technology, Wuhan 4300</w:t>
      </w:r>
      <w:r w:rsidRPr="007C679F">
        <w:rPr>
          <w:rFonts w:ascii="Times New Roman Uni" w:eastAsia="Times New Roman Uni" w:hAnsi="Times New Roman Uni" w:cs="Times New Roman Uni" w:hint="eastAsia"/>
        </w:rPr>
        <w:t>3</w:t>
      </w:r>
      <w:r w:rsidRPr="007C679F">
        <w:rPr>
          <w:rFonts w:ascii="Times New Roman Uni" w:eastAsia="Times New Roman Uni" w:hAnsi="Times New Roman Uni" w:cs="Times New Roman Uni"/>
        </w:rPr>
        <w:t>0, PR China.</w:t>
      </w:r>
    </w:p>
    <w:p w14:paraId="6C442B28" w14:textId="77777777" w:rsidR="00A920B1" w:rsidRPr="007C679F" w:rsidRDefault="00A920B1" w:rsidP="00A920B1">
      <w:pPr>
        <w:spacing w:line="360" w:lineRule="auto"/>
        <w:rPr>
          <w:rFonts w:ascii="Times New Roman Uni" w:eastAsia="Times New Roman Uni" w:hAnsi="Times New Roman Uni" w:cs="Times New Roman Uni"/>
        </w:rPr>
      </w:pPr>
      <w:r w:rsidRPr="007C679F">
        <w:rPr>
          <w:rFonts w:ascii="Times New Roman Uni" w:eastAsia="Times New Roman Uni" w:hAnsi="Times New Roman Uni" w:cs="Times New Roman Uni"/>
          <w:vertAlign w:val="superscript"/>
        </w:rPr>
        <w:t>2</w:t>
      </w:r>
      <w:r w:rsidRPr="007C679F">
        <w:rPr>
          <w:rFonts w:ascii="Times New Roman Uni" w:eastAsia="Times New Roman Uni" w:hAnsi="Times New Roman Uni" w:cs="Times New Roman Uni"/>
        </w:rPr>
        <w:t xml:space="preserve"> Department of Endocrinology, Tongji Hospital, Tongji Medical College of Huazhong University of Science and Technology, Wuhan 4300</w:t>
      </w:r>
      <w:r w:rsidRPr="007C679F">
        <w:rPr>
          <w:rFonts w:ascii="Times New Roman Uni" w:eastAsia="Times New Roman Uni" w:hAnsi="Times New Roman Uni" w:cs="Times New Roman Uni" w:hint="eastAsia"/>
        </w:rPr>
        <w:t>3</w:t>
      </w:r>
      <w:r w:rsidRPr="007C679F">
        <w:rPr>
          <w:rFonts w:ascii="Times New Roman Uni" w:eastAsia="Times New Roman Uni" w:hAnsi="Times New Roman Uni" w:cs="Times New Roman Uni"/>
        </w:rPr>
        <w:t>0, PR China.</w:t>
      </w:r>
    </w:p>
    <w:p w14:paraId="0E388310" w14:textId="77777777" w:rsidR="00A920B1" w:rsidRPr="007C679F" w:rsidRDefault="00A920B1" w:rsidP="00A920B1">
      <w:pPr>
        <w:spacing w:line="360" w:lineRule="auto"/>
        <w:rPr>
          <w:rFonts w:ascii="Times New Roman Uni" w:eastAsia="Times New Roman Uni" w:hAnsi="Times New Roman Uni" w:cs="Times New Roman Uni"/>
        </w:rPr>
      </w:pPr>
    </w:p>
    <w:p w14:paraId="2908B516" w14:textId="77777777" w:rsidR="00A920B1" w:rsidRPr="007C679F" w:rsidRDefault="00A920B1" w:rsidP="00A920B1">
      <w:pPr>
        <w:spacing w:line="360" w:lineRule="auto"/>
        <w:rPr>
          <w:rFonts w:ascii="Times New Roman Uni" w:eastAsia="Times New Roman Uni" w:hAnsi="Times New Roman Uni" w:cs="Times New Roman Uni"/>
        </w:rPr>
      </w:pPr>
      <w:r w:rsidRPr="007C679F">
        <w:rPr>
          <w:rFonts w:ascii="Times New Roman Uni" w:eastAsia="Times New Roman Uni" w:hAnsi="Times New Roman Uni" w:cs="Times New Roman Uni"/>
          <w:vertAlign w:val="superscript"/>
        </w:rPr>
        <w:t>†</w:t>
      </w:r>
      <w:r w:rsidRPr="007C679F">
        <w:rPr>
          <w:rFonts w:ascii="Times New Roman Uni" w:eastAsia="Times New Roman Uni" w:hAnsi="Times New Roman Uni" w:cs="Times New Roman Uni"/>
        </w:rPr>
        <w:t xml:space="preserve">Corresponding author: </w:t>
      </w:r>
      <w:proofErr w:type="spellStart"/>
      <w:r w:rsidRPr="007C679F">
        <w:rPr>
          <w:rFonts w:ascii="Times New Roman Uni" w:eastAsia="Times New Roman Uni" w:hAnsi="Times New Roman Uni" w:cs="Times New Roman Uni"/>
        </w:rPr>
        <w:t>Tingting</w:t>
      </w:r>
      <w:proofErr w:type="spellEnd"/>
      <w:r w:rsidRPr="007C679F">
        <w:rPr>
          <w:rFonts w:ascii="Times New Roman Uni" w:eastAsia="Times New Roman Uni" w:hAnsi="Times New Roman Uni" w:cs="Times New Roman Uni"/>
        </w:rPr>
        <w:t xml:space="preserve"> Du, MD, PhD, Department of Endocrinology, Tongji Hospital, Tongji Medical College, Huazhong University of Science and Technology, Wuhan, Hubei 430030, China. </w:t>
      </w:r>
    </w:p>
    <w:p w14:paraId="4E17D047" w14:textId="77777777" w:rsidR="00A920B1" w:rsidRPr="007C679F" w:rsidRDefault="00A920B1" w:rsidP="00A920B1">
      <w:pPr>
        <w:spacing w:line="360" w:lineRule="auto"/>
        <w:rPr>
          <w:rFonts w:ascii="Times New Roman Uni" w:eastAsia="Times New Roman Uni" w:hAnsi="Times New Roman Uni" w:cs="Times New Roman Uni"/>
        </w:rPr>
      </w:pPr>
      <w:r w:rsidRPr="007C679F">
        <w:rPr>
          <w:rFonts w:ascii="Times New Roman Uni" w:eastAsia="Times New Roman Uni" w:hAnsi="Times New Roman Uni" w:cs="Times New Roman Uni"/>
        </w:rPr>
        <w:t>Tel and Fax: 86-27-83661425</w:t>
      </w:r>
    </w:p>
    <w:p w14:paraId="029E11FB" w14:textId="77777777" w:rsidR="00A920B1" w:rsidRPr="007C679F" w:rsidRDefault="00A920B1" w:rsidP="00A920B1">
      <w:pPr>
        <w:spacing w:line="360" w:lineRule="auto"/>
        <w:rPr>
          <w:rFonts w:ascii="Times New Roman Uni" w:eastAsia="Times New Roman Uni" w:hAnsi="Times New Roman Uni" w:cs="Times New Roman Uni"/>
        </w:rPr>
      </w:pPr>
      <w:r w:rsidRPr="007C679F">
        <w:rPr>
          <w:rFonts w:ascii="Times New Roman Uni" w:eastAsia="Times New Roman Uni" w:hAnsi="Times New Roman Uni" w:cs="Times New Roman Uni"/>
        </w:rPr>
        <w:t xml:space="preserve">E-mail: </w:t>
      </w:r>
      <w:hyperlink r:id="rId6" w:history="1">
        <w:r w:rsidRPr="007C679F">
          <w:rPr>
            <w:rStyle w:val="Hyperlink"/>
            <w:rFonts w:ascii="Times New Roman Uni" w:eastAsia="Times New Roman Uni" w:hAnsi="Times New Roman Uni" w:cs="Times New Roman Uni"/>
          </w:rPr>
          <w:t>aduttsxx@163.com</w:t>
        </w:r>
      </w:hyperlink>
    </w:p>
    <w:p w14:paraId="6893D94C" w14:textId="77777777" w:rsidR="00A920B1" w:rsidRDefault="00A920B1" w:rsidP="00083A85">
      <w:pPr>
        <w:spacing w:line="240" w:lineRule="auto"/>
        <w:rPr>
          <w:b/>
          <w:sz w:val="20"/>
          <w:szCs w:val="20"/>
          <w:lang w:eastAsia="zh-CN"/>
        </w:rPr>
      </w:pPr>
    </w:p>
    <w:p w14:paraId="0B7A682D" w14:textId="2B80002F" w:rsidR="00083A85" w:rsidRPr="004863AE" w:rsidRDefault="00083A85" w:rsidP="00083A85">
      <w:pPr>
        <w:spacing w:line="240" w:lineRule="auto"/>
        <w:rPr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Supplementary </w:t>
      </w:r>
      <w:r w:rsidRPr="004863AE">
        <w:rPr>
          <w:b/>
          <w:sz w:val="20"/>
          <w:szCs w:val="20"/>
          <w:lang w:eastAsia="zh-CN"/>
        </w:rPr>
        <w:t xml:space="preserve">Table 1 Unadjusted demographic characteristics of Chinese adults aged </w:t>
      </w:r>
      <w:r w:rsidRPr="004863AE">
        <w:rPr>
          <w:rFonts w:eastAsia="方正舒体"/>
          <w:b/>
          <w:sz w:val="20"/>
          <w:szCs w:val="20"/>
          <w:lang w:eastAsia="zh-CN"/>
        </w:rPr>
        <w:t xml:space="preserve">≥ </w:t>
      </w:r>
      <w:r w:rsidRPr="004863AE">
        <w:rPr>
          <w:b/>
          <w:sz w:val="20"/>
          <w:szCs w:val="20"/>
          <w:lang w:eastAsia="zh-CN"/>
        </w:rPr>
        <w:t>18 years: the CHNS 1993–20</w:t>
      </w:r>
      <w:r>
        <w:rPr>
          <w:b/>
          <w:sz w:val="20"/>
          <w:szCs w:val="20"/>
          <w:lang w:eastAsia="zh-CN"/>
        </w:rPr>
        <w:t>15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2"/>
        <w:gridCol w:w="1331"/>
        <w:gridCol w:w="1332"/>
        <w:gridCol w:w="1332"/>
        <w:gridCol w:w="1332"/>
        <w:gridCol w:w="1329"/>
        <w:gridCol w:w="1583"/>
        <w:gridCol w:w="1583"/>
        <w:gridCol w:w="1574"/>
      </w:tblGrid>
      <w:tr w:rsidR="00083A85" w:rsidRPr="004863AE" w14:paraId="5D39A606" w14:textId="77777777" w:rsidTr="003F0E3C">
        <w:trPr>
          <w:trHeight w:val="17"/>
        </w:trPr>
        <w:tc>
          <w:tcPr>
            <w:tcW w:w="918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71FB4390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7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5BD483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1993</w:t>
            </w:r>
          </w:p>
          <w:p w14:paraId="10F48055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(</w:t>
            </w:r>
            <w:r w:rsidRPr="004863AE">
              <w:rPr>
                <w:rFonts w:eastAsia="宋体"/>
                <w:i/>
                <w:kern w:val="2"/>
                <w:sz w:val="20"/>
                <w:szCs w:val="20"/>
                <w:lang w:eastAsia="zh-CN"/>
              </w:rPr>
              <w:t xml:space="preserve">n </w:t>
            </w: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= 7745)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EBEF16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1997</w:t>
            </w:r>
          </w:p>
          <w:p w14:paraId="0C3FC6EF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(</w:t>
            </w:r>
            <w:r w:rsidRPr="004863AE">
              <w:rPr>
                <w:rFonts w:eastAsia="宋体"/>
                <w:i/>
                <w:kern w:val="2"/>
                <w:sz w:val="20"/>
                <w:szCs w:val="20"/>
                <w:lang w:eastAsia="zh-CN"/>
              </w:rPr>
              <w:t xml:space="preserve">n </w:t>
            </w: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= 8351)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BF6B30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2000</w:t>
            </w:r>
          </w:p>
          <w:p w14:paraId="1B7FB1EF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(</w:t>
            </w:r>
            <w:r w:rsidRPr="004863AE">
              <w:rPr>
                <w:rFonts w:eastAsia="宋体"/>
                <w:i/>
                <w:kern w:val="2"/>
                <w:sz w:val="20"/>
                <w:szCs w:val="20"/>
                <w:lang w:eastAsia="zh-CN"/>
              </w:rPr>
              <w:t xml:space="preserve">n </w:t>
            </w: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= 9331)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D9D8B9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2004</w:t>
            </w:r>
          </w:p>
          <w:p w14:paraId="1C5BDBD8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(</w:t>
            </w:r>
            <w:r w:rsidRPr="004863AE">
              <w:rPr>
                <w:rFonts w:eastAsia="宋体"/>
                <w:i/>
                <w:kern w:val="2"/>
                <w:sz w:val="20"/>
                <w:szCs w:val="20"/>
                <w:lang w:eastAsia="zh-CN"/>
              </w:rPr>
              <w:t xml:space="preserve">n </w:t>
            </w: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= 8993)</w:t>
            </w:r>
          </w:p>
        </w:tc>
        <w:tc>
          <w:tcPr>
            <w:tcW w:w="476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0DAE83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2006</w:t>
            </w:r>
          </w:p>
          <w:p w14:paraId="26EC7E2E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(</w:t>
            </w:r>
            <w:r w:rsidRPr="004863AE">
              <w:rPr>
                <w:rFonts w:eastAsia="宋体"/>
                <w:i/>
                <w:kern w:val="2"/>
                <w:sz w:val="20"/>
                <w:szCs w:val="20"/>
                <w:lang w:eastAsia="zh-CN"/>
              </w:rPr>
              <w:t xml:space="preserve">n </w:t>
            </w: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= 8856)</w:t>
            </w:r>
          </w:p>
        </w:tc>
        <w:tc>
          <w:tcPr>
            <w:tcW w:w="567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B17317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2009</w:t>
            </w:r>
          </w:p>
          <w:p w14:paraId="07992508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(</w:t>
            </w:r>
            <w:r w:rsidRPr="004863AE">
              <w:rPr>
                <w:rFonts w:eastAsia="宋体"/>
                <w:i/>
                <w:kern w:val="2"/>
                <w:sz w:val="20"/>
                <w:szCs w:val="20"/>
                <w:lang w:eastAsia="zh-CN"/>
              </w:rPr>
              <w:t xml:space="preserve">n </w:t>
            </w: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= 9338)</w:t>
            </w:r>
          </w:p>
        </w:tc>
        <w:tc>
          <w:tcPr>
            <w:tcW w:w="567" w:type="pct"/>
            <w:tcBorders>
              <w:top w:val="single" w:sz="12" w:space="0" w:color="auto"/>
              <w:bottom w:val="single" w:sz="8" w:space="0" w:color="auto"/>
            </w:tcBorders>
          </w:tcPr>
          <w:p w14:paraId="192E580F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2011</w:t>
            </w:r>
          </w:p>
          <w:p w14:paraId="21F4FB1D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(</w:t>
            </w:r>
            <w:r w:rsidRPr="004863AE">
              <w:rPr>
                <w:rFonts w:eastAsia="宋体"/>
                <w:i/>
                <w:kern w:val="2"/>
                <w:sz w:val="20"/>
                <w:szCs w:val="20"/>
                <w:lang w:eastAsia="zh-CN"/>
              </w:rPr>
              <w:t>n</w:t>
            </w: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 xml:space="preserve"> = 12539)</w:t>
            </w:r>
          </w:p>
        </w:tc>
        <w:tc>
          <w:tcPr>
            <w:tcW w:w="564" w:type="pct"/>
            <w:tcBorders>
              <w:top w:val="single" w:sz="12" w:space="0" w:color="auto"/>
              <w:bottom w:val="single" w:sz="8" w:space="0" w:color="auto"/>
            </w:tcBorders>
          </w:tcPr>
          <w:p w14:paraId="4E523BD6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2015</w:t>
            </w:r>
          </w:p>
          <w:p w14:paraId="43CE5257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(</w:t>
            </w:r>
            <w:r w:rsidRPr="004863AE">
              <w:rPr>
                <w:rFonts w:eastAsia="宋体"/>
                <w:i/>
                <w:kern w:val="2"/>
                <w:sz w:val="20"/>
                <w:szCs w:val="20"/>
                <w:lang w:eastAsia="zh-CN"/>
              </w:rPr>
              <w:t>n</w:t>
            </w: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 xml:space="preserve"> = 11259)</w:t>
            </w:r>
          </w:p>
        </w:tc>
      </w:tr>
      <w:tr w:rsidR="00083A85" w:rsidRPr="004863AE" w14:paraId="0CF0E424" w14:textId="77777777" w:rsidTr="003F0E3C">
        <w:trPr>
          <w:trHeight w:val="17"/>
        </w:trPr>
        <w:tc>
          <w:tcPr>
            <w:tcW w:w="918" w:type="pct"/>
            <w:tcBorders>
              <w:top w:val="single" w:sz="8" w:space="0" w:color="auto"/>
            </w:tcBorders>
            <w:shd w:val="clear" w:color="auto" w:fill="auto"/>
          </w:tcPr>
          <w:p w14:paraId="07A32CE5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Women (%)</w:t>
            </w:r>
          </w:p>
        </w:tc>
        <w:tc>
          <w:tcPr>
            <w:tcW w:w="47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9FDF235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52.3</w:t>
            </w:r>
          </w:p>
        </w:tc>
        <w:tc>
          <w:tcPr>
            <w:tcW w:w="47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41AAC1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51.3</w:t>
            </w:r>
          </w:p>
        </w:tc>
        <w:tc>
          <w:tcPr>
            <w:tcW w:w="47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8407D3C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52.1</w:t>
            </w:r>
          </w:p>
        </w:tc>
        <w:tc>
          <w:tcPr>
            <w:tcW w:w="47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D115FCE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52.2</w:t>
            </w:r>
          </w:p>
        </w:tc>
        <w:tc>
          <w:tcPr>
            <w:tcW w:w="47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E954929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52.9</w:t>
            </w:r>
          </w:p>
        </w:tc>
        <w:tc>
          <w:tcPr>
            <w:tcW w:w="56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24963E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52.4</w:t>
            </w:r>
          </w:p>
        </w:tc>
        <w:tc>
          <w:tcPr>
            <w:tcW w:w="567" w:type="pct"/>
            <w:tcBorders>
              <w:top w:val="single" w:sz="8" w:space="0" w:color="auto"/>
            </w:tcBorders>
          </w:tcPr>
          <w:p w14:paraId="56A4952D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53.0</w:t>
            </w:r>
          </w:p>
        </w:tc>
        <w:tc>
          <w:tcPr>
            <w:tcW w:w="564" w:type="pct"/>
            <w:tcBorders>
              <w:top w:val="single" w:sz="8" w:space="0" w:color="auto"/>
            </w:tcBorders>
          </w:tcPr>
          <w:p w14:paraId="02FBB239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5</w:t>
            </w:r>
            <w:r>
              <w:rPr>
                <w:rFonts w:eastAsia="宋体"/>
                <w:kern w:val="2"/>
                <w:sz w:val="20"/>
                <w:szCs w:val="20"/>
                <w:lang w:eastAsia="zh-CN"/>
              </w:rPr>
              <w:t>1</w:t>
            </w: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.3</w:t>
            </w:r>
          </w:p>
        </w:tc>
      </w:tr>
      <w:tr w:rsidR="00083A85" w:rsidRPr="004863AE" w14:paraId="50517AFE" w14:textId="77777777" w:rsidTr="003F0E3C">
        <w:trPr>
          <w:trHeight w:val="17"/>
        </w:trPr>
        <w:tc>
          <w:tcPr>
            <w:tcW w:w="918" w:type="pct"/>
            <w:tcBorders>
              <w:bottom w:val="single" w:sz="12" w:space="0" w:color="auto"/>
            </w:tcBorders>
            <w:shd w:val="clear" w:color="auto" w:fill="auto"/>
          </w:tcPr>
          <w:p w14:paraId="106CEBBC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 xml:space="preserve">Age (y, Mean </w:t>
            </w:r>
            <w:r w:rsidRPr="004863AE">
              <w:rPr>
                <w:rFonts w:eastAsia="方正舒体"/>
                <w:kern w:val="2"/>
                <w:sz w:val="20"/>
                <w:szCs w:val="20"/>
                <w:lang w:eastAsia="zh-CN"/>
              </w:rPr>
              <w:t xml:space="preserve">± </w:t>
            </w: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SD)</w:t>
            </w:r>
          </w:p>
        </w:tc>
        <w:tc>
          <w:tcPr>
            <w:tcW w:w="47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9C4DAD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42.8 ± 15.7</w:t>
            </w:r>
          </w:p>
        </w:tc>
        <w:tc>
          <w:tcPr>
            <w:tcW w:w="47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5CADE4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43.4 ± 15.8</w:t>
            </w:r>
          </w:p>
        </w:tc>
        <w:tc>
          <w:tcPr>
            <w:tcW w:w="47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87E349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44.9 ± 15.5</w:t>
            </w:r>
          </w:p>
        </w:tc>
        <w:tc>
          <w:tcPr>
            <w:tcW w:w="47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275117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47.9 ± 15.3</w:t>
            </w:r>
          </w:p>
        </w:tc>
        <w:tc>
          <w:tcPr>
            <w:tcW w:w="4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5EDD02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49.2 ± 15.2</w:t>
            </w:r>
          </w:p>
        </w:tc>
        <w:tc>
          <w:tcPr>
            <w:tcW w:w="56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518718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50.3 ± 15.3</w:t>
            </w:r>
          </w:p>
        </w:tc>
        <w:tc>
          <w:tcPr>
            <w:tcW w:w="567" w:type="pct"/>
            <w:tcBorders>
              <w:bottom w:val="single" w:sz="12" w:space="0" w:color="auto"/>
            </w:tcBorders>
          </w:tcPr>
          <w:p w14:paraId="79B876D0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51.1±15.2</w:t>
            </w:r>
          </w:p>
        </w:tc>
        <w:tc>
          <w:tcPr>
            <w:tcW w:w="564" w:type="pct"/>
            <w:tcBorders>
              <w:bottom w:val="single" w:sz="12" w:space="0" w:color="auto"/>
            </w:tcBorders>
          </w:tcPr>
          <w:p w14:paraId="34B2F443" w14:textId="77777777" w:rsidR="00083A85" w:rsidRPr="004863AE" w:rsidRDefault="00083A85" w:rsidP="003F0E3C">
            <w:pPr>
              <w:widowControl w:val="0"/>
              <w:spacing w:line="240" w:lineRule="auto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5</w:t>
            </w:r>
            <w:r>
              <w:rPr>
                <w:rFonts w:eastAsia="宋体"/>
                <w:kern w:val="2"/>
                <w:sz w:val="20"/>
                <w:szCs w:val="20"/>
                <w:lang w:eastAsia="zh-CN"/>
              </w:rPr>
              <w:t>1</w:t>
            </w:r>
            <w:r w:rsidRPr="004863AE">
              <w:rPr>
                <w:rFonts w:eastAsia="宋体"/>
                <w:kern w:val="2"/>
                <w:sz w:val="20"/>
                <w:szCs w:val="20"/>
                <w:lang w:eastAsia="zh-CN"/>
              </w:rPr>
              <w:t>.5±14.8</w:t>
            </w:r>
          </w:p>
        </w:tc>
      </w:tr>
    </w:tbl>
    <w:p w14:paraId="0C3F0BF3" w14:textId="77777777" w:rsidR="00B92415" w:rsidRDefault="00B92415"/>
    <w:sectPr w:rsidR="00B92415" w:rsidSect="00083A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A4476" w14:textId="77777777" w:rsidR="003B1CDC" w:rsidRDefault="003B1CDC" w:rsidP="00083A85">
      <w:pPr>
        <w:spacing w:line="240" w:lineRule="auto"/>
      </w:pPr>
      <w:r>
        <w:separator/>
      </w:r>
    </w:p>
  </w:endnote>
  <w:endnote w:type="continuationSeparator" w:id="0">
    <w:p w14:paraId="091A2DA1" w14:textId="77777777" w:rsidR="003B1CDC" w:rsidRDefault="003B1CDC" w:rsidP="00083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altName w:val="SimSun"/>
    <w:panose1 w:val="02020603050405020304"/>
    <w:charset w:val="86"/>
    <w:family w:val="roman"/>
    <w:pitch w:val="variable"/>
    <w:sig w:usb0="B334AAFF" w:usb1="F9DFFFFF" w:usb2="0000003E" w:usb3="00000000" w:csb0="001F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F70BD" w14:textId="77777777" w:rsidR="003B1CDC" w:rsidRDefault="003B1CDC" w:rsidP="00083A85">
      <w:pPr>
        <w:spacing w:line="240" w:lineRule="auto"/>
      </w:pPr>
      <w:r>
        <w:separator/>
      </w:r>
    </w:p>
  </w:footnote>
  <w:footnote w:type="continuationSeparator" w:id="0">
    <w:p w14:paraId="02F19B5D" w14:textId="77777777" w:rsidR="003B1CDC" w:rsidRDefault="003B1CDC" w:rsidP="00083A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15"/>
    <w:rsid w:val="00083A85"/>
    <w:rsid w:val="0034534D"/>
    <w:rsid w:val="003B1CDC"/>
    <w:rsid w:val="00A920B1"/>
    <w:rsid w:val="00B9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83524"/>
  <w15:chartTrackingRefBased/>
  <w15:docId w15:val="{FD6FC087-64C6-42D5-8755-C74645B9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85"/>
    <w:pPr>
      <w:spacing w:line="480" w:lineRule="auto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A8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83A8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3A85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83A85"/>
    <w:rPr>
      <w:sz w:val="18"/>
      <w:szCs w:val="18"/>
    </w:rPr>
  </w:style>
  <w:style w:type="character" w:styleId="Hyperlink">
    <w:name w:val="Hyperlink"/>
    <w:basedOn w:val="DefaultParagraphFont"/>
    <w:semiHidden/>
    <w:rsid w:val="00A92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uttsx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adutt</dc:creator>
  <cp:keywords/>
  <dc:description/>
  <cp:lastModifiedBy>fly comet</cp:lastModifiedBy>
  <cp:revision>3</cp:revision>
  <dcterms:created xsi:type="dcterms:W3CDTF">2020-12-11T15:23:00Z</dcterms:created>
  <dcterms:modified xsi:type="dcterms:W3CDTF">2020-12-18T13:33:00Z</dcterms:modified>
</cp:coreProperties>
</file>