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C3" w:rsidRPr="007262C3" w:rsidRDefault="007262C3" w:rsidP="007262C3">
      <w:pPr>
        <w:widowControl/>
        <w:spacing w:after="160" w:line="480" w:lineRule="auto"/>
        <w:jc w:val="both"/>
        <w:rPr>
          <w:rFonts w:ascii="Times New Roman" w:eastAsia="Times New Roman" w:hAnsi="Times New Roman" w:cs="Times New Roman"/>
          <w:b/>
          <w:bCs/>
          <w:smallCaps/>
          <w:spacing w:val="5"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smallCaps/>
          <w:spacing w:val="5"/>
          <w:kern w:val="0"/>
          <w:szCs w:val="24"/>
          <w:lang w:val="en-HK" w:eastAsia="zh-CN"/>
        </w:rPr>
        <w:t>Supplemental files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Cs w:val="24"/>
          <w:lang w:val="en-HK"/>
        </w:rPr>
      </w:pPr>
      <w:bookmarkStart w:id="0" w:name="_Ref60699694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file 1. 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  <w:lang w:val="en-HK"/>
        </w:rPr>
        <w:t>Primer sequence for Real-Time PCR and pyrosequencing.</w:t>
      </w:r>
    </w:p>
    <w:p w:rsidR="007262C3" w:rsidRPr="007262C3" w:rsidRDefault="007262C3" w:rsidP="007262C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</w:pPr>
      <w:r w:rsidRPr="007262C3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  <w:t xml:space="preserve">Supplemental file 2. </w:t>
      </w:r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>IC</w:t>
      </w:r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vertAlign w:val="subscript"/>
          <w:lang w:eastAsia="zh-CN"/>
        </w:rPr>
        <w:t xml:space="preserve">50 </w:t>
      </w:r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 xml:space="preserve">of </w:t>
      </w:r>
      <w:proofErr w:type="spellStart"/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 xml:space="preserve"> agent-resistant cell lines.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 The 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val="en-HK" w:eastAsia="zh-CN"/>
        </w:rPr>
        <w:t>IC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vertAlign w:val="subscript"/>
          <w:lang w:val="en-HK" w:eastAsia="zh-CN"/>
        </w:rPr>
        <w:t xml:space="preserve">50 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val="en-HK" w:eastAsia="zh-CN"/>
        </w:rPr>
        <w:t xml:space="preserve">of 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P39 and Kasumi-1 cells with resistance to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 (AZA) and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 (DEC) were determined and compared with parental cells by transient culture with increasing doses of AZA and DEC for 48 hours. </w:t>
      </w:r>
      <w:proofErr w:type="gram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Cell viability was measured by presto blue assay and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 agent (HMA)-</w:t>
      </w:r>
      <w:proofErr w:type="gram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resistant cells with resistance to at least 500nM of AZA or DEC were harvested for further evaluation.</w:t>
      </w:r>
      <w:r w:rsidRPr="007262C3">
        <w:rPr>
          <w:rFonts w:ascii="Times New Roman" w:eastAsia="Times New Roman" w:hAnsi="Times New Roman" w:cs="Times New Roman"/>
          <w:color w:val="000000"/>
          <w:kern w:val="0"/>
          <w:szCs w:val="24"/>
          <w:lang w:eastAsia="zh-CN"/>
        </w:rPr>
        <w:t xml:space="preserve"> 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P39-AZA-S: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-sensitive parental P39 cells; P39-DEC-S: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-sensitive parental P39 cells P39-AZA-R: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-resistant P39 cells; P39-DEC-R: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-resistant P39 cells; Kasumi-1-AZA-S: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-sensitive parental Kasumi-1 cells; Kasumi-1-DEC-S: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-sensitive parental Kasumi-1 cells; Kasumi-1-AZA-R: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 xml:space="preserve">-resistant Kasumi-1 cells; Kasumi-1-DEC-R: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  <w:lang w:eastAsia="zh-CN"/>
        </w:rPr>
        <w:t>-resistant Kasumi-1 cells.</w:t>
      </w:r>
    </w:p>
    <w:p w:rsidR="007262C3" w:rsidRPr="007262C3" w:rsidRDefault="007262C3" w:rsidP="007262C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  <w:t>Supplemental file 3.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Classification of differentially methylated regions (DMRs) based on </w:t>
      </w:r>
      <w:r w:rsidRPr="007262C3">
        <w:rPr>
          <w:rFonts w:ascii="Times New Roman" w:eastAsia="Times New Roman" w:hAnsi="Times New Roman" w:cs="Times New Roman"/>
          <w:b/>
          <w:iCs/>
          <w:color w:val="000000"/>
          <w:kern w:val="0"/>
          <w:szCs w:val="24"/>
        </w:rPr>
        <w:t>A: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relative location to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Island</w:t>
      </w:r>
      <w:proofErr w:type="gram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>;</w:t>
      </w:r>
      <w:proofErr w:type="gram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and </w:t>
      </w:r>
      <w:r w:rsidRPr="007262C3">
        <w:rPr>
          <w:rFonts w:ascii="Times New Roman" w:eastAsia="Times New Roman" w:hAnsi="Times New Roman" w:cs="Times New Roman"/>
          <w:b/>
          <w:iCs/>
          <w:color w:val="000000"/>
          <w:kern w:val="0"/>
          <w:szCs w:val="24"/>
        </w:rPr>
        <w:t>B: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relative location of known University of California Santa Cruz (USC)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>RefGene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structures. HMA: </w:t>
      </w:r>
      <w:proofErr w:type="spellStart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agent; </w:t>
      </w:r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/>
        </w:rPr>
        <w:t xml:space="preserve">UTR: untranslated region; TSS: transcription start site; TSS1500: transcription start site 1500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/>
        </w:rPr>
        <w:t>base-pairs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/>
        </w:rPr>
        <w:t xml:space="preserve"> upstream; TSS200: transcription start site 200 base-pairs upstream.</w:t>
      </w:r>
    </w:p>
    <w:p w:rsidR="00C33285" w:rsidRPr="00C33285" w:rsidRDefault="00C33285" w:rsidP="00C33285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</w:pPr>
      <w:bookmarkStart w:id="1" w:name="_Ref62425917"/>
      <w:r w:rsidRPr="00C3328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</w:rPr>
        <w:t xml:space="preserve">Supplemental file 4. </w:t>
      </w:r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Genomic distribution of differentially methylated regions (DMRs). </w:t>
      </w:r>
      <w:r w:rsidRPr="00C3328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</w:rPr>
        <w:t xml:space="preserve">A: 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Genomic distribution of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differentially methylated regions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(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DMRs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)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between </w:t>
      </w:r>
      <w:proofErr w:type="spellStart"/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hypomethylating</w:t>
      </w:r>
      <w:proofErr w:type="spellEnd"/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agent (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HMA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)-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sensitive and 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-</w:t>
      </w:r>
      <w:r w:rsidR="00591D1C"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resistant ce</w:t>
      </w:r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lls with respect</w:t>
      </w:r>
      <w:r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</w:rPr>
        <w:t xml:space="preserve"> </w:t>
      </w:r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to </w:t>
      </w:r>
      <w:proofErr w:type="spellStart"/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CpG</w:t>
      </w:r>
      <w:proofErr w:type="spellEnd"/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density</w:t>
      </w:r>
      <w:proofErr w:type="gramStart"/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</w:rPr>
        <w:t xml:space="preserve"> B: </w:t>
      </w:r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Genomic distribution of differentially methylated regions (DMRs) between </w:t>
      </w:r>
      <w:proofErr w:type="spellStart"/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>hypomethylating</w:t>
      </w:r>
      <w:proofErr w:type="spellEnd"/>
      <w:r w:rsidRPr="00C33285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</w:rPr>
        <w:t xml:space="preserve"> agent (HMA)-sensitive and -resistant cells with respect to gene context.</w:t>
      </w:r>
    </w:p>
    <w:bookmarkEnd w:id="1"/>
    <w:p w:rsidR="00C33285" w:rsidRDefault="00C33285" w:rsidP="007262C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</w:pPr>
    </w:p>
    <w:p w:rsidR="007262C3" w:rsidRPr="007262C3" w:rsidRDefault="007262C3" w:rsidP="007262C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eastAsia="zh-CN"/>
        </w:rPr>
      </w:pPr>
      <w:r w:rsidRPr="007262C3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  <w:t>5</w:t>
      </w:r>
      <w:r w:rsidRPr="007262C3"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  <w:t>.</w:t>
      </w:r>
      <w:r w:rsidRPr="007262C3">
        <w:rPr>
          <w:rFonts w:ascii="Times New Roman" w:eastAsia="Times New Roman" w:hAnsi="Times New Roman" w:cs="Times New Roman"/>
          <w:b/>
          <w:bCs/>
          <w:kern w:val="0"/>
          <w:szCs w:val="24"/>
          <w:lang w:val="en-HK" w:eastAsia="zh-CN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eastAsia="zh-CN"/>
        </w:rPr>
        <w:t xml:space="preserve">Summary of differential methylation profile of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eastAsia="zh-CN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eastAsia="zh-CN"/>
        </w:rPr>
        <w:t xml:space="preserve"> agent (HMA)-sensitive parental P39 cell lines compared with HMA-resistant P39 cell lines</w:t>
      </w:r>
    </w:p>
    <w:p w:rsidR="007262C3" w:rsidRPr="007262C3" w:rsidRDefault="007262C3" w:rsidP="007262C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4"/>
          <w:lang w:val="en-HK"/>
        </w:rPr>
      </w:pPr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>6</w:t>
      </w:r>
      <w:r w:rsidRPr="007262C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Cs w:val="24"/>
          <w:lang w:eastAsia="zh-CN"/>
        </w:rPr>
        <w:t>.</w:t>
      </w:r>
      <w:r w:rsidRPr="007262C3">
        <w:rPr>
          <w:rFonts w:ascii="Times New Roman" w:eastAsia="Times New Roman" w:hAnsi="Times New Roman" w:cs="Times New Roman"/>
          <w:b/>
          <w:bCs/>
          <w:kern w:val="0"/>
          <w:szCs w:val="24"/>
          <w:lang w:val="en-HK" w:eastAsia="zh-CN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 w:eastAsia="zh-CN"/>
        </w:rPr>
        <w:t xml:space="preserve">List of genes with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 w:eastAsia="zh-CN"/>
        </w:rPr>
        <w:t>4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color w:val="000000"/>
          <w:kern w:val="0"/>
          <w:szCs w:val="24"/>
          <w:lang w:val="en-HK" w:eastAsia="zh-CN"/>
        </w:rPr>
        <w:t xml:space="preserve"> or more differentially methylated loci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</w:pPr>
      <w:bookmarkStart w:id="2" w:name="_Ref60765303"/>
      <w:bookmarkEnd w:id="0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7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.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Functional prediction of Gene Ontogeny (GO) enriched gene list by Kyoto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Encyclopedia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of Genes and Genomes (KEGG) analysis with differential methylation signature in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agent-resistant cell lines. Selected differentially methylated genes submitted for functional prediction predicted that the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mTOR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signaling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pathway involving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PTEN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and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MDM2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were involved in resistance to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agents. Other genes predicted involved in such pathway included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EGFR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,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p16INK4a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and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p14ARF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that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were directly or indirectly regulated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by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PTEN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and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MDM2.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8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Differential expression profile of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-resistant P39 cell line (P39-AZA-R)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9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Differential expression profile of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-resistant P39 cell line (P39-DEC-R)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file 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10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>GO prediction for pathway and functional roles of differentially expressed genes (DEGs) in cell lines. Functional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prediction by GO analysis of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lastRenderedPageBreak/>
        <w:t xml:space="preserve">differentially expressed genes in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agent (HMA)-resistant P39 cell line compared with the corresponding HMA sensitive P39 cell lines was performed separately for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-resistant P39 cell line (P39-AZA-R) and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-resistant P39 cell line (P39-DEC-R). Both cell lines had dysregulated PI3K/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Akt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signaling that were predicted to be mediated by Platelet Derived Growth Factor Subunit A (PDGFA) and Endothelia PAS domain-containing protein 1 (EPAS1) upon correlation with DNA methylation patterns. Both cell lines also showed similar dysregulation in cellular processes. GO: Gene Ontogeny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Supplemental 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1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Pyrosequencing of </w:t>
      </w:r>
      <w:r w:rsidRPr="00591D1C">
        <w:rPr>
          <w:rFonts w:ascii="Times New Roman" w:eastAsia="Times New Roman" w:hAnsi="Times New Roman" w:cs="Times New Roman"/>
          <w:bCs/>
          <w:i/>
          <w:iCs/>
          <w:kern w:val="0"/>
          <w:szCs w:val="24"/>
        </w:rPr>
        <w:t xml:space="preserve">PTEN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>in P39 cell lines.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Pyrograms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of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upstream to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</w:rPr>
        <w:t>PTEN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. The fourth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analyzed by pyrosequencing was the same loci (cg10041390) detected to be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in 850k whole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methylome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microarray.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AZA: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; DEC: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; P39-AZA-R: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-resistant P39 cell line; P39-DEC-R: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-resistant P39 cell line.</w:t>
      </w:r>
      <w:r w:rsidRPr="007262C3">
        <w:rPr>
          <w:rFonts w:ascii="Arial" w:eastAsia="Times New Roman" w:hAnsi="Arial" w:cs="Calibri"/>
          <w:iCs/>
          <w:color w:val="44546A"/>
          <w:kern w:val="0"/>
          <w:sz w:val="18"/>
          <w:szCs w:val="18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The sensitive parental P39 cells were treated separately with AZA and DEC at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1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µM for 48 hours followed by immediate harvest for the assessment.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Supplemental 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2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Pyrosequencing of </w:t>
      </w:r>
      <w:r w:rsidRPr="007262C3">
        <w:rPr>
          <w:rFonts w:ascii="Times New Roman" w:eastAsia="Times New Roman" w:hAnsi="Times New Roman" w:cs="Times New Roman"/>
          <w:b/>
          <w:bCs/>
          <w:i/>
          <w:iCs/>
          <w:kern w:val="0"/>
          <w:szCs w:val="24"/>
        </w:rPr>
        <w:t>PTEN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 in Kasumi-1 cell lines.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Pyrograms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of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upstream to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</w:rPr>
        <w:t xml:space="preserve">PTEN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in Kasumi-1-AZA-S, Kasumi-1-AZA-R, Kasumi-1-DEC-S and Kasumi-1-DEC-R. The fourth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analyzed by pyrosequencing was the same loci (cg10041390) detected to be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in 850k whole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lastRenderedPageBreak/>
        <w:t>methylome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. AZA: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; DEC: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; Kasumi-1-AZA-R: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-resistant Kasumi-1 cell line; Kasumi-1-DEC-R: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-resistant Kasumi-1 cell line.</w:t>
      </w:r>
      <w:r w:rsidRPr="007262C3">
        <w:rPr>
          <w:rFonts w:ascii="Arial" w:eastAsia="Times New Roman" w:hAnsi="Arial" w:cs="Calibri"/>
          <w:iCs/>
          <w:color w:val="44546A"/>
          <w:kern w:val="0"/>
          <w:sz w:val="18"/>
          <w:szCs w:val="18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The sensitive Kasumi-1 cells were treated separately with AZA and DEC at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1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µM for 48 hours followed by immediate harvest for the assessment.</w:t>
      </w:r>
    </w:p>
    <w:p w:rsidR="007262C3" w:rsidRPr="007262C3" w:rsidRDefault="007262C3" w:rsidP="007262C3">
      <w:pPr>
        <w:widowControl/>
        <w:spacing w:after="200" w:line="480" w:lineRule="auto"/>
        <w:jc w:val="both"/>
        <w:rPr>
          <w:rFonts w:ascii="Arial" w:eastAsia="Times New Roman" w:hAnsi="Arial" w:cs="Calibri"/>
          <w:iCs/>
          <w:color w:val="44546A"/>
          <w:kern w:val="0"/>
          <w:sz w:val="18"/>
          <w:szCs w:val="18"/>
        </w:rPr>
      </w:pPr>
      <w:bookmarkStart w:id="3" w:name="_Ref60765641"/>
      <w:bookmarkEnd w:id="2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Supplemental </w:t>
      </w:r>
      <w:bookmarkEnd w:id="3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3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Pyrosequencing of </w:t>
      </w:r>
      <w:r w:rsidRPr="00591D1C">
        <w:rPr>
          <w:rFonts w:ascii="Times New Roman" w:eastAsia="Times New Roman" w:hAnsi="Times New Roman" w:cs="Times New Roman"/>
          <w:bCs/>
          <w:i/>
          <w:kern w:val="0"/>
          <w:szCs w:val="24"/>
        </w:rPr>
        <w:t>MDM2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in P39 and Kasumi-1 cell lines.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 A: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Pyrograms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of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upstream to </w:t>
      </w:r>
      <w:r w:rsidRPr="007262C3">
        <w:rPr>
          <w:rFonts w:ascii="Times New Roman" w:eastAsia="Times New Roman" w:hAnsi="Times New Roman" w:cs="Times New Roman"/>
          <w:i/>
          <w:kern w:val="0"/>
          <w:szCs w:val="24"/>
        </w:rPr>
        <w:t>MDM2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in the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and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-sensitive parental P39 cell lines, P39-AZA-R, and P39-DEC-R. The second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analyzed by pyrosequencing was the same loci (cg00614420) detected to be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in 850k whole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methylome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microarray</w:t>
      </w:r>
      <w:proofErr w:type="gram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;</w:t>
      </w:r>
      <w:proofErr w:type="gram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</w:t>
      </w:r>
      <w:r w:rsidRPr="007262C3">
        <w:rPr>
          <w:rFonts w:ascii="Times New Roman" w:eastAsia="Times New Roman" w:hAnsi="Times New Roman" w:cs="Times New Roman"/>
          <w:b/>
          <w:iCs/>
          <w:kern w:val="0"/>
          <w:szCs w:val="24"/>
        </w:rPr>
        <w:t>B: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Pyrograms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of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upstream to </w:t>
      </w:r>
      <w:r w:rsidRPr="007262C3">
        <w:rPr>
          <w:rFonts w:ascii="Times New Roman" w:eastAsia="Times New Roman" w:hAnsi="Times New Roman" w:cs="Times New Roman"/>
          <w:i/>
          <w:iCs/>
          <w:kern w:val="0"/>
          <w:szCs w:val="24"/>
          <w:lang w:val="en-HK"/>
        </w:rPr>
        <w:t xml:space="preserve">MDM2 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in the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and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sensitive parental Kasumi-1 cell lines, Kasumi-1-AZA-R, and Kasumi-1-DEC-R. The second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CpG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analyzed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by pyrosequencing was the same loci (cg00614420) detected to be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hypermethylated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in 850k whole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methylome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microarray.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AZA: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; DEC: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; P39-AZA-R: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-resistant P39 cell line; P39-DEC-R: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-resistant P39 cells line; Kasumi-1-AZA-R: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-resistant Kasumi-1 cell line; Kasumi-1-DEC-R: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-resistant Kasumi-1 cell line.</w:t>
      </w:r>
      <w:r w:rsidRPr="007262C3">
        <w:rPr>
          <w:rFonts w:ascii="Arial" w:eastAsia="Times New Roman" w:hAnsi="Arial" w:cs="Calibri"/>
          <w:iCs/>
          <w:color w:val="44546A"/>
          <w:kern w:val="0"/>
          <w:sz w:val="18"/>
          <w:szCs w:val="18"/>
        </w:rPr>
        <w:t xml:space="preserve"> 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The sensitive parental P39 and Kasumi-1 cells were treated separately with AZA and DEC at </w:t>
      </w:r>
      <w:proofErr w:type="gram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1</w:t>
      </w:r>
      <w:proofErr w:type="gram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µM for 48 hours followed by immediate harvest for the assessment.</w:t>
      </w:r>
    </w:p>
    <w:p w:rsidR="007262C3" w:rsidRPr="007262C3" w:rsidRDefault="007262C3" w:rsidP="007262C3">
      <w:pPr>
        <w:keepNext/>
        <w:widowControl/>
        <w:spacing w:after="200" w:line="480" w:lineRule="auto"/>
        <w:jc w:val="both"/>
        <w:rPr>
          <w:rFonts w:ascii="Times New Roman" w:eastAsia="Times New Roman" w:hAnsi="Times New Roman" w:cs="Times New Roman"/>
          <w:iCs/>
          <w:kern w:val="0"/>
          <w:szCs w:val="24"/>
        </w:rPr>
      </w:pPr>
      <w:bookmarkStart w:id="4" w:name="_Ref60767721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lastRenderedPageBreak/>
        <w:t xml:space="preserve">Supplemental </w:t>
      </w:r>
      <w:bookmarkEnd w:id="4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4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Distribution of mutations detected across different gene elements. </w:t>
      </w:r>
      <w:r w:rsidRPr="00591D1C">
        <w:rPr>
          <w:rFonts w:ascii="Times New Roman" w:eastAsia="Times New Roman" w:hAnsi="Times New Roman" w:cs="Times New Roman"/>
          <w:iCs/>
          <w:kern w:val="0"/>
          <w:szCs w:val="24"/>
        </w:rPr>
        <w:t>Mutation profili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ng of parental P39 cells sensitive to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and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were compared with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-resistant and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-resistant P39 cells which somatic SNP and INDEL </w:t>
      </w:r>
      <w:proofErr w:type="gram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were called and classified</w:t>
      </w:r>
      <w:proofErr w:type="gram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 based on localization to different gene elements. Majority of distributions were similar across all cell lines. SNP: single nucleotide polymorphism; INDEL: insertion/deletion; AZA: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; DEC: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</w:rPr>
        <w:t xml:space="preserve">; 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P39-AZA-R: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-resistant P39 cell line; P39-DEC-R: </w:t>
      </w:r>
      <w:proofErr w:type="spell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-resistant P39 cell line.</w:t>
      </w:r>
      <w:r w:rsidRPr="007262C3">
        <w:rPr>
          <w:rFonts w:ascii="Times New Roman" w:eastAsia="Times New Roman" w:hAnsi="Times New Roman" w:cs="Times New Roman"/>
          <w:iCs/>
          <w:color w:val="000000"/>
          <w:kern w:val="0"/>
          <w:szCs w:val="24"/>
        </w:rPr>
        <w:t xml:space="preserve"> </w:t>
      </w:r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The sensitive parental P39 cells were treated separately with AZA and DEC at </w:t>
      </w:r>
      <w:proofErr w:type="gramStart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>1</w:t>
      </w:r>
      <w:proofErr w:type="gramEnd"/>
      <w:r w:rsidRPr="007262C3">
        <w:rPr>
          <w:rFonts w:ascii="Times New Roman" w:eastAsia="Times New Roman" w:hAnsi="Times New Roman" w:cs="Times New Roman"/>
          <w:iCs/>
          <w:kern w:val="0"/>
          <w:szCs w:val="24"/>
          <w:lang w:val="en-HK"/>
        </w:rPr>
        <w:t xml:space="preserve"> µM for 48 hours followed by immediate harvest for the assessment.</w:t>
      </w:r>
    </w:p>
    <w:p w:rsidR="007262C3" w:rsidRPr="007262C3" w:rsidRDefault="007262C3" w:rsidP="007262C3">
      <w:pPr>
        <w:keepNext/>
        <w:widowControl/>
        <w:spacing w:after="200" w:line="480" w:lineRule="auto"/>
        <w:jc w:val="both"/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Supplemental 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5</w:t>
      </w: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Gene fusion events in P39 cell lines resistant to </w:t>
      </w:r>
      <w:proofErr w:type="spellStart"/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hypomethylating</w:t>
      </w:r>
      <w:proofErr w:type="spellEnd"/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agents compared with those sensitive to </w:t>
      </w:r>
      <w:proofErr w:type="spellStart"/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hypomethylating</w:t>
      </w:r>
      <w:proofErr w:type="spellEnd"/>
      <w:r w:rsidRPr="00591D1C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agents.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Gene fusions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were detected in P39 cell lines and visualized with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Circos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plots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.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There were more fusion events detect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in both P39-AZA-R and P39-DEC-R in comparison with corresponding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and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-sensitive parental cell lines. Among all fusion events detected, </w:t>
      </w:r>
      <w:r w:rsidRPr="007262C3">
        <w:rPr>
          <w:rFonts w:ascii="Times New Roman" w:eastAsia="Times New Roman" w:hAnsi="Times New Roman" w:cs="Times New Roman"/>
          <w:bCs/>
          <w:i/>
          <w:iCs/>
          <w:kern w:val="0"/>
          <w:szCs w:val="24"/>
          <w:lang w:val="en-HK"/>
        </w:rPr>
        <w:t>CYFIP2-PLCG2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was the only fusion transcript detected in both P39-AZA-R and P39-DEC-R and it was the dominant fusion gene observed in both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agent-resistant cell line.</w:t>
      </w:r>
      <w:r w:rsidRPr="007262C3">
        <w:rPr>
          <w:rFonts w:ascii="Times New Roman" w:eastAsia="Times New Roman" w:hAnsi="Times New Roman" w:cs="Times New Roman"/>
          <w:kern w:val="0"/>
          <w:szCs w:val="24"/>
          <w:lang w:val="en-HK" w:eastAsia="zh-CN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P39-AZA-R: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Azacitidine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-resistant P39 cell line; P39-DEC-R: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decitabine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-resistant P39 cell line.</w:t>
      </w:r>
      <w:r w:rsidRPr="007262C3">
        <w:rPr>
          <w:rFonts w:ascii="Times New Roman" w:eastAsia="Times New Roman" w:hAnsi="Times New Roman" w:cs="Times New Roman"/>
          <w:kern w:val="0"/>
          <w:szCs w:val="24"/>
          <w:lang w:val="en-HK" w:eastAsia="zh-CN"/>
        </w:rPr>
        <w:t xml:space="preserve">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The sensitive parental P39 cells were treated </w:t>
      </w:r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lastRenderedPageBreak/>
        <w:t xml:space="preserve">separately with AZA and DEC at </w:t>
      </w:r>
      <w:proofErr w:type="gram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>1</w:t>
      </w:r>
      <w:proofErr w:type="gram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  <w:lang w:val="en-HK"/>
        </w:rPr>
        <w:t xml:space="preserve"> µM for 48 hours followed by immediate harvest for the assessment.</w:t>
      </w:r>
    </w:p>
    <w:p w:rsidR="009F580E" w:rsidRPr="007262C3" w:rsidRDefault="007262C3" w:rsidP="007262C3">
      <w:pPr>
        <w:keepNext/>
        <w:widowControl/>
        <w:spacing w:after="200" w:line="480" w:lineRule="auto"/>
        <w:jc w:val="both"/>
        <w:rPr>
          <w:rFonts w:ascii="Times New Roman" w:hAnsi="Times New Roman" w:cs="Times New Roman"/>
          <w:bCs/>
          <w:iCs/>
          <w:kern w:val="0"/>
          <w:szCs w:val="24"/>
        </w:rPr>
      </w:pPr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Supplemental file 1</w:t>
      </w:r>
      <w:r w:rsidR="00591D1C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>6</w:t>
      </w:r>
      <w:bookmarkStart w:id="5" w:name="_GoBack"/>
      <w:bookmarkEnd w:id="5"/>
      <w:r w:rsidRPr="007262C3">
        <w:rPr>
          <w:rFonts w:ascii="Times New Roman" w:eastAsia="Times New Roman" w:hAnsi="Times New Roman" w:cs="Times New Roman"/>
          <w:b/>
          <w:bCs/>
          <w:iCs/>
          <w:kern w:val="0"/>
          <w:szCs w:val="24"/>
        </w:rPr>
        <w:t xml:space="preserve">.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Clinicopathologic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, molecular and treatment characteristics of patients with myelodysplastic syndrome sensitive to and resistant to </w:t>
      </w:r>
      <w:proofErr w:type="spellStart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>hypomethylating</w:t>
      </w:r>
      <w:proofErr w:type="spellEnd"/>
      <w:r w:rsidRPr="007262C3">
        <w:rPr>
          <w:rFonts w:ascii="Times New Roman" w:eastAsia="Times New Roman" w:hAnsi="Times New Roman" w:cs="Times New Roman"/>
          <w:bCs/>
          <w:iCs/>
          <w:kern w:val="0"/>
          <w:szCs w:val="24"/>
        </w:rPr>
        <w:t xml:space="preserve"> agents.</w:t>
      </w:r>
    </w:p>
    <w:sectPr w:rsidR="009F580E" w:rsidRPr="007262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3"/>
    <w:rsid w:val="00591D1C"/>
    <w:rsid w:val="007262C3"/>
    <w:rsid w:val="009F580E"/>
    <w:rsid w:val="00C3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725F2"/>
  <w15:chartTrackingRefBased/>
  <w15:docId w15:val="{E0A9AAF1-9C20-4FF8-A123-7BCE727E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Gill</dc:creator>
  <cp:keywords/>
  <dc:description/>
  <cp:lastModifiedBy>Gill Harinder</cp:lastModifiedBy>
  <cp:revision>2</cp:revision>
  <dcterms:created xsi:type="dcterms:W3CDTF">2022-01-18T01:45:00Z</dcterms:created>
  <dcterms:modified xsi:type="dcterms:W3CDTF">2022-01-18T01:45:00Z</dcterms:modified>
</cp:coreProperties>
</file>