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0C" w:rsidRPr="00CF2BFC" w:rsidRDefault="0053260C" w:rsidP="0053260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F2BFC">
        <w:rPr>
          <w:rFonts w:ascii="Times New Roman" w:hAnsi="Times New Roman" w:cs="Times New Roman"/>
          <w:b/>
          <w:bCs/>
          <w:sz w:val="28"/>
        </w:rPr>
        <w:t>Supplementary information</w:t>
      </w:r>
    </w:p>
    <w:p w:rsidR="00CF2BFC" w:rsidRPr="00CF2BFC" w:rsidRDefault="00CF2BFC" w:rsidP="0053260C">
      <w:pPr>
        <w:spacing w:after="0"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  <w:r w:rsidRPr="00CF2BF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 wp14:anchorId="40B9E975" wp14:editId="373E12B2">
            <wp:simplePos x="0" y="0"/>
            <wp:positionH relativeFrom="column">
              <wp:posOffset>0</wp:posOffset>
            </wp:positionH>
            <wp:positionV relativeFrom="paragraph">
              <wp:posOffset>-67506</wp:posOffset>
            </wp:positionV>
            <wp:extent cx="5943600" cy="3071495"/>
            <wp:effectExtent l="0" t="0" r="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403" b="12752"/>
                    <a:stretch/>
                  </pic:blipFill>
                  <pic:spPr>
                    <a:xfrm>
                      <a:off x="0" y="0"/>
                      <a:ext cx="5943600" cy="307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D05B25" w:rsidRDefault="00D05B25" w:rsidP="0053260C">
      <w:pPr>
        <w:spacing w:after="0" w:line="360" w:lineRule="auto"/>
        <w:jc w:val="thaiDistribute"/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</w:pPr>
    </w:p>
    <w:p w:rsidR="0053260C" w:rsidRPr="00CF2BFC" w:rsidRDefault="0053260C" w:rsidP="0053260C">
      <w:pPr>
        <w:spacing w:after="0"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77381F">
        <w:rPr>
          <w:rFonts w:ascii="Times New Roman" w:hAnsi="Times New Roman" w:cs="Times New Roman"/>
          <w:b/>
          <w:bCs/>
          <w:sz w:val="24"/>
          <w:szCs w:val="24"/>
        </w:rPr>
        <w:t>Supplementary figure S</w:t>
      </w:r>
      <w:r w:rsidR="00CF2BFC" w:rsidRPr="0077381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7381F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. </w:t>
      </w:r>
      <w:r w:rsidRPr="00CF2BFC">
        <w:rPr>
          <w:rFonts w:ascii="Times New Roman" w:hAnsi="Times New Roman" w:cs="Times New Roman"/>
          <w:sz w:val="24"/>
          <w:szCs w:val="24"/>
        </w:rPr>
        <w:t>Alignment of the 561 bp repetitive sequences flanking the non</w:t>
      </w:r>
      <w:r w:rsidRPr="00CF2BFC">
        <w:rPr>
          <w:rFonts w:ascii="Times New Roman" w:hAnsi="Times New Roman" w:cs="Times New Roman"/>
          <w:sz w:val="24"/>
          <w:szCs w:val="24"/>
          <w:cs/>
        </w:rPr>
        <w:t>-</w:t>
      </w:r>
      <w:r w:rsidRPr="00CF2BFC">
        <w:rPr>
          <w:rFonts w:ascii="Times New Roman" w:hAnsi="Times New Roman" w:cs="Times New Roman"/>
          <w:sz w:val="24"/>
          <w:szCs w:val="24"/>
        </w:rPr>
        <w:t>infectious IHHNV</w:t>
      </w:r>
      <w:r w:rsidRPr="00CF2BFC">
        <w:rPr>
          <w:rFonts w:ascii="Times New Roman" w:hAnsi="Times New Roman" w:cs="Times New Roman"/>
          <w:sz w:val="24"/>
          <w:szCs w:val="24"/>
          <w:cs/>
        </w:rPr>
        <w:t>-</w:t>
      </w:r>
      <w:r w:rsidRPr="00CF2BFC">
        <w:rPr>
          <w:rFonts w:ascii="Times New Roman" w:hAnsi="Times New Roman" w:cs="Times New Roman"/>
          <w:sz w:val="24"/>
          <w:szCs w:val="24"/>
        </w:rPr>
        <w:t>EVE Cluster 1 located in LG35</w:t>
      </w:r>
      <w:r w:rsidRPr="00CF2BFC">
        <w:rPr>
          <w:rFonts w:ascii="Times New Roman" w:hAnsi="Times New Roman" w:cs="Times New Roman"/>
          <w:sz w:val="24"/>
          <w:szCs w:val="24"/>
          <w:cs/>
        </w:rPr>
        <w:t xml:space="preserve">. </w:t>
      </w:r>
      <w:r w:rsidRPr="00CF2BFC">
        <w:rPr>
          <w:rFonts w:ascii="Times New Roman" w:hAnsi="Times New Roman" w:cs="Times New Roman"/>
          <w:sz w:val="24"/>
          <w:szCs w:val="24"/>
        </w:rPr>
        <w:t>The</w:t>
      </w:r>
      <w:r w:rsidRPr="00CF2BFC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CF2BFC">
        <w:rPr>
          <w:rFonts w:ascii="Times New Roman" w:hAnsi="Times New Roman" w:cs="Times New Roman"/>
          <w:sz w:val="24"/>
          <w:szCs w:val="24"/>
        </w:rPr>
        <w:t>sequences</w:t>
      </w:r>
      <w:r w:rsidRPr="00CF2BFC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CF2BFC">
        <w:rPr>
          <w:rFonts w:ascii="Times New Roman" w:hAnsi="Times New Roman" w:cs="Times New Roman"/>
          <w:sz w:val="24"/>
          <w:szCs w:val="24"/>
        </w:rPr>
        <w:t>are aligned in the same direction and share 98</w:t>
      </w:r>
      <w:r w:rsidRPr="00CF2BFC">
        <w:rPr>
          <w:rFonts w:ascii="Times New Roman" w:hAnsi="Times New Roman" w:cs="Times New Roman"/>
          <w:sz w:val="24"/>
          <w:szCs w:val="24"/>
          <w:cs/>
        </w:rPr>
        <w:t xml:space="preserve">% </w:t>
      </w:r>
      <w:r w:rsidRPr="00CF2BFC">
        <w:rPr>
          <w:rFonts w:ascii="Times New Roman" w:hAnsi="Times New Roman" w:cs="Times New Roman"/>
          <w:sz w:val="24"/>
          <w:szCs w:val="24"/>
        </w:rPr>
        <w:t xml:space="preserve">identity </w:t>
      </w:r>
      <w:r w:rsidRPr="00CF2BFC">
        <w:rPr>
          <w:rFonts w:ascii="Times New Roman" w:hAnsi="Times New Roman" w:cs="Times New Roman"/>
          <w:sz w:val="24"/>
          <w:szCs w:val="24"/>
          <w:cs/>
        </w:rPr>
        <w:t>(</w:t>
      </w:r>
      <w:r w:rsidRPr="00CF2BFC">
        <w:rPr>
          <w:rFonts w:ascii="Times New Roman" w:hAnsi="Times New Roman" w:cs="Times New Roman"/>
          <w:sz w:val="24"/>
          <w:szCs w:val="24"/>
        </w:rPr>
        <w:t>547</w:t>
      </w:r>
      <w:r w:rsidRPr="00CF2BFC">
        <w:rPr>
          <w:rFonts w:ascii="Times New Roman" w:hAnsi="Times New Roman" w:cs="Times New Roman"/>
          <w:sz w:val="24"/>
          <w:szCs w:val="24"/>
          <w:cs/>
        </w:rPr>
        <w:t>/</w:t>
      </w:r>
      <w:r w:rsidRPr="00CF2BFC">
        <w:rPr>
          <w:rFonts w:ascii="Times New Roman" w:hAnsi="Times New Roman" w:cs="Times New Roman"/>
          <w:sz w:val="24"/>
          <w:szCs w:val="24"/>
        </w:rPr>
        <w:t>561 bp with 9</w:t>
      </w:r>
      <w:r w:rsidRPr="00CF2BFC">
        <w:rPr>
          <w:rFonts w:ascii="Times New Roman" w:hAnsi="Times New Roman" w:cs="Times New Roman"/>
          <w:sz w:val="24"/>
          <w:szCs w:val="24"/>
          <w:cs/>
        </w:rPr>
        <w:t>/</w:t>
      </w:r>
      <w:r w:rsidRPr="00CF2BFC">
        <w:rPr>
          <w:rFonts w:ascii="Times New Roman" w:hAnsi="Times New Roman" w:cs="Times New Roman"/>
          <w:sz w:val="24"/>
          <w:szCs w:val="24"/>
        </w:rPr>
        <w:t>561 nucleotide gaps</w:t>
      </w:r>
      <w:r w:rsidRPr="00CF2BFC">
        <w:rPr>
          <w:rFonts w:ascii="Times New Roman" w:hAnsi="Times New Roman" w:cs="Times New Roman"/>
          <w:sz w:val="24"/>
          <w:szCs w:val="24"/>
          <w:cs/>
        </w:rPr>
        <w:t xml:space="preserve">). </w:t>
      </w:r>
    </w:p>
    <w:p w:rsidR="0053260C" w:rsidRPr="00CF2BFC" w:rsidRDefault="0053260C" w:rsidP="0053260C">
      <w:pPr>
        <w:rPr>
          <w:rFonts w:ascii="Times New Roman" w:hAnsi="Times New Roman" w:cs="Times New Roman"/>
        </w:rPr>
      </w:pPr>
      <w:r w:rsidRPr="00CF2BF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 wp14:anchorId="63600915" wp14:editId="76496356">
            <wp:simplePos x="0" y="0"/>
            <wp:positionH relativeFrom="column">
              <wp:posOffset>0</wp:posOffset>
            </wp:positionH>
            <wp:positionV relativeFrom="paragraph">
              <wp:posOffset>80645</wp:posOffset>
            </wp:positionV>
            <wp:extent cx="6119754" cy="2319753"/>
            <wp:effectExtent l="0" t="0" r="0" b="4445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188" b="36554"/>
                    <a:stretch/>
                  </pic:blipFill>
                  <pic:spPr>
                    <a:xfrm>
                      <a:off x="0" y="0"/>
                      <a:ext cx="6119754" cy="23197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Default="0053260C" w:rsidP="0053260C">
      <w:pPr>
        <w:spacing w:after="0"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77381F">
        <w:rPr>
          <w:rFonts w:ascii="Times New Roman" w:hAnsi="Times New Roman" w:cs="Times New Roman"/>
          <w:b/>
          <w:bCs/>
          <w:sz w:val="24"/>
          <w:szCs w:val="24"/>
        </w:rPr>
        <w:t>Supplementary figure S</w:t>
      </w:r>
      <w:r w:rsidR="00CF2BFC" w:rsidRPr="0077381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7381F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. </w:t>
      </w:r>
      <w:r w:rsidRPr="00CF2BFC">
        <w:rPr>
          <w:rFonts w:ascii="Times New Roman" w:hAnsi="Times New Roman" w:cs="Times New Roman"/>
          <w:sz w:val="24"/>
          <w:szCs w:val="24"/>
        </w:rPr>
        <w:t>Alignment of the two 519 bp repetitive sequences flanking IHHNV</w:t>
      </w:r>
      <w:r w:rsidRPr="00CF2BFC">
        <w:rPr>
          <w:rFonts w:ascii="Times New Roman" w:hAnsi="Times New Roman" w:cs="Times New Roman"/>
          <w:sz w:val="24"/>
          <w:szCs w:val="24"/>
          <w:cs/>
        </w:rPr>
        <w:t>-</w:t>
      </w:r>
      <w:r w:rsidRPr="00CF2BFC">
        <w:rPr>
          <w:rFonts w:ascii="Times New Roman" w:hAnsi="Times New Roman" w:cs="Times New Roman"/>
          <w:sz w:val="24"/>
          <w:szCs w:val="24"/>
        </w:rPr>
        <w:t>EVE Cluster 2 located on LG35</w:t>
      </w:r>
      <w:r w:rsidRPr="00CF2BFC">
        <w:rPr>
          <w:rFonts w:ascii="Times New Roman" w:hAnsi="Times New Roman" w:cs="Times New Roman"/>
          <w:sz w:val="24"/>
          <w:szCs w:val="24"/>
          <w:cs/>
        </w:rPr>
        <w:t xml:space="preserve">. </w:t>
      </w:r>
      <w:r w:rsidRPr="00CF2BFC">
        <w:rPr>
          <w:rFonts w:ascii="Times New Roman" w:hAnsi="Times New Roman" w:cs="Times New Roman"/>
          <w:sz w:val="24"/>
          <w:szCs w:val="24"/>
        </w:rPr>
        <w:t>The sequences</w:t>
      </w:r>
      <w:r w:rsidRPr="00CF2BFC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CF2BFC">
        <w:rPr>
          <w:rFonts w:ascii="Times New Roman" w:hAnsi="Times New Roman" w:cs="Times New Roman"/>
          <w:sz w:val="24"/>
          <w:szCs w:val="24"/>
        </w:rPr>
        <w:t>are aligned in the same direction and share 77</w:t>
      </w:r>
      <w:r w:rsidRPr="00CF2BFC">
        <w:rPr>
          <w:rFonts w:ascii="Times New Roman" w:hAnsi="Times New Roman" w:cs="Times New Roman"/>
          <w:sz w:val="24"/>
          <w:szCs w:val="24"/>
          <w:cs/>
        </w:rPr>
        <w:t xml:space="preserve">% </w:t>
      </w:r>
      <w:r w:rsidRPr="00CF2BFC">
        <w:rPr>
          <w:rFonts w:ascii="Times New Roman" w:hAnsi="Times New Roman" w:cs="Times New Roman"/>
          <w:sz w:val="24"/>
          <w:szCs w:val="24"/>
        </w:rPr>
        <w:t xml:space="preserve">identity </w:t>
      </w:r>
      <w:r w:rsidRPr="00CF2BFC">
        <w:rPr>
          <w:rFonts w:ascii="Times New Roman" w:hAnsi="Times New Roman" w:cs="Times New Roman"/>
          <w:sz w:val="24"/>
          <w:szCs w:val="24"/>
          <w:cs/>
        </w:rPr>
        <w:t>(</w:t>
      </w:r>
      <w:r w:rsidRPr="00CF2BFC">
        <w:rPr>
          <w:rFonts w:ascii="Times New Roman" w:hAnsi="Times New Roman" w:cs="Times New Roman"/>
          <w:sz w:val="24"/>
          <w:szCs w:val="24"/>
        </w:rPr>
        <w:t>400</w:t>
      </w:r>
      <w:r w:rsidRPr="00CF2BFC">
        <w:rPr>
          <w:rFonts w:ascii="Times New Roman" w:hAnsi="Times New Roman" w:cs="Times New Roman"/>
          <w:sz w:val="24"/>
          <w:szCs w:val="24"/>
          <w:cs/>
        </w:rPr>
        <w:t>/</w:t>
      </w:r>
      <w:r w:rsidRPr="00CF2BFC">
        <w:rPr>
          <w:rFonts w:ascii="Times New Roman" w:hAnsi="Times New Roman" w:cs="Times New Roman"/>
          <w:sz w:val="24"/>
          <w:szCs w:val="24"/>
        </w:rPr>
        <w:t>519 bp with 66</w:t>
      </w:r>
      <w:r w:rsidRPr="00CF2BFC">
        <w:rPr>
          <w:rFonts w:ascii="Times New Roman" w:hAnsi="Times New Roman" w:cs="Times New Roman"/>
          <w:sz w:val="24"/>
          <w:szCs w:val="24"/>
          <w:cs/>
        </w:rPr>
        <w:t>/</w:t>
      </w:r>
      <w:r w:rsidRPr="00CF2BFC">
        <w:rPr>
          <w:rFonts w:ascii="Times New Roman" w:hAnsi="Times New Roman" w:cs="Times New Roman"/>
          <w:sz w:val="24"/>
          <w:szCs w:val="24"/>
        </w:rPr>
        <w:t>519 nucleotide gaps</w:t>
      </w:r>
      <w:r w:rsidRPr="00CF2BFC">
        <w:rPr>
          <w:rFonts w:ascii="Times New Roman" w:hAnsi="Times New Roman" w:cs="Times New Roman"/>
          <w:sz w:val="24"/>
          <w:szCs w:val="24"/>
          <w:cs/>
        </w:rPr>
        <w:t xml:space="preserve">). </w:t>
      </w:r>
    </w:p>
    <w:p w:rsidR="0053260C" w:rsidRPr="00CF2BFC" w:rsidRDefault="0053260C" w:rsidP="0053260C">
      <w:pPr>
        <w:rPr>
          <w:rFonts w:ascii="Times New Roman" w:hAnsi="Times New Roman" w:cs="Times New Roman"/>
        </w:rPr>
      </w:pPr>
      <w:r w:rsidRPr="00CF2BFC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874CBFB" wp14:editId="33C25232">
            <wp:simplePos x="0" y="0"/>
            <wp:positionH relativeFrom="column">
              <wp:posOffset>0</wp:posOffset>
            </wp:positionH>
            <wp:positionV relativeFrom="paragraph">
              <wp:posOffset>-152408</wp:posOffset>
            </wp:positionV>
            <wp:extent cx="6230620" cy="7078345"/>
            <wp:effectExtent l="0" t="0" r="0" b="8255"/>
            <wp:wrapNone/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175" b="2546"/>
                    <a:stretch/>
                  </pic:blipFill>
                  <pic:spPr bwMode="auto">
                    <a:xfrm>
                      <a:off x="0" y="0"/>
                      <a:ext cx="6230620" cy="7078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53260C" w:rsidRPr="00CF2BFC" w:rsidRDefault="0053260C" w:rsidP="0053260C">
      <w:pPr>
        <w:rPr>
          <w:rFonts w:ascii="Times New Roman" w:hAnsi="Times New Roman" w:cs="Times New Roman"/>
        </w:rPr>
      </w:pPr>
    </w:p>
    <w:p w:rsidR="00DF67B5" w:rsidRDefault="0053260C" w:rsidP="0053260C">
      <w:pPr>
        <w:spacing w:after="0"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77381F">
        <w:rPr>
          <w:rFonts w:ascii="Times New Roman" w:hAnsi="Times New Roman" w:cs="Times New Roman"/>
          <w:b/>
          <w:bCs/>
          <w:sz w:val="24"/>
          <w:szCs w:val="24"/>
        </w:rPr>
        <w:t>Supplementary figure S</w:t>
      </w:r>
      <w:r w:rsidR="00CF2BFC" w:rsidRPr="0077381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7381F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. </w:t>
      </w:r>
      <w:r w:rsidRPr="00CF2BFC">
        <w:rPr>
          <w:rFonts w:ascii="Times New Roman" w:hAnsi="Times New Roman" w:cs="Times New Roman"/>
          <w:sz w:val="24"/>
          <w:szCs w:val="24"/>
        </w:rPr>
        <w:t>Alignment of the direct repetitive sequences flanking the infectious IHHNV</w:t>
      </w:r>
      <w:r w:rsidRPr="00CF2BFC">
        <w:rPr>
          <w:rFonts w:ascii="Times New Roman" w:hAnsi="Times New Roman" w:cs="Times New Roman"/>
          <w:sz w:val="24"/>
          <w:szCs w:val="24"/>
          <w:cs/>
        </w:rPr>
        <w:t>-</w:t>
      </w:r>
      <w:r w:rsidRPr="00CF2BFC">
        <w:rPr>
          <w:rFonts w:ascii="Times New Roman" w:hAnsi="Times New Roman" w:cs="Times New Roman"/>
          <w:sz w:val="24"/>
          <w:szCs w:val="24"/>
        </w:rPr>
        <w:t>EVE Cluster 3 located on LG7</w:t>
      </w:r>
      <w:r w:rsidRPr="00CF2BFC">
        <w:rPr>
          <w:rFonts w:ascii="Times New Roman" w:hAnsi="Times New Roman" w:cs="Times New Roman"/>
          <w:sz w:val="24"/>
          <w:szCs w:val="24"/>
          <w:cs/>
        </w:rPr>
        <w:t>.</w:t>
      </w:r>
      <w:r w:rsidRPr="00CF2BFC">
        <w:rPr>
          <w:rFonts w:ascii="Times New Roman" w:hAnsi="Times New Roman" w:cs="Times New Roman"/>
          <w:sz w:val="24"/>
          <w:szCs w:val="24"/>
        </w:rPr>
        <w:t xml:space="preserve"> A total 1,758 bp were aligned and share 98</w:t>
      </w:r>
      <w:r w:rsidRPr="00CF2BFC">
        <w:rPr>
          <w:rFonts w:ascii="Times New Roman" w:hAnsi="Times New Roman" w:cs="Times New Roman"/>
          <w:sz w:val="24"/>
          <w:szCs w:val="24"/>
          <w:cs/>
        </w:rPr>
        <w:t xml:space="preserve">% </w:t>
      </w:r>
      <w:r w:rsidRPr="00CF2BFC">
        <w:rPr>
          <w:rFonts w:ascii="Times New Roman" w:hAnsi="Times New Roman" w:cs="Times New Roman"/>
          <w:sz w:val="24"/>
          <w:szCs w:val="24"/>
        </w:rPr>
        <w:t xml:space="preserve">identity </w:t>
      </w:r>
      <w:r w:rsidRPr="00CF2BFC">
        <w:rPr>
          <w:rFonts w:ascii="Times New Roman" w:hAnsi="Times New Roman" w:cs="Times New Roman"/>
          <w:sz w:val="24"/>
          <w:szCs w:val="24"/>
          <w:cs/>
        </w:rPr>
        <w:t>(</w:t>
      </w:r>
      <w:r w:rsidRPr="00CF2BFC">
        <w:rPr>
          <w:rFonts w:ascii="Times New Roman" w:hAnsi="Times New Roman" w:cs="Times New Roman"/>
          <w:sz w:val="24"/>
          <w:szCs w:val="24"/>
        </w:rPr>
        <w:t>1722</w:t>
      </w:r>
      <w:r w:rsidRPr="00CF2BFC">
        <w:rPr>
          <w:rFonts w:ascii="Times New Roman" w:hAnsi="Times New Roman" w:cs="Times New Roman"/>
          <w:sz w:val="24"/>
          <w:szCs w:val="24"/>
          <w:cs/>
        </w:rPr>
        <w:t>/</w:t>
      </w:r>
      <w:r w:rsidRPr="00CF2BFC">
        <w:rPr>
          <w:rFonts w:ascii="Times New Roman" w:hAnsi="Times New Roman" w:cs="Times New Roman"/>
          <w:sz w:val="24"/>
          <w:szCs w:val="24"/>
        </w:rPr>
        <w:t>1758 bp with 21</w:t>
      </w:r>
      <w:r w:rsidRPr="00CF2BFC">
        <w:rPr>
          <w:rFonts w:ascii="Times New Roman" w:hAnsi="Times New Roman" w:cs="Times New Roman"/>
          <w:sz w:val="24"/>
          <w:szCs w:val="24"/>
          <w:cs/>
        </w:rPr>
        <w:t>/</w:t>
      </w:r>
      <w:r w:rsidRPr="00CF2BFC">
        <w:rPr>
          <w:rFonts w:ascii="Times New Roman" w:hAnsi="Times New Roman" w:cs="Times New Roman"/>
          <w:sz w:val="24"/>
          <w:szCs w:val="24"/>
        </w:rPr>
        <w:t>1758 nucleotide gaps</w:t>
      </w:r>
      <w:r w:rsidR="00CF2BFC">
        <w:rPr>
          <w:rFonts w:ascii="Times New Roman" w:hAnsi="Times New Roman" w:cs="Times New Roman"/>
          <w:sz w:val="24"/>
          <w:szCs w:val="24"/>
          <w:cs/>
        </w:rPr>
        <w:t>).</w:t>
      </w:r>
    </w:p>
    <w:p w:rsidR="00CF2BFC" w:rsidRPr="00CF2BFC" w:rsidRDefault="00CF2BFC" w:rsidP="0053260C">
      <w:pPr>
        <w:spacing w:after="0"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:rsidR="00CF2BFC" w:rsidRPr="00CF2BFC" w:rsidRDefault="00CF2BFC" w:rsidP="0053260C">
      <w:pPr>
        <w:spacing w:after="0" w:line="360" w:lineRule="auto"/>
        <w:jc w:val="thaiDistribute"/>
        <w:rPr>
          <w:rFonts w:ascii="Times New Roman" w:hAnsi="Times New Roman" w:cs="Times New Roman"/>
        </w:rPr>
      </w:pPr>
      <w:r w:rsidRPr="00CF2BFC">
        <w:rPr>
          <w:rFonts w:ascii="Times New Roman" w:hAnsi="Times New Roman" w:cs="Times New Roman"/>
          <w:b/>
          <w:bCs/>
          <w:noProof/>
          <w:sz w:val="28"/>
        </w:rPr>
        <w:lastRenderedPageBreak/>
        <w:drawing>
          <wp:anchor distT="0" distB="0" distL="114300" distR="114300" simplePos="0" relativeHeight="251664384" behindDoc="0" locked="0" layoutInCell="1" allowOverlap="1" wp14:anchorId="148B6006" wp14:editId="41EF8BCA">
            <wp:simplePos x="0" y="0"/>
            <wp:positionH relativeFrom="column">
              <wp:posOffset>-38100</wp:posOffset>
            </wp:positionH>
            <wp:positionV relativeFrom="paragraph">
              <wp:posOffset>64770</wp:posOffset>
            </wp:positionV>
            <wp:extent cx="5732145" cy="2540635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540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F2BFC" w:rsidRPr="00CF2BFC" w:rsidRDefault="00CF2BFC" w:rsidP="0053260C">
      <w:pPr>
        <w:spacing w:after="0" w:line="360" w:lineRule="auto"/>
        <w:jc w:val="thaiDistribute"/>
        <w:rPr>
          <w:rFonts w:ascii="Times New Roman" w:hAnsi="Times New Roman" w:cs="Times New Roman"/>
        </w:rPr>
      </w:pPr>
    </w:p>
    <w:p w:rsidR="00CF2BFC" w:rsidRPr="00CF2BFC" w:rsidRDefault="00CF2BFC" w:rsidP="0053260C">
      <w:pPr>
        <w:spacing w:after="0" w:line="360" w:lineRule="auto"/>
        <w:jc w:val="thaiDistribute"/>
        <w:rPr>
          <w:rFonts w:ascii="Times New Roman" w:hAnsi="Times New Roman" w:cs="Times New Roman"/>
        </w:rPr>
      </w:pPr>
    </w:p>
    <w:p w:rsidR="00CF2BFC" w:rsidRPr="00CF2BFC" w:rsidRDefault="00CF2BFC" w:rsidP="0053260C">
      <w:pPr>
        <w:spacing w:after="0" w:line="360" w:lineRule="auto"/>
        <w:jc w:val="thaiDistribute"/>
        <w:rPr>
          <w:rFonts w:ascii="Times New Roman" w:hAnsi="Times New Roman" w:cs="Times New Roman"/>
        </w:rPr>
      </w:pPr>
    </w:p>
    <w:p w:rsidR="00CF2BFC" w:rsidRPr="00CF2BFC" w:rsidRDefault="00CF2BFC" w:rsidP="0053260C">
      <w:pPr>
        <w:spacing w:after="0" w:line="360" w:lineRule="auto"/>
        <w:jc w:val="thaiDistribute"/>
        <w:rPr>
          <w:rFonts w:ascii="Times New Roman" w:hAnsi="Times New Roman" w:cs="Times New Roman"/>
        </w:rPr>
      </w:pPr>
    </w:p>
    <w:p w:rsidR="00CF2BFC" w:rsidRPr="00CF2BFC" w:rsidRDefault="00CF2BFC" w:rsidP="0053260C">
      <w:pPr>
        <w:spacing w:after="0" w:line="360" w:lineRule="auto"/>
        <w:jc w:val="thaiDistribute"/>
        <w:rPr>
          <w:rFonts w:ascii="Times New Roman" w:hAnsi="Times New Roman" w:cs="Times New Roman"/>
        </w:rPr>
      </w:pPr>
    </w:p>
    <w:p w:rsidR="00CF2BFC" w:rsidRPr="00CF2BFC" w:rsidRDefault="00CF2BFC" w:rsidP="0053260C">
      <w:pPr>
        <w:spacing w:after="0" w:line="360" w:lineRule="auto"/>
        <w:jc w:val="thaiDistribute"/>
        <w:rPr>
          <w:rFonts w:ascii="Times New Roman" w:hAnsi="Times New Roman" w:cs="Times New Roman"/>
        </w:rPr>
      </w:pPr>
    </w:p>
    <w:p w:rsidR="00CF2BFC" w:rsidRPr="00CF2BFC" w:rsidRDefault="00CF2BFC" w:rsidP="0053260C">
      <w:pPr>
        <w:spacing w:after="0" w:line="360" w:lineRule="auto"/>
        <w:jc w:val="thaiDistribute"/>
        <w:rPr>
          <w:rFonts w:ascii="Times New Roman" w:hAnsi="Times New Roman" w:cs="Times New Roman"/>
        </w:rPr>
      </w:pPr>
    </w:p>
    <w:p w:rsidR="00CF2BFC" w:rsidRPr="00CF2BFC" w:rsidRDefault="00CF2BFC" w:rsidP="0053260C">
      <w:pPr>
        <w:spacing w:after="0" w:line="360" w:lineRule="auto"/>
        <w:jc w:val="thaiDistribute"/>
        <w:rPr>
          <w:rFonts w:ascii="Times New Roman" w:hAnsi="Times New Roman" w:cs="Times New Roman"/>
        </w:rPr>
      </w:pPr>
    </w:p>
    <w:p w:rsidR="00CF2BFC" w:rsidRPr="00CF2BFC" w:rsidRDefault="00CF2BFC" w:rsidP="0053260C">
      <w:pPr>
        <w:spacing w:after="0" w:line="360" w:lineRule="auto"/>
        <w:jc w:val="thaiDistribute"/>
        <w:rPr>
          <w:rFonts w:ascii="Times New Roman" w:hAnsi="Times New Roman" w:cs="Times New Roman"/>
        </w:rPr>
      </w:pPr>
    </w:p>
    <w:p w:rsidR="00CF2BFC" w:rsidRPr="00CF2BFC" w:rsidRDefault="00CF2BFC" w:rsidP="0053260C">
      <w:pPr>
        <w:spacing w:after="0" w:line="360" w:lineRule="auto"/>
        <w:jc w:val="thaiDistribute"/>
        <w:rPr>
          <w:rFonts w:ascii="Times New Roman" w:hAnsi="Times New Roman" w:cs="Times New Roman"/>
        </w:rPr>
      </w:pPr>
    </w:p>
    <w:p w:rsidR="00CF2BFC" w:rsidRPr="00CF2BFC" w:rsidRDefault="00CF2BFC" w:rsidP="0053260C">
      <w:pPr>
        <w:spacing w:after="0" w:line="360" w:lineRule="auto"/>
        <w:jc w:val="thaiDistribute"/>
        <w:rPr>
          <w:rFonts w:ascii="Times New Roman" w:hAnsi="Times New Roman" w:cs="Times New Roman"/>
        </w:rPr>
      </w:pPr>
    </w:p>
    <w:p w:rsidR="00CF2BFC" w:rsidRPr="00CF2BFC" w:rsidRDefault="00CF2BFC" w:rsidP="00CF2BFC">
      <w:pPr>
        <w:spacing w:after="0" w:line="360" w:lineRule="auto"/>
        <w:jc w:val="thaiDistribute"/>
        <w:rPr>
          <w:rFonts w:ascii="Times New Roman" w:hAnsi="Times New Roman" w:cs="Times New Roman"/>
          <w:sz w:val="24"/>
          <w:szCs w:val="24"/>
        </w:rPr>
      </w:pPr>
      <w:r w:rsidRPr="0077381F">
        <w:rPr>
          <w:rFonts w:ascii="Times New Roman" w:hAnsi="Times New Roman" w:cs="Times New Roman"/>
          <w:b/>
          <w:bCs/>
          <w:sz w:val="24"/>
          <w:szCs w:val="24"/>
        </w:rPr>
        <w:t>Supplementary figure S4</w:t>
      </w:r>
      <w:r w:rsidRPr="0077381F">
        <w:rPr>
          <w:rFonts w:ascii="Times New Roman" w:hAnsi="Times New Roman" w:cs="Times New Roman"/>
          <w:b/>
          <w:bCs/>
          <w:sz w:val="24"/>
          <w:szCs w:val="24"/>
          <w:cs/>
        </w:rPr>
        <w:t>.</w:t>
      </w:r>
      <w:bookmarkStart w:id="0" w:name="_GoBack"/>
      <w:bookmarkEnd w:id="0"/>
      <w:r w:rsidRPr="0077381F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CF2BFC">
        <w:rPr>
          <w:rFonts w:ascii="Times New Roman" w:hAnsi="Times New Roman" w:cs="Times New Roman"/>
          <w:sz w:val="24"/>
          <w:szCs w:val="24"/>
        </w:rPr>
        <w:t>Multiple sequence alignment of potential 309 bp targets for the</w:t>
      </w:r>
      <w:r w:rsidRPr="00CF2BFC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CF2BFC">
        <w:rPr>
          <w:rFonts w:ascii="Times New Roman" w:hAnsi="Times New Roman" w:cs="Times New Roman"/>
          <w:sz w:val="24"/>
          <w:szCs w:val="24"/>
        </w:rPr>
        <w:t>OIE</w:t>
      </w:r>
      <w:r w:rsidRPr="00CF2BFC">
        <w:rPr>
          <w:rFonts w:ascii="Times New Roman" w:hAnsi="Times New Roman" w:cs="Times New Roman"/>
          <w:sz w:val="24"/>
          <w:szCs w:val="24"/>
          <w:cs/>
        </w:rPr>
        <w:t xml:space="preserve">- </w:t>
      </w:r>
      <w:r w:rsidRPr="00CF2BFC">
        <w:rPr>
          <w:rFonts w:ascii="Times New Roman" w:hAnsi="Times New Roman" w:cs="Times New Roman"/>
          <w:sz w:val="24"/>
          <w:szCs w:val="24"/>
        </w:rPr>
        <w:t>recommend IHHNV detection method</w:t>
      </w:r>
      <w:r w:rsidRPr="00CF2BFC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CF2BFC">
        <w:rPr>
          <w:rFonts w:ascii="Times New Roman" w:hAnsi="Times New Roman" w:cs="Times New Roman"/>
          <w:sz w:val="24"/>
          <w:szCs w:val="24"/>
        </w:rPr>
        <w:t>from three repeats in IHHNV</w:t>
      </w:r>
      <w:r w:rsidRPr="00CF2BFC">
        <w:rPr>
          <w:rFonts w:ascii="Times New Roman" w:hAnsi="Times New Roman" w:cs="Times New Roman"/>
          <w:sz w:val="24"/>
          <w:szCs w:val="24"/>
          <w:cs/>
        </w:rPr>
        <w:t>-</w:t>
      </w:r>
      <w:r w:rsidRPr="00CF2BFC">
        <w:rPr>
          <w:rFonts w:ascii="Times New Roman" w:hAnsi="Times New Roman" w:cs="Times New Roman"/>
          <w:sz w:val="24"/>
          <w:szCs w:val="24"/>
        </w:rPr>
        <w:t xml:space="preserve">EVE observed in LG 7 </w:t>
      </w:r>
      <w:r w:rsidRPr="00CF2BFC">
        <w:rPr>
          <w:rFonts w:ascii="Times New Roman" w:hAnsi="Times New Roman" w:cs="Times New Roman"/>
          <w:sz w:val="24"/>
          <w:szCs w:val="24"/>
          <w:cs/>
        </w:rPr>
        <w:t>(</w:t>
      </w:r>
      <w:r w:rsidRPr="00CF2BFC">
        <w:rPr>
          <w:rFonts w:ascii="Times New Roman" w:hAnsi="Times New Roman" w:cs="Times New Roman"/>
          <w:sz w:val="24"/>
          <w:szCs w:val="24"/>
        </w:rPr>
        <w:t>R1</w:t>
      </w:r>
      <w:r w:rsidRPr="00CF2BFC">
        <w:rPr>
          <w:rFonts w:ascii="Times New Roman" w:hAnsi="Times New Roman" w:cs="Times New Roman"/>
          <w:sz w:val="24"/>
          <w:szCs w:val="24"/>
          <w:cs/>
        </w:rPr>
        <w:t>-</w:t>
      </w:r>
      <w:r w:rsidRPr="00CF2BFC">
        <w:rPr>
          <w:rFonts w:ascii="Times New Roman" w:hAnsi="Times New Roman" w:cs="Times New Roman"/>
          <w:sz w:val="24"/>
          <w:szCs w:val="24"/>
        </w:rPr>
        <w:t>R3</w:t>
      </w:r>
      <w:r w:rsidRPr="00CF2BFC">
        <w:rPr>
          <w:rFonts w:ascii="Times New Roman" w:hAnsi="Times New Roman" w:cs="Times New Roman"/>
          <w:sz w:val="24"/>
          <w:szCs w:val="24"/>
          <w:cs/>
        </w:rPr>
        <w:t xml:space="preserve">). </w:t>
      </w:r>
      <w:r w:rsidRPr="00CF2BFC">
        <w:rPr>
          <w:rFonts w:ascii="Times New Roman" w:hAnsi="Times New Roman" w:cs="Times New Roman"/>
          <w:sz w:val="24"/>
          <w:szCs w:val="24"/>
        </w:rPr>
        <w:t>The 309F</w:t>
      </w:r>
      <w:r w:rsidRPr="00CF2BFC">
        <w:rPr>
          <w:rFonts w:ascii="Times New Roman" w:hAnsi="Times New Roman" w:cs="Times New Roman"/>
          <w:sz w:val="24"/>
          <w:szCs w:val="24"/>
          <w:cs/>
        </w:rPr>
        <w:t>/</w:t>
      </w:r>
      <w:r w:rsidRPr="00CF2BFC">
        <w:rPr>
          <w:rFonts w:ascii="Times New Roman" w:hAnsi="Times New Roman" w:cs="Times New Roman"/>
          <w:sz w:val="24"/>
          <w:szCs w:val="24"/>
        </w:rPr>
        <w:t>R primer positions are indicated</w:t>
      </w:r>
      <w:r w:rsidRPr="00CF2BFC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CF2BFC">
        <w:rPr>
          <w:rFonts w:ascii="Times New Roman" w:hAnsi="Times New Roman" w:cs="Times New Roman"/>
          <w:sz w:val="24"/>
          <w:szCs w:val="24"/>
        </w:rPr>
        <w:t>by red rectangles</w:t>
      </w:r>
      <w:r w:rsidRPr="00CF2BFC">
        <w:rPr>
          <w:rFonts w:ascii="Times New Roman" w:hAnsi="Times New Roman" w:cs="Times New Roman"/>
          <w:sz w:val="24"/>
          <w:szCs w:val="24"/>
          <w:cs/>
        </w:rPr>
        <w:t>.</w:t>
      </w:r>
      <w:r w:rsidRPr="00CF2BFC">
        <w:rPr>
          <w:rFonts w:ascii="Times New Roman" w:hAnsi="Times New Roman" w:cs="Times New Roman"/>
          <w:sz w:val="24"/>
          <w:szCs w:val="24"/>
        </w:rPr>
        <w:t xml:space="preserve"> The primer sequences and potential amplicon sizes match 100</w:t>
      </w:r>
      <w:r w:rsidRPr="00CF2BFC">
        <w:rPr>
          <w:rFonts w:ascii="Times New Roman" w:hAnsi="Times New Roman" w:cs="Times New Roman"/>
          <w:sz w:val="24"/>
          <w:szCs w:val="24"/>
          <w:cs/>
        </w:rPr>
        <w:t xml:space="preserve">% </w:t>
      </w:r>
      <w:r w:rsidRPr="00CF2BFC">
        <w:rPr>
          <w:rFonts w:ascii="Times New Roman" w:hAnsi="Times New Roman" w:cs="Times New Roman"/>
          <w:sz w:val="24"/>
          <w:szCs w:val="24"/>
        </w:rPr>
        <w:t>to those expected for infectious IHHNV</w:t>
      </w:r>
      <w:r w:rsidRPr="00CF2BFC">
        <w:rPr>
          <w:rFonts w:ascii="Times New Roman" w:hAnsi="Times New Roman" w:cs="Times New Roman"/>
          <w:sz w:val="24"/>
          <w:szCs w:val="24"/>
          <w:cs/>
        </w:rPr>
        <w:t xml:space="preserve">. </w:t>
      </w:r>
    </w:p>
    <w:p w:rsidR="00CF2BFC" w:rsidRPr="00CF2BFC" w:rsidRDefault="00CF2BFC" w:rsidP="0053260C">
      <w:pPr>
        <w:spacing w:after="0" w:line="360" w:lineRule="auto"/>
        <w:jc w:val="thaiDistribute"/>
        <w:rPr>
          <w:rFonts w:ascii="Times New Roman" w:hAnsi="Times New Roman" w:cs="Times New Roman"/>
          <w:b/>
          <w:bCs/>
        </w:rPr>
      </w:pPr>
    </w:p>
    <w:sectPr w:rsidR="00CF2BFC" w:rsidRPr="00CF2BFC" w:rsidSect="008A5C68">
      <w:footerReference w:type="default" r:id="rId10"/>
      <w:pgSz w:w="12240" w:h="15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7A1" w:rsidRDefault="008927A1">
      <w:pPr>
        <w:spacing w:after="0" w:line="240" w:lineRule="auto"/>
      </w:pPr>
      <w:r>
        <w:separator/>
      </w:r>
    </w:p>
  </w:endnote>
  <w:endnote w:type="continuationSeparator" w:id="0">
    <w:p w:rsidR="008927A1" w:rsidRDefault="00892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04186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94A3E" w:rsidRDefault="0053260C">
        <w:pPr>
          <w:pStyle w:val="Footer"/>
          <w:jc w:val="right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77381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94A3E" w:rsidRDefault="008927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7A1" w:rsidRDefault="008927A1">
      <w:pPr>
        <w:spacing w:after="0" w:line="240" w:lineRule="auto"/>
      </w:pPr>
      <w:r>
        <w:separator/>
      </w:r>
    </w:p>
  </w:footnote>
  <w:footnote w:type="continuationSeparator" w:id="0">
    <w:p w:rsidR="008927A1" w:rsidRDefault="00892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60C"/>
    <w:rsid w:val="003222AA"/>
    <w:rsid w:val="003C190E"/>
    <w:rsid w:val="0053260C"/>
    <w:rsid w:val="0064482D"/>
    <w:rsid w:val="0077381F"/>
    <w:rsid w:val="008927A1"/>
    <w:rsid w:val="009A4ACF"/>
    <w:rsid w:val="00AF174C"/>
    <w:rsid w:val="00BE0CAE"/>
    <w:rsid w:val="00CE3A31"/>
    <w:rsid w:val="00CF2BFC"/>
    <w:rsid w:val="00D05B25"/>
    <w:rsid w:val="00D22A6B"/>
    <w:rsid w:val="00E203E3"/>
    <w:rsid w:val="00E41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09E682-BF69-40EB-B436-B84FEAD95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60C"/>
    <w:rPr>
      <w:rFonts w:asciiTheme="minorHAnsi" w:hAnsiTheme="minorHAnsi" w:cstheme="minorBidi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326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260C"/>
    <w:rPr>
      <w:rFonts w:asciiTheme="minorHAnsi" w:hAnsiTheme="minorHAnsi" w:cstheme="minorBidi"/>
      <w:sz w:val="22"/>
      <w:szCs w:val="28"/>
    </w:rPr>
  </w:style>
  <w:style w:type="character" w:styleId="LineNumber">
    <w:name w:val="line number"/>
    <w:basedOn w:val="DefaultParagraphFont"/>
    <w:uiPriority w:val="99"/>
    <w:semiHidden/>
    <w:unhideWhenUsed/>
    <w:rsid w:val="00532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Hoi</dc:creator>
  <cp:keywords/>
  <dc:description/>
  <cp:lastModifiedBy>Kallaya Dangtip</cp:lastModifiedBy>
  <cp:revision>2</cp:revision>
  <dcterms:created xsi:type="dcterms:W3CDTF">2022-02-06T22:50:00Z</dcterms:created>
  <dcterms:modified xsi:type="dcterms:W3CDTF">2022-02-06T22:50:00Z</dcterms:modified>
</cp:coreProperties>
</file>