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60B736" w14:textId="39A62BF5" w:rsidR="009655F2" w:rsidRPr="00AF7150" w:rsidRDefault="001903FE" w:rsidP="001903FE">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jc w:val="center"/>
        <w:rPr>
          <w:rFonts w:ascii="Calibri" w:hAnsi="Calibri" w:cstheme="minorHAnsi"/>
          <w:b/>
          <w:szCs w:val="22"/>
        </w:rPr>
      </w:pPr>
      <w:r w:rsidRPr="00AF7150">
        <w:rPr>
          <w:rFonts w:ascii="Calibri" w:hAnsi="Calibri" w:cstheme="minorHAnsi"/>
          <w:b/>
          <w:szCs w:val="22"/>
        </w:rPr>
        <w:t>A randomised, double-blind placebo controlled trial of the effectiveness of the beta-blocker bisoprolol in preventing exacerbations of chronic obstructive pulmonary disease.</w:t>
      </w:r>
    </w:p>
    <w:p w14:paraId="25618197" w14:textId="77777777" w:rsidR="009655F2" w:rsidRPr="003C12DB" w:rsidRDefault="009655F2" w:rsidP="009655F2">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cstheme="minorHAnsi"/>
          <w:b/>
          <w:sz w:val="32"/>
          <w:szCs w:val="32"/>
        </w:rPr>
      </w:pPr>
    </w:p>
    <w:p w14:paraId="11DB791C" w14:textId="56C585F3" w:rsidR="009655F2" w:rsidRDefault="005734D8" w:rsidP="00AF7150">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jc w:val="center"/>
        <w:rPr>
          <w:rFonts w:cstheme="minorHAnsi"/>
          <w:b/>
          <w:sz w:val="32"/>
          <w:szCs w:val="32"/>
        </w:rPr>
      </w:pPr>
      <w:r>
        <w:rPr>
          <w:noProof/>
          <w:lang w:eastAsia="en-GB"/>
        </w:rPr>
        <w:drawing>
          <wp:inline distT="0" distB="0" distL="0" distR="0" wp14:anchorId="6D1B7ECA" wp14:editId="3E595BAB">
            <wp:extent cx="2216989" cy="1111481"/>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CS heade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86029" cy="1196229"/>
                    </a:xfrm>
                    <a:prstGeom prst="rect">
                      <a:avLst/>
                    </a:prstGeom>
                  </pic:spPr>
                </pic:pic>
              </a:graphicData>
            </a:graphic>
          </wp:inline>
        </w:drawing>
      </w:r>
    </w:p>
    <w:p w14:paraId="2BC1DF25" w14:textId="77777777" w:rsidR="009655F2" w:rsidRDefault="009655F2" w:rsidP="00AF7150">
      <w:pPr>
        <w:tabs>
          <w:tab w:val="left" w:pos="1800"/>
          <w:tab w:val="left" w:pos="2520"/>
          <w:tab w:val="left" w:pos="3240"/>
          <w:tab w:val="left" w:pos="3402"/>
          <w:tab w:val="left" w:pos="3960"/>
          <w:tab w:val="left" w:pos="4680"/>
          <w:tab w:val="left" w:pos="5400"/>
          <w:tab w:val="left" w:pos="6120"/>
          <w:tab w:val="left" w:pos="6840"/>
          <w:tab w:val="left" w:pos="7560"/>
          <w:tab w:val="left" w:pos="8280"/>
          <w:tab w:val="left" w:pos="9000"/>
        </w:tabs>
        <w:suppressAutoHyphens/>
        <w:spacing w:line="240" w:lineRule="auto"/>
        <w:rPr>
          <w:rFonts w:cstheme="minorHAnsi"/>
          <w:b/>
          <w:sz w:val="32"/>
          <w:szCs w:val="32"/>
        </w:rPr>
      </w:pPr>
    </w:p>
    <w:p w14:paraId="479A5C38" w14:textId="77777777" w:rsidR="009655F2" w:rsidRDefault="009655F2" w:rsidP="009655F2">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cstheme="minorHAnsi"/>
          <w:b/>
          <w:sz w:val="32"/>
          <w:szCs w:val="32"/>
        </w:rPr>
      </w:pPr>
    </w:p>
    <w:p w14:paraId="07D098A7" w14:textId="77777777" w:rsidR="009655F2" w:rsidRDefault="009655F2" w:rsidP="009655F2">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cstheme="minorHAnsi"/>
          <w:b/>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4"/>
        <w:gridCol w:w="6488"/>
      </w:tblGrid>
      <w:tr w:rsidR="005734D8" w:rsidRPr="003C12DB" w14:paraId="6A9DFB35" w14:textId="77777777" w:rsidTr="00AF7150">
        <w:tc>
          <w:tcPr>
            <w:tcW w:w="3114" w:type="dxa"/>
          </w:tcPr>
          <w:p w14:paraId="6CA95751" w14:textId="32C95EF8" w:rsidR="005734D8" w:rsidRPr="00AF7150" w:rsidRDefault="005734D8" w:rsidP="00AF7150">
            <w:pPr>
              <w:spacing w:before="60" w:after="60" w:line="240" w:lineRule="auto"/>
              <w:rPr>
                <w:rFonts w:ascii="Calibri" w:hAnsi="Calibri" w:cstheme="minorHAnsi"/>
                <w:b/>
                <w:szCs w:val="22"/>
              </w:rPr>
            </w:pPr>
            <w:r w:rsidRPr="00AF7150">
              <w:rPr>
                <w:rFonts w:ascii="Calibri" w:hAnsi="Calibri" w:cstheme="minorHAnsi"/>
                <w:b/>
                <w:szCs w:val="22"/>
              </w:rPr>
              <w:t>Chief Investigator:</w:t>
            </w:r>
          </w:p>
        </w:tc>
        <w:tc>
          <w:tcPr>
            <w:tcW w:w="6488" w:type="dxa"/>
          </w:tcPr>
          <w:p w14:paraId="3787AA53" w14:textId="6FCE7173" w:rsidR="005734D8" w:rsidRPr="00AF7150" w:rsidRDefault="005734D8" w:rsidP="00AF7150">
            <w:pPr>
              <w:spacing w:before="60" w:after="60"/>
              <w:rPr>
                <w:rFonts w:ascii="Calibri" w:hAnsi="Calibri" w:cs="Arial"/>
                <w:color w:val="000000"/>
                <w:szCs w:val="22"/>
              </w:rPr>
            </w:pPr>
            <w:r w:rsidRPr="00AF7150">
              <w:rPr>
                <w:rFonts w:ascii="Calibri" w:hAnsi="Calibri" w:cs="Arial"/>
                <w:color w:val="000000"/>
                <w:szCs w:val="22"/>
              </w:rPr>
              <w:t>Professor Graham Devereux</w:t>
            </w:r>
          </w:p>
        </w:tc>
      </w:tr>
      <w:tr w:rsidR="00E12A49" w:rsidRPr="003C12DB" w14:paraId="27867ECC" w14:textId="77777777" w:rsidTr="00AF7150">
        <w:tc>
          <w:tcPr>
            <w:tcW w:w="3114" w:type="dxa"/>
          </w:tcPr>
          <w:p w14:paraId="47A6B0E7" w14:textId="77777777" w:rsidR="00E12A49" w:rsidRPr="00AF7150" w:rsidRDefault="00E12A49" w:rsidP="00AF7150">
            <w:pPr>
              <w:spacing w:before="60" w:after="60" w:line="240" w:lineRule="auto"/>
              <w:rPr>
                <w:rFonts w:ascii="Calibri" w:hAnsi="Calibri" w:cstheme="minorHAnsi"/>
                <w:b/>
                <w:szCs w:val="22"/>
              </w:rPr>
            </w:pPr>
            <w:r w:rsidRPr="00AF7150">
              <w:rPr>
                <w:rFonts w:ascii="Calibri" w:hAnsi="Calibri" w:cstheme="minorHAnsi"/>
                <w:b/>
                <w:szCs w:val="22"/>
              </w:rPr>
              <w:t>Sponsor:</w:t>
            </w:r>
          </w:p>
        </w:tc>
        <w:tc>
          <w:tcPr>
            <w:tcW w:w="6488" w:type="dxa"/>
          </w:tcPr>
          <w:p w14:paraId="60DD5EB0" w14:textId="77777777" w:rsidR="00E12A49" w:rsidRPr="00AF7150" w:rsidRDefault="00E12A49" w:rsidP="00AF7150">
            <w:pPr>
              <w:spacing w:before="60" w:after="60"/>
              <w:rPr>
                <w:rFonts w:ascii="Calibri" w:hAnsi="Calibri" w:cs="Arial"/>
                <w:color w:val="000000"/>
                <w:szCs w:val="22"/>
              </w:rPr>
            </w:pPr>
            <w:r w:rsidRPr="00AF7150">
              <w:rPr>
                <w:rFonts w:ascii="Calibri" w:hAnsi="Calibri" w:cs="Arial"/>
                <w:color w:val="000000"/>
                <w:szCs w:val="22"/>
              </w:rPr>
              <w:t>University of Aberdeen / NHS Grampian</w:t>
            </w:r>
          </w:p>
        </w:tc>
      </w:tr>
      <w:tr w:rsidR="00E12A49" w:rsidRPr="003C12DB" w14:paraId="310F4682" w14:textId="77777777" w:rsidTr="00AF7150">
        <w:tc>
          <w:tcPr>
            <w:tcW w:w="3114" w:type="dxa"/>
          </w:tcPr>
          <w:p w14:paraId="6DBB316C" w14:textId="77777777" w:rsidR="00E12A49" w:rsidRPr="00AF7150" w:rsidRDefault="00E12A49" w:rsidP="00AF7150">
            <w:pPr>
              <w:spacing w:before="60" w:after="60" w:line="240" w:lineRule="auto"/>
              <w:rPr>
                <w:rFonts w:ascii="Calibri" w:hAnsi="Calibri" w:cstheme="minorHAnsi"/>
                <w:b/>
                <w:szCs w:val="22"/>
              </w:rPr>
            </w:pPr>
            <w:r w:rsidRPr="00AF7150">
              <w:rPr>
                <w:rFonts w:ascii="Calibri" w:hAnsi="Calibri" w:cstheme="minorHAnsi"/>
                <w:b/>
                <w:szCs w:val="22"/>
              </w:rPr>
              <w:t>Sponsor Reference Number:</w:t>
            </w:r>
          </w:p>
        </w:tc>
        <w:tc>
          <w:tcPr>
            <w:tcW w:w="6488" w:type="dxa"/>
          </w:tcPr>
          <w:p w14:paraId="4163E9DB" w14:textId="6725CE99" w:rsidR="00E12A49" w:rsidRPr="00AF7150" w:rsidRDefault="000B09A5" w:rsidP="00AF7150">
            <w:pPr>
              <w:spacing w:before="60" w:after="60"/>
              <w:rPr>
                <w:rFonts w:ascii="Calibri" w:hAnsi="Calibri" w:cs="Arial"/>
                <w:i/>
                <w:color w:val="000000"/>
                <w:szCs w:val="22"/>
              </w:rPr>
            </w:pPr>
            <w:r w:rsidRPr="002A29F2">
              <w:rPr>
                <w:rFonts w:ascii="Calibri" w:hAnsi="Calibri" w:cs="Arial"/>
                <w:color w:val="000000"/>
                <w:szCs w:val="22"/>
              </w:rPr>
              <w:t>3.089.17</w:t>
            </w:r>
            <w:r>
              <w:rPr>
                <w:rFonts w:ascii="Calibri" w:hAnsi="Calibri" w:cs="Arial"/>
                <w:i/>
                <w:color w:val="000000"/>
                <w:szCs w:val="22"/>
              </w:rPr>
              <w:t xml:space="preserve"> </w:t>
            </w:r>
          </w:p>
        </w:tc>
      </w:tr>
      <w:tr w:rsidR="00E12A49" w:rsidRPr="003C12DB" w:rsidDel="00702805" w14:paraId="5D04A38D" w14:textId="77777777" w:rsidTr="00AF7150">
        <w:tc>
          <w:tcPr>
            <w:tcW w:w="3114" w:type="dxa"/>
          </w:tcPr>
          <w:p w14:paraId="31EB92C8" w14:textId="77777777" w:rsidR="00E12A49" w:rsidRPr="00AF7150" w:rsidRDefault="00E12A49" w:rsidP="00AF7150">
            <w:pPr>
              <w:spacing w:before="60" w:after="60" w:line="240" w:lineRule="auto"/>
              <w:rPr>
                <w:rFonts w:ascii="Calibri" w:hAnsi="Calibri" w:cstheme="minorHAnsi"/>
                <w:b/>
                <w:szCs w:val="22"/>
              </w:rPr>
            </w:pPr>
            <w:r w:rsidRPr="00AF7150">
              <w:rPr>
                <w:rFonts w:ascii="Calibri" w:hAnsi="Calibri" w:cstheme="minorHAnsi"/>
                <w:b/>
                <w:szCs w:val="22"/>
              </w:rPr>
              <w:t>IRAS Number:</w:t>
            </w:r>
          </w:p>
        </w:tc>
        <w:tc>
          <w:tcPr>
            <w:tcW w:w="6488" w:type="dxa"/>
          </w:tcPr>
          <w:p w14:paraId="356ACB43" w14:textId="65E15650" w:rsidR="00E12A49" w:rsidRPr="00AF7150" w:rsidDel="00702805" w:rsidRDefault="00E12A49" w:rsidP="00AF7150">
            <w:pPr>
              <w:spacing w:before="60" w:after="60" w:line="240" w:lineRule="auto"/>
              <w:rPr>
                <w:rFonts w:ascii="Calibri" w:hAnsi="Calibri" w:cstheme="minorHAnsi"/>
                <w:color w:val="0000FF"/>
                <w:szCs w:val="22"/>
              </w:rPr>
            </w:pPr>
            <w:r w:rsidRPr="00AF7150">
              <w:rPr>
                <w:rFonts w:ascii="Calibri" w:hAnsi="Calibri" w:cs="Arial"/>
                <w:color w:val="000000"/>
                <w:szCs w:val="22"/>
              </w:rPr>
              <w:t>242190</w:t>
            </w:r>
          </w:p>
        </w:tc>
      </w:tr>
      <w:tr w:rsidR="00AF7150" w:rsidRPr="003C12DB" w:rsidDel="00702805" w14:paraId="5A6EE77D" w14:textId="77777777" w:rsidTr="00AF7150">
        <w:tc>
          <w:tcPr>
            <w:tcW w:w="3114" w:type="dxa"/>
          </w:tcPr>
          <w:p w14:paraId="046E1EAD" w14:textId="2CE18A35" w:rsidR="00AF7150" w:rsidRPr="00AF7150" w:rsidRDefault="00AF7150" w:rsidP="00AF7150">
            <w:pPr>
              <w:spacing w:before="60" w:after="60" w:line="240" w:lineRule="auto"/>
              <w:rPr>
                <w:rFonts w:ascii="Calibri" w:hAnsi="Calibri" w:cstheme="minorHAnsi"/>
                <w:b/>
                <w:szCs w:val="22"/>
              </w:rPr>
            </w:pPr>
            <w:r w:rsidRPr="00AF7150">
              <w:rPr>
                <w:rFonts w:ascii="Calibri" w:hAnsi="Calibri" w:cstheme="minorHAnsi"/>
                <w:b/>
                <w:szCs w:val="22"/>
              </w:rPr>
              <w:t>REC Reference</w:t>
            </w:r>
            <w:r>
              <w:rPr>
                <w:rFonts w:ascii="Calibri" w:hAnsi="Calibri" w:cstheme="minorHAnsi"/>
                <w:b/>
                <w:szCs w:val="22"/>
              </w:rPr>
              <w:t>:</w:t>
            </w:r>
            <w:r w:rsidRPr="00AF7150">
              <w:rPr>
                <w:rFonts w:ascii="Calibri" w:hAnsi="Calibri" w:cstheme="minorHAnsi"/>
                <w:b/>
                <w:szCs w:val="22"/>
              </w:rPr>
              <w:t xml:space="preserve"> </w:t>
            </w:r>
          </w:p>
        </w:tc>
        <w:tc>
          <w:tcPr>
            <w:tcW w:w="6488" w:type="dxa"/>
          </w:tcPr>
          <w:p w14:paraId="0F9B789D" w14:textId="3073B374" w:rsidR="00AF7150" w:rsidRPr="00EA42A4" w:rsidDel="00702805" w:rsidRDefault="00EA42A4" w:rsidP="00EA42A4">
            <w:pPr>
              <w:spacing w:before="60" w:after="60"/>
              <w:rPr>
                <w:rFonts w:ascii="Calibri" w:hAnsi="Calibri" w:cs="Arial"/>
                <w:color w:val="000000"/>
                <w:szCs w:val="22"/>
              </w:rPr>
            </w:pPr>
            <w:r w:rsidRPr="00EA42A4">
              <w:rPr>
                <w:rFonts w:ascii="Calibri" w:hAnsi="Calibri" w:cs="Arial"/>
                <w:color w:val="000000"/>
                <w:szCs w:val="22"/>
              </w:rPr>
              <w:t>18/SS/0033</w:t>
            </w:r>
          </w:p>
        </w:tc>
      </w:tr>
      <w:tr w:rsidR="00AF7150" w:rsidRPr="003C12DB" w:rsidDel="00702805" w14:paraId="5CA93E19" w14:textId="77777777" w:rsidTr="00AF7150">
        <w:tc>
          <w:tcPr>
            <w:tcW w:w="3114" w:type="dxa"/>
          </w:tcPr>
          <w:p w14:paraId="17A3B372" w14:textId="6BA2BECB" w:rsidR="00AF7150" w:rsidRPr="00AF7150" w:rsidRDefault="00AF7150" w:rsidP="00AF7150">
            <w:pPr>
              <w:spacing w:before="60" w:after="60" w:line="240" w:lineRule="auto"/>
              <w:rPr>
                <w:rFonts w:ascii="Calibri" w:hAnsi="Calibri" w:cstheme="minorHAnsi"/>
                <w:b/>
                <w:szCs w:val="22"/>
              </w:rPr>
            </w:pPr>
            <w:r w:rsidRPr="00AF7150">
              <w:rPr>
                <w:rFonts w:ascii="Calibri" w:hAnsi="Calibri" w:cstheme="minorHAnsi"/>
                <w:b/>
                <w:szCs w:val="22"/>
              </w:rPr>
              <w:t>EudraCT Number:</w:t>
            </w:r>
          </w:p>
        </w:tc>
        <w:tc>
          <w:tcPr>
            <w:tcW w:w="6488" w:type="dxa"/>
          </w:tcPr>
          <w:p w14:paraId="7E27EC82" w14:textId="77777777" w:rsidR="00AF7150" w:rsidRPr="00AF7150" w:rsidDel="00702805" w:rsidRDefault="00AF7150" w:rsidP="00AF7150">
            <w:pPr>
              <w:spacing w:before="60" w:after="60" w:line="240" w:lineRule="auto"/>
              <w:rPr>
                <w:rFonts w:ascii="Calibri" w:hAnsi="Calibri" w:cstheme="minorHAnsi"/>
                <w:color w:val="0000FF"/>
                <w:szCs w:val="22"/>
              </w:rPr>
            </w:pPr>
            <w:r w:rsidRPr="00AF7150">
              <w:rPr>
                <w:rFonts w:ascii="Calibri" w:hAnsi="Calibri" w:cstheme="minorHAnsi"/>
                <w:color w:val="000000" w:themeColor="text1"/>
                <w:szCs w:val="22"/>
              </w:rPr>
              <w:t>2017-002779-24</w:t>
            </w:r>
          </w:p>
        </w:tc>
      </w:tr>
      <w:tr w:rsidR="00AF7150" w:rsidRPr="003C12DB" w:rsidDel="00702805" w14:paraId="0AC554B0" w14:textId="77777777" w:rsidTr="00AF7150">
        <w:tc>
          <w:tcPr>
            <w:tcW w:w="3114" w:type="dxa"/>
          </w:tcPr>
          <w:p w14:paraId="5C2A1882" w14:textId="637FD3EA" w:rsidR="00AF7150" w:rsidRPr="00AF7150" w:rsidRDefault="00AF7150" w:rsidP="00AF7150">
            <w:pPr>
              <w:spacing w:before="60" w:after="60" w:line="240" w:lineRule="auto"/>
              <w:rPr>
                <w:rFonts w:ascii="Calibri" w:hAnsi="Calibri" w:cstheme="minorHAnsi"/>
                <w:b/>
                <w:szCs w:val="22"/>
              </w:rPr>
            </w:pPr>
            <w:r w:rsidRPr="00AF7150">
              <w:rPr>
                <w:rFonts w:ascii="Calibri" w:hAnsi="Calibri" w:cstheme="minorHAnsi"/>
                <w:b/>
                <w:szCs w:val="22"/>
              </w:rPr>
              <w:t>ISRCTN Number</w:t>
            </w:r>
            <w:r>
              <w:rPr>
                <w:rFonts w:ascii="Calibri" w:hAnsi="Calibri" w:cstheme="minorHAnsi"/>
                <w:b/>
                <w:szCs w:val="22"/>
              </w:rPr>
              <w:t>:</w:t>
            </w:r>
            <w:r w:rsidRPr="00AF7150">
              <w:rPr>
                <w:rFonts w:ascii="Calibri" w:hAnsi="Calibri" w:cstheme="minorHAnsi"/>
                <w:b/>
                <w:szCs w:val="22"/>
              </w:rPr>
              <w:t xml:space="preserve"> </w:t>
            </w:r>
          </w:p>
        </w:tc>
        <w:tc>
          <w:tcPr>
            <w:tcW w:w="6488" w:type="dxa"/>
          </w:tcPr>
          <w:p w14:paraId="195FC997" w14:textId="4ECD08E0" w:rsidR="00AF7150" w:rsidRPr="00DA7DB2" w:rsidDel="00702805" w:rsidRDefault="00DA7DB2" w:rsidP="00DA7DB2">
            <w:pPr>
              <w:spacing w:before="60" w:after="60" w:line="240" w:lineRule="auto"/>
              <w:rPr>
                <w:rFonts w:ascii="Calibri" w:hAnsi="Calibri" w:cstheme="minorHAnsi"/>
                <w:color w:val="000000" w:themeColor="text1"/>
                <w:szCs w:val="22"/>
              </w:rPr>
            </w:pPr>
            <w:r w:rsidRPr="00DA7DB2">
              <w:rPr>
                <w:rFonts w:ascii="Calibri" w:hAnsi="Calibri" w:cstheme="minorHAnsi"/>
                <w:color w:val="000000" w:themeColor="text1"/>
                <w:szCs w:val="22"/>
              </w:rPr>
              <w:t>10497306</w:t>
            </w:r>
          </w:p>
        </w:tc>
      </w:tr>
      <w:tr w:rsidR="00AF7150" w:rsidRPr="007C2183" w14:paraId="2393310E" w14:textId="77777777" w:rsidTr="00AF7150">
        <w:tc>
          <w:tcPr>
            <w:tcW w:w="3114" w:type="dxa"/>
          </w:tcPr>
          <w:p w14:paraId="12A1A8C8" w14:textId="39F1AED8" w:rsidR="00AF7150" w:rsidRPr="00AF7150" w:rsidRDefault="00AF7150" w:rsidP="00AF7150">
            <w:pPr>
              <w:spacing w:before="60" w:after="60" w:line="240" w:lineRule="auto"/>
              <w:rPr>
                <w:rFonts w:ascii="Calibri" w:hAnsi="Calibri" w:cstheme="minorHAnsi"/>
                <w:b/>
                <w:szCs w:val="22"/>
              </w:rPr>
            </w:pPr>
            <w:r w:rsidRPr="00AF7150">
              <w:rPr>
                <w:rFonts w:ascii="Calibri" w:hAnsi="Calibri" w:cstheme="minorHAnsi"/>
                <w:b/>
                <w:szCs w:val="22"/>
              </w:rPr>
              <w:t>Funder</w:t>
            </w:r>
            <w:r>
              <w:rPr>
                <w:rFonts w:ascii="Calibri" w:hAnsi="Calibri" w:cstheme="minorHAnsi"/>
                <w:b/>
                <w:szCs w:val="22"/>
              </w:rPr>
              <w:t>:</w:t>
            </w:r>
          </w:p>
        </w:tc>
        <w:tc>
          <w:tcPr>
            <w:tcW w:w="6488" w:type="dxa"/>
          </w:tcPr>
          <w:p w14:paraId="5ED4C4EA" w14:textId="77777777" w:rsidR="00AF7150" w:rsidRPr="00AF7150" w:rsidRDefault="00AF7150" w:rsidP="00AF7150">
            <w:pPr>
              <w:pStyle w:val="Default"/>
              <w:spacing w:before="60" w:after="60"/>
              <w:rPr>
                <w:rFonts w:cstheme="minorHAnsi"/>
                <w:color w:val="000000" w:themeColor="text1"/>
                <w:sz w:val="22"/>
                <w:szCs w:val="22"/>
              </w:rPr>
            </w:pPr>
            <w:r w:rsidRPr="00AF7150">
              <w:rPr>
                <w:rFonts w:cstheme="minorHAnsi"/>
                <w:color w:val="000000" w:themeColor="text1"/>
                <w:sz w:val="22"/>
                <w:szCs w:val="22"/>
              </w:rPr>
              <w:t>NIHR Health Technology Assessment</w:t>
            </w:r>
          </w:p>
        </w:tc>
      </w:tr>
      <w:tr w:rsidR="00AF7150" w:rsidRPr="007C2183" w14:paraId="3C65DB26" w14:textId="77777777" w:rsidTr="00AF7150">
        <w:tc>
          <w:tcPr>
            <w:tcW w:w="3114" w:type="dxa"/>
          </w:tcPr>
          <w:p w14:paraId="07ABE080" w14:textId="10DC618B" w:rsidR="00AF7150" w:rsidRPr="00AF7150" w:rsidRDefault="00AF7150" w:rsidP="00AF7150">
            <w:pPr>
              <w:spacing w:before="60" w:after="60" w:line="240" w:lineRule="auto"/>
              <w:rPr>
                <w:rFonts w:ascii="Calibri" w:hAnsi="Calibri" w:cstheme="minorHAnsi"/>
                <w:b/>
                <w:szCs w:val="22"/>
              </w:rPr>
            </w:pPr>
            <w:r w:rsidRPr="00AF7150">
              <w:rPr>
                <w:rFonts w:ascii="Calibri" w:hAnsi="Calibri" w:cstheme="minorHAnsi"/>
                <w:b/>
                <w:szCs w:val="22"/>
              </w:rPr>
              <w:t>Funding Reference Number:</w:t>
            </w:r>
          </w:p>
        </w:tc>
        <w:tc>
          <w:tcPr>
            <w:tcW w:w="6488" w:type="dxa"/>
          </w:tcPr>
          <w:p w14:paraId="67D047F8" w14:textId="77777777" w:rsidR="00AF7150" w:rsidRPr="00AF7150" w:rsidRDefault="00AF7150" w:rsidP="00AF7150">
            <w:pPr>
              <w:pStyle w:val="Default"/>
              <w:spacing w:before="60" w:after="60"/>
              <w:rPr>
                <w:rFonts w:cstheme="minorHAnsi"/>
                <w:color w:val="000000" w:themeColor="text1"/>
                <w:sz w:val="22"/>
                <w:szCs w:val="22"/>
              </w:rPr>
            </w:pPr>
            <w:r w:rsidRPr="00AF7150">
              <w:rPr>
                <w:rFonts w:cstheme="minorHAnsi"/>
                <w:color w:val="000000" w:themeColor="text1"/>
                <w:sz w:val="22"/>
                <w:szCs w:val="22"/>
              </w:rPr>
              <w:t xml:space="preserve">15/130/20 </w:t>
            </w:r>
          </w:p>
        </w:tc>
      </w:tr>
      <w:tr w:rsidR="00AF7150" w:rsidRPr="007C2183" w14:paraId="0D1211B3" w14:textId="77777777" w:rsidTr="00AF7150">
        <w:tc>
          <w:tcPr>
            <w:tcW w:w="3114" w:type="dxa"/>
          </w:tcPr>
          <w:p w14:paraId="1C4A4E6E" w14:textId="07CD7175" w:rsidR="00AF7150" w:rsidRPr="00AF7150" w:rsidRDefault="00AF7150" w:rsidP="00AF7150">
            <w:pPr>
              <w:spacing w:before="60" w:after="60" w:line="240" w:lineRule="auto"/>
              <w:rPr>
                <w:rFonts w:ascii="Calibri" w:hAnsi="Calibri" w:cstheme="minorHAnsi"/>
                <w:b/>
                <w:szCs w:val="22"/>
              </w:rPr>
            </w:pPr>
            <w:r w:rsidRPr="00AF7150">
              <w:rPr>
                <w:rFonts w:ascii="Calibri" w:hAnsi="Calibri" w:cstheme="minorHAnsi"/>
                <w:b/>
                <w:szCs w:val="22"/>
              </w:rPr>
              <w:t>BICS trial office</w:t>
            </w:r>
            <w:r>
              <w:rPr>
                <w:rFonts w:ascii="Calibri" w:hAnsi="Calibri" w:cstheme="minorHAnsi"/>
                <w:b/>
                <w:szCs w:val="22"/>
              </w:rPr>
              <w:t>:</w:t>
            </w:r>
          </w:p>
        </w:tc>
        <w:tc>
          <w:tcPr>
            <w:tcW w:w="6488" w:type="dxa"/>
          </w:tcPr>
          <w:p w14:paraId="1E99489E" w14:textId="737D708A" w:rsidR="00AF7150" w:rsidRPr="00AF7150" w:rsidRDefault="00AF7150" w:rsidP="00AF7150">
            <w:pPr>
              <w:pStyle w:val="Default"/>
              <w:spacing w:before="60" w:after="60"/>
              <w:rPr>
                <w:rFonts w:cstheme="minorHAnsi"/>
                <w:color w:val="000000" w:themeColor="text1"/>
                <w:sz w:val="22"/>
                <w:szCs w:val="22"/>
              </w:rPr>
            </w:pPr>
            <w:r w:rsidRPr="00AF7150">
              <w:rPr>
                <w:rFonts w:cstheme="minorHAnsi"/>
                <w:color w:val="000000" w:themeColor="text1"/>
                <w:sz w:val="22"/>
                <w:szCs w:val="22"/>
              </w:rPr>
              <w:t xml:space="preserve">Email: </w:t>
            </w:r>
            <w:hyperlink r:id="rId9" w:history="1">
              <w:r w:rsidRPr="00AF7150">
                <w:rPr>
                  <w:rStyle w:val="Hyperlink"/>
                  <w:rFonts w:cstheme="minorHAnsi"/>
                  <w:sz w:val="22"/>
                  <w:szCs w:val="22"/>
                </w:rPr>
                <w:t>bics@abdn.ac.uk</w:t>
              </w:r>
            </w:hyperlink>
          </w:p>
          <w:p w14:paraId="69AF81C3" w14:textId="4EEF5FA5" w:rsidR="00AF7150" w:rsidRPr="00AF7150" w:rsidRDefault="00AF7150" w:rsidP="00AF7150">
            <w:pPr>
              <w:pStyle w:val="Default"/>
              <w:spacing w:before="60" w:after="60"/>
              <w:rPr>
                <w:rFonts w:cstheme="minorHAnsi"/>
                <w:color w:val="000000" w:themeColor="text1"/>
                <w:sz w:val="22"/>
                <w:szCs w:val="22"/>
              </w:rPr>
            </w:pPr>
            <w:r w:rsidRPr="00AF7150">
              <w:rPr>
                <w:rFonts w:cstheme="minorHAnsi"/>
                <w:color w:val="000000" w:themeColor="text1"/>
                <w:sz w:val="22"/>
                <w:szCs w:val="22"/>
              </w:rPr>
              <w:t>Telephone: 01224 438178</w:t>
            </w:r>
          </w:p>
        </w:tc>
      </w:tr>
      <w:tr w:rsidR="00AF7150" w:rsidRPr="007C2183" w14:paraId="06BCE789" w14:textId="77777777" w:rsidTr="00AF7150">
        <w:tc>
          <w:tcPr>
            <w:tcW w:w="3114" w:type="dxa"/>
          </w:tcPr>
          <w:p w14:paraId="38D88742" w14:textId="6F8658F0" w:rsidR="00AF7150" w:rsidRPr="00AF7150" w:rsidRDefault="00AF7150" w:rsidP="00AF7150">
            <w:pPr>
              <w:spacing w:before="60" w:after="60" w:line="240" w:lineRule="auto"/>
              <w:rPr>
                <w:rFonts w:ascii="Calibri" w:hAnsi="Calibri" w:cstheme="minorHAnsi"/>
                <w:b/>
                <w:szCs w:val="22"/>
              </w:rPr>
            </w:pPr>
            <w:r w:rsidRPr="00AF7150">
              <w:rPr>
                <w:rFonts w:ascii="Calibri" w:hAnsi="Calibri" w:cstheme="minorHAnsi"/>
                <w:b/>
                <w:szCs w:val="22"/>
              </w:rPr>
              <w:t>Version number</w:t>
            </w:r>
            <w:r>
              <w:rPr>
                <w:rFonts w:ascii="Calibri" w:hAnsi="Calibri" w:cstheme="minorHAnsi"/>
                <w:b/>
                <w:szCs w:val="22"/>
              </w:rPr>
              <w:t>:</w:t>
            </w:r>
            <w:r w:rsidRPr="00AF7150">
              <w:rPr>
                <w:rFonts w:ascii="Calibri" w:hAnsi="Calibri" w:cstheme="minorHAnsi"/>
                <w:b/>
                <w:szCs w:val="22"/>
              </w:rPr>
              <w:t xml:space="preserve"> </w:t>
            </w:r>
          </w:p>
        </w:tc>
        <w:tc>
          <w:tcPr>
            <w:tcW w:w="6488" w:type="dxa"/>
          </w:tcPr>
          <w:p w14:paraId="65C9B8A1" w14:textId="612DC16C" w:rsidR="00AF7150" w:rsidRPr="00AF7150" w:rsidRDefault="00D06906" w:rsidP="00581BC8">
            <w:pPr>
              <w:pStyle w:val="Default"/>
              <w:spacing w:before="60" w:after="60"/>
              <w:rPr>
                <w:rFonts w:cstheme="minorHAnsi"/>
                <w:color w:val="000000" w:themeColor="text1"/>
                <w:sz w:val="22"/>
                <w:szCs w:val="22"/>
              </w:rPr>
            </w:pPr>
            <w:r>
              <w:rPr>
                <w:rFonts w:cstheme="minorHAnsi"/>
                <w:color w:val="000000" w:themeColor="text1"/>
                <w:sz w:val="22"/>
                <w:szCs w:val="22"/>
              </w:rPr>
              <w:t>V</w:t>
            </w:r>
            <w:r w:rsidR="00AF7150" w:rsidRPr="00AF7150">
              <w:rPr>
                <w:rFonts w:cstheme="minorHAnsi"/>
                <w:color w:val="000000" w:themeColor="text1"/>
                <w:sz w:val="22"/>
                <w:szCs w:val="22"/>
              </w:rPr>
              <w:t xml:space="preserve">ersion </w:t>
            </w:r>
            <w:r w:rsidR="00051E10">
              <w:rPr>
                <w:rFonts w:cstheme="minorHAnsi"/>
                <w:color w:val="000000" w:themeColor="text1"/>
                <w:sz w:val="22"/>
                <w:szCs w:val="22"/>
              </w:rPr>
              <w:t>7</w:t>
            </w:r>
            <w:r w:rsidR="00AF7150" w:rsidRPr="00AF7150">
              <w:rPr>
                <w:rFonts w:cstheme="minorHAnsi"/>
                <w:color w:val="000000" w:themeColor="text1"/>
                <w:sz w:val="22"/>
                <w:szCs w:val="22"/>
              </w:rPr>
              <w:t xml:space="preserve">, </w:t>
            </w:r>
            <w:r w:rsidR="0046516F">
              <w:rPr>
                <w:rFonts w:cstheme="minorHAnsi"/>
                <w:color w:val="000000" w:themeColor="text1"/>
                <w:sz w:val="22"/>
                <w:szCs w:val="22"/>
              </w:rPr>
              <w:t xml:space="preserve">14 May </w:t>
            </w:r>
            <w:r w:rsidR="00051E10">
              <w:rPr>
                <w:rFonts w:cstheme="minorHAnsi"/>
                <w:color w:val="000000" w:themeColor="text1"/>
                <w:sz w:val="22"/>
                <w:szCs w:val="22"/>
              </w:rPr>
              <w:t>2021</w:t>
            </w:r>
          </w:p>
        </w:tc>
      </w:tr>
    </w:tbl>
    <w:p w14:paraId="09C5EB65" w14:textId="7983965C" w:rsidR="00E12A49" w:rsidRPr="00D06906" w:rsidRDefault="00E12A49" w:rsidP="009655F2">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cstheme="minorHAnsi"/>
          <w:b/>
          <w:sz w:val="32"/>
          <w:szCs w:val="32"/>
        </w:rPr>
      </w:pPr>
    </w:p>
    <w:p w14:paraId="16E754A9" w14:textId="77777777" w:rsidR="009655F2" w:rsidRPr="009655F2" w:rsidRDefault="009655F2" w:rsidP="009655F2">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cstheme="minorHAnsi"/>
          <w:b/>
          <w:sz w:val="32"/>
          <w:szCs w:val="32"/>
        </w:rPr>
      </w:pPr>
    </w:p>
    <w:p w14:paraId="3D7E1C42" w14:textId="77777777" w:rsidR="009655F2" w:rsidRDefault="009655F2" w:rsidP="009655F2">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cstheme="minorHAnsi"/>
          <w:b/>
          <w:sz w:val="32"/>
          <w:szCs w:val="32"/>
        </w:rPr>
      </w:pPr>
    </w:p>
    <w:p w14:paraId="2A0EDFA1" w14:textId="77777777" w:rsidR="009655F2" w:rsidRDefault="009655F2" w:rsidP="009655F2">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cstheme="minorHAnsi"/>
          <w:b/>
          <w:sz w:val="32"/>
          <w:szCs w:val="32"/>
        </w:rPr>
      </w:pPr>
    </w:p>
    <w:p w14:paraId="17A5DA30" w14:textId="77777777" w:rsidR="009655F2" w:rsidRDefault="009655F2" w:rsidP="009655F2">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cstheme="minorHAnsi"/>
          <w:b/>
          <w:sz w:val="32"/>
          <w:szCs w:val="32"/>
        </w:rPr>
      </w:pPr>
    </w:p>
    <w:p w14:paraId="7CB920FA" w14:textId="77777777" w:rsidR="00AF7150" w:rsidRDefault="00AF7150" w:rsidP="009655F2">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cstheme="minorHAnsi"/>
          <w:b/>
          <w:sz w:val="32"/>
          <w:szCs w:val="32"/>
        </w:rPr>
      </w:pPr>
    </w:p>
    <w:p w14:paraId="6533063D" w14:textId="77777777" w:rsidR="00AF7150" w:rsidRDefault="00AF7150" w:rsidP="009655F2">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cstheme="minorHAnsi"/>
          <w:b/>
          <w:sz w:val="32"/>
          <w:szCs w:val="32"/>
        </w:rPr>
      </w:pPr>
    </w:p>
    <w:p w14:paraId="64000C15" w14:textId="00760BAA" w:rsidR="00E7228B" w:rsidRPr="005734D8" w:rsidRDefault="001560EF" w:rsidP="005734D8">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cstheme="minorHAnsi"/>
          <w:sz w:val="18"/>
          <w:szCs w:val="18"/>
        </w:rPr>
      </w:pPr>
      <w:r w:rsidRPr="005734D8">
        <w:rPr>
          <w:rFonts w:cstheme="minorHAnsi"/>
          <w:sz w:val="18"/>
          <w:szCs w:val="18"/>
        </w:rPr>
        <w:t>This</w:t>
      </w:r>
      <w:r w:rsidR="009655F2" w:rsidRPr="005734D8">
        <w:rPr>
          <w:rFonts w:cstheme="minorHAnsi"/>
          <w:sz w:val="18"/>
          <w:szCs w:val="18"/>
        </w:rPr>
        <w:t xml:space="preserve"> protocol has regard for the HRA guidance and order of content</w:t>
      </w:r>
      <w:r w:rsidR="002522C6" w:rsidRPr="005734D8">
        <w:rPr>
          <w:rFonts w:cstheme="minorHAnsi"/>
          <w:sz w:val="18"/>
          <w:szCs w:val="18"/>
        </w:rPr>
        <w:t xml:space="preserve"> (based on </w:t>
      </w:r>
      <w:r w:rsidR="005734D8" w:rsidRPr="005734D8">
        <w:rPr>
          <w:rFonts w:cstheme="minorHAnsi"/>
          <w:sz w:val="18"/>
          <w:szCs w:val="18"/>
        </w:rPr>
        <w:t xml:space="preserve">HRA </w:t>
      </w:r>
      <w:r w:rsidR="002522C6" w:rsidRPr="005734D8">
        <w:rPr>
          <w:rFonts w:cstheme="minorHAnsi"/>
          <w:sz w:val="18"/>
          <w:szCs w:val="18"/>
        </w:rPr>
        <w:t>version 1.2, March 2016)</w:t>
      </w:r>
    </w:p>
    <w:p w14:paraId="57BE068C" w14:textId="300E0E50" w:rsidR="009655F2" w:rsidRDefault="009655F2">
      <w:pPr>
        <w:spacing w:after="0" w:line="240" w:lineRule="auto"/>
        <w:rPr>
          <w:rFonts w:cstheme="minorHAnsi"/>
          <w:b/>
          <w:szCs w:val="22"/>
        </w:rPr>
      </w:pPr>
    </w:p>
    <w:p w14:paraId="61240FCD" w14:textId="3348FEB9" w:rsidR="003C12DB" w:rsidRDefault="009655F2" w:rsidP="00AF7150">
      <w:pPr>
        <w:spacing w:after="0" w:line="240" w:lineRule="auto"/>
        <w:rPr>
          <w:rFonts w:cstheme="minorHAnsi"/>
          <w:b/>
          <w:szCs w:val="22"/>
        </w:rPr>
      </w:pPr>
      <w:r>
        <w:rPr>
          <w:rFonts w:cstheme="minorHAnsi"/>
          <w:b/>
          <w:szCs w:val="22"/>
        </w:rPr>
        <w:br w:type="page"/>
      </w:r>
    </w:p>
    <w:p w14:paraId="133B3BC9" w14:textId="657644F4" w:rsidR="00475FDA" w:rsidRPr="00D0782F" w:rsidRDefault="00475FDA" w:rsidP="00D0782F">
      <w:pPr>
        <w:pStyle w:val="Heading2"/>
        <w:tabs>
          <w:tab w:val="num" w:pos="-5103"/>
        </w:tabs>
        <w:spacing w:before="0" w:line="240" w:lineRule="auto"/>
        <w:rPr>
          <w:rFonts w:ascii="Calibri" w:eastAsiaTheme="majorEastAsia" w:hAnsi="Calibri" w:cstheme="minorHAnsi"/>
          <w:b/>
          <w:iCs w:val="0"/>
          <w:color w:val="3B0083"/>
          <w:sz w:val="22"/>
          <w:szCs w:val="22"/>
        </w:rPr>
      </w:pPr>
      <w:bookmarkStart w:id="0" w:name="_Toc69797412"/>
      <w:r w:rsidRPr="00D0782F">
        <w:rPr>
          <w:rFonts w:ascii="Calibri" w:eastAsiaTheme="majorEastAsia" w:hAnsi="Calibri" w:cstheme="minorHAnsi"/>
          <w:b/>
          <w:iCs w:val="0"/>
          <w:color w:val="3B0083"/>
          <w:sz w:val="22"/>
          <w:szCs w:val="22"/>
        </w:rPr>
        <w:lastRenderedPageBreak/>
        <w:t>SIGNATURE PAGE</w:t>
      </w:r>
      <w:bookmarkEnd w:id="0"/>
    </w:p>
    <w:p w14:paraId="4BE1AA7F" w14:textId="77777777" w:rsidR="00AF7150" w:rsidRPr="009F1F89" w:rsidRDefault="00AF7150" w:rsidP="00AF7150">
      <w:pPr>
        <w:spacing w:after="0" w:line="240" w:lineRule="auto"/>
        <w:rPr>
          <w:sz w:val="8"/>
          <w:szCs w:val="8"/>
        </w:rPr>
      </w:pPr>
    </w:p>
    <w:p w14:paraId="6359B5D0" w14:textId="3CE2B668" w:rsidR="00475FDA" w:rsidRDefault="00475FDA" w:rsidP="00AF7150">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0" w:line="240" w:lineRule="auto"/>
        <w:rPr>
          <w:rFonts w:ascii="Calibri" w:hAnsi="Calibri" w:cstheme="minorHAnsi"/>
          <w:szCs w:val="22"/>
        </w:rPr>
      </w:pPr>
      <w:r w:rsidRPr="00AF7150">
        <w:rPr>
          <w:rFonts w:ascii="Calibri" w:hAnsi="Calibri" w:cstheme="minorHAnsi"/>
          <w:szCs w:val="22"/>
        </w:rPr>
        <w:t xml:space="preserve">The undersigned confirm that the following protocol has been agreed and accepted and that the Chief Investigator agrees to conduct the trial in compliance with the approved protocol and will adhere to the principles outlined in the Medicines for Human Use (Clinical Trials) Regulations 2004 (SI 2004/1031), amended regulations (SI 2006/1928) and any subsequent amendments of the clinical trial regulations, GCP guidelines, the Sponsor’s </w:t>
      </w:r>
      <w:r w:rsidR="00DC6250" w:rsidRPr="00AF7150">
        <w:rPr>
          <w:rFonts w:ascii="Calibri" w:hAnsi="Calibri" w:cstheme="minorHAnsi"/>
          <w:szCs w:val="22"/>
        </w:rPr>
        <w:t xml:space="preserve">(and any other relevant) </w:t>
      </w:r>
      <w:r w:rsidRPr="00AF7150">
        <w:rPr>
          <w:rFonts w:ascii="Calibri" w:hAnsi="Calibri" w:cstheme="minorHAnsi"/>
          <w:szCs w:val="22"/>
        </w:rPr>
        <w:t>SOPs, and other regulatory requirements as amended.</w:t>
      </w:r>
    </w:p>
    <w:p w14:paraId="294983FA" w14:textId="77777777" w:rsidR="00AF7150" w:rsidRPr="009F1F89" w:rsidRDefault="00AF7150" w:rsidP="009F1F89">
      <w:pPr>
        <w:spacing w:after="0" w:line="240" w:lineRule="auto"/>
        <w:rPr>
          <w:sz w:val="8"/>
          <w:szCs w:val="8"/>
        </w:rPr>
      </w:pPr>
    </w:p>
    <w:p w14:paraId="71D06904" w14:textId="09A7A63D" w:rsidR="00475FDA" w:rsidRDefault="00475FDA" w:rsidP="00AF7150">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0" w:line="240" w:lineRule="auto"/>
        <w:rPr>
          <w:rFonts w:ascii="Calibri" w:hAnsi="Calibri" w:cstheme="minorHAnsi"/>
          <w:szCs w:val="22"/>
        </w:rPr>
      </w:pPr>
      <w:r w:rsidRPr="00AF7150">
        <w:rPr>
          <w:rFonts w:ascii="Calibri" w:hAnsi="Calibri" w:cstheme="minorHAnsi"/>
          <w:szCs w:val="22"/>
        </w:rPr>
        <w:t>I agree to ensure that the confidential information contained in this document will not be used for any other purpose other than the evaluation or conduct of the clinical investigation without the prior written consent of the Sponsor</w:t>
      </w:r>
    </w:p>
    <w:p w14:paraId="0458DA83" w14:textId="77777777" w:rsidR="00AF7150" w:rsidRPr="009F1F89" w:rsidRDefault="00AF7150" w:rsidP="009F1F89">
      <w:pPr>
        <w:spacing w:after="0" w:line="240" w:lineRule="auto"/>
        <w:rPr>
          <w:sz w:val="8"/>
          <w:szCs w:val="8"/>
        </w:rPr>
      </w:pPr>
    </w:p>
    <w:p w14:paraId="155CB861" w14:textId="55233DB3" w:rsidR="00475FDA" w:rsidRPr="00AF7150" w:rsidRDefault="00475FDA" w:rsidP="00AF7150">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0" w:line="240" w:lineRule="auto"/>
        <w:rPr>
          <w:rFonts w:ascii="Calibri" w:hAnsi="Calibri" w:cstheme="minorHAnsi"/>
          <w:szCs w:val="22"/>
        </w:rPr>
      </w:pPr>
      <w:r w:rsidRPr="00AF7150">
        <w:rPr>
          <w:rFonts w:ascii="Calibri" w:hAnsi="Calibri" w:cstheme="minorHAnsi"/>
          <w:szCs w:val="22"/>
        </w:rPr>
        <w:t xml:space="preserve">I also confirm that I will make the findings of the </w:t>
      </w:r>
      <w:r w:rsidR="005A6ABC" w:rsidRPr="00AF7150">
        <w:rPr>
          <w:rFonts w:ascii="Calibri" w:hAnsi="Calibri" w:cstheme="minorHAnsi"/>
          <w:szCs w:val="22"/>
        </w:rPr>
        <w:t>trial</w:t>
      </w:r>
      <w:r w:rsidRPr="00AF7150">
        <w:rPr>
          <w:rFonts w:ascii="Calibri" w:hAnsi="Calibri" w:cstheme="minorHAnsi"/>
          <w:szCs w:val="22"/>
        </w:rPr>
        <w:t xml:space="preserve"> publicly available through publication or other dissemination tools without any unnecessary delay and that an honest accurate and transparent account of the </w:t>
      </w:r>
      <w:r w:rsidR="005A6ABC" w:rsidRPr="00AF7150">
        <w:rPr>
          <w:rFonts w:ascii="Calibri" w:hAnsi="Calibri" w:cstheme="minorHAnsi"/>
          <w:szCs w:val="22"/>
        </w:rPr>
        <w:t>trial</w:t>
      </w:r>
      <w:r w:rsidRPr="00AF7150">
        <w:rPr>
          <w:rFonts w:ascii="Calibri" w:hAnsi="Calibri" w:cstheme="minorHAnsi"/>
          <w:szCs w:val="22"/>
        </w:rPr>
        <w:t xml:space="preserve"> will be given; and that any discrepancies</w:t>
      </w:r>
      <w:r w:rsidR="00DC6250" w:rsidRPr="00AF7150">
        <w:rPr>
          <w:rFonts w:ascii="Calibri" w:hAnsi="Calibri" w:cstheme="minorHAnsi"/>
          <w:szCs w:val="22"/>
        </w:rPr>
        <w:t xml:space="preserve"> and serious breaches of GCP</w:t>
      </w:r>
      <w:r w:rsidRPr="00AF7150">
        <w:rPr>
          <w:rFonts w:ascii="Calibri" w:hAnsi="Calibri" w:cstheme="minorHAnsi"/>
          <w:szCs w:val="22"/>
        </w:rPr>
        <w:t xml:space="preserve"> from the </w:t>
      </w:r>
      <w:r w:rsidR="005A6ABC" w:rsidRPr="00AF7150">
        <w:rPr>
          <w:rFonts w:ascii="Calibri" w:hAnsi="Calibri" w:cstheme="minorHAnsi"/>
          <w:szCs w:val="22"/>
        </w:rPr>
        <w:t>trial</w:t>
      </w:r>
      <w:r w:rsidRPr="00AF7150">
        <w:rPr>
          <w:rFonts w:ascii="Calibri" w:hAnsi="Calibri" w:cstheme="minorHAnsi"/>
          <w:szCs w:val="22"/>
        </w:rPr>
        <w:t xml:space="preserve"> as planned in this protocol will be explained.</w:t>
      </w:r>
    </w:p>
    <w:p w14:paraId="71832FE5" w14:textId="7C0CF81C" w:rsidR="00AF7150" w:rsidRPr="009F1F89" w:rsidRDefault="00AF7150" w:rsidP="009F1F89">
      <w:pPr>
        <w:spacing w:after="0" w:line="240" w:lineRule="auto"/>
        <w:rPr>
          <w:sz w:val="8"/>
          <w:szCs w:val="8"/>
        </w:rPr>
      </w:pPr>
    </w:p>
    <w:tbl>
      <w:tblPr>
        <w:tblW w:w="0" w:type="auto"/>
        <w:tblLayout w:type="fixed"/>
        <w:tblLook w:val="0000" w:firstRow="0" w:lastRow="0" w:firstColumn="0" w:lastColumn="0" w:noHBand="0" w:noVBand="0"/>
      </w:tblPr>
      <w:tblGrid>
        <w:gridCol w:w="5245"/>
        <w:gridCol w:w="2376"/>
        <w:gridCol w:w="1847"/>
      </w:tblGrid>
      <w:tr w:rsidR="003C12DB" w:rsidRPr="003C12DB" w14:paraId="61CB8727" w14:textId="77777777" w:rsidTr="003C12DB">
        <w:tc>
          <w:tcPr>
            <w:tcW w:w="9468" w:type="dxa"/>
            <w:gridSpan w:val="3"/>
          </w:tcPr>
          <w:p w14:paraId="510FAF79" w14:textId="2E0C8DC0" w:rsidR="003C12DB" w:rsidRPr="00AF7150" w:rsidRDefault="003C12DB"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b/>
                <w:szCs w:val="22"/>
              </w:rPr>
            </w:pPr>
            <w:r w:rsidRPr="00AF7150">
              <w:rPr>
                <w:rFonts w:ascii="Calibri" w:hAnsi="Calibri" w:cstheme="minorHAnsi"/>
                <w:b/>
                <w:szCs w:val="22"/>
              </w:rPr>
              <w:t xml:space="preserve">For and on behalf of the </w:t>
            </w:r>
            <w:r w:rsidR="005A6ABC" w:rsidRPr="00AF7150">
              <w:rPr>
                <w:rFonts w:ascii="Calibri" w:hAnsi="Calibri" w:cstheme="minorHAnsi"/>
                <w:b/>
                <w:szCs w:val="22"/>
              </w:rPr>
              <w:t>Trial</w:t>
            </w:r>
            <w:r w:rsidRPr="00AF7150">
              <w:rPr>
                <w:rFonts w:ascii="Calibri" w:hAnsi="Calibri" w:cstheme="minorHAnsi"/>
                <w:b/>
                <w:szCs w:val="22"/>
              </w:rPr>
              <w:t xml:space="preserve"> Sponsor:</w:t>
            </w:r>
          </w:p>
        </w:tc>
      </w:tr>
      <w:tr w:rsidR="0020438C" w:rsidRPr="003C12DB" w14:paraId="2ACD87A4" w14:textId="77777777" w:rsidTr="0020438C">
        <w:tc>
          <w:tcPr>
            <w:tcW w:w="5245" w:type="dxa"/>
          </w:tcPr>
          <w:p w14:paraId="338C6F9F" w14:textId="636CCC9A" w:rsidR="0020438C" w:rsidRDefault="00645081" w:rsidP="0020438C">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szCs w:val="22"/>
                <w:lang w:val="en-US"/>
              </w:rPr>
            </w:pPr>
            <w:r>
              <w:rPr>
                <w:rFonts w:ascii="Calibri" w:hAnsi="Calibri" w:cstheme="minorHAnsi"/>
                <w:noProof/>
                <w:szCs w:val="22"/>
                <w:lang w:val="en-US"/>
              </w:rPr>
              <mc:AlternateContent>
                <mc:Choice Requires="wps">
                  <w:drawing>
                    <wp:anchor distT="0" distB="0" distL="114300" distR="114300" simplePos="0" relativeHeight="251777024" behindDoc="0" locked="0" layoutInCell="1" allowOverlap="1" wp14:anchorId="5FF22B33" wp14:editId="349666F3">
                      <wp:simplePos x="0" y="0"/>
                      <wp:positionH relativeFrom="column">
                        <wp:posOffset>862330</wp:posOffset>
                      </wp:positionH>
                      <wp:positionV relativeFrom="paragraph">
                        <wp:posOffset>61595</wp:posOffset>
                      </wp:positionV>
                      <wp:extent cx="2276475" cy="438150"/>
                      <wp:effectExtent l="57150" t="19050" r="85725" b="95250"/>
                      <wp:wrapNone/>
                      <wp:docPr id="33" name="Rectangle 33"/>
                      <wp:cNvGraphicFramePr/>
                      <a:graphic xmlns:a="http://schemas.openxmlformats.org/drawingml/2006/main">
                        <a:graphicData uri="http://schemas.microsoft.com/office/word/2010/wordprocessingShape">
                          <wps:wsp>
                            <wps:cNvSpPr/>
                            <wps:spPr>
                              <a:xfrm>
                                <a:off x="0" y="0"/>
                                <a:ext cx="2276475" cy="438150"/>
                              </a:xfrm>
                              <a:prstGeom prst="rect">
                                <a:avLst/>
                              </a:prstGeom>
                              <a:solidFill>
                                <a:schemeClr val="tx1"/>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238550" id="Rectangle 33" o:spid="_x0000_s1026" style="position:absolute;margin-left:67.9pt;margin-top:4.85pt;width:179.25pt;height:34.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" fillcolor="black [3213]" strokecolor="#4579b8 [3044]">
                      <v:shadow on="t" color="black" opacity="22937f" origin=",.5" offset="0,.63889mm"/>
                    </v:rect>
                  </w:pict>
                </mc:Fallback>
              </mc:AlternateContent>
            </w:r>
            <w:r w:rsidR="0020438C">
              <w:rPr>
                <w:rFonts w:ascii="Calibri" w:hAnsi="Calibri" w:cstheme="minorHAnsi"/>
                <w:szCs w:val="22"/>
                <w:lang w:val="en-US"/>
              </w:rPr>
              <w:t xml:space="preserve">Signature: </w:t>
            </w:r>
          </w:p>
          <w:p w14:paraId="0AB44543" w14:textId="2DA2E507" w:rsidR="0020438C" w:rsidRPr="00AF7150" w:rsidRDefault="0020438C" w:rsidP="0020438C">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szCs w:val="22"/>
              </w:rPr>
            </w:pPr>
            <w:r>
              <w:rPr>
                <w:rFonts w:ascii="Calibri" w:hAnsi="Calibri" w:cstheme="minorHAnsi"/>
                <w:szCs w:val="22"/>
                <w:lang w:val="en-US"/>
              </w:rPr>
              <w:t>..........................................................................................</w:t>
            </w:r>
          </w:p>
        </w:tc>
        <w:tc>
          <w:tcPr>
            <w:tcW w:w="2376" w:type="dxa"/>
          </w:tcPr>
          <w:p w14:paraId="40D1C573" w14:textId="517FDA5D" w:rsidR="0020438C" w:rsidRPr="00AF7150" w:rsidRDefault="0020438C" w:rsidP="0020438C">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szCs w:val="22"/>
              </w:rPr>
            </w:pPr>
          </w:p>
        </w:tc>
        <w:tc>
          <w:tcPr>
            <w:tcW w:w="1847" w:type="dxa"/>
          </w:tcPr>
          <w:p w14:paraId="4A90A9C3" w14:textId="415769BA" w:rsidR="0020438C" w:rsidRPr="00AF7150" w:rsidRDefault="001406E1" w:rsidP="0020438C">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szCs w:val="22"/>
              </w:rPr>
            </w:pPr>
            <w:r>
              <w:rPr>
                <w:rFonts w:ascii="Calibri" w:hAnsi="Calibri" w:cstheme="minorHAnsi"/>
                <w:szCs w:val="22"/>
              </w:rPr>
              <w:t xml:space="preserve">Date: </w:t>
            </w:r>
            <w:r>
              <w:rPr>
                <w:rFonts w:ascii="Calibri" w:hAnsi="Calibri" w:cstheme="minorHAnsi"/>
                <w:szCs w:val="22"/>
              </w:rPr>
              <w:br/>
              <w:t>16/07/2021</w:t>
            </w:r>
          </w:p>
        </w:tc>
      </w:tr>
      <w:tr w:rsidR="0020438C" w:rsidRPr="003C12DB" w14:paraId="659C0F25" w14:textId="77777777" w:rsidTr="00F14008">
        <w:tc>
          <w:tcPr>
            <w:tcW w:w="5245" w:type="dxa"/>
          </w:tcPr>
          <w:p w14:paraId="6F92C5CD" w14:textId="38F7AD3F" w:rsidR="0020438C" w:rsidRPr="00AF7150" w:rsidRDefault="0020438C" w:rsidP="0020438C">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szCs w:val="22"/>
              </w:rPr>
            </w:pPr>
            <w:r w:rsidRPr="00AF7150">
              <w:rPr>
                <w:rFonts w:ascii="Calibri" w:hAnsi="Calibri" w:cstheme="minorHAnsi"/>
                <w:szCs w:val="22"/>
              </w:rPr>
              <w:t>Name (please print):</w:t>
            </w:r>
          </w:p>
          <w:p w14:paraId="7D3A1632" w14:textId="44DE9CB5" w:rsidR="0020438C" w:rsidRPr="00AF7150" w:rsidRDefault="001406E1" w:rsidP="0020438C">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szCs w:val="22"/>
              </w:rPr>
            </w:pPr>
            <w:r>
              <w:rPr>
                <w:rFonts w:ascii="Calibri" w:hAnsi="Calibri" w:cstheme="minorHAnsi"/>
                <w:szCs w:val="22"/>
                <w:lang w:val="en-US"/>
              </w:rPr>
              <w:t>Louise King</w:t>
            </w:r>
          </w:p>
        </w:tc>
        <w:tc>
          <w:tcPr>
            <w:tcW w:w="4223" w:type="dxa"/>
            <w:gridSpan w:val="2"/>
          </w:tcPr>
          <w:p w14:paraId="7F315CD0" w14:textId="77777777" w:rsidR="0020438C" w:rsidRDefault="0020438C" w:rsidP="0020438C">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szCs w:val="22"/>
                <w:lang w:val="en-US"/>
              </w:rPr>
            </w:pPr>
            <w:r>
              <w:rPr>
                <w:rFonts w:ascii="Calibri" w:hAnsi="Calibri" w:cstheme="minorHAnsi"/>
                <w:szCs w:val="22"/>
                <w:lang w:val="en-US"/>
              </w:rPr>
              <w:t xml:space="preserve">Position: </w:t>
            </w:r>
          </w:p>
          <w:p w14:paraId="196227C2" w14:textId="0EE994D0" w:rsidR="0020438C" w:rsidRPr="00AF7150" w:rsidRDefault="001406E1" w:rsidP="0020438C">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szCs w:val="22"/>
              </w:rPr>
            </w:pPr>
            <w:r>
              <w:rPr>
                <w:rFonts w:ascii="Calibri" w:hAnsi="Calibri" w:cstheme="minorHAnsi"/>
                <w:szCs w:val="22"/>
                <w:lang w:val="en-US"/>
              </w:rPr>
              <w:t>Research Governance Manager</w:t>
            </w:r>
          </w:p>
        </w:tc>
      </w:tr>
      <w:tr w:rsidR="0020438C" w:rsidRPr="003C12DB" w14:paraId="754B4579" w14:textId="77777777" w:rsidTr="00475FDA">
        <w:tc>
          <w:tcPr>
            <w:tcW w:w="9468" w:type="dxa"/>
            <w:gridSpan w:val="3"/>
          </w:tcPr>
          <w:p w14:paraId="59B2C6A6" w14:textId="3F8A0312" w:rsidR="0020438C" w:rsidRPr="0020438C" w:rsidRDefault="0020438C" w:rsidP="0020438C">
            <w:pPr>
              <w:spacing w:after="0" w:line="240" w:lineRule="auto"/>
              <w:rPr>
                <w:sz w:val="8"/>
                <w:szCs w:val="8"/>
              </w:rPr>
            </w:pPr>
          </w:p>
          <w:p w14:paraId="4205D864" w14:textId="75B1511B" w:rsidR="0020438C" w:rsidRPr="00AF7150" w:rsidRDefault="0020438C" w:rsidP="0020438C">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b/>
                <w:szCs w:val="22"/>
              </w:rPr>
            </w:pPr>
            <w:r w:rsidRPr="00AF7150">
              <w:rPr>
                <w:rFonts w:ascii="Calibri" w:hAnsi="Calibri" w:cstheme="minorHAnsi"/>
                <w:b/>
                <w:szCs w:val="22"/>
              </w:rPr>
              <w:t>Chief Investigator:</w:t>
            </w:r>
          </w:p>
        </w:tc>
      </w:tr>
      <w:tr w:rsidR="00645081" w:rsidRPr="003C12DB" w14:paraId="05F73613" w14:textId="77777777" w:rsidTr="0020438C">
        <w:tc>
          <w:tcPr>
            <w:tcW w:w="5245" w:type="dxa"/>
          </w:tcPr>
          <w:p w14:paraId="2B68FE72" w14:textId="2E817B8F" w:rsidR="00645081" w:rsidRDefault="00645081" w:rsidP="0064508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szCs w:val="22"/>
                <w:lang w:val="en-US"/>
              </w:rPr>
            </w:pPr>
            <w:r>
              <w:rPr>
                <w:rFonts w:ascii="Calibri" w:hAnsi="Calibri" w:cstheme="minorHAnsi"/>
                <w:noProof/>
                <w:szCs w:val="22"/>
                <w:lang w:val="en-US"/>
              </w:rPr>
              <mc:AlternateContent>
                <mc:Choice Requires="wps">
                  <w:drawing>
                    <wp:anchor distT="0" distB="0" distL="114300" distR="114300" simplePos="0" relativeHeight="251779072" behindDoc="0" locked="0" layoutInCell="1" allowOverlap="1" wp14:anchorId="48804E08" wp14:editId="3C542F34">
                      <wp:simplePos x="0" y="0"/>
                      <wp:positionH relativeFrom="column">
                        <wp:posOffset>876300</wp:posOffset>
                      </wp:positionH>
                      <wp:positionV relativeFrom="paragraph">
                        <wp:posOffset>12700</wp:posOffset>
                      </wp:positionV>
                      <wp:extent cx="2276475" cy="438150"/>
                      <wp:effectExtent l="57150" t="19050" r="85725" b="95250"/>
                      <wp:wrapNone/>
                      <wp:docPr id="35" name="Rectangle 35"/>
                      <wp:cNvGraphicFramePr/>
                      <a:graphic xmlns:a="http://schemas.openxmlformats.org/drawingml/2006/main">
                        <a:graphicData uri="http://schemas.microsoft.com/office/word/2010/wordprocessingShape">
                          <wps:wsp>
                            <wps:cNvSpPr/>
                            <wps:spPr>
                              <a:xfrm>
                                <a:off x="0" y="0"/>
                                <a:ext cx="2276475" cy="438150"/>
                              </a:xfrm>
                              <a:prstGeom prst="rect">
                                <a:avLst/>
                              </a:prstGeom>
                              <a:solidFill>
                                <a:schemeClr val="tx1"/>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53ADFF" id="Rectangle 35" o:spid="_x0000_s1026" style="position:absolute;margin-left:69pt;margin-top:1pt;width:179.25pt;height:34.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" fillcolor="black [3213]" strokecolor="#4579b8 [3044]">
                      <v:shadow on="t" color="black" opacity="22937f" origin=",.5" offset="0,.63889mm"/>
                    </v:rect>
                  </w:pict>
                </mc:Fallback>
              </mc:AlternateContent>
            </w:r>
            <w:r>
              <w:rPr>
                <w:rFonts w:ascii="Calibri" w:hAnsi="Calibri" w:cstheme="minorHAnsi"/>
                <w:szCs w:val="22"/>
                <w:lang w:val="en-US"/>
              </w:rPr>
              <w:t xml:space="preserve">Signature: </w:t>
            </w:r>
          </w:p>
          <w:p w14:paraId="37D7B078" w14:textId="5DB76981" w:rsidR="00645081" w:rsidRPr="00AF7150" w:rsidRDefault="00645081" w:rsidP="0064508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szCs w:val="22"/>
              </w:rPr>
            </w:pPr>
            <w:r>
              <w:rPr>
                <w:rFonts w:ascii="Calibri" w:hAnsi="Calibri" w:cstheme="minorHAnsi"/>
                <w:szCs w:val="22"/>
                <w:lang w:val="en-US"/>
              </w:rPr>
              <w:t>..........................................................................................</w:t>
            </w:r>
          </w:p>
        </w:tc>
        <w:tc>
          <w:tcPr>
            <w:tcW w:w="2376" w:type="dxa"/>
          </w:tcPr>
          <w:p w14:paraId="6899C2A9" w14:textId="77777777" w:rsidR="00645081" w:rsidRPr="00AF7150" w:rsidRDefault="00645081" w:rsidP="0064508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szCs w:val="22"/>
              </w:rPr>
            </w:pPr>
          </w:p>
        </w:tc>
        <w:tc>
          <w:tcPr>
            <w:tcW w:w="1847" w:type="dxa"/>
          </w:tcPr>
          <w:p w14:paraId="6DCDA9C7" w14:textId="56400B6A" w:rsidR="00645081" w:rsidRPr="00AF7150" w:rsidRDefault="00645081" w:rsidP="0064508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szCs w:val="22"/>
              </w:rPr>
            </w:pPr>
            <w:r>
              <w:rPr>
                <w:rFonts w:ascii="Calibri" w:hAnsi="Calibri" w:cstheme="minorHAnsi"/>
                <w:szCs w:val="22"/>
              </w:rPr>
              <w:t xml:space="preserve">Date: </w:t>
            </w:r>
            <w:r>
              <w:rPr>
                <w:rFonts w:ascii="Calibri" w:hAnsi="Calibri" w:cstheme="minorHAnsi"/>
                <w:szCs w:val="22"/>
              </w:rPr>
              <w:br/>
              <w:t>16/07/2021</w:t>
            </w:r>
          </w:p>
        </w:tc>
      </w:tr>
      <w:tr w:rsidR="00645081" w:rsidRPr="003C12DB" w14:paraId="0B18011F" w14:textId="77777777" w:rsidTr="00F14008">
        <w:tc>
          <w:tcPr>
            <w:tcW w:w="5245" w:type="dxa"/>
          </w:tcPr>
          <w:p w14:paraId="46B7C679" w14:textId="3B470EC2" w:rsidR="00645081" w:rsidRPr="00AF7150" w:rsidRDefault="00645081" w:rsidP="00645081">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szCs w:val="22"/>
              </w:rPr>
            </w:pPr>
            <w:r w:rsidRPr="00AF7150">
              <w:rPr>
                <w:rFonts w:ascii="Calibri" w:hAnsi="Calibri" w:cstheme="minorHAnsi"/>
                <w:szCs w:val="22"/>
              </w:rPr>
              <w:t>Name: (please print):</w:t>
            </w:r>
          </w:p>
          <w:p w14:paraId="0A5F9562" w14:textId="76A0E4B8" w:rsidR="00645081" w:rsidRPr="00AF7150" w:rsidRDefault="00645081" w:rsidP="00645081">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szCs w:val="22"/>
              </w:rPr>
            </w:pPr>
            <w:r>
              <w:rPr>
                <w:rFonts w:ascii="Calibri" w:hAnsi="Calibri" w:cstheme="minorHAnsi"/>
                <w:szCs w:val="22"/>
                <w:lang w:val="en-US"/>
              </w:rPr>
              <w:t>Graham Devereux</w:t>
            </w:r>
            <w:r w:rsidRPr="00AF7150">
              <w:rPr>
                <w:rFonts w:ascii="Calibri" w:hAnsi="Calibri" w:cstheme="minorHAnsi"/>
                <w:szCs w:val="22"/>
              </w:rPr>
              <w:tab/>
            </w:r>
          </w:p>
        </w:tc>
        <w:tc>
          <w:tcPr>
            <w:tcW w:w="4223" w:type="dxa"/>
            <w:gridSpan w:val="2"/>
          </w:tcPr>
          <w:p w14:paraId="27CACD01" w14:textId="77777777" w:rsidR="00645081" w:rsidRDefault="00645081" w:rsidP="0064508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szCs w:val="22"/>
                <w:lang w:val="en-US"/>
              </w:rPr>
            </w:pPr>
            <w:r>
              <w:rPr>
                <w:rFonts w:ascii="Calibri" w:hAnsi="Calibri" w:cstheme="minorHAnsi"/>
                <w:szCs w:val="22"/>
                <w:lang w:val="en-US"/>
              </w:rPr>
              <w:t xml:space="preserve">Position: </w:t>
            </w:r>
          </w:p>
          <w:p w14:paraId="64437623" w14:textId="1AA57F1C" w:rsidR="00645081" w:rsidRPr="00AF7150" w:rsidRDefault="00645081" w:rsidP="0064508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szCs w:val="22"/>
              </w:rPr>
            </w:pPr>
            <w:r>
              <w:rPr>
                <w:rFonts w:ascii="Calibri" w:hAnsi="Calibri" w:cstheme="minorHAnsi"/>
                <w:szCs w:val="22"/>
                <w:lang w:val="en-US"/>
              </w:rPr>
              <w:t>Chief Investigator</w:t>
            </w:r>
          </w:p>
        </w:tc>
      </w:tr>
      <w:tr w:rsidR="00645081" w:rsidRPr="003C12DB" w14:paraId="3E725846" w14:textId="77777777" w:rsidTr="0020438C">
        <w:tc>
          <w:tcPr>
            <w:tcW w:w="5245" w:type="dxa"/>
          </w:tcPr>
          <w:p w14:paraId="19F2B18F" w14:textId="7693EAC5" w:rsidR="00645081" w:rsidRPr="00AF7150" w:rsidRDefault="00645081" w:rsidP="00645081">
            <w:pPr>
              <w:spacing w:after="0" w:line="240" w:lineRule="auto"/>
              <w:rPr>
                <w:rFonts w:ascii="Calibri" w:hAnsi="Calibri" w:cstheme="minorHAnsi"/>
                <w:b/>
                <w:szCs w:val="22"/>
              </w:rPr>
            </w:pPr>
          </w:p>
          <w:p w14:paraId="33664AF3" w14:textId="73C1B5A1" w:rsidR="00645081" w:rsidRPr="00AF7150" w:rsidRDefault="00645081" w:rsidP="0064508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b/>
                <w:szCs w:val="22"/>
              </w:rPr>
            </w:pPr>
            <w:r w:rsidRPr="00AF7150">
              <w:rPr>
                <w:rFonts w:ascii="Calibri" w:hAnsi="Calibri" w:cstheme="minorHAnsi"/>
                <w:b/>
                <w:szCs w:val="22"/>
              </w:rPr>
              <w:t>Statistician:</w:t>
            </w:r>
          </w:p>
        </w:tc>
        <w:tc>
          <w:tcPr>
            <w:tcW w:w="2376" w:type="dxa"/>
          </w:tcPr>
          <w:p w14:paraId="765628F6" w14:textId="57DE8880" w:rsidR="00645081" w:rsidRPr="00AF7150" w:rsidRDefault="00645081" w:rsidP="0064508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szCs w:val="22"/>
              </w:rPr>
            </w:pPr>
          </w:p>
        </w:tc>
        <w:tc>
          <w:tcPr>
            <w:tcW w:w="1847" w:type="dxa"/>
          </w:tcPr>
          <w:p w14:paraId="626E59A7" w14:textId="77777777" w:rsidR="00645081" w:rsidRPr="00AF7150" w:rsidRDefault="00645081" w:rsidP="0064508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szCs w:val="22"/>
              </w:rPr>
            </w:pPr>
          </w:p>
        </w:tc>
      </w:tr>
      <w:tr w:rsidR="00645081" w:rsidRPr="003C12DB" w14:paraId="26183B06" w14:textId="77777777" w:rsidTr="0020438C">
        <w:tc>
          <w:tcPr>
            <w:tcW w:w="5245" w:type="dxa"/>
          </w:tcPr>
          <w:p w14:paraId="049F7737" w14:textId="226A67A9" w:rsidR="00645081" w:rsidRPr="00AF7150" w:rsidRDefault="00645081" w:rsidP="0064508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szCs w:val="22"/>
              </w:rPr>
            </w:pPr>
            <w:r>
              <w:rPr>
                <w:rFonts w:ascii="Calibri" w:hAnsi="Calibri" w:cstheme="minorHAnsi"/>
                <w:noProof/>
                <w:szCs w:val="22"/>
                <w:lang w:val="en-US"/>
              </w:rPr>
              <mc:AlternateContent>
                <mc:Choice Requires="wps">
                  <w:drawing>
                    <wp:anchor distT="0" distB="0" distL="114300" distR="114300" simplePos="0" relativeHeight="251781120" behindDoc="0" locked="0" layoutInCell="1" allowOverlap="1" wp14:anchorId="14347BFE" wp14:editId="26D2D432">
                      <wp:simplePos x="0" y="0"/>
                      <wp:positionH relativeFrom="column">
                        <wp:posOffset>904875</wp:posOffset>
                      </wp:positionH>
                      <wp:positionV relativeFrom="paragraph">
                        <wp:posOffset>-19050</wp:posOffset>
                      </wp:positionV>
                      <wp:extent cx="2276475" cy="438150"/>
                      <wp:effectExtent l="57150" t="19050" r="85725" b="95250"/>
                      <wp:wrapNone/>
                      <wp:docPr id="37" name="Rectangle 37"/>
                      <wp:cNvGraphicFramePr/>
                      <a:graphic xmlns:a="http://schemas.openxmlformats.org/drawingml/2006/main">
                        <a:graphicData uri="http://schemas.microsoft.com/office/word/2010/wordprocessingShape">
                          <wps:wsp>
                            <wps:cNvSpPr/>
                            <wps:spPr>
                              <a:xfrm>
                                <a:off x="0" y="0"/>
                                <a:ext cx="2276475" cy="438150"/>
                              </a:xfrm>
                              <a:prstGeom prst="rect">
                                <a:avLst/>
                              </a:prstGeom>
                              <a:solidFill>
                                <a:schemeClr val="tx1"/>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5C3409" id="Rectangle 37" o:spid="_x0000_s1026" style="position:absolute;margin-left:71.25pt;margin-top:-1.5pt;width:179.25pt;height:34.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" fillcolor="black [3213]" strokecolor="#4579b8 [3044]">
                      <v:shadow on="t" color="black" opacity="22937f" origin=",.5" offset="0,.63889mm"/>
                    </v:rect>
                  </w:pict>
                </mc:Fallback>
              </mc:AlternateContent>
            </w:r>
            <w:r w:rsidRPr="00AF7150">
              <w:rPr>
                <w:rFonts w:ascii="Calibri" w:hAnsi="Calibri" w:cstheme="minorHAnsi"/>
                <w:szCs w:val="22"/>
              </w:rPr>
              <w:t xml:space="preserve">Signature: </w:t>
            </w:r>
            <w:r>
              <w:rPr>
                <w:rFonts w:ascii="Calibri" w:hAnsi="Calibri" w:cstheme="minorHAnsi"/>
                <w:szCs w:val="22"/>
                <w:lang w:val="en-US"/>
              </w:rPr>
              <w:t>.....................................</w:t>
            </w:r>
            <w:r>
              <w:rPr>
                <w:rFonts w:ascii="Calibri" w:hAnsi="Calibri" w:cstheme="minorHAnsi"/>
                <w:noProof/>
                <w:szCs w:val="22"/>
                <w:lang w:val="en-US"/>
              </w:rPr>
              <w:t xml:space="preserve"> </w:t>
            </w:r>
            <w:r>
              <w:rPr>
                <w:rFonts w:ascii="Calibri" w:hAnsi="Calibri" w:cstheme="minorHAnsi"/>
                <w:szCs w:val="22"/>
                <w:lang w:val="en-US"/>
              </w:rPr>
              <w:t>.....................................................</w:t>
            </w:r>
          </w:p>
        </w:tc>
        <w:tc>
          <w:tcPr>
            <w:tcW w:w="2376" w:type="dxa"/>
          </w:tcPr>
          <w:p w14:paraId="74AD3538" w14:textId="77777777" w:rsidR="00645081" w:rsidRPr="00AF7150" w:rsidRDefault="00645081" w:rsidP="0064508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szCs w:val="22"/>
              </w:rPr>
            </w:pPr>
          </w:p>
        </w:tc>
        <w:tc>
          <w:tcPr>
            <w:tcW w:w="1847" w:type="dxa"/>
          </w:tcPr>
          <w:p w14:paraId="33DFA70C" w14:textId="15EB1783" w:rsidR="00645081" w:rsidRPr="00AF7150" w:rsidRDefault="00645081" w:rsidP="0064508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szCs w:val="22"/>
              </w:rPr>
            </w:pPr>
            <w:r w:rsidRPr="00AF7150">
              <w:rPr>
                <w:rFonts w:ascii="Calibri" w:hAnsi="Calibri" w:cstheme="minorHAnsi"/>
                <w:szCs w:val="22"/>
              </w:rPr>
              <w:t xml:space="preserve">Date: </w:t>
            </w:r>
            <w:r>
              <w:rPr>
                <w:rFonts w:ascii="Calibri" w:hAnsi="Calibri" w:cstheme="minorHAnsi"/>
                <w:szCs w:val="22"/>
              </w:rPr>
              <w:br/>
              <w:t>21/07/2021</w:t>
            </w:r>
          </w:p>
        </w:tc>
      </w:tr>
      <w:tr w:rsidR="00645081" w:rsidRPr="003C12DB" w14:paraId="6AED38E9" w14:textId="77777777" w:rsidTr="00F14008">
        <w:tc>
          <w:tcPr>
            <w:tcW w:w="5245" w:type="dxa"/>
          </w:tcPr>
          <w:p w14:paraId="71FF777B" w14:textId="4348B5A0" w:rsidR="00645081" w:rsidRPr="00AF7150" w:rsidRDefault="00645081" w:rsidP="00645081">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szCs w:val="22"/>
              </w:rPr>
            </w:pPr>
            <w:r w:rsidRPr="00AF7150">
              <w:rPr>
                <w:rFonts w:ascii="Calibri" w:hAnsi="Calibri" w:cstheme="minorHAnsi"/>
                <w:szCs w:val="22"/>
              </w:rPr>
              <w:t>Name: (please print):</w:t>
            </w:r>
          </w:p>
          <w:p w14:paraId="45818548" w14:textId="2751F00C" w:rsidR="00645081" w:rsidRPr="00AF7150" w:rsidRDefault="00645081" w:rsidP="00645081">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szCs w:val="22"/>
              </w:rPr>
            </w:pPr>
            <w:r>
              <w:rPr>
                <w:rFonts w:ascii="Calibri" w:hAnsi="Calibri" w:cstheme="minorHAnsi"/>
                <w:szCs w:val="22"/>
                <w:lang w:val="en-US"/>
              </w:rPr>
              <w:t>Amanda Lee</w:t>
            </w:r>
          </w:p>
        </w:tc>
        <w:tc>
          <w:tcPr>
            <w:tcW w:w="4223" w:type="dxa"/>
            <w:gridSpan w:val="2"/>
          </w:tcPr>
          <w:p w14:paraId="7949A73A" w14:textId="77777777" w:rsidR="00645081" w:rsidRDefault="00645081" w:rsidP="0064508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szCs w:val="22"/>
                <w:lang w:val="en-US"/>
              </w:rPr>
            </w:pPr>
            <w:r>
              <w:rPr>
                <w:rFonts w:ascii="Calibri" w:hAnsi="Calibri" w:cstheme="minorHAnsi"/>
                <w:szCs w:val="22"/>
                <w:lang w:val="en-US"/>
              </w:rPr>
              <w:t xml:space="preserve">Position: </w:t>
            </w:r>
          </w:p>
          <w:p w14:paraId="60C1191C" w14:textId="75EF22B8" w:rsidR="00645081" w:rsidRPr="00AF7150" w:rsidRDefault="00645081" w:rsidP="0064508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szCs w:val="22"/>
              </w:rPr>
            </w:pPr>
            <w:r>
              <w:rPr>
                <w:rFonts w:ascii="Calibri" w:hAnsi="Calibri" w:cstheme="minorHAnsi"/>
                <w:szCs w:val="22"/>
                <w:lang w:val="en-US"/>
              </w:rPr>
              <w:t>Professor of Medical Statistics</w:t>
            </w:r>
          </w:p>
        </w:tc>
      </w:tr>
      <w:tr w:rsidR="00645081" w14:paraId="12450102" w14:textId="77777777" w:rsidTr="009F1F89">
        <w:tblPrEx>
          <w:tblLook w:val="04A0" w:firstRow="1" w:lastRow="0" w:firstColumn="1" w:lastColumn="0" w:noHBand="0" w:noVBand="1"/>
        </w:tblPrEx>
        <w:tc>
          <w:tcPr>
            <w:tcW w:w="5245" w:type="dxa"/>
          </w:tcPr>
          <w:p w14:paraId="6D2AE986" w14:textId="77777777" w:rsidR="00645081" w:rsidRDefault="00645081" w:rsidP="0064508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b/>
                <w:sz w:val="16"/>
                <w:szCs w:val="16"/>
                <w:lang w:val="en-US"/>
              </w:rPr>
            </w:pPr>
          </w:p>
          <w:p w14:paraId="224DB1CB" w14:textId="77777777" w:rsidR="00645081" w:rsidRDefault="00645081" w:rsidP="0064508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b/>
                <w:szCs w:val="22"/>
                <w:lang w:val="en-US"/>
              </w:rPr>
            </w:pPr>
            <w:r>
              <w:rPr>
                <w:rFonts w:ascii="Calibri" w:hAnsi="Calibri" w:cstheme="minorHAnsi"/>
                <w:b/>
                <w:szCs w:val="22"/>
                <w:lang w:val="en-US"/>
              </w:rPr>
              <w:t>Clinical Trials Pharmacist:</w:t>
            </w:r>
          </w:p>
        </w:tc>
        <w:tc>
          <w:tcPr>
            <w:tcW w:w="2376" w:type="dxa"/>
          </w:tcPr>
          <w:p w14:paraId="19AA72D1" w14:textId="77777777" w:rsidR="00645081" w:rsidRDefault="00645081" w:rsidP="0064508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szCs w:val="22"/>
                <w:lang w:val="en-US"/>
              </w:rPr>
            </w:pPr>
          </w:p>
        </w:tc>
        <w:tc>
          <w:tcPr>
            <w:tcW w:w="1847" w:type="dxa"/>
          </w:tcPr>
          <w:p w14:paraId="3B038D00" w14:textId="77777777" w:rsidR="00645081" w:rsidRDefault="00645081" w:rsidP="0064508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szCs w:val="22"/>
                <w:lang w:val="en-US"/>
              </w:rPr>
            </w:pPr>
          </w:p>
        </w:tc>
      </w:tr>
      <w:tr w:rsidR="00645081" w14:paraId="057A8036" w14:textId="77777777" w:rsidTr="009F1F89">
        <w:tblPrEx>
          <w:tblLook w:val="04A0" w:firstRow="1" w:lastRow="0" w:firstColumn="1" w:lastColumn="0" w:noHBand="0" w:noVBand="1"/>
        </w:tblPrEx>
        <w:tc>
          <w:tcPr>
            <w:tcW w:w="5245" w:type="dxa"/>
            <w:hideMark/>
          </w:tcPr>
          <w:p w14:paraId="7C44728E" w14:textId="5A0A0593" w:rsidR="00645081" w:rsidRDefault="00645081" w:rsidP="0064508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szCs w:val="22"/>
                <w:lang w:val="en-US"/>
              </w:rPr>
            </w:pPr>
            <w:r>
              <w:rPr>
                <w:rFonts w:ascii="Calibri" w:hAnsi="Calibri" w:cstheme="minorHAnsi"/>
                <w:noProof/>
                <w:szCs w:val="22"/>
                <w:lang w:val="en-US"/>
              </w:rPr>
              <mc:AlternateContent>
                <mc:Choice Requires="wps">
                  <w:drawing>
                    <wp:anchor distT="0" distB="0" distL="114300" distR="114300" simplePos="0" relativeHeight="251783168" behindDoc="0" locked="0" layoutInCell="1" allowOverlap="1" wp14:anchorId="5FCB86C7" wp14:editId="64444C96">
                      <wp:simplePos x="0" y="0"/>
                      <wp:positionH relativeFrom="column">
                        <wp:posOffset>838200</wp:posOffset>
                      </wp:positionH>
                      <wp:positionV relativeFrom="paragraph">
                        <wp:posOffset>-24765</wp:posOffset>
                      </wp:positionV>
                      <wp:extent cx="2276475" cy="438150"/>
                      <wp:effectExtent l="57150" t="19050" r="85725" b="95250"/>
                      <wp:wrapNone/>
                      <wp:docPr id="73" name="Rectangle 73"/>
                      <wp:cNvGraphicFramePr/>
                      <a:graphic xmlns:a="http://schemas.openxmlformats.org/drawingml/2006/main">
                        <a:graphicData uri="http://schemas.microsoft.com/office/word/2010/wordprocessingShape">
                          <wps:wsp>
                            <wps:cNvSpPr/>
                            <wps:spPr>
                              <a:xfrm>
                                <a:off x="0" y="0"/>
                                <a:ext cx="2276475" cy="438150"/>
                              </a:xfrm>
                              <a:prstGeom prst="rect">
                                <a:avLst/>
                              </a:prstGeom>
                              <a:solidFill>
                                <a:schemeClr val="tx1"/>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6DF62F" id="Rectangle 73" o:spid="_x0000_s1026" style="position:absolute;margin-left:66pt;margin-top:-1.95pt;width:179.25pt;height:34.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" fillcolor="black [3213]" strokecolor="#4579b8 [3044]">
                      <v:shadow on="t" color="black" opacity="22937f" origin=",.5" offset="0,.63889mm"/>
                    </v:rect>
                  </w:pict>
                </mc:Fallback>
              </mc:AlternateContent>
            </w:r>
            <w:r>
              <w:rPr>
                <w:rFonts w:ascii="Calibri" w:hAnsi="Calibri" w:cstheme="minorHAnsi"/>
                <w:szCs w:val="22"/>
                <w:lang w:val="en-US"/>
              </w:rPr>
              <w:t xml:space="preserve">Signature: </w:t>
            </w:r>
          </w:p>
          <w:p w14:paraId="68EBA0B4" w14:textId="77777777" w:rsidR="00645081" w:rsidRDefault="00645081" w:rsidP="0064508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szCs w:val="22"/>
                <w:lang w:val="en-US"/>
              </w:rPr>
            </w:pPr>
            <w:r>
              <w:rPr>
                <w:rFonts w:ascii="Calibri" w:hAnsi="Calibri" w:cstheme="minorHAnsi"/>
                <w:szCs w:val="22"/>
                <w:lang w:val="en-US"/>
              </w:rPr>
              <w:t>..........................................................................................</w:t>
            </w:r>
          </w:p>
        </w:tc>
        <w:tc>
          <w:tcPr>
            <w:tcW w:w="2376" w:type="dxa"/>
          </w:tcPr>
          <w:p w14:paraId="3281019E" w14:textId="77777777" w:rsidR="00645081" w:rsidRDefault="00645081" w:rsidP="0064508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szCs w:val="22"/>
                <w:lang w:val="en-US"/>
              </w:rPr>
            </w:pPr>
          </w:p>
        </w:tc>
        <w:tc>
          <w:tcPr>
            <w:tcW w:w="1847" w:type="dxa"/>
            <w:hideMark/>
          </w:tcPr>
          <w:p w14:paraId="1A27D747" w14:textId="1850B17F" w:rsidR="00645081" w:rsidRDefault="00645081" w:rsidP="0064508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szCs w:val="22"/>
                <w:lang w:val="en-US"/>
              </w:rPr>
            </w:pPr>
            <w:r>
              <w:rPr>
                <w:rFonts w:ascii="Calibri" w:hAnsi="Calibri" w:cstheme="minorHAnsi"/>
                <w:szCs w:val="22"/>
              </w:rPr>
              <w:t>27/07/2021</w:t>
            </w:r>
          </w:p>
        </w:tc>
      </w:tr>
      <w:tr w:rsidR="00645081" w14:paraId="25D5078F" w14:textId="77777777" w:rsidTr="009F1F89">
        <w:tblPrEx>
          <w:tblLook w:val="04A0" w:firstRow="1" w:lastRow="0" w:firstColumn="1" w:lastColumn="0" w:noHBand="0" w:noVBand="1"/>
        </w:tblPrEx>
        <w:tc>
          <w:tcPr>
            <w:tcW w:w="5245" w:type="dxa"/>
            <w:hideMark/>
          </w:tcPr>
          <w:p w14:paraId="47953AAF" w14:textId="77777777" w:rsidR="00645081" w:rsidRDefault="00645081" w:rsidP="0064508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szCs w:val="22"/>
                <w:lang w:val="en-US"/>
              </w:rPr>
            </w:pPr>
            <w:r>
              <w:rPr>
                <w:rFonts w:ascii="Calibri" w:hAnsi="Calibri" w:cstheme="minorHAnsi"/>
                <w:szCs w:val="22"/>
                <w:lang w:val="en-US"/>
              </w:rPr>
              <w:t>Name (please print):</w:t>
            </w:r>
          </w:p>
          <w:p w14:paraId="42F925B7" w14:textId="720A6F9C" w:rsidR="00645081" w:rsidRDefault="00645081" w:rsidP="0064508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szCs w:val="22"/>
                <w:lang w:val="en-US"/>
              </w:rPr>
            </w:pPr>
            <w:r>
              <w:rPr>
                <w:rFonts w:ascii="Calibri" w:hAnsi="Calibri" w:cstheme="minorHAnsi"/>
                <w:szCs w:val="22"/>
                <w:lang w:val="en-US"/>
              </w:rPr>
              <w:t>Patricia Cooper</w:t>
            </w:r>
          </w:p>
        </w:tc>
        <w:tc>
          <w:tcPr>
            <w:tcW w:w="4223" w:type="dxa"/>
            <w:gridSpan w:val="2"/>
            <w:hideMark/>
          </w:tcPr>
          <w:p w14:paraId="6B28A4A9" w14:textId="77777777" w:rsidR="00645081" w:rsidRDefault="00645081" w:rsidP="0064508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szCs w:val="22"/>
                <w:lang w:val="en-US"/>
              </w:rPr>
            </w:pPr>
            <w:r>
              <w:rPr>
                <w:rFonts w:ascii="Calibri" w:hAnsi="Calibri" w:cstheme="minorHAnsi"/>
                <w:szCs w:val="22"/>
                <w:lang w:val="en-US"/>
              </w:rPr>
              <w:t xml:space="preserve">Position: </w:t>
            </w:r>
          </w:p>
          <w:p w14:paraId="1141D6AB" w14:textId="7C4EE8EC" w:rsidR="00645081" w:rsidRDefault="00645081" w:rsidP="0064508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szCs w:val="22"/>
                <w:lang w:val="en-US"/>
              </w:rPr>
            </w:pPr>
            <w:r>
              <w:rPr>
                <w:rFonts w:ascii="Calibri" w:hAnsi="Calibri" w:cstheme="minorHAnsi"/>
                <w:szCs w:val="22"/>
                <w:lang w:val="en-US"/>
              </w:rPr>
              <w:t>Clinical Trials Pharmacist</w:t>
            </w:r>
          </w:p>
        </w:tc>
      </w:tr>
    </w:tbl>
    <w:p w14:paraId="42BD5C98" w14:textId="77777777" w:rsidR="00AF7150" w:rsidRDefault="00AF7150" w:rsidP="00AF7150">
      <w:pPr>
        <w:pStyle w:val="Heading1"/>
        <w:spacing w:before="0"/>
        <w:rPr>
          <w:rFonts w:ascii="Calibri" w:hAnsi="Calibri" w:cstheme="minorHAnsi"/>
          <w:sz w:val="22"/>
          <w:szCs w:val="22"/>
        </w:rPr>
      </w:pPr>
      <w:bookmarkStart w:id="1" w:name="_Toc354567215"/>
    </w:p>
    <w:p w14:paraId="1ABBD063" w14:textId="77777777" w:rsidR="00AF7150" w:rsidRDefault="00AF7150">
      <w:pPr>
        <w:spacing w:after="0" w:line="240" w:lineRule="auto"/>
        <w:rPr>
          <w:rFonts w:ascii="Calibri" w:eastAsiaTheme="majorEastAsia" w:hAnsi="Calibri" w:cstheme="minorHAnsi"/>
          <w:b/>
          <w:bCs/>
          <w:color w:val="3B0083"/>
          <w:szCs w:val="22"/>
        </w:rPr>
      </w:pPr>
      <w:r>
        <w:rPr>
          <w:rFonts w:ascii="Calibri" w:hAnsi="Calibri" w:cstheme="minorHAnsi"/>
          <w:szCs w:val="22"/>
        </w:rPr>
        <w:br w:type="page"/>
      </w:r>
    </w:p>
    <w:p w14:paraId="4B78DCA0" w14:textId="59A09C09" w:rsidR="00475FDA" w:rsidRPr="00D0782F" w:rsidRDefault="00475FDA" w:rsidP="00D0782F">
      <w:pPr>
        <w:pStyle w:val="Heading2"/>
        <w:tabs>
          <w:tab w:val="num" w:pos="-5103"/>
        </w:tabs>
        <w:spacing w:before="0" w:line="240" w:lineRule="auto"/>
        <w:rPr>
          <w:rFonts w:ascii="Calibri" w:eastAsiaTheme="majorEastAsia" w:hAnsi="Calibri" w:cstheme="minorHAnsi"/>
          <w:b/>
          <w:iCs w:val="0"/>
          <w:color w:val="3B0083"/>
          <w:sz w:val="22"/>
          <w:szCs w:val="22"/>
        </w:rPr>
      </w:pPr>
      <w:bookmarkStart w:id="2" w:name="_Toc69797413"/>
      <w:r w:rsidRPr="00D0782F">
        <w:rPr>
          <w:rFonts w:ascii="Calibri" w:eastAsiaTheme="majorEastAsia" w:hAnsi="Calibri" w:cstheme="minorHAnsi"/>
          <w:b/>
          <w:iCs w:val="0"/>
          <w:color w:val="3B0083"/>
          <w:sz w:val="22"/>
          <w:szCs w:val="22"/>
        </w:rPr>
        <w:lastRenderedPageBreak/>
        <w:t>KEY TRIAL CONTACTS</w:t>
      </w:r>
      <w:bookmarkEnd w:id="1"/>
      <w:bookmarkEnd w:id="2"/>
    </w:p>
    <w:tbl>
      <w:tblPr>
        <w:tblStyle w:val="TableGrid"/>
        <w:tblW w:w="0" w:type="auto"/>
        <w:tblLook w:val="04A0" w:firstRow="1" w:lastRow="0" w:firstColumn="1" w:lastColumn="0" w:noHBand="0" w:noVBand="1"/>
      </w:tblPr>
      <w:tblGrid>
        <w:gridCol w:w="3832"/>
        <w:gridCol w:w="6130"/>
      </w:tblGrid>
      <w:tr w:rsidR="003C12DB" w14:paraId="37F1B76C" w14:textId="77777777" w:rsidTr="007C2183">
        <w:tc>
          <w:tcPr>
            <w:tcW w:w="3832" w:type="dxa"/>
          </w:tcPr>
          <w:p w14:paraId="20B9EE96" w14:textId="7F7852E4" w:rsidR="003C12DB" w:rsidRPr="00AF7150" w:rsidRDefault="003C12DB" w:rsidP="00D92DEC">
            <w:pPr>
              <w:spacing w:after="0" w:line="240" w:lineRule="auto"/>
              <w:rPr>
                <w:rFonts w:ascii="Calibri" w:hAnsi="Calibri" w:cstheme="minorHAnsi"/>
                <w:color w:val="0000FF"/>
                <w:sz w:val="20"/>
                <w:szCs w:val="20"/>
              </w:rPr>
            </w:pPr>
            <w:r w:rsidRPr="00AF7150">
              <w:rPr>
                <w:rFonts w:ascii="Calibri" w:hAnsi="Calibri"/>
                <w:sz w:val="20"/>
                <w:szCs w:val="20"/>
              </w:rPr>
              <w:t>Chief Investigator</w:t>
            </w:r>
          </w:p>
        </w:tc>
        <w:tc>
          <w:tcPr>
            <w:tcW w:w="6130" w:type="dxa"/>
          </w:tcPr>
          <w:p w14:paraId="4B070327" w14:textId="1C2C21D7" w:rsidR="007C2183" w:rsidRPr="00AF7150" w:rsidRDefault="00D92DEC" w:rsidP="00D92DEC">
            <w:pPr>
              <w:pStyle w:val="NoSpacing"/>
              <w:rPr>
                <w:rFonts w:cs="Arial"/>
                <w:sz w:val="20"/>
                <w:szCs w:val="20"/>
              </w:rPr>
            </w:pPr>
            <w:r>
              <w:rPr>
                <w:rFonts w:cs="Arial"/>
                <w:sz w:val="20"/>
                <w:szCs w:val="20"/>
              </w:rPr>
              <w:t>Dr Graham Devereux</w:t>
            </w:r>
          </w:p>
          <w:p w14:paraId="6710C6D5" w14:textId="77777777" w:rsidR="007C2183" w:rsidRPr="00AF7150" w:rsidRDefault="007C2183" w:rsidP="00D92DEC">
            <w:pPr>
              <w:pStyle w:val="NoSpacing"/>
              <w:rPr>
                <w:rFonts w:cs="Arial"/>
                <w:sz w:val="20"/>
                <w:szCs w:val="20"/>
              </w:rPr>
            </w:pPr>
            <w:r w:rsidRPr="00AF7150">
              <w:rPr>
                <w:rFonts w:cs="Arial"/>
                <w:sz w:val="20"/>
                <w:szCs w:val="20"/>
              </w:rPr>
              <w:t>Professor of Respiratory Medicine,</w:t>
            </w:r>
          </w:p>
          <w:p w14:paraId="39A4DAF0" w14:textId="1E19F64D" w:rsidR="007C2183" w:rsidRPr="00AF7150" w:rsidRDefault="00512187" w:rsidP="00D92DEC">
            <w:pPr>
              <w:pStyle w:val="NoSpacing"/>
              <w:rPr>
                <w:rFonts w:cs="Arial"/>
                <w:sz w:val="20"/>
                <w:szCs w:val="20"/>
              </w:rPr>
            </w:pPr>
            <w:r w:rsidRPr="00AF7150">
              <w:rPr>
                <w:rFonts w:cs="Arial"/>
                <w:sz w:val="20"/>
                <w:szCs w:val="20"/>
              </w:rPr>
              <w:t xml:space="preserve">c/o </w:t>
            </w:r>
            <w:r w:rsidR="007C2183" w:rsidRPr="00AF7150">
              <w:rPr>
                <w:rFonts w:cs="Arial"/>
                <w:sz w:val="20"/>
                <w:szCs w:val="20"/>
              </w:rPr>
              <w:t>CHaRT</w:t>
            </w:r>
            <w:r w:rsidR="00AF7150">
              <w:rPr>
                <w:rFonts w:cs="Arial"/>
                <w:sz w:val="20"/>
                <w:szCs w:val="20"/>
              </w:rPr>
              <w:t xml:space="preserve">, </w:t>
            </w:r>
            <w:r w:rsidR="007C2183" w:rsidRPr="00AF7150">
              <w:rPr>
                <w:rFonts w:cs="Arial"/>
                <w:sz w:val="20"/>
                <w:szCs w:val="20"/>
              </w:rPr>
              <w:t>3rd Floor, Health Sciences Building,</w:t>
            </w:r>
          </w:p>
          <w:p w14:paraId="046FF70B" w14:textId="77777777" w:rsidR="007C2183" w:rsidRPr="00AF7150" w:rsidRDefault="007C2183" w:rsidP="00D92DEC">
            <w:pPr>
              <w:pStyle w:val="NoSpacing"/>
              <w:rPr>
                <w:rFonts w:cs="Arial"/>
                <w:sz w:val="20"/>
                <w:szCs w:val="20"/>
              </w:rPr>
            </w:pPr>
            <w:r w:rsidRPr="00AF7150">
              <w:rPr>
                <w:rFonts w:cs="Arial"/>
                <w:sz w:val="20"/>
                <w:szCs w:val="20"/>
              </w:rPr>
              <w:t>Foresterhill, Aberdeen. AB25 2ZD</w:t>
            </w:r>
          </w:p>
          <w:p w14:paraId="51201574" w14:textId="49890382" w:rsidR="007C2183" w:rsidRPr="00AF7150" w:rsidRDefault="007C2183" w:rsidP="00D92DEC">
            <w:pPr>
              <w:pStyle w:val="NoSpacing"/>
              <w:rPr>
                <w:rFonts w:cs="Arial"/>
                <w:sz w:val="20"/>
                <w:szCs w:val="20"/>
              </w:rPr>
            </w:pPr>
            <w:r w:rsidRPr="00AF7150">
              <w:rPr>
                <w:rFonts w:cs="Arial"/>
                <w:sz w:val="20"/>
                <w:szCs w:val="20"/>
              </w:rPr>
              <w:t>Telephone: 01224 438178</w:t>
            </w:r>
          </w:p>
          <w:p w14:paraId="1802A146" w14:textId="56E3EB37" w:rsidR="003C12DB" w:rsidRPr="00AF7150" w:rsidRDefault="007C2183" w:rsidP="00D92DEC">
            <w:pPr>
              <w:pStyle w:val="NoSpacing"/>
              <w:rPr>
                <w:sz w:val="20"/>
                <w:szCs w:val="20"/>
              </w:rPr>
            </w:pPr>
            <w:r w:rsidRPr="00AF7150">
              <w:rPr>
                <w:rFonts w:cs="Arial"/>
                <w:sz w:val="20"/>
                <w:szCs w:val="20"/>
              </w:rPr>
              <w:t>E-mail: g.devereux@abdn.ac.uk</w:t>
            </w:r>
          </w:p>
        </w:tc>
      </w:tr>
      <w:tr w:rsidR="003C12DB" w14:paraId="488CD785" w14:textId="77777777" w:rsidTr="007C2183">
        <w:tc>
          <w:tcPr>
            <w:tcW w:w="3832" w:type="dxa"/>
          </w:tcPr>
          <w:p w14:paraId="446678F7" w14:textId="2EAE934F" w:rsidR="003C12DB" w:rsidRPr="00AF7150" w:rsidRDefault="003C12DB" w:rsidP="00D92DEC">
            <w:pPr>
              <w:spacing w:after="0" w:line="240" w:lineRule="auto"/>
              <w:rPr>
                <w:rFonts w:ascii="Calibri" w:hAnsi="Calibri" w:cstheme="minorHAnsi"/>
                <w:color w:val="0000FF"/>
                <w:sz w:val="20"/>
                <w:szCs w:val="20"/>
              </w:rPr>
            </w:pPr>
            <w:r w:rsidRPr="00AF7150">
              <w:rPr>
                <w:rFonts w:ascii="Calibri" w:hAnsi="Calibri"/>
                <w:sz w:val="20"/>
                <w:szCs w:val="20"/>
              </w:rPr>
              <w:t xml:space="preserve">Trial </w:t>
            </w:r>
            <w:r w:rsidR="002522C6" w:rsidRPr="00AF7150">
              <w:rPr>
                <w:rFonts w:ascii="Calibri" w:hAnsi="Calibri"/>
                <w:sz w:val="20"/>
                <w:szCs w:val="20"/>
              </w:rPr>
              <w:t>Manager</w:t>
            </w:r>
          </w:p>
        </w:tc>
        <w:tc>
          <w:tcPr>
            <w:tcW w:w="6130" w:type="dxa"/>
          </w:tcPr>
          <w:p w14:paraId="701D7FDC" w14:textId="5EE7D337" w:rsidR="007C2183" w:rsidRPr="00AF7150" w:rsidRDefault="00D92DEC" w:rsidP="00D92DEC">
            <w:pPr>
              <w:pStyle w:val="NoSpacing"/>
              <w:rPr>
                <w:rFonts w:cs="Arial"/>
                <w:sz w:val="20"/>
                <w:szCs w:val="20"/>
              </w:rPr>
            </w:pPr>
            <w:r>
              <w:rPr>
                <w:rFonts w:cs="Arial"/>
                <w:sz w:val="20"/>
                <w:szCs w:val="20"/>
              </w:rPr>
              <w:t>Dr Seonaidh Cotton</w:t>
            </w:r>
          </w:p>
          <w:p w14:paraId="650AB586" w14:textId="77777777" w:rsidR="00AF7150" w:rsidRDefault="007C2183" w:rsidP="00D92DEC">
            <w:pPr>
              <w:pStyle w:val="NoSpacing"/>
              <w:rPr>
                <w:rFonts w:cs="Arial"/>
                <w:sz w:val="20"/>
                <w:szCs w:val="20"/>
              </w:rPr>
            </w:pPr>
            <w:r w:rsidRPr="00AF7150">
              <w:rPr>
                <w:rFonts w:cs="Arial"/>
                <w:sz w:val="20"/>
                <w:szCs w:val="20"/>
              </w:rPr>
              <w:t>Trials Manager,</w:t>
            </w:r>
            <w:r w:rsidR="002522C6" w:rsidRPr="00AF7150">
              <w:rPr>
                <w:rFonts w:cs="Arial"/>
                <w:sz w:val="20"/>
                <w:szCs w:val="20"/>
              </w:rPr>
              <w:t xml:space="preserve"> </w:t>
            </w:r>
          </w:p>
          <w:p w14:paraId="5BA03675" w14:textId="550D40FE" w:rsidR="007C2183" w:rsidRPr="00AF7150" w:rsidRDefault="002522C6" w:rsidP="00D92DEC">
            <w:pPr>
              <w:pStyle w:val="NoSpacing"/>
              <w:rPr>
                <w:rFonts w:cs="Arial"/>
                <w:sz w:val="20"/>
                <w:szCs w:val="20"/>
              </w:rPr>
            </w:pPr>
            <w:r w:rsidRPr="00AF7150">
              <w:rPr>
                <w:rFonts w:cs="Arial"/>
                <w:sz w:val="20"/>
                <w:szCs w:val="20"/>
              </w:rPr>
              <w:t>CHaRT</w:t>
            </w:r>
            <w:r w:rsidR="00AF7150">
              <w:rPr>
                <w:rFonts w:cs="Arial"/>
                <w:sz w:val="20"/>
                <w:szCs w:val="20"/>
              </w:rPr>
              <w:t xml:space="preserve">, </w:t>
            </w:r>
            <w:r w:rsidR="007C2183" w:rsidRPr="00AF7150">
              <w:rPr>
                <w:rFonts w:cs="Arial"/>
                <w:sz w:val="20"/>
                <w:szCs w:val="20"/>
              </w:rPr>
              <w:t>3rd Floor, Health Sciences Building,</w:t>
            </w:r>
          </w:p>
          <w:p w14:paraId="2C561566" w14:textId="77777777" w:rsidR="007C2183" w:rsidRPr="00AF7150" w:rsidRDefault="007C2183" w:rsidP="00D92DEC">
            <w:pPr>
              <w:pStyle w:val="NoSpacing"/>
              <w:rPr>
                <w:rFonts w:cs="Arial"/>
                <w:sz w:val="20"/>
                <w:szCs w:val="20"/>
              </w:rPr>
            </w:pPr>
            <w:r w:rsidRPr="00AF7150">
              <w:rPr>
                <w:rFonts w:cs="Arial"/>
                <w:sz w:val="20"/>
                <w:szCs w:val="20"/>
              </w:rPr>
              <w:t>Foresterhill, Aberdeen. AB25 2ZD</w:t>
            </w:r>
          </w:p>
          <w:p w14:paraId="7D7FBD4C" w14:textId="77777777" w:rsidR="007C2183" w:rsidRPr="00AF7150" w:rsidRDefault="007C2183" w:rsidP="00D92DEC">
            <w:pPr>
              <w:pStyle w:val="NoSpacing"/>
              <w:rPr>
                <w:rFonts w:cs="Arial"/>
                <w:sz w:val="20"/>
                <w:szCs w:val="20"/>
              </w:rPr>
            </w:pPr>
            <w:r w:rsidRPr="00AF7150">
              <w:rPr>
                <w:rFonts w:cs="Arial"/>
                <w:sz w:val="20"/>
                <w:szCs w:val="20"/>
              </w:rPr>
              <w:t>Telephone: 01224 438178</w:t>
            </w:r>
          </w:p>
          <w:p w14:paraId="2A3B85E8" w14:textId="288E053F" w:rsidR="003C12DB" w:rsidRPr="00AF7150" w:rsidRDefault="007C2183" w:rsidP="00D92DEC">
            <w:pPr>
              <w:pStyle w:val="NoSpacing"/>
              <w:rPr>
                <w:sz w:val="20"/>
                <w:szCs w:val="20"/>
              </w:rPr>
            </w:pPr>
            <w:r w:rsidRPr="00AF7150">
              <w:rPr>
                <w:rFonts w:cs="Arial"/>
                <w:sz w:val="20"/>
                <w:szCs w:val="20"/>
              </w:rPr>
              <w:t>E-mail: s.c.cotton@abdn.ac.uk</w:t>
            </w:r>
          </w:p>
        </w:tc>
      </w:tr>
      <w:tr w:rsidR="003C12DB" w14:paraId="4F303E55" w14:textId="77777777" w:rsidTr="007C2183">
        <w:trPr>
          <w:trHeight w:val="104"/>
        </w:trPr>
        <w:tc>
          <w:tcPr>
            <w:tcW w:w="3832" w:type="dxa"/>
          </w:tcPr>
          <w:p w14:paraId="4CA5469E" w14:textId="69B85299" w:rsidR="003C12DB" w:rsidRPr="00AF7150" w:rsidRDefault="003C12DB" w:rsidP="00D92DEC">
            <w:pPr>
              <w:spacing w:after="0" w:line="240" w:lineRule="auto"/>
              <w:rPr>
                <w:rFonts w:ascii="Calibri" w:hAnsi="Calibri" w:cstheme="minorHAnsi"/>
                <w:color w:val="0000FF"/>
                <w:sz w:val="20"/>
                <w:szCs w:val="20"/>
              </w:rPr>
            </w:pPr>
            <w:r w:rsidRPr="00AF7150">
              <w:rPr>
                <w:rFonts w:ascii="Calibri" w:hAnsi="Calibri"/>
                <w:sz w:val="20"/>
                <w:szCs w:val="20"/>
              </w:rPr>
              <w:t xml:space="preserve">Joint-sponsor(s)/co-sponsor(s) </w:t>
            </w:r>
          </w:p>
        </w:tc>
        <w:tc>
          <w:tcPr>
            <w:tcW w:w="6130" w:type="dxa"/>
          </w:tcPr>
          <w:p w14:paraId="0012A8E5" w14:textId="77777777" w:rsidR="007C2183" w:rsidRPr="00AF7150" w:rsidRDefault="007C2183" w:rsidP="00D92DEC">
            <w:pPr>
              <w:pStyle w:val="NoSpacing"/>
              <w:rPr>
                <w:rFonts w:cs="Arial"/>
                <w:color w:val="000000" w:themeColor="text1"/>
                <w:sz w:val="20"/>
                <w:szCs w:val="20"/>
              </w:rPr>
            </w:pPr>
            <w:r w:rsidRPr="00AF7150">
              <w:rPr>
                <w:rFonts w:cs="Arial"/>
                <w:color w:val="000000" w:themeColor="text1"/>
                <w:sz w:val="20"/>
                <w:szCs w:val="20"/>
              </w:rPr>
              <w:t>University of Aberdeen (Dr Rattray)</w:t>
            </w:r>
          </w:p>
          <w:p w14:paraId="66E61043" w14:textId="53A99C9D" w:rsidR="007C2183" w:rsidRPr="00AF7150" w:rsidRDefault="007C2183" w:rsidP="00D92DEC">
            <w:pPr>
              <w:pStyle w:val="NoSpacing"/>
              <w:rPr>
                <w:rFonts w:cs="Arial"/>
                <w:color w:val="000000" w:themeColor="text1"/>
                <w:sz w:val="20"/>
                <w:szCs w:val="20"/>
              </w:rPr>
            </w:pPr>
            <w:r w:rsidRPr="00AF7150">
              <w:rPr>
                <w:rFonts w:cs="Arial"/>
                <w:color w:val="000000" w:themeColor="text1"/>
                <w:sz w:val="20"/>
                <w:szCs w:val="20"/>
              </w:rPr>
              <w:t>NHS G</w:t>
            </w:r>
            <w:r w:rsidR="002522C6" w:rsidRPr="00AF7150">
              <w:rPr>
                <w:rFonts w:cs="Arial"/>
                <w:color w:val="000000" w:themeColor="text1"/>
                <w:sz w:val="20"/>
                <w:szCs w:val="20"/>
              </w:rPr>
              <w:t>rampian (Professor Cruickshank)</w:t>
            </w:r>
          </w:p>
          <w:p w14:paraId="6F97A686" w14:textId="77777777" w:rsidR="007C2183" w:rsidRPr="00AF7150" w:rsidRDefault="007C2183" w:rsidP="00D92DEC">
            <w:pPr>
              <w:pStyle w:val="NoSpacing"/>
              <w:rPr>
                <w:rFonts w:cs="Arial"/>
                <w:color w:val="000000" w:themeColor="text1"/>
                <w:sz w:val="20"/>
                <w:szCs w:val="20"/>
              </w:rPr>
            </w:pPr>
          </w:p>
          <w:p w14:paraId="27DC4523" w14:textId="77777777" w:rsidR="007C2183" w:rsidRPr="00AF7150" w:rsidRDefault="007C2183" w:rsidP="00D92DEC">
            <w:pPr>
              <w:pStyle w:val="NoSpacing"/>
              <w:rPr>
                <w:rFonts w:cs="Arial"/>
                <w:color w:val="000000" w:themeColor="text1"/>
                <w:sz w:val="20"/>
                <w:szCs w:val="20"/>
              </w:rPr>
            </w:pPr>
            <w:r w:rsidRPr="00AF7150">
              <w:rPr>
                <w:rFonts w:cs="Arial"/>
                <w:color w:val="000000" w:themeColor="text1"/>
                <w:sz w:val="20"/>
                <w:szCs w:val="20"/>
              </w:rPr>
              <w:t xml:space="preserve">Sponsor contact: </w:t>
            </w:r>
          </w:p>
          <w:p w14:paraId="48551D44" w14:textId="3C81BA95" w:rsidR="007C2183" w:rsidRPr="00AF7150" w:rsidRDefault="008F7F2C" w:rsidP="00D92DEC">
            <w:pPr>
              <w:pStyle w:val="NoSpacing"/>
              <w:rPr>
                <w:rFonts w:cs="Arial"/>
                <w:color w:val="000000" w:themeColor="text1"/>
                <w:sz w:val="20"/>
                <w:szCs w:val="20"/>
              </w:rPr>
            </w:pPr>
            <w:r>
              <w:rPr>
                <w:rFonts w:cs="Arial"/>
                <w:color w:val="000000" w:themeColor="text1"/>
                <w:sz w:val="20"/>
                <w:szCs w:val="20"/>
              </w:rPr>
              <w:t>Ms Louise King</w:t>
            </w:r>
          </w:p>
          <w:p w14:paraId="04509379" w14:textId="77777777" w:rsidR="007C2183" w:rsidRPr="00AF7150" w:rsidRDefault="007C2183" w:rsidP="00D92DEC">
            <w:pPr>
              <w:pStyle w:val="NoSpacing"/>
              <w:rPr>
                <w:rFonts w:cs="Arial"/>
                <w:color w:val="000000" w:themeColor="text1"/>
                <w:sz w:val="20"/>
                <w:szCs w:val="20"/>
              </w:rPr>
            </w:pPr>
            <w:r w:rsidRPr="00AF7150">
              <w:rPr>
                <w:rFonts w:cs="Arial"/>
                <w:color w:val="000000" w:themeColor="text1"/>
                <w:sz w:val="20"/>
                <w:szCs w:val="20"/>
              </w:rPr>
              <w:t>Research Governance Manager,</w:t>
            </w:r>
          </w:p>
          <w:p w14:paraId="7B49651C" w14:textId="5F1DDC3A" w:rsidR="007C2183" w:rsidRPr="00AF7150" w:rsidRDefault="007C2183" w:rsidP="00D92DEC">
            <w:pPr>
              <w:pStyle w:val="NoSpacing"/>
              <w:rPr>
                <w:rFonts w:cs="Arial"/>
                <w:color w:val="000000" w:themeColor="text1"/>
                <w:sz w:val="20"/>
                <w:szCs w:val="20"/>
              </w:rPr>
            </w:pPr>
            <w:r w:rsidRPr="00AF7150">
              <w:rPr>
                <w:rFonts w:cs="Arial"/>
                <w:color w:val="000000" w:themeColor="text1"/>
                <w:sz w:val="20"/>
                <w:szCs w:val="20"/>
              </w:rPr>
              <w:t>Polwarth Building, Foresterhill,</w:t>
            </w:r>
            <w:r w:rsidR="00AF7150">
              <w:rPr>
                <w:rFonts w:cs="Arial"/>
                <w:color w:val="000000" w:themeColor="text1"/>
                <w:sz w:val="20"/>
                <w:szCs w:val="20"/>
              </w:rPr>
              <w:t xml:space="preserve"> </w:t>
            </w:r>
            <w:r w:rsidRPr="00AF7150">
              <w:rPr>
                <w:rFonts w:cs="Arial"/>
                <w:color w:val="000000" w:themeColor="text1"/>
                <w:sz w:val="20"/>
                <w:szCs w:val="20"/>
              </w:rPr>
              <w:t>Aberdeen.</w:t>
            </w:r>
            <w:r w:rsidR="004F12C6" w:rsidRPr="00AF7150">
              <w:rPr>
                <w:rFonts w:cs="Arial"/>
                <w:color w:val="000000" w:themeColor="text1"/>
                <w:sz w:val="20"/>
                <w:szCs w:val="20"/>
              </w:rPr>
              <w:t xml:space="preserve"> </w:t>
            </w:r>
            <w:r w:rsidRPr="00AF7150">
              <w:rPr>
                <w:rFonts w:cs="Arial"/>
                <w:color w:val="000000" w:themeColor="text1"/>
                <w:sz w:val="20"/>
                <w:szCs w:val="20"/>
              </w:rPr>
              <w:t>AB25 2ZD</w:t>
            </w:r>
          </w:p>
          <w:p w14:paraId="49B8D8CF" w14:textId="57DFB1E1" w:rsidR="007C2183" w:rsidRPr="00AF7150" w:rsidRDefault="007C2183" w:rsidP="00D92DEC">
            <w:pPr>
              <w:pStyle w:val="NoSpacing"/>
              <w:rPr>
                <w:rFonts w:cs="Arial"/>
                <w:color w:val="000000" w:themeColor="text1"/>
                <w:sz w:val="20"/>
                <w:szCs w:val="20"/>
              </w:rPr>
            </w:pPr>
            <w:r w:rsidRPr="00AF7150">
              <w:rPr>
                <w:rFonts w:cs="Arial"/>
                <w:color w:val="000000" w:themeColor="text1"/>
                <w:sz w:val="20"/>
                <w:szCs w:val="20"/>
              </w:rPr>
              <w:t>Telephone: 01224</w:t>
            </w:r>
            <w:r w:rsidR="008F7F2C">
              <w:rPr>
                <w:rFonts w:cs="Arial"/>
                <w:color w:val="000000" w:themeColor="text1"/>
                <w:sz w:val="20"/>
                <w:szCs w:val="20"/>
              </w:rPr>
              <w:t>437221</w:t>
            </w:r>
            <w:r w:rsidRPr="00AF7150">
              <w:rPr>
                <w:rFonts w:cs="Arial"/>
                <w:color w:val="000000" w:themeColor="text1"/>
                <w:sz w:val="20"/>
                <w:szCs w:val="20"/>
              </w:rPr>
              <w:t xml:space="preserve"> </w:t>
            </w:r>
          </w:p>
          <w:p w14:paraId="7B92F0E3" w14:textId="53625DEE" w:rsidR="003C12DB" w:rsidRPr="00AF7150" w:rsidRDefault="007C2183" w:rsidP="00D92DEC">
            <w:pPr>
              <w:pStyle w:val="NoSpacing"/>
              <w:rPr>
                <w:rFonts w:cs="Arial"/>
                <w:color w:val="000000" w:themeColor="text1"/>
                <w:sz w:val="20"/>
                <w:szCs w:val="20"/>
              </w:rPr>
            </w:pPr>
            <w:r w:rsidRPr="00AF7150">
              <w:rPr>
                <w:rFonts w:cs="Arial"/>
                <w:color w:val="000000" w:themeColor="text1"/>
                <w:sz w:val="20"/>
                <w:szCs w:val="20"/>
              </w:rPr>
              <w:t>E-mail: researchgovernance@abdn.ac.uk</w:t>
            </w:r>
          </w:p>
        </w:tc>
      </w:tr>
      <w:tr w:rsidR="003C12DB" w14:paraId="21A94519" w14:textId="77777777" w:rsidTr="007C2183">
        <w:tc>
          <w:tcPr>
            <w:tcW w:w="3832" w:type="dxa"/>
          </w:tcPr>
          <w:p w14:paraId="08D4251D" w14:textId="105DAF0F" w:rsidR="003C12DB" w:rsidRPr="00AF7150" w:rsidRDefault="003C12DB" w:rsidP="00D92DEC">
            <w:pPr>
              <w:spacing w:after="0" w:line="240" w:lineRule="auto"/>
              <w:rPr>
                <w:rFonts w:ascii="Calibri" w:hAnsi="Calibri" w:cstheme="minorHAnsi"/>
                <w:color w:val="0000FF"/>
                <w:sz w:val="20"/>
                <w:szCs w:val="20"/>
              </w:rPr>
            </w:pPr>
            <w:r w:rsidRPr="00AF7150">
              <w:rPr>
                <w:rFonts w:ascii="Calibri" w:hAnsi="Calibri"/>
                <w:sz w:val="20"/>
                <w:szCs w:val="20"/>
              </w:rPr>
              <w:t>Funder(s)</w:t>
            </w:r>
          </w:p>
        </w:tc>
        <w:tc>
          <w:tcPr>
            <w:tcW w:w="6130" w:type="dxa"/>
          </w:tcPr>
          <w:p w14:paraId="4DA08208" w14:textId="0325D145" w:rsidR="003C12DB" w:rsidRPr="00AF7150" w:rsidRDefault="007C2183" w:rsidP="00D92DEC">
            <w:pPr>
              <w:pStyle w:val="NoSpacing"/>
              <w:rPr>
                <w:rFonts w:cs="Arial"/>
                <w:color w:val="000000" w:themeColor="text1"/>
                <w:sz w:val="20"/>
                <w:szCs w:val="20"/>
              </w:rPr>
            </w:pPr>
            <w:r w:rsidRPr="00AF7150">
              <w:rPr>
                <w:rFonts w:cs="Arial"/>
                <w:color w:val="000000" w:themeColor="text1"/>
                <w:sz w:val="20"/>
                <w:szCs w:val="20"/>
              </w:rPr>
              <w:t xml:space="preserve">National Institute for Health </w:t>
            </w:r>
            <w:r w:rsidR="008B7D2F" w:rsidRPr="00AF7150">
              <w:rPr>
                <w:rFonts w:cs="Arial"/>
                <w:color w:val="000000" w:themeColor="text1"/>
                <w:sz w:val="20"/>
                <w:szCs w:val="20"/>
              </w:rPr>
              <w:t>Research</w:t>
            </w:r>
            <w:r w:rsidRPr="00AF7150">
              <w:rPr>
                <w:rFonts w:cs="Arial"/>
                <w:color w:val="000000" w:themeColor="text1"/>
                <w:sz w:val="20"/>
                <w:szCs w:val="20"/>
              </w:rPr>
              <w:t>, Health Technology Assessment</w:t>
            </w:r>
          </w:p>
        </w:tc>
      </w:tr>
      <w:tr w:rsidR="003C12DB" w14:paraId="5046A2F7" w14:textId="77777777" w:rsidTr="007C2183">
        <w:tc>
          <w:tcPr>
            <w:tcW w:w="3832" w:type="dxa"/>
          </w:tcPr>
          <w:p w14:paraId="5702EDE6" w14:textId="43CF7B4B" w:rsidR="003C12DB" w:rsidRPr="00AF7150" w:rsidRDefault="003C12DB" w:rsidP="00D92DEC">
            <w:pPr>
              <w:spacing w:after="0" w:line="240" w:lineRule="auto"/>
              <w:rPr>
                <w:rFonts w:ascii="Calibri" w:hAnsi="Calibri" w:cstheme="minorHAnsi"/>
                <w:color w:val="0000FF"/>
                <w:sz w:val="20"/>
                <w:szCs w:val="20"/>
              </w:rPr>
            </w:pPr>
            <w:r w:rsidRPr="00AF7150">
              <w:rPr>
                <w:rFonts w:ascii="Calibri" w:hAnsi="Calibri"/>
                <w:sz w:val="20"/>
                <w:szCs w:val="20"/>
              </w:rPr>
              <w:t>Clinical Trials Unit</w:t>
            </w:r>
          </w:p>
        </w:tc>
        <w:tc>
          <w:tcPr>
            <w:tcW w:w="6130" w:type="dxa"/>
          </w:tcPr>
          <w:p w14:paraId="2E76D3D3" w14:textId="77777777" w:rsidR="001C291D" w:rsidRPr="00AF7150" w:rsidRDefault="001C291D" w:rsidP="00D92DEC">
            <w:pPr>
              <w:pStyle w:val="NoSpacing"/>
              <w:rPr>
                <w:rFonts w:cs="Arial"/>
                <w:color w:val="000000" w:themeColor="text1"/>
                <w:sz w:val="20"/>
                <w:szCs w:val="20"/>
              </w:rPr>
            </w:pPr>
            <w:r w:rsidRPr="00AF7150">
              <w:rPr>
                <w:rFonts w:cs="Arial"/>
                <w:color w:val="000000" w:themeColor="text1"/>
                <w:sz w:val="20"/>
                <w:szCs w:val="20"/>
              </w:rPr>
              <w:t>Centre for Healthcare Randomised Trials (CHaRT)</w:t>
            </w:r>
          </w:p>
          <w:p w14:paraId="323CB5EF" w14:textId="77777777" w:rsidR="00D92DEC" w:rsidRDefault="001C291D" w:rsidP="00D92DEC">
            <w:pPr>
              <w:pStyle w:val="NoSpacing"/>
              <w:rPr>
                <w:rFonts w:cs="Arial"/>
                <w:color w:val="000000" w:themeColor="text1"/>
                <w:sz w:val="20"/>
                <w:szCs w:val="20"/>
              </w:rPr>
            </w:pPr>
            <w:r w:rsidRPr="00AF7150">
              <w:rPr>
                <w:rFonts w:cs="Arial"/>
                <w:color w:val="000000" w:themeColor="text1"/>
                <w:sz w:val="20"/>
                <w:szCs w:val="20"/>
              </w:rPr>
              <w:t>3rd Floor, HSRU, Health Sciences Building,</w:t>
            </w:r>
          </w:p>
          <w:p w14:paraId="76203C6C" w14:textId="57C8EC54" w:rsidR="001C291D" w:rsidRPr="00AF7150" w:rsidRDefault="001C291D" w:rsidP="00D92DEC">
            <w:pPr>
              <w:pStyle w:val="NoSpacing"/>
              <w:rPr>
                <w:rFonts w:cs="Arial"/>
                <w:color w:val="000000" w:themeColor="text1"/>
                <w:sz w:val="20"/>
                <w:szCs w:val="20"/>
              </w:rPr>
            </w:pPr>
            <w:r w:rsidRPr="00AF7150">
              <w:rPr>
                <w:rFonts w:cs="Arial"/>
                <w:color w:val="000000" w:themeColor="text1"/>
                <w:sz w:val="20"/>
                <w:szCs w:val="20"/>
              </w:rPr>
              <w:t>Foresterhill</w:t>
            </w:r>
            <w:r w:rsidR="004F12C6" w:rsidRPr="00AF7150">
              <w:rPr>
                <w:rFonts w:cs="Arial"/>
                <w:color w:val="000000" w:themeColor="text1"/>
                <w:sz w:val="20"/>
                <w:szCs w:val="20"/>
              </w:rPr>
              <w:t xml:space="preserve">, </w:t>
            </w:r>
            <w:r w:rsidRPr="00AF7150">
              <w:rPr>
                <w:rFonts w:cs="Arial"/>
                <w:color w:val="000000" w:themeColor="text1"/>
                <w:sz w:val="20"/>
                <w:szCs w:val="20"/>
              </w:rPr>
              <w:t>Aberdeen</w:t>
            </w:r>
            <w:r w:rsidR="004F12C6" w:rsidRPr="00AF7150">
              <w:rPr>
                <w:rFonts w:cs="Arial"/>
                <w:color w:val="000000" w:themeColor="text1"/>
                <w:sz w:val="20"/>
                <w:szCs w:val="20"/>
              </w:rPr>
              <w:t xml:space="preserve">. </w:t>
            </w:r>
            <w:r w:rsidRPr="00AF7150">
              <w:rPr>
                <w:rFonts w:cs="Arial"/>
                <w:color w:val="000000" w:themeColor="text1"/>
                <w:sz w:val="20"/>
                <w:szCs w:val="20"/>
              </w:rPr>
              <w:t>AB25 2ZD</w:t>
            </w:r>
            <w:r w:rsidR="004F12C6" w:rsidRPr="00AF7150">
              <w:rPr>
                <w:rFonts w:cs="Arial"/>
                <w:color w:val="000000" w:themeColor="text1"/>
                <w:sz w:val="20"/>
                <w:szCs w:val="20"/>
              </w:rPr>
              <w:t xml:space="preserve"> </w:t>
            </w:r>
          </w:p>
          <w:p w14:paraId="266D75A3" w14:textId="4DBAF644" w:rsidR="003C12DB" w:rsidRPr="00AF7150" w:rsidRDefault="001C291D" w:rsidP="00D92DEC">
            <w:pPr>
              <w:pStyle w:val="NoSpacing"/>
              <w:rPr>
                <w:rFonts w:cs="Arial"/>
                <w:color w:val="000000" w:themeColor="text1"/>
                <w:sz w:val="20"/>
                <w:szCs w:val="20"/>
              </w:rPr>
            </w:pPr>
            <w:r w:rsidRPr="00AF7150">
              <w:rPr>
                <w:rFonts w:cs="Arial"/>
                <w:color w:val="000000" w:themeColor="text1"/>
                <w:sz w:val="20"/>
                <w:szCs w:val="20"/>
              </w:rPr>
              <w:t>Telephone 01224 438140</w:t>
            </w:r>
          </w:p>
        </w:tc>
      </w:tr>
    </w:tbl>
    <w:p w14:paraId="04171E17" w14:textId="77777777" w:rsidR="00C353C9" w:rsidRDefault="00C353C9"/>
    <w:tbl>
      <w:tblPr>
        <w:tblStyle w:val="TableGrid"/>
        <w:tblW w:w="0" w:type="auto"/>
        <w:tblLook w:val="04A0" w:firstRow="1" w:lastRow="0" w:firstColumn="1" w:lastColumn="0" w:noHBand="0" w:noVBand="1"/>
      </w:tblPr>
      <w:tblGrid>
        <w:gridCol w:w="3832"/>
        <w:gridCol w:w="6130"/>
      </w:tblGrid>
      <w:tr w:rsidR="003C12DB" w14:paraId="215561C8" w14:textId="77777777" w:rsidTr="007C2183">
        <w:tc>
          <w:tcPr>
            <w:tcW w:w="3832" w:type="dxa"/>
          </w:tcPr>
          <w:p w14:paraId="389EF0F2" w14:textId="5D1FAA42" w:rsidR="003C12DB" w:rsidRPr="00AF7150" w:rsidRDefault="003C12DB" w:rsidP="00D92DEC">
            <w:pPr>
              <w:spacing w:after="0" w:line="240" w:lineRule="auto"/>
              <w:rPr>
                <w:rFonts w:ascii="Calibri" w:hAnsi="Calibri" w:cstheme="minorHAnsi"/>
                <w:color w:val="0000FF"/>
                <w:sz w:val="20"/>
                <w:szCs w:val="20"/>
              </w:rPr>
            </w:pPr>
            <w:r w:rsidRPr="00AF7150">
              <w:rPr>
                <w:rFonts w:ascii="Calibri" w:hAnsi="Calibri"/>
                <w:sz w:val="20"/>
                <w:szCs w:val="20"/>
              </w:rPr>
              <w:t>Key Protocol Contributors</w:t>
            </w:r>
          </w:p>
        </w:tc>
        <w:tc>
          <w:tcPr>
            <w:tcW w:w="6130" w:type="dxa"/>
          </w:tcPr>
          <w:p w14:paraId="52017C73" w14:textId="77777777" w:rsidR="001C291D" w:rsidRPr="00AF7150" w:rsidRDefault="001C291D" w:rsidP="00D92DEC">
            <w:pPr>
              <w:pStyle w:val="NoSpacing"/>
              <w:rPr>
                <w:rFonts w:cs="Arial"/>
                <w:color w:val="000000" w:themeColor="text1"/>
                <w:sz w:val="20"/>
                <w:szCs w:val="20"/>
              </w:rPr>
            </w:pPr>
            <w:r w:rsidRPr="00AF7150">
              <w:rPr>
                <w:rFonts w:cs="Arial"/>
                <w:color w:val="000000" w:themeColor="text1"/>
                <w:sz w:val="20"/>
                <w:szCs w:val="20"/>
              </w:rPr>
              <w:t>Dr Brian Lipworth</w:t>
            </w:r>
          </w:p>
          <w:p w14:paraId="1E101B66" w14:textId="77777777" w:rsidR="001C291D" w:rsidRPr="00AF7150" w:rsidRDefault="001C291D" w:rsidP="00D92DEC">
            <w:pPr>
              <w:pStyle w:val="NoSpacing"/>
              <w:rPr>
                <w:rFonts w:cs="Arial"/>
                <w:color w:val="000000" w:themeColor="text1"/>
                <w:sz w:val="20"/>
                <w:szCs w:val="20"/>
              </w:rPr>
            </w:pPr>
            <w:r w:rsidRPr="00AF7150">
              <w:rPr>
                <w:rFonts w:cs="Arial"/>
                <w:color w:val="000000" w:themeColor="text1"/>
                <w:sz w:val="20"/>
                <w:szCs w:val="20"/>
              </w:rPr>
              <w:t>Professor of Respiratory Medicine,</w:t>
            </w:r>
          </w:p>
          <w:p w14:paraId="6AF7E6CD" w14:textId="77777777" w:rsidR="001C291D" w:rsidRPr="00AF7150" w:rsidRDefault="001C291D" w:rsidP="00D92DEC">
            <w:pPr>
              <w:pStyle w:val="NoSpacing"/>
              <w:rPr>
                <w:rFonts w:cs="Arial"/>
                <w:color w:val="000000" w:themeColor="text1"/>
                <w:sz w:val="20"/>
                <w:szCs w:val="20"/>
              </w:rPr>
            </w:pPr>
            <w:r w:rsidRPr="00AF7150">
              <w:rPr>
                <w:rFonts w:cs="Arial"/>
                <w:color w:val="000000" w:themeColor="text1"/>
                <w:sz w:val="20"/>
                <w:szCs w:val="20"/>
              </w:rPr>
              <w:t xml:space="preserve">Scottish Centre for Respiratory Research, </w:t>
            </w:r>
          </w:p>
          <w:p w14:paraId="435E4301" w14:textId="77777777" w:rsidR="001C291D" w:rsidRPr="00AF7150" w:rsidRDefault="001C291D" w:rsidP="00D92DEC">
            <w:pPr>
              <w:pStyle w:val="NoSpacing"/>
              <w:rPr>
                <w:rFonts w:cs="Arial"/>
                <w:color w:val="000000" w:themeColor="text1"/>
                <w:sz w:val="20"/>
                <w:szCs w:val="20"/>
              </w:rPr>
            </w:pPr>
            <w:r w:rsidRPr="00AF7150">
              <w:rPr>
                <w:rFonts w:cs="Arial"/>
                <w:color w:val="000000" w:themeColor="text1"/>
                <w:sz w:val="20"/>
                <w:szCs w:val="20"/>
              </w:rPr>
              <w:t>Ninewells Hospital, Dundee. DD2 1UB</w:t>
            </w:r>
          </w:p>
          <w:p w14:paraId="123D5302" w14:textId="77777777" w:rsidR="001C291D" w:rsidRPr="00AF7150" w:rsidRDefault="001C291D" w:rsidP="00D92DEC">
            <w:pPr>
              <w:pStyle w:val="NoSpacing"/>
              <w:rPr>
                <w:rFonts w:cs="Arial"/>
                <w:color w:val="000000" w:themeColor="text1"/>
                <w:sz w:val="20"/>
                <w:szCs w:val="20"/>
              </w:rPr>
            </w:pPr>
            <w:r w:rsidRPr="00AF7150">
              <w:rPr>
                <w:rFonts w:cs="Arial"/>
                <w:color w:val="000000" w:themeColor="text1"/>
                <w:sz w:val="20"/>
                <w:szCs w:val="20"/>
              </w:rPr>
              <w:t>Telephone 01382 383188</w:t>
            </w:r>
          </w:p>
          <w:p w14:paraId="55A63ECE" w14:textId="77777777" w:rsidR="001C291D" w:rsidRPr="00AF7150" w:rsidRDefault="001C291D" w:rsidP="00D92DEC">
            <w:pPr>
              <w:pStyle w:val="NoSpacing"/>
              <w:rPr>
                <w:rFonts w:cs="Arial"/>
                <w:color w:val="000000" w:themeColor="text1"/>
                <w:sz w:val="20"/>
                <w:szCs w:val="20"/>
              </w:rPr>
            </w:pPr>
            <w:r w:rsidRPr="00AF7150">
              <w:rPr>
                <w:rFonts w:cs="Arial"/>
                <w:color w:val="000000" w:themeColor="text1"/>
                <w:sz w:val="20"/>
                <w:szCs w:val="20"/>
              </w:rPr>
              <w:t>E-mail: b.j.lipworth@dundee.ac.uk</w:t>
            </w:r>
          </w:p>
          <w:p w14:paraId="2CEA1FC2" w14:textId="77777777" w:rsidR="002522C6" w:rsidRPr="00C353C9" w:rsidRDefault="002522C6" w:rsidP="00D92DEC">
            <w:pPr>
              <w:pStyle w:val="NoSpacing"/>
              <w:rPr>
                <w:rFonts w:cs="Arial"/>
                <w:color w:val="000000" w:themeColor="text1"/>
                <w:sz w:val="12"/>
                <w:szCs w:val="12"/>
              </w:rPr>
            </w:pPr>
          </w:p>
          <w:p w14:paraId="34AB0443" w14:textId="2E21CC66" w:rsidR="001C291D" w:rsidRPr="00AF7150" w:rsidRDefault="00D92DEC" w:rsidP="00D92DEC">
            <w:pPr>
              <w:pStyle w:val="NoSpacing"/>
              <w:rPr>
                <w:rFonts w:cs="Arial"/>
                <w:color w:val="000000" w:themeColor="text1"/>
                <w:sz w:val="20"/>
                <w:szCs w:val="20"/>
              </w:rPr>
            </w:pPr>
            <w:r>
              <w:rPr>
                <w:rFonts w:cs="Arial"/>
                <w:color w:val="000000" w:themeColor="text1"/>
                <w:sz w:val="20"/>
                <w:szCs w:val="20"/>
              </w:rPr>
              <w:t>Prof Andy Briggs</w:t>
            </w:r>
          </w:p>
          <w:p w14:paraId="1FCF4F7D" w14:textId="77777777" w:rsidR="001C291D" w:rsidRPr="00AF7150" w:rsidRDefault="001C291D" w:rsidP="00D92DEC">
            <w:pPr>
              <w:pStyle w:val="NoSpacing"/>
              <w:rPr>
                <w:rFonts w:cs="Arial"/>
                <w:color w:val="000000" w:themeColor="text1"/>
                <w:sz w:val="20"/>
                <w:szCs w:val="20"/>
              </w:rPr>
            </w:pPr>
            <w:r w:rsidRPr="00AF7150">
              <w:rPr>
                <w:rFonts w:cs="Arial"/>
                <w:color w:val="000000" w:themeColor="text1"/>
                <w:sz w:val="20"/>
                <w:szCs w:val="20"/>
              </w:rPr>
              <w:t>Chair in Health Policy &amp; Economic Evaluation,</w:t>
            </w:r>
          </w:p>
          <w:p w14:paraId="6F293D62" w14:textId="77777777" w:rsidR="001C291D" w:rsidRPr="00AF7150" w:rsidRDefault="001C291D" w:rsidP="00D92DEC">
            <w:pPr>
              <w:pStyle w:val="NoSpacing"/>
              <w:rPr>
                <w:rFonts w:cs="Arial"/>
                <w:color w:val="000000" w:themeColor="text1"/>
                <w:sz w:val="20"/>
                <w:szCs w:val="20"/>
              </w:rPr>
            </w:pPr>
            <w:r w:rsidRPr="00AF7150">
              <w:rPr>
                <w:rFonts w:cs="Arial"/>
                <w:color w:val="000000" w:themeColor="text1"/>
                <w:sz w:val="20"/>
                <w:szCs w:val="20"/>
              </w:rPr>
              <w:t>Health Economics &amp; Health Technology Assessment,</w:t>
            </w:r>
          </w:p>
          <w:p w14:paraId="1C24C3AD" w14:textId="77777777" w:rsidR="001C291D" w:rsidRPr="00AF7150" w:rsidRDefault="001C291D" w:rsidP="00D92DEC">
            <w:pPr>
              <w:pStyle w:val="NoSpacing"/>
              <w:rPr>
                <w:rFonts w:cs="Arial"/>
                <w:color w:val="000000" w:themeColor="text1"/>
                <w:sz w:val="20"/>
                <w:szCs w:val="20"/>
              </w:rPr>
            </w:pPr>
            <w:r w:rsidRPr="00AF7150">
              <w:rPr>
                <w:rFonts w:cs="Arial"/>
                <w:color w:val="000000" w:themeColor="text1"/>
                <w:sz w:val="20"/>
                <w:szCs w:val="20"/>
              </w:rPr>
              <w:t>Centre for Population &amp; Health Sciences,</w:t>
            </w:r>
          </w:p>
          <w:p w14:paraId="49738D0D" w14:textId="77777777" w:rsidR="001C291D" w:rsidRPr="00AF7150" w:rsidRDefault="001C291D" w:rsidP="00D92DEC">
            <w:pPr>
              <w:pStyle w:val="NoSpacing"/>
              <w:rPr>
                <w:rFonts w:cs="Arial"/>
                <w:color w:val="000000" w:themeColor="text1"/>
                <w:sz w:val="20"/>
                <w:szCs w:val="20"/>
              </w:rPr>
            </w:pPr>
            <w:r w:rsidRPr="00AF7150">
              <w:rPr>
                <w:rFonts w:cs="Arial"/>
                <w:color w:val="000000" w:themeColor="text1"/>
                <w:sz w:val="20"/>
                <w:szCs w:val="20"/>
              </w:rPr>
              <w:t>1 Lilybank Gardens, Glasgow. G12 8RZ</w:t>
            </w:r>
          </w:p>
          <w:p w14:paraId="70F71751" w14:textId="77777777" w:rsidR="001C291D" w:rsidRPr="00AF7150" w:rsidRDefault="001C291D" w:rsidP="00D92DEC">
            <w:pPr>
              <w:pStyle w:val="NoSpacing"/>
              <w:rPr>
                <w:rFonts w:cs="Arial"/>
                <w:color w:val="000000" w:themeColor="text1"/>
                <w:sz w:val="20"/>
                <w:szCs w:val="20"/>
              </w:rPr>
            </w:pPr>
            <w:r w:rsidRPr="00AF7150">
              <w:rPr>
                <w:rFonts w:cs="Arial"/>
                <w:color w:val="000000" w:themeColor="text1"/>
                <w:sz w:val="20"/>
                <w:szCs w:val="20"/>
              </w:rPr>
              <w:t>Telephone: 0141 330 5017</w:t>
            </w:r>
          </w:p>
          <w:p w14:paraId="52467855" w14:textId="77777777" w:rsidR="001C291D" w:rsidRPr="00AF7150" w:rsidRDefault="001C291D" w:rsidP="00D92DEC">
            <w:pPr>
              <w:pStyle w:val="NoSpacing"/>
              <w:rPr>
                <w:rFonts w:cs="Arial"/>
                <w:color w:val="000000" w:themeColor="text1"/>
                <w:sz w:val="20"/>
                <w:szCs w:val="20"/>
              </w:rPr>
            </w:pPr>
            <w:r w:rsidRPr="00AF7150">
              <w:rPr>
                <w:rFonts w:cs="Arial"/>
                <w:color w:val="000000" w:themeColor="text1"/>
                <w:sz w:val="20"/>
                <w:szCs w:val="20"/>
              </w:rPr>
              <w:t>E-mail: Andrew.Briggs@glasgow.ac.uk</w:t>
            </w:r>
          </w:p>
          <w:p w14:paraId="74834318" w14:textId="77777777" w:rsidR="001C291D" w:rsidRPr="00C353C9" w:rsidRDefault="001C291D" w:rsidP="00D92DEC">
            <w:pPr>
              <w:pStyle w:val="NoSpacing"/>
              <w:rPr>
                <w:rFonts w:cs="Arial"/>
                <w:color w:val="000000" w:themeColor="text1"/>
                <w:sz w:val="12"/>
                <w:szCs w:val="12"/>
              </w:rPr>
            </w:pPr>
          </w:p>
          <w:p w14:paraId="6AB1F756" w14:textId="6AA16BEA" w:rsidR="001C291D" w:rsidRPr="00AF7150" w:rsidRDefault="00D92DEC" w:rsidP="00D92DEC">
            <w:pPr>
              <w:pStyle w:val="NoSpacing"/>
              <w:rPr>
                <w:rFonts w:cs="Arial"/>
                <w:color w:val="000000" w:themeColor="text1"/>
                <w:sz w:val="20"/>
                <w:szCs w:val="20"/>
              </w:rPr>
            </w:pPr>
            <w:r>
              <w:rPr>
                <w:rFonts w:cs="Arial"/>
                <w:color w:val="000000" w:themeColor="text1"/>
                <w:sz w:val="20"/>
                <w:szCs w:val="20"/>
              </w:rPr>
              <w:t>Prof Rekha Chaudhuri</w:t>
            </w:r>
          </w:p>
          <w:p w14:paraId="486A95C1" w14:textId="77777777" w:rsidR="001C291D" w:rsidRPr="00AF7150" w:rsidRDefault="001C291D" w:rsidP="00D92DEC">
            <w:pPr>
              <w:pStyle w:val="NoSpacing"/>
              <w:rPr>
                <w:rFonts w:cs="Arial"/>
                <w:color w:val="000000" w:themeColor="text1"/>
                <w:sz w:val="20"/>
                <w:szCs w:val="20"/>
              </w:rPr>
            </w:pPr>
            <w:r w:rsidRPr="00AF7150">
              <w:rPr>
                <w:rFonts w:cs="Arial"/>
                <w:color w:val="000000" w:themeColor="text1"/>
                <w:sz w:val="20"/>
                <w:szCs w:val="20"/>
              </w:rPr>
              <w:t>Associate Professor and Associate Specialist,</w:t>
            </w:r>
          </w:p>
          <w:p w14:paraId="61AB2310" w14:textId="7E6E0D54" w:rsidR="001C291D" w:rsidRPr="00AF7150" w:rsidRDefault="001C291D" w:rsidP="00D92DEC">
            <w:pPr>
              <w:pStyle w:val="NoSpacing"/>
              <w:rPr>
                <w:rFonts w:cs="Arial"/>
                <w:color w:val="000000" w:themeColor="text1"/>
                <w:sz w:val="20"/>
                <w:szCs w:val="20"/>
              </w:rPr>
            </w:pPr>
            <w:r w:rsidRPr="00AF7150">
              <w:rPr>
                <w:rFonts w:cs="Arial"/>
                <w:color w:val="000000" w:themeColor="text1"/>
                <w:sz w:val="20"/>
                <w:szCs w:val="20"/>
              </w:rPr>
              <w:t>University of Glasgow</w:t>
            </w:r>
            <w:r w:rsidR="00D92DEC">
              <w:rPr>
                <w:rFonts w:cs="Arial"/>
                <w:color w:val="000000" w:themeColor="text1"/>
                <w:sz w:val="20"/>
                <w:szCs w:val="20"/>
              </w:rPr>
              <w:t xml:space="preserve">, </w:t>
            </w:r>
            <w:r w:rsidRPr="00AF7150">
              <w:rPr>
                <w:rFonts w:cs="Arial"/>
                <w:color w:val="000000" w:themeColor="text1"/>
                <w:sz w:val="20"/>
                <w:szCs w:val="20"/>
              </w:rPr>
              <w:t>Gartnavel General Hospital,</w:t>
            </w:r>
          </w:p>
          <w:p w14:paraId="7D6D0C4D" w14:textId="77777777" w:rsidR="001C291D" w:rsidRPr="00AF7150" w:rsidRDefault="001C291D" w:rsidP="00D92DEC">
            <w:pPr>
              <w:pStyle w:val="NoSpacing"/>
              <w:rPr>
                <w:rFonts w:cs="Arial"/>
                <w:color w:val="000000" w:themeColor="text1"/>
                <w:sz w:val="20"/>
                <w:szCs w:val="20"/>
              </w:rPr>
            </w:pPr>
            <w:r w:rsidRPr="00AF7150">
              <w:rPr>
                <w:rFonts w:cs="Arial"/>
                <w:color w:val="000000" w:themeColor="text1"/>
                <w:sz w:val="20"/>
                <w:szCs w:val="20"/>
              </w:rPr>
              <w:t>1053 Great Western Road, Glasgow. G12 0YN</w:t>
            </w:r>
          </w:p>
          <w:p w14:paraId="5B7DF0F7" w14:textId="77777777" w:rsidR="001C291D" w:rsidRPr="00AF7150" w:rsidRDefault="001C291D" w:rsidP="00D92DEC">
            <w:pPr>
              <w:pStyle w:val="NoSpacing"/>
              <w:rPr>
                <w:rFonts w:cs="Arial"/>
                <w:color w:val="000000" w:themeColor="text1"/>
                <w:sz w:val="20"/>
                <w:szCs w:val="20"/>
              </w:rPr>
            </w:pPr>
            <w:r w:rsidRPr="00AF7150">
              <w:rPr>
                <w:rFonts w:cs="Arial"/>
                <w:color w:val="000000" w:themeColor="text1"/>
                <w:sz w:val="20"/>
                <w:szCs w:val="20"/>
              </w:rPr>
              <w:t>Telephone: 0141 211 1673</w:t>
            </w:r>
          </w:p>
          <w:p w14:paraId="09920B7A" w14:textId="77777777" w:rsidR="001C291D" w:rsidRPr="00AF7150" w:rsidRDefault="001C291D" w:rsidP="00D92DEC">
            <w:pPr>
              <w:pStyle w:val="NoSpacing"/>
              <w:rPr>
                <w:rFonts w:cs="Arial"/>
                <w:color w:val="000000" w:themeColor="text1"/>
                <w:sz w:val="20"/>
                <w:szCs w:val="20"/>
              </w:rPr>
            </w:pPr>
            <w:r w:rsidRPr="00AF7150">
              <w:rPr>
                <w:rFonts w:cs="Arial"/>
                <w:color w:val="000000" w:themeColor="text1"/>
                <w:sz w:val="20"/>
                <w:szCs w:val="20"/>
              </w:rPr>
              <w:t xml:space="preserve">E-mail: Rekha.Chaudhuri@ggc.scot.nhs.uk </w:t>
            </w:r>
          </w:p>
          <w:p w14:paraId="42CEEF55" w14:textId="77777777" w:rsidR="001C291D" w:rsidRPr="00C353C9" w:rsidRDefault="001C291D" w:rsidP="00D92DEC">
            <w:pPr>
              <w:pStyle w:val="NoSpacing"/>
              <w:rPr>
                <w:rFonts w:cs="Arial"/>
                <w:color w:val="000000" w:themeColor="text1"/>
                <w:sz w:val="12"/>
                <w:szCs w:val="12"/>
              </w:rPr>
            </w:pPr>
          </w:p>
          <w:p w14:paraId="17C06992" w14:textId="46CAF074" w:rsidR="001C291D" w:rsidRPr="00AF7150" w:rsidRDefault="00D92DEC" w:rsidP="00D92DEC">
            <w:pPr>
              <w:pStyle w:val="NoSpacing"/>
              <w:rPr>
                <w:rFonts w:cs="Arial"/>
                <w:color w:val="000000" w:themeColor="text1"/>
                <w:sz w:val="20"/>
                <w:szCs w:val="20"/>
              </w:rPr>
            </w:pPr>
            <w:r>
              <w:rPr>
                <w:rFonts w:cs="Arial"/>
                <w:color w:val="000000" w:themeColor="text1"/>
                <w:sz w:val="20"/>
                <w:szCs w:val="20"/>
              </w:rPr>
              <w:t>Dr Seonaidh Cotton</w:t>
            </w:r>
          </w:p>
          <w:p w14:paraId="4B9EC9C6" w14:textId="77777777" w:rsidR="001C291D" w:rsidRPr="00AF7150" w:rsidRDefault="001C291D" w:rsidP="00D92DEC">
            <w:pPr>
              <w:pStyle w:val="NoSpacing"/>
              <w:rPr>
                <w:rFonts w:cs="Arial"/>
                <w:color w:val="000000" w:themeColor="text1"/>
                <w:sz w:val="20"/>
                <w:szCs w:val="20"/>
              </w:rPr>
            </w:pPr>
            <w:r w:rsidRPr="00AF7150">
              <w:rPr>
                <w:rFonts w:cs="Arial"/>
                <w:color w:val="000000" w:themeColor="text1"/>
                <w:sz w:val="20"/>
                <w:szCs w:val="20"/>
              </w:rPr>
              <w:t>Trials Manager,</w:t>
            </w:r>
          </w:p>
          <w:p w14:paraId="1D5C116F" w14:textId="77777777" w:rsidR="00D92DEC" w:rsidRPr="00AF7150" w:rsidRDefault="00D92DEC" w:rsidP="00D92DEC">
            <w:pPr>
              <w:pStyle w:val="NoSpacing"/>
              <w:rPr>
                <w:rFonts w:cs="Arial"/>
                <w:sz w:val="20"/>
                <w:szCs w:val="20"/>
              </w:rPr>
            </w:pPr>
            <w:r w:rsidRPr="00AF7150">
              <w:rPr>
                <w:rFonts w:cs="Arial"/>
                <w:sz w:val="20"/>
                <w:szCs w:val="20"/>
              </w:rPr>
              <w:t>CHaRT</w:t>
            </w:r>
            <w:r>
              <w:rPr>
                <w:rFonts w:cs="Arial"/>
                <w:sz w:val="20"/>
                <w:szCs w:val="20"/>
              </w:rPr>
              <w:t xml:space="preserve">, </w:t>
            </w:r>
            <w:r w:rsidRPr="00AF7150">
              <w:rPr>
                <w:rFonts w:cs="Arial"/>
                <w:sz w:val="20"/>
                <w:szCs w:val="20"/>
              </w:rPr>
              <w:t>3rd Floor, Health Sciences Building,</w:t>
            </w:r>
          </w:p>
          <w:p w14:paraId="7015A0FE" w14:textId="77777777" w:rsidR="00D92DEC" w:rsidRPr="00AF7150" w:rsidRDefault="00D92DEC" w:rsidP="00D92DEC">
            <w:pPr>
              <w:pStyle w:val="NoSpacing"/>
              <w:rPr>
                <w:rFonts w:cs="Arial"/>
                <w:sz w:val="20"/>
                <w:szCs w:val="20"/>
              </w:rPr>
            </w:pPr>
            <w:r w:rsidRPr="00AF7150">
              <w:rPr>
                <w:rFonts w:cs="Arial"/>
                <w:sz w:val="20"/>
                <w:szCs w:val="20"/>
              </w:rPr>
              <w:t>Foresterhill, Aberdeen. AB25 2ZD</w:t>
            </w:r>
          </w:p>
          <w:p w14:paraId="34B1F72E" w14:textId="77777777" w:rsidR="001C291D" w:rsidRPr="00AF7150" w:rsidRDefault="001C291D" w:rsidP="00D92DEC">
            <w:pPr>
              <w:pStyle w:val="NoSpacing"/>
              <w:rPr>
                <w:rFonts w:cs="Arial"/>
                <w:color w:val="000000" w:themeColor="text1"/>
                <w:sz w:val="20"/>
                <w:szCs w:val="20"/>
              </w:rPr>
            </w:pPr>
            <w:r w:rsidRPr="00AF7150">
              <w:rPr>
                <w:rFonts w:cs="Arial"/>
                <w:color w:val="000000" w:themeColor="text1"/>
                <w:sz w:val="20"/>
                <w:szCs w:val="20"/>
              </w:rPr>
              <w:t>Telephone: 01224 438178</w:t>
            </w:r>
          </w:p>
          <w:p w14:paraId="2A646E8A" w14:textId="01A9666E" w:rsidR="001C291D" w:rsidRDefault="001C291D" w:rsidP="00D92DEC">
            <w:pPr>
              <w:pStyle w:val="NoSpacing"/>
              <w:rPr>
                <w:rFonts w:cs="Arial"/>
                <w:color w:val="000000" w:themeColor="text1"/>
                <w:sz w:val="20"/>
                <w:szCs w:val="20"/>
              </w:rPr>
            </w:pPr>
            <w:r w:rsidRPr="00AF7150">
              <w:rPr>
                <w:rFonts w:cs="Arial"/>
                <w:color w:val="000000" w:themeColor="text1"/>
                <w:sz w:val="20"/>
                <w:szCs w:val="20"/>
              </w:rPr>
              <w:t xml:space="preserve">E-mail: </w:t>
            </w:r>
            <w:hyperlink r:id="rId10" w:history="1">
              <w:r w:rsidR="00C353C9" w:rsidRPr="002C1CC5">
                <w:rPr>
                  <w:rStyle w:val="Hyperlink"/>
                  <w:rFonts w:cs="Arial"/>
                  <w:sz w:val="20"/>
                  <w:szCs w:val="20"/>
                </w:rPr>
                <w:t>s.c.cotton@abdn.ac.uk</w:t>
              </w:r>
            </w:hyperlink>
          </w:p>
          <w:p w14:paraId="05EA0E28" w14:textId="77777777" w:rsidR="00C353C9" w:rsidRPr="00AF7150" w:rsidRDefault="00C353C9" w:rsidP="00D92DEC">
            <w:pPr>
              <w:pStyle w:val="NoSpacing"/>
              <w:rPr>
                <w:rFonts w:cs="Arial"/>
                <w:color w:val="000000" w:themeColor="text1"/>
                <w:sz w:val="20"/>
                <w:szCs w:val="20"/>
              </w:rPr>
            </w:pPr>
          </w:p>
          <w:p w14:paraId="0F7EB58D" w14:textId="508B52A8" w:rsidR="001C291D" w:rsidRPr="00AF7150" w:rsidRDefault="00D92DEC" w:rsidP="00D92DEC">
            <w:pPr>
              <w:pStyle w:val="NoSpacing"/>
              <w:rPr>
                <w:rFonts w:cs="Arial"/>
                <w:color w:val="000000" w:themeColor="text1"/>
                <w:sz w:val="20"/>
                <w:szCs w:val="20"/>
              </w:rPr>
            </w:pPr>
            <w:r>
              <w:rPr>
                <w:rFonts w:cs="Arial"/>
                <w:color w:val="000000" w:themeColor="text1"/>
                <w:sz w:val="20"/>
                <w:szCs w:val="20"/>
              </w:rPr>
              <w:t>Dr Anthony De Soyza</w:t>
            </w:r>
          </w:p>
          <w:p w14:paraId="0B079AA6" w14:textId="77777777" w:rsidR="001C291D" w:rsidRPr="00AF7150" w:rsidRDefault="001C291D" w:rsidP="00D92DEC">
            <w:pPr>
              <w:pStyle w:val="NoSpacing"/>
              <w:rPr>
                <w:rFonts w:cs="Arial"/>
                <w:color w:val="000000" w:themeColor="text1"/>
                <w:sz w:val="20"/>
                <w:szCs w:val="20"/>
              </w:rPr>
            </w:pPr>
            <w:r w:rsidRPr="00AF7150">
              <w:rPr>
                <w:rFonts w:cs="Arial"/>
                <w:color w:val="000000" w:themeColor="text1"/>
                <w:sz w:val="20"/>
                <w:szCs w:val="20"/>
              </w:rPr>
              <w:t>HEFCE Academic Clinical Senior Lecturer,</w:t>
            </w:r>
          </w:p>
          <w:p w14:paraId="3DC47D2A" w14:textId="77777777" w:rsidR="001C291D" w:rsidRPr="00AF7150" w:rsidRDefault="001C291D" w:rsidP="00D92DEC">
            <w:pPr>
              <w:pStyle w:val="NoSpacing"/>
              <w:rPr>
                <w:rFonts w:cs="Arial"/>
                <w:color w:val="000000" w:themeColor="text1"/>
                <w:sz w:val="20"/>
                <w:szCs w:val="20"/>
              </w:rPr>
            </w:pPr>
            <w:r w:rsidRPr="00AF7150">
              <w:rPr>
                <w:rFonts w:cs="Arial"/>
                <w:color w:val="000000" w:themeColor="text1"/>
                <w:sz w:val="20"/>
                <w:szCs w:val="20"/>
              </w:rPr>
              <w:t>Medical School, Framlington Place,</w:t>
            </w:r>
          </w:p>
          <w:p w14:paraId="36028A34" w14:textId="77777777" w:rsidR="001C291D" w:rsidRPr="00AF7150" w:rsidRDefault="001C291D" w:rsidP="00D92DEC">
            <w:pPr>
              <w:pStyle w:val="NoSpacing"/>
              <w:rPr>
                <w:rFonts w:cs="Arial"/>
                <w:color w:val="000000" w:themeColor="text1"/>
                <w:sz w:val="20"/>
                <w:szCs w:val="20"/>
              </w:rPr>
            </w:pPr>
            <w:r w:rsidRPr="00AF7150">
              <w:rPr>
                <w:rFonts w:cs="Arial"/>
                <w:color w:val="000000" w:themeColor="text1"/>
                <w:sz w:val="20"/>
                <w:szCs w:val="20"/>
              </w:rPr>
              <w:t>Newcastle Upon Tyne. NE2 4HH</w:t>
            </w:r>
          </w:p>
          <w:p w14:paraId="1A7CAD7B" w14:textId="77777777" w:rsidR="001C291D" w:rsidRPr="00AF7150" w:rsidRDefault="001C291D" w:rsidP="00D92DEC">
            <w:pPr>
              <w:pStyle w:val="NoSpacing"/>
              <w:rPr>
                <w:rFonts w:cs="Arial"/>
                <w:color w:val="000000" w:themeColor="text1"/>
                <w:sz w:val="20"/>
                <w:szCs w:val="20"/>
              </w:rPr>
            </w:pPr>
            <w:r w:rsidRPr="00AF7150">
              <w:rPr>
                <w:rFonts w:cs="Arial"/>
                <w:color w:val="000000" w:themeColor="text1"/>
                <w:sz w:val="20"/>
                <w:szCs w:val="20"/>
              </w:rPr>
              <w:t>Telephone: 0191 213 7468</w:t>
            </w:r>
          </w:p>
          <w:p w14:paraId="3C181130" w14:textId="77777777" w:rsidR="001C291D" w:rsidRPr="00AF7150" w:rsidRDefault="001C291D" w:rsidP="00D92DEC">
            <w:pPr>
              <w:pStyle w:val="NoSpacing"/>
              <w:rPr>
                <w:rFonts w:cs="Arial"/>
                <w:color w:val="000000" w:themeColor="text1"/>
                <w:sz w:val="20"/>
                <w:szCs w:val="20"/>
              </w:rPr>
            </w:pPr>
            <w:r w:rsidRPr="00AF7150">
              <w:rPr>
                <w:rFonts w:cs="Arial"/>
                <w:color w:val="000000" w:themeColor="text1"/>
                <w:sz w:val="20"/>
                <w:szCs w:val="20"/>
              </w:rPr>
              <w:t>E-mail: anthony.de-soyza@newcastle.ac.uk</w:t>
            </w:r>
          </w:p>
          <w:p w14:paraId="02583F8C" w14:textId="77777777" w:rsidR="001C291D" w:rsidRPr="00C353C9" w:rsidRDefault="001C291D" w:rsidP="00D92DEC">
            <w:pPr>
              <w:pStyle w:val="NoSpacing"/>
              <w:rPr>
                <w:rFonts w:cs="Arial"/>
                <w:color w:val="000000" w:themeColor="text1"/>
                <w:sz w:val="12"/>
                <w:szCs w:val="12"/>
              </w:rPr>
            </w:pPr>
          </w:p>
          <w:p w14:paraId="0E8AA0EC" w14:textId="63657177" w:rsidR="001C291D" w:rsidRPr="00AF7150" w:rsidRDefault="00D92DEC" w:rsidP="00D92DEC">
            <w:pPr>
              <w:pStyle w:val="NoSpacing"/>
              <w:rPr>
                <w:rFonts w:cs="Arial"/>
                <w:color w:val="000000" w:themeColor="text1"/>
                <w:sz w:val="20"/>
                <w:szCs w:val="20"/>
              </w:rPr>
            </w:pPr>
            <w:r>
              <w:rPr>
                <w:rFonts w:cs="Arial"/>
                <w:color w:val="000000" w:themeColor="text1"/>
                <w:sz w:val="20"/>
                <w:szCs w:val="20"/>
              </w:rPr>
              <w:t>Dr Shona Fielding</w:t>
            </w:r>
          </w:p>
          <w:p w14:paraId="774C4703" w14:textId="77777777" w:rsidR="001C291D" w:rsidRPr="00AF7150" w:rsidRDefault="001C291D" w:rsidP="00D92DEC">
            <w:pPr>
              <w:pStyle w:val="NoSpacing"/>
              <w:rPr>
                <w:rFonts w:cs="Arial"/>
                <w:color w:val="000000" w:themeColor="text1"/>
                <w:sz w:val="20"/>
                <w:szCs w:val="20"/>
              </w:rPr>
            </w:pPr>
            <w:r w:rsidRPr="00AF7150">
              <w:rPr>
                <w:rFonts w:cs="Arial"/>
                <w:color w:val="000000" w:themeColor="text1"/>
                <w:sz w:val="20"/>
                <w:szCs w:val="20"/>
              </w:rPr>
              <w:t>Institute of Applied Health Sciences,</w:t>
            </w:r>
          </w:p>
          <w:p w14:paraId="444D47A9" w14:textId="77777777" w:rsidR="001C291D" w:rsidRPr="00AF7150" w:rsidRDefault="001C291D" w:rsidP="00D92DEC">
            <w:pPr>
              <w:pStyle w:val="NoSpacing"/>
              <w:rPr>
                <w:rFonts w:cs="Arial"/>
                <w:color w:val="000000" w:themeColor="text1"/>
                <w:sz w:val="20"/>
                <w:szCs w:val="20"/>
              </w:rPr>
            </w:pPr>
            <w:r w:rsidRPr="00AF7150">
              <w:rPr>
                <w:rFonts w:cs="Arial"/>
                <w:color w:val="000000" w:themeColor="text1"/>
                <w:sz w:val="20"/>
                <w:szCs w:val="20"/>
              </w:rPr>
              <w:t>Polwarth Building, Foresterhill, Aberdeen. AB25 2ZD</w:t>
            </w:r>
          </w:p>
          <w:p w14:paraId="63C2E4C0" w14:textId="77777777" w:rsidR="001C291D" w:rsidRPr="00AF7150" w:rsidRDefault="001C291D" w:rsidP="00D92DEC">
            <w:pPr>
              <w:pStyle w:val="NoSpacing"/>
              <w:rPr>
                <w:rFonts w:cs="Arial"/>
                <w:color w:val="000000" w:themeColor="text1"/>
                <w:sz w:val="20"/>
                <w:szCs w:val="20"/>
              </w:rPr>
            </w:pPr>
            <w:r w:rsidRPr="00AF7150">
              <w:rPr>
                <w:rFonts w:cs="Arial"/>
                <w:color w:val="000000" w:themeColor="text1"/>
                <w:sz w:val="20"/>
                <w:szCs w:val="20"/>
              </w:rPr>
              <w:t>Telephone 01224 437107</w:t>
            </w:r>
          </w:p>
          <w:p w14:paraId="46CE8918" w14:textId="77777777" w:rsidR="001C291D" w:rsidRPr="00AF7150" w:rsidRDefault="001C291D" w:rsidP="00D92DEC">
            <w:pPr>
              <w:pStyle w:val="NoSpacing"/>
              <w:rPr>
                <w:rFonts w:cs="Arial"/>
                <w:color w:val="000000" w:themeColor="text1"/>
                <w:sz w:val="20"/>
                <w:szCs w:val="20"/>
              </w:rPr>
            </w:pPr>
            <w:r w:rsidRPr="00AF7150">
              <w:rPr>
                <w:rFonts w:cs="Arial"/>
                <w:color w:val="000000" w:themeColor="text1"/>
                <w:sz w:val="20"/>
                <w:szCs w:val="20"/>
              </w:rPr>
              <w:t>E-mail: s.fielding@abdn.ac.uk</w:t>
            </w:r>
          </w:p>
          <w:p w14:paraId="7C6E3468" w14:textId="77777777" w:rsidR="001C291D" w:rsidRPr="00C353C9" w:rsidRDefault="001C291D" w:rsidP="00D92DEC">
            <w:pPr>
              <w:pStyle w:val="NoSpacing"/>
              <w:rPr>
                <w:rFonts w:cs="Arial"/>
                <w:color w:val="000000" w:themeColor="text1"/>
                <w:sz w:val="12"/>
                <w:szCs w:val="12"/>
              </w:rPr>
            </w:pPr>
          </w:p>
          <w:p w14:paraId="2ADD800E" w14:textId="543B026A" w:rsidR="001C291D" w:rsidRPr="00AF7150" w:rsidRDefault="00D92DEC" w:rsidP="00D92DEC">
            <w:pPr>
              <w:pStyle w:val="NoSpacing"/>
              <w:rPr>
                <w:rFonts w:cs="Arial"/>
                <w:color w:val="000000" w:themeColor="text1"/>
                <w:sz w:val="20"/>
                <w:szCs w:val="20"/>
              </w:rPr>
            </w:pPr>
            <w:r>
              <w:rPr>
                <w:rFonts w:cs="Arial"/>
                <w:color w:val="000000" w:themeColor="text1"/>
                <w:sz w:val="20"/>
                <w:szCs w:val="20"/>
              </w:rPr>
              <w:t>Dr Simon Gompertz</w:t>
            </w:r>
          </w:p>
          <w:p w14:paraId="0E865FBF" w14:textId="63F22B01" w:rsidR="001C291D" w:rsidRPr="00AF7150" w:rsidRDefault="001C291D" w:rsidP="00D92DEC">
            <w:pPr>
              <w:pStyle w:val="NoSpacing"/>
              <w:rPr>
                <w:rFonts w:cs="Arial"/>
                <w:color w:val="000000" w:themeColor="text1"/>
                <w:sz w:val="20"/>
                <w:szCs w:val="20"/>
              </w:rPr>
            </w:pPr>
            <w:r w:rsidRPr="00AF7150">
              <w:rPr>
                <w:rFonts w:cs="Arial"/>
                <w:color w:val="000000" w:themeColor="text1"/>
                <w:sz w:val="20"/>
                <w:szCs w:val="20"/>
              </w:rPr>
              <w:t>Department of Respiratory Medicine</w:t>
            </w:r>
            <w:r w:rsidR="00C353C9">
              <w:rPr>
                <w:rFonts w:cs="Arial"/>
                <w:color w:val="000000" w:themeColor="text1"/>
                <w:sz w:val="20"/>
                <w:szCs w:val="20"/>
              </w:rPr>
              <w:t>,</w:t>
            </w:r>
          </w:p>
          <w:p w14:paraId="19A6DDF3" w14:textId="0C8BA2D3" w:rsidR="001C291D" w:rsidRPr="00AF7150" w:rsidRDefault="001C291D" w:rsidP="00D92DEC">
            <w:pPr>
              <w:pStyle w:val="NoSpacing"/>
              <w:rPr>
                <w:rFonts w:cs="Arial"/>
                <w:color w:val="000000" w:themeColor="text1"/>
                <w:sz w:val="20"/>
                <w:szCs w:val="20"/>
              </w:rPr>
            </w:pPr>
            <w:r w:rsidRPr="00AF7150">
              <w:rPr>
                <w:rFonts w:cs="Arial"/>
                <w:color w:val="000000" w:themeColor="text1"/>
                <w:sz w:val="20"/>
                <w:szCs w:val="20"/>
              </w:rPr>
              <w:t>Queen Elizabeth Hospital,</w:t>
            </w:r>
            <w:r w:rsidR="00C353C9">
              <w:rPr>
                <w:rFonts w:cs="Arial"/>
                <w:color w:val="000000" w:themeColor="text1"/>
                <w:sz w:val="20"/>
                <w:szCs w:val="20"/>
              </w:rPr>
              <w:t xml:space="preserve"> </w:t>
            </w:r>
            <w:r w:rsidRPr="00AF7150">
              <w:rPr>
                <w:rFonts w:cs="Arial"/>
                <w:color w:val="000000" w:themeColor="text1"/>
                <w:sz w:val="20"/>
                <w:szCs w:val="20"/>
              </w:rPr>
              <w:t>Birmingham, B15 2WB.</w:t>
            </w:r>
          </w:p>
          <w:p w14:paraId="319D6E52" w14:textId="77777777" w:rsidR="001C291D" w:rsidRPr="00AF7150" w:rsidRDefault="001C291D" w:rsidP="00D92DEC">
            <w:pPr>
              <w:pStyle w:val="NoSpacing"/>
              <w:rPr>
                <w:rFonts w:cs="Arial"/>
                <w:color w:val="000000" w:themeColor="text1"/>
                <w:sz w:val="20"/>
                <w:szCs w:val="20"/>
              </w:rPr>
            </w:pPr>
            <w:r w:rsidRPr="00AF7150">
              <w:rPr>
                <w:rFonts w:cs="Arial"/>
                <w:color w:val="000000" w:themeColor="text1"/>
                <w:sz w:val="20"/>
                <w:szCs w:val="20"/>
              </w:rPr>
              <w:t>Telephone: 01213714826</w:t>
            </w:r>
          </w:p>
          <w:p w14:paraId="7F9E1EB8" w14:textId="77777777" w:rsidR="001C291D" w:rsidRPr="00AF7150" w:rsidRDefault="001C291D" w:rsidP="00D92DEC">
            <w:pPr>
              <w:pStyle w:val="NoSpacing"/>
              <w:rPr>
                <w:rFonts w:cs="Arial"/>
                <w:color w:val="000000" w:themeColor="text1"/>
                <w:sz w:val="20"/>
                <w:szCs w:val="20"/>
              </w:rPr>
            </w:pPr>
            <w:r w:rsidRPr="00AF7150">
              <w:rPr>
                <w:rFonts w:cs="Arial"/>
                <w:color w:val="000000" w:themeColor="text1"/>
                <w:sz w:val="20"/>
                <w:szCs w:val="20"/>
              </w:rPr>
              <w:t>E-mail: Simon.Gompertz@uhb.nhs.uk</w:t>
            </w:r>
          </w:p>
          <w:p w14:paraId="700D7E5D" w14:textId="77777777" w:rsidR="001C291D" w:rsidRPr="00C353C9" w:rsidRDefault="001C291D" w:rsidP="00D92DEC">
            <w:pPr>
              <w:pStyle w:val="NoSpacing"/>
              <w:rPr>
                <w:rFonts w:cs="Arial"/>
                <w:color w:val="000000" w:themeColor="text1"/>
                <w:sz w:val="12"/>
                <w:szCs w:val="12"/>
              </w:rPr>
            </w:pPr>
          </w:p>
          <w:p w14:paraId="50B5AA00" w14:textId="6A1B7C2C" w:rsidR="001C291D" w:rsidRPr="00AF7150" w:rsidRDefault="00D92DEC" w:rsidP="00D92DEC">
            <w:pPr>
              <w:pStyle w:val="NoSpacing"/>
              <w:rPr>
                <w:rFonts w:cs="Arial"/>
                <w:color w:val="000000" w:themeColor="text1"/>
                <w:sz w:val="20"/>
                <w:szCs w:val="20"/>
              </w:rPr>
            </w:pPr>
            <w:r>
              <w:rPr>
                <w:rFonts w:cs="Arial"/>
                <w:color w:val="000000" w:themeColor="text1"/>
                <w:sz w:val="20"/>
                <w:szCs w:val="20"/>
              </w:rPr>
              <w:t>Dr John Haughney</w:t>
            </w:r>
          </w:p>
          <w:p w14:paraId="64479159" w14:textId="77777777" w:rsidR="001C291D" w:rsidRPr="00AF7150" w:rsidRDefault="001C291D" w:rsidP="00D92DEC">
            <w:pPr>
              <w:pStyle w:val="NoSpacing"/>
              <w:rPr>
                <w:rFonts w:cs="Arial"/>
                <w:color w:val="000000" w:themeColor="text1"/>
                <w:sz w:val="20"/>
                <w:szCs w:val="20"/>
              </w:rPr>
            </w:pPr>
            <w:r w:rsidRPr="00AF7150">
              <w:rPr>
                <w:rFonts w:cs="Arial"/>
                <w:color w:val="000000" w:themeColor="text1"/>
                <w:sz w:val="20"/>
                <w:szCs w:val="20"/>
              </w:rPr>
              <w:t>Research Fellow,</w:t>
            </w:r>
          </w:p>
          <w:p w14:paraId="75CC6269" w14:textId="691D5EC4" w:rsidR="001C291D" w:rsidRPr="00AF7150" w:rsidRDefault="001C291D" w:rsidP="00D92DEC">
            <w:pPr>
              <w:pStyle w:val="NoSpacing"/>
              <w:rPr>
                <w:rFonts w:cs="Arial"/>
                <w:color w:val="000000" w:themeColor="text1"/>
                <w:sz w:val="20"/>
                <w:szCs w:val="20"/>
              </w:rPr>
            </w:pPr>
            <w:r w:rsidRPr="00AF7150">
              <w:rPr>
                <w:rFonts w:cs="Arial"/>
                <w:color w:val="000000" w:themeColor="text1"/>
                <w:sz w:val="20"/>
                <w:szCs w:val="20"/>
              </w:rPr>
              <w:t>Centre of Academic Primary Care,</w:t>
            </w:r>
            <w:r w:rsidR="00D92DEC">
              <w:rPr>
                <w:rFonts w:cs="Arial"/>
                <w:color w:val="000000" w:themeColor="text1"/>
                <w:sz w:val="20"/>
                <w:szCs w:val="20"/>
              </w:rPr>
              <w:t xml:space="preserve"> </w:t>
            </w:r>
            <w:r w:rsidRPr="00AF7150">
              <w:rPr>
                <w:rFonts w:cs="Arial"/>
                <w:color w:val="000000" w:themeColor="text1"/>
                <w:sz w:val="20"/>
                <w:szCs w:val="20"/>
              </w:rPr>
              <w:t xml:space="preserve">Polwarth Building, </w:t>
            </w:r>
            <w:r w:rsidR="00D92DEC">
              <w:rPr>
                <w:rFonts w:cs="Arial"/>
                <w:color w:val="000000" w:themeColor="text1"/>
                <w:sz w:val="20"/>
                <w:szCs w:val="20"/>
              </w:rPr>
              <w:br/>
            </w:r>
            <w:r w:rsidRPr="00AF7150">
              <w:rPr>
                <w:rFonts w:cs="Arial"/>
                <w:color w:val="000000" w:themeColor="text1"/>
                <w:sz w:val="20"/>
                <w:szCs w:val="20"/>
              </w:rPr>
              <w:t>Foresterhill, Aberdeen. AB25 2ZD</w:t>
            </w:r>
          </w:p>
          <w:p w14:paraId="3CE84291" w14:textId="77777777" w:rsidR="001C291D" w:rsidRPr="00AF7150" w:rsidRDefault="001C291D" w:rsidP="00D92DEC">
            <w:pPr>
              <w:pStyle w:val="NoSpacing"/>
              <w:rPr>
                <w:rFonts w:cs="Arial"/>
                <w:color w:val="000000" w:themeColor="text1"/>
                <w:sz w:val="20"/>
                <w:szCs w:val="20"/>
              </w:rPr>
            </w:pPr>
            <w:r w:rsidRPr="00AF7150">
              <w:rPr>
                <w:rFonts w:cs="Arial"/>
                <w:color w:val="000000" w:themeColor="text1"/>
                <w:sz w:val="20"/>
                <w:szCs w:val="20"/>
              </w:rPr>
              <w:t>Telephone: 01224 553066</w:t>
            </w:r>
          </w:p>
          <w:p w14:paraId="354E8839" w14:textId="77777777" w:rsidR="001C291D" w:rsidRPr="00AF7150" w:rsidRDefault="001C291D" w:rsidP="00D92DEC">
            <w:pPr>
              <w:pStyle w:val="NoSpacing"/>
              <w:rPr>
                <w:rFonts w:cs="Arial"/>
                <w:color w:val="000000" w:themeColor="text1"/>
                <w:sz w:val="20"/>
                <w:szCs w:val="20"/>
              </w:rPr>
            </w:pPr>
            <w:r w:rsidRPr="00AF7150">
              <w:rPr>
                <w:rFonts w:cs="Arial"/>
                <w:color w:val="000000" w:themeColor="text1"/>
                <w:sz w:val="20"/>
                <w:szCs w:val="20"/>
              </w:rPr>
              <w:t>E-mail: john.haughney@btinternet.com</w:t>
            </w:r>
          </w:p>
          <w:p w14:paraId="20CCBA7E" w14:textId="77777777" w:rsidR="001C291D" w:rsidRPr="00C353C9" w:rsidRDefault="001C291D" w:rsidP="00D92DEC">
            <w:pPr>
              <w:pStyle w:val="NoSpacing"/>
              <w:rPr>
                <w:rFonts w:cs="Arial"/>
                <w:color w:val="000000" w:themeColor="text1"/>
                <w:sz w:val="12"/>
                <w:szCs w:val="12"/>
              </w:rPr>
            </w:pPr>
          </w:p>
          <w:p w14:paraId="691B27B2" w14:textId="77777777" w:rsidR="001C291D" w:rsidRPr="00AF7150" w:rsidRDefault="001C291D" w:rsidP="00D92DEC">
            <w:pPr>
              <w:pStyle w:val="NoSpacing"/>
              <w:rPr>
                <w:rFonts w:cs="Arial"/>
                <w:color w:val="000000" w:themeColor="text1"/>
                <w:sz w:val="20"/>
                <w:szCs w:val="20"/>
              </w:rPr>
            </w:pPr>
            <w:r w:rsidRPr="00AF7150">
              <w:rPr>
                <w:rFonts w:cs="Arial"/>
                <w:color w:val="000000" w:themeColor="text1"/>
                <w:sz w:val="20"/>
                <w:szCs w:val="20"/>
              </w:rPr>
              <w:t>Prof Amanda Lee</w:t>
            </w:r>
          </w:p>
          <w:p w14:paraId="51CED325" w14:textId="77777777" w:rsidR="001C291D" w:rsidRPr="00AF7150" w:rsidRDefault="001C291D" w:rsidP="00D92DEC">
            <w:pPr>
              <w:pStyle w:val="NoSpacing"/>
              <w:rPr>
                <w:rFonts w:cs="Arial"/>
                <w:color w:val="000000" w:themeColor="text1"/>
                <w:sz w:val="20"/>
                <w:szCs w:val="20"/>
              </w:rPr>
            </w:pPr>
            <w:r w:rsidRPr="00AF7150">
              <w:rPr>
                <w:rFonts w:cs="Arial"/>
                <w:color w:val="000000" w:themeColor="text1"/>
                <w:sz w:val="20"/>
                <w:szCs w:val="20"/>
              </w:rPr>
              <w:t>Professor of Medical Statistics,</w:t>
            </w:r>
          </w:p>
          <w:p w14:paraId="06871979" w14:textId="77777777" w:rsidR="001C291D" w:rsidRPr="00AF7150" w:rsidRDefault="001C291D" w:rsidP="00D92DEC">
            <w:pPr>
              <w:pStyle w:val="NoSpacing"/>
              <w:rPr>
                <w:rFonts w:cs="Arial"/>
                <w:color w:val="000000" w:themeColor="text1"/>
                <w:sz w:val="20"/>
                <w:szCs w:val="20"/>
              </w:rPr>
            </w:pPr>
            <w:r w:rsidRPr="00AF7150">
              <w:rPr>
                <w:rFonts w:cs="Arial"/>
                <w:color w:val="000000" w:themeColor="text1"/>
                <w:sz w:val="20"/>
                <w:szCs w:val="20"/>
              </w:rPr>
              <w:t>Institute of Applied Health Sciences,</w:t>
            </w:r>
          </w:p>
          <w:p w14:paraId="0C0F262A" w14:textId="26C98149" w:rsidR="001C291D" w:rsidRPr="00AF7150" w:rsidRDefault="001C291D" w:rsidP="00D92DEC">
            <w:pPr>
              <w:pStyle w:val="NoSpacing"/>
              <w:rPr>
                <w:rFonts w:cs="Arial"/>
                <w:color w:val="000000" w:themeColor="text1"/>
                <w:sz w:val="20"/>
                <w:szCs w:val="20"/>
              </w:rPr>
            </w:pPr>
            <w:r w:rsidRPr="00AF7150">
              <w:rPr>
                <w:rFonts w:cs="Arial"/>
                <w:color w:val="000000" w:themeColor="text1"/>
                <w:sz w:val="20"/>
                <w:szCs w:val="20"/>
              </w:rPr>
              <w:t>Polwarth Building, Foresterhill, Aberdeen. AB25 2ZD</w:t>
            </w:r>
          </w:p>
          <w:p w14:paraId="3C37DCB2" w14:textId="77777777" w:rsidR="001C291D" w:rsidRPr="00AF7150" w:rsidRDefault="001C291D" w:rsidP="00D92DEC">
            <w:pPr>
              <w:pStyle w:val="NoSpacing"/>
              <w:rPr>
                <w:rFonts w:cs="Arial"/>
                <w:color w:val="000000" w:themeColor="text1"/>
                <w:sz w:val="20"/>
                <w:szCs w:val="20"/>
              </w:rPr>
            </w:pPr>
            <w:r w:rsidRPr="00AF7150">
              <w:rPr>
                <w:rFonts w:cs="Arial"/>
                <w:color w:val="000000" w:themeColor="text1"/>
                <w:sz w:val="20"/>
                <w:szCs w:val="20"/>
              </w:rPr>
              <w:t>Telephone 01224 437111</w:t>
            </w:r>
          </w:p>
          <w:p w14:paraId="461A5E6C" w14:textId="77777777" w:rsidR="001C291D" w:rsidRPr="00AF7150" w:rsidRDefault="001C291D" w:rsidP="00D92DEC">
            <w:pPr>
              <w:pStyle w:val="NoSpacing"/>
              <w:rPr>
                <w:rFonts w:cs="Arial"/>
                <w:color w:val="000000" w:themeColor="text1"/>
                <w:sz w:val="20"/>
                <w:szCs w:val="20"/>
              </w:rPr>
            </w:pPr>
            <w:r w:rsidRPr="00AF7150">
              <w:rPr>
                <w:rFonts w:cs="Arial"/>
                <w:color w:val="000000" w:themeColor="text1"/>
                <w:sz w:val="20"/>
                <w:szCs w:val="20"/>
              </w:rPr>
              <w:t>E-mail: a.j.lee@abdn.ac.uk</w:t>
            </w:r>
          </w:p>
          <w:p w14:paraId="7CA53331" w14:textId="77777777" w:rsidR="001C291D" w:rsidRPr="00C353C9" w:rsidRDefault="001C291D" w:rsidP="00D92DEC">
            <w:pPr>
              <w:pStyle w:val="NoSpacing"/>
              <w:rPr>
                <w:rFonts w:cs="Arial"/>
                <w:color w:val="000000" w:themeColor="text1"/>
                <w:sz w:val="12"/>
                <w:szCs w:val="12"/>
              </w:rPr>
            </w:pPr>
          </w:p>
          <w:p w14:paraId="68A9D676" w14:textId="77777777" w:rsidR="001C291D" w:rsidRPr="00AF7150" w:rsidRDefault="001C291D" w:rsidP="00D92DEC">
            <w:pPr>
              <w:pStyle w:val="NoSpacing"/>
              <w:rPr>
                <w:rFonts w:cs="Arial"/>
                <w:color w:val="000000" w:themeColor="text1"/>
                <w:sz w:val="20"/>
                <w:szCs w:val="20"/>
              </w:rPr>
            </w:pPr>
            <w:r w:rsidRPr="00AF7150">
              <w:rPr>
                <w:rFonts w:cs="Arial"/>
                <w:color w:val="000000" w:themeColor="text1"/>
                <w:sz w:val="20"/>
                <w:szCs w:val="20"/>
              </w:rPr>
              <w:t>Mr Alister Laird,</w:t>
            </w:r>
          </w:p>
          <w:p w14:paraId="0B2797C7" w14:textId="70E51330" w:rsidR="00710F16" w:rsidRPr="00AF7150" w:rsidRDefault="00710F16" w:rsidP="00D92DEC">
            <w:pPr>
              <w:pStyle w:val="NoSpacing"/>
              <w:rPr>
                <w:rFonts w:cs="Arial"/>
                <w:sz w:val="20"/>
                <w:szCs w:val="20"/>
              </w:rPr>
            </w:pPr>
            <w:r w:rsidRPr="00AF7150">
              <w:rPr>
                <w:rFonts w:cs="Arial"/>
                <w:sz w:val="20"/>
                <w:szCs w:val="20"/>
              </w:rPr>
              <w:t>c/o CHaRT</w:t>
            </w:r>
            <w:r w:rsidR="00D92DEC">
              <w:rPr>
                <w:rFonts w:cs="Arial"/>
                <w:sz w:val="20"/>
                <w:szCs w:val="20"/>
              </w:rPr>
              <w:t xml:space="preserve">, </w:t>
            </w:r>
            <w:r w:rsidRPr="00AF7150">
              <w:rPr>
                <w:rFonts w:cs="Arial"/>
                <w:sz w:val="20"/>
                <w:szCs w:val="20"/>
              </w:rPr>
              <w:t>3rd Floor, Health Sciences Building,</w:t>
            </w:r>
          </w:p>
          <w:p w14:paraId="08F6535C" w14:textId="77777777" w:rsidR="00710F16" w:rsidRPr="00AF7150" w:rsidRDefault="00710F16" w:rsidP="00D92DEC">
            <w:pPr>
              <w:pStyle w:val="NoSpacing"/>
              <w:rPr>
                <w:rFonts w:cs="Arial"/>
                <w:sz w:val="20"/>
                <w:szCs w:val="20"/>
              </w:rPr>
            </w:pPr>
            <w:r w:rsidRPr="00AF7150">
              <w:rPr>
                <w:rFonts w:cs="Arial"/>
                <w:sz w:val="20"/>
                <w:szCs w:val="20"/>
              </w:rPr>
              <w:t>Foresterhill, Aberdeen. AB25 2ZD</w:t>
            </w:r>
          </w:p>
          <w:p w14:paraId="6CE8AE63" w14:textId="77777777" w:rsidR="00710F16" w:rsidRPr="00AF7150" w:rsidRDefault="00710F16" w:rsidP="00D92DEC">
            <w:pPr>
              <w:pStyle w:val="NoSpacing"/>
              <w:rPr>
                <w:rFonts w:cs="Arial"/>
                <w:sz w:val="20"/>
                <w:szCs w:val="20"/>
              </w:rPr>
            </w:pPr>
            <w:r w:rsidRPr="00AF7150">
              <w:rPr>
                <w:rFonts w:cs="Arial"/>
                <w:sz w:val="20"/>
                <w:szCs w:val="20"/>
              </w:rPr>
              <w:t>Telephone: 01224 438178</w:t>
            </w:r>
          </w:p>
          <w:p w14:paraId="1F2930F8" w14:textId="77777777" w:rsidR="001C291D" w:rsidRPr="00C353C9" w:rsidRDefault="001C291D" w:rsidP="00D92DEC">
            <w:pPr>
              <w:pStyle w:val="NoSpacing"/>
              <w:rPr>
                <w:rFonts w:cs="Arial"/>
                <w:color w:val="000000" w:themeColor="text1"/>
                <w:sz w:val="12"/>
                <w:szCs w:val="12"/>
              </w:rPr>
            </w:pPr>
          </w:p>
          <w:p w14:paraId="0A4850B8" w14:textId="77777777" w:rsidR="001C291D" w:rsidRPr="00AF7150" w:rsidRDefault="001C291D" w:rsidP="00D92DEC">
            <w:pPr>
              <w:pStyle w:val="NoSpacing"/>
              <w:rPr>
                <w:rFonts w:cs="Arial"/>
                <w:color w:val="000000" w:themeColor="text1"/>
                <w:sz w:val="20"/>
                <w:szCs w:val="20"/>
              </w:rPr>
            </w:pPr>
            <w:r w:rsidRPr="00AF7150">
              <w:rPr>
                <w:rFonts w:cs="Arial"/>
                <w:color w:val="000000" w:themeColor="text1"/>
                <w:sz w:val="20"/>
                <w:szCs w:val="20"/>
              </w:rPr>
              <w:t>Prof William MacNee</w:t>
            </w:r>
          </w:p>
          <w:p w14:paraId="134D6648" w14:textId="77777777" w:rsidR="001C291D" w:rsidRPr="00AF7150" w:rsidRDefault="001C291D" w:rsidP="00D92DEC">
            <w:pPr>
              <w:pStyle w:val="NoSpacing"/>
              <w:rPr>
                <w:rFonts w:cs="Arial"/>
                <w:color w:val="000000" w:themeColor="text1"/>
                <w:sz w:val="20"/>
                <w:szCs w:val="20"/>
              </w:rPr>
            </w:pPr>
            <w:r w:rsidRPr="00AF7150">
              <w:rPr>
                <w:rFonts w:cs="Arial"/>
                <w:color w:val="000000" w:themeColor="text1"/>
                <w:sz w:val="20"/>
                <w:szCs w:val="20"/>
              </w:rPr>
              <w:t>MRC Centre for Inflammation Research,</w:t>
            </w:r>
          </w:p>
          <w:p w14:paraId="1B599DEB" w14:textId="77777777" w:rsidR="001C291D" w:rsidRPr="00AF7150" w:rsidRDefault="001C291D" w:rsidP="00D92DEC">
            <w:pPr>
              <w:pStyle w:val="NoSpacing"/>
              <w:rPr>
                <w:rFonts w:cs="Arial"/>
                <w:color w:val="000000" w:themeColor="text1"/>
                <w:sz w:val="20"/>
                <w:szCs w:val="20"/>
              </w:rPr>
            </w:pPr>
            <w:r w:rsidRPr="00AF7150">
              <w:rPr>
                <w:rFonts w:cs="Arial"/>
                <w:color w:val="000000" w:themeColor="text1"/>
                <w:sz w:val="20"/>
                <w:szCs w:val="20"/>
              </w:rPr>
              <w:t>The Queen's Medical Research Institute,</w:t>
            </w:r>
          </w:p>
          <w:p w14:paraId="580BF7F7" w14:textId="77777777" w:rsidR="001C291D" w:rsidRPr="00AF7150" w:rsidRDefault="001C291D" w:rsidP="00D92DEC">
            <w:pPr>
              <w:pStyle w:val="NoSpacing"/>
              <w:rPr>
                <w:rFonts w:cs="Arial"/>
                <w:color w:val="000000" w:themeColor="text1"/>
                <w:sz w:val="20"/>
                <w:szCs w:val="20"/>
              </w:rPr>
            </w:pPr>
            <w:r w:rsidRPr="00AF7150">
              <w:rPr>
                <w:rFonts w:cs="Arial"/>
                <w:color w:val="000000" w:themeColor="text1"/>
                <w:sz w:val="20"/>
                <w:szCs w:val="20"/>
              </w:rPr>
              <w:t>47 Little France Crescent, Edinburgh. EH16 4TJ</w:t>
            </w:r>
          </w:p>
          <w:p w14:paraId="5E34B664" w14:textId="77777777" w:rsidR="001C291D" w:rsidRPr="00AF7150" w:rsidRDefault="001C291D" w:rsidP="00D92DEC">
            <w:pPr>
              <w:pStyle w:val="NoSpacing"/>
              <w:rPr>
                <w:rFonts w:cs="Arial"/>
                <w:color w:val="000000" w:themeColor="text1"/>
                <w:sz w:val="20"/>
                <w:szCs w:val="20"/>
              </w:rPr>
            </w:pPr>
            <w:r w:rsidRPr="00AF7150">
              <w:rPr>
                <w:rFonts w:cs="Arial"/>
                <w:color w:val="000000" w:themeColor="text1"/>
                <w:sz w:val="20"/>
                <w:szCs w:val="20"/>
              </w:rPr>
              <w:t>Telephone: 0131 2426581</w:t>
            </w:r>
          </w:p>
          <w:p w14:paraId="2745F73E" w14:textId="77777777" w:rsidR="001C291D" w:rsidRPr="00AF7150" w:rsidRDefault="001C291D" w:rsidP="00D92DEC">
            <w:pPr>
              <w:pStyle w:val="NoSpacing"/>
              <w:rPr>
                <w:rFonts w:cs="Arial"/>
                <w:color w:val="000000" w:themeColor="text1"/>
                <w:sz w:val="20"/>
                <w:szCs w:val="20"/>
              </w:rPr>
            </w:pPr>
            <w:r w:rsidRPr="00AF7150">
              <w:rPr>
                <w:rFonts w:cs="Arial"/>
                <w:color w:val="000000" w:themeColor="text1"/>
                <w:sz w:val="20"/>
                <w:szCs w:val="20"/>
              </w:rPr>
              <w:t>E-mail: w.macnee@ed.ac.uk</w:t>
            </w:r>
          </w:p>
          <w:p w14:paraId="422AC1FE" w14:textId="77777777" w:rsidR="001C291D" w:rsidRPr="00C353C9" w:rsidRDefault="001C291D" w:rsidP="00D92DEC">
            <w:pPr>
              <w:pStyle w:val="NoSpacing"/>
              <w:rPr>
                <w:rFonts w:cs="Arial"/>
                <w:color w:val="000000" w:themeColor="text1"/>
                <w:sz w:val="12"/>
                <w:szCs w:val="12"/>
              </w:rPr>
            </w:pPr>
          </w:p>
          <w:p w14:paraId="7D60F726" w14:textId="77777777" w:rsidR="001C291D" w:rsidRPr="00AF7150" w:rsidRDefault="001C291D" w:rsidP="00D92DEC">
            <w:pPr>
              <w:pStyle w:val="NoSpacing"/>
              <w:rPr>
                <w:rFonts w:cs="Arial"/>
                <w:color w:val="000000" w:themeColor="text1"/>
                <w:sz w:val="20"/>
                <w:szCs w:val="20"/>
              </w:rPr>
            </w:pPr>
            <w:r w:rsidRPr="00AF7150">
              <w:rPr>
                <w:rFonts w:cs="Arial"/>
                <w:color w:val="000000" w:themeColor="text1"/>
                <w:sz w:val="20"/>
                <w:szCs w:val="20"/>
              </w:rPr>
              <w:t>Prof Alyn Morice,</w:t>
            </w:r>
          </w:p>
          <w:p w14:paraId="0BF670C2" w14:textId="77777777" w:rsidR="001C291D" w:rsidRPr="00AF7150" w:rsidRDefault="001C291D" w:rsidP="00D92DEC">
            <w:pPr>
              <w:pStyle w:val="NoSpacing"/>
              <w:rPr>
                <w:rFonts w:cs="Arial"/>
                <w:color w:val="000000" w:themeColor="text1"/>
                <w:sz w:val="20"/>
                <w:szCs w:val="20"/>
              </w:rPr>
            </w:pPr>
            <w:r w:rsidRPr="00AF7150">
              <w:rPr>
                <w:rFonts w:cs="Arial"/>
                <w:color w:val="000000" w:themeColor="text1"/>
                <w:sz w:val="20"/>
                <w:szCs w:val="20"/>
              </w:rPr>
              <w:t>Head of Cardiovascular and Respiratory Studies,</w:t>
            </w:r>
          </w:p>
          <w:p w14:paraId="08507103" w14:textId="77777777" w:rsidR="001C291D" w:rsidRPr="00AF7150" w:rsidRDefault="001C291D" w:rsidP="00D92DEC">
            <w:pPr>
              <w:pStyle w:val="NoSpacing"/>
              <w:rPr>
                <w:rFonts w:cs="Arial"/>
                <w:color w:val="000000" w:themeColor="text1"/>
                <w:sz w:val="20"/>
                <w:szCs w:val="20"/>
              </w:rPr>
            </w:pPr>
            <w:r w:rsidRPr="00AF7150">
              <w:rPr>
                <w:rFonts w:cs="Arial"/>
                <w:color w:val="000000" w:themeColor="text1"/>
                <w:sz w:val="20"/>
                <w:szCs w:val="20"/>
              </w:rPr>
              <w:t>Castle Hill Hospital, Hull. HU16 5JQ</w:t>
            </w:r>
          </w:p>
          <w:p w14:paraId="110C2BDA" w14:textId="77777777" w:rsidR="001C291D" w:rsidRPr="00AF7150" w:rsidRDefault="001C291D" w:rsidP="00D92DEC">
            <w:pPr>
              <w:pStyle w:val="NoSpacing"/>
              <w:rPr>
                <w:rFonts w:cs="Arial"/>
                <w:color w:val="000000" w:themeColor="text1"/>
                <w:sz w:val="20"/>
                <w:szCs w:val="20"/>
              </w:rPr>
            </w:pPr>
            <w:r w:rsidRPr="00AF7150">
              <w:rPr>
                <w:rFonts w:cs="Arial"/>
                <w:color w:val="000000" w:themeColor="text1"/>
                <w:sz w:val="20"/>
                <w:szCs w:val="20"/>
              </w:rPr>
              <w:t>Telephone: 01482 624066</w:t>
            </w:r>
          </w:p>
          <w:p w14:paraId="1AFB00AC" w14:textId="77777777" w:rsidR="001C291D" w:rsidRPr="00AF7150" w:rsidRDefault="001C291D" w:rsidP="00D92DEC">
            <w:pPr>
              <w:pStyle w:val="NoSpacing"/>
              <w:rPr>
                <w:rFonts w:cs="Arial"/>
                <w:color w:val="000000" w:themeColor="text1"/>
                <w:sz w:val="20"/>
                <w:szCs w:val="20"/>
              </w:rPr>
            </w:pPr>
            <w:r w:rsidRPr="00AF7150">
              <w:rPr>
                <w:rFonts w:cs="Arial"/>
                <w:color w:val="000000" w:themeColor="text1"/>
                <w:sz w:val="20"/>
                <w:szCs w:val="20"/>
              </w:rPr>
              <w:t>E-mail: A.H.Morice@hull.ac.uk</w:t>
            </w:r>
          </w:p>
          <w:p w14:paraId="7791605E" w14:textId="77777777" w:rsidR="00D92DEC" w:rsidRPr="00C353C9" w:rsidRDefault="00D92DEC" w:rsidP="00D92DEC">
            <w:pPr>
              <w:pStyle w:val="NoSpacing"/>
              <w:rPr>
                <w:rFonts w:cs="Arial"/>
                <w:color w:val="000000" w:themeColor="text1"/>
                <w:sz w:val="12"/>
                <w:szCs w:val="12"/>
              </w:rPr>
            </w:pPr>
          </w:p>
          <w:p w14:paraId="2C82408C" w14:textId="4B5F8D4A" w:rsidR="001C291D" w:rsidRPr="00AF7150" w:rsidRDefault="00D92DEC" w:rsidP="00D92DEC">
            <w:pPr>
              <w:pStyle w:val="NoSpacing"/>
              <w:rPr>
                <w:rFonts w:cs="Arial"/>
                <w:color w:val="000000" w:themeColor="text1"/>
                <w:sz w:val="20"/>
                <w:szCs w:val="20"/>
              </w:rPr>
            </w:pPr>
            <w:r>
              <w:rPr>
                <w:rFonts w:cs="Arial"/>
                <w:color w:val="000000" w:themeColor="text1"/>
                <w:sz w:val="20"/>
                <w:szCs w:val="20"/>
              </w:rPr>
              <w:t>Prof John Norrie</w:t>
            </w:r>
          </w:p>
          <w:p w14:paraId="1BF31813" w14:textId="5DF23C5D" w:rsidR="001C291D" w:rsidRPr="00AF7150" w:rsidRDefault="001C291D" w:rsidP="00D92DEC">
            <w:pPr>
              <w:pStyle w:val="NoSpacing"/>
              <w:rPr>
                <w:rFonts w:cs="Arial"/>
                <w:color w:val="000000" w:themeColor="text1"/>
                <w:sz w:val="20"/>
                <w:szCs w:val="20"/>
              </w:rPr>
            </w:pPr>
            <w:r w:rsidRPr="00AF7150">
              <w:rPr>
                <w:rFonts w:cs="Arial"/>
                <w:color w:val="000000" w:themeColor="text1"/>
                <w:sz w:val="20"/>
                <w:szCs w:val="20"/>
              </w:rPr>
              <w:t>Director</w:t>
            </w:r>
            <w:r w:rsidR="00D92DEC">
              <w:rPr>
                <w:rFonts w:cs="Arial"/>
                <w:color w:val="000000" w:themeColor="text1"/>
                <w:sz w:val="20"/>
                <w:szCs w:val="20"/>
              </w:rPr>
              <w:t>,</w:t>
            </w:r>
            <w:r w:rsidRPr="00AF7150">
              <w:rPr>
                <w:rFonts w:cs="Arial"/>
                <w:color w:val="000000" w:themeColor="text1"/>
                <w:sz w:val="20"/>
                <w:szCs w:val="20"/>
              </w:rPr>
              <w:t xml:space="preserve"> Edinburgh Clinical Trials Unit, </w:t>
            </w:r>
          </w:p>
          <w:p w14:paraId="10E59180" w14:textId="4AEB1008" w:rsidR="001C291D" w:rsidRPr="00AF7150" w:rsidRDefault="001C291D" w:rsidP="00D92DEC">
            <w:pPr>
              <w:pStyle w:val="NoSpacing"/>
              <w:rPr>
                <w:rFonts w:cs="Arial"/>
                <w:color w:val="000000" w:themeColor="text1"/>
                <w:sz w:val="20"/>
                <w:szCs w:val="20"/>
              </w:rPr>
            </w:pPr>
            <w:r w:rsidRPr="00AF7150">
              <w:rPr>
                <w:rFonts w:cs="Arial"/>
                <w:color w:val="000000" w:themeColor="text1"/>
                <w:sz w:val="20"/>
                <w:szCs w:val="20"/>
              </w:rPr>
              <w:t>University of Edinburgh,</w:t>
            </w:r>
            <w:r w:rsidR="00D92DEC">
              <w:rPr>
                <w:rFonts w:cs="Arial"/>
                <w:color w:val="000000" w:themeColor="text1"/>
                <w:sz w:val="20"/>
                <w:szCs w:val="20"/>
              </w:rPr>
              <w:t xml:space="preserve"> </w:t>
            </w:r>
            <w:r w:rsidRPr="00AF7150">
              <w:rPr>
                <w:rFonts w:cs="Arial"/>
                <w:color w:val="000000" w:themeColor="text1"/>
                <w:sz w:val="20"/>
                <w:szCs w:val="20"/>
              </w:rPr>
              <w:t>Western General Hospital,</w:t>
            </w:r>
          </w:p>
          <w:p w14:paraId="520B9438" w14:textId="77777777" w:rsidR="001C291D" w:rsidRPr="00AF7150" w:rsidRDefault="001C291D" w:rsidP="00D92DEC">
            <w:pPr>
              <w:pStyle w:val="NoSpacing"/>
              <w:rPr>
                <w:rFonts w:cs="Arial"/>
                <w:color w:val="000000" w:themeColor="text1"/>
                <w:sz w:val="20"/>
                <w:szCs w:val="20"/>
              </w:rPr>
            </w:pPr>
            <w:r w:rsidRPr="00AF7150">
              <w:rPr>
                <w:rFonts w:cs="Arial"/>
                <w:color w:val="000000" w:themeColor="text1"/>
                <w:sz w:val="20"/>
                <w:szCs w:val="20"/>
              </w:rPr>
              <w:t>Crewe Road South, Edinburgh. EH4 2XU</w:t>
            </w:r>
          </w:p>
          <w:p w14:paraId="21421571" w14:textId="77777777" w:rsidR="001C291D" w:rsidRPr="00AF7150" w:rsidRDefault="001C291D" w:rsidP="00D92DEC">
            <w:pPr>
              <w:pStyle w:val="NoSpacing"/>
              <w:rPr>
                <w:rFonts w:cs="Arial"/>
                <w:color w:val="000000" w:themeColor="text1"/>
                <w:sz w:val="20"/>
                <w:szCs w:val="20"/>
              </w:rPr>
            </w:pPr>
            <w:r w:rsidRPr="00AF7150">
              <w:rPr>
                <w:rFonts w:cs="Arial"/>
                <w:color w:val="000000" w:themeColor="text1"/>
                <w:sz w:val="20"/>
                <w:szCs w:val="20"/>
              </w:rPr>
              <w:t>Telephone: 0131 537 3850</w:t>
            </w:r>
          </w:p>
          <w:p w14:paraId="7F3D5581" w14:textId="77777777" w:rsidR="001C291D" w:rsidRPr="00AF7150" w:rsidRDefault="001C291D" w:rsidP="00D92DEC">
            <w:pPr>
              <w:pStyle w:val="NoSpacing"/>
              <w:rPr>
                <w:rFonts w:cs="Arial"/>
                <w:color w:val="000000" w:themeColor="text1"/>
                <w:sz w:val="20"/>
                <w:szCs w:val="20"/>
              </w:rPr>
            </w:pPr>
            <w:r w:rsidRPr="00AF7150">
              <w:rPr>
                <w:rFonts w:cs="Arial"/>
                <w:color w:val="000000" w:themeColor="text1"/>
                <w:sz w:val="20"/>
                <w:szCs w:val="20"/>
              </w:rPr>
              <w:t>E-mail: j.norrie@ed.ac.uk</w:t>
            </w:r>
          </w:p>
          <w:p w14:paraId="6F0644AD" w14:textId="77777777" w:rsidR="001C291D" w:rsidRPr="00AF7150" w:rsidRDefault="001C291D" w:rsidP="00D92DEC">
            <w:pPr>
              <w:pStyle w:val="NoSpacing"/>
              <w:rPr>
                <w:rFonts w:cs="Arial"/>
                <w:color w:val="000000" w:themeColor="text1"/>
                <w:sz w:val="20"/>
                <w:szCs w:val="20"/>
              </w:rPr>
            </w:pPr>
          </w:p>
          <w:p w14:paraId="5E8582C7" w14:textId="6F3731BE" w:rsidR="001C291D" w:rsidRPr="00AF7150" w:rsidRDefault="00D92DEC" w:rsidP="00D92DEC">
            <w:pPr>
              <w:pStyle w:val="NoSpacing"/>
              <w:rPr>
                <w:rFonts w:cs="Arial"/>
                <w:color w:val="000000" w:themeColor="text1"/>
                <w:sz w:val="20"/>
                <w:szCs w:val="20"/>
              </w:rPr>
            </w:pPr>
            <w:r>
              <w:rPr>
                <w:rFonts w:cs="Arial"/>
                <w:color w:val="000000" w:themeColor="text1"/>
                <w:sz w:val="20"/>
                <w:szCs w:val="20"/>
              </w:rPr>
              <w:lastRenderedPageBreak/>
              <w:t>Prof David Price</w:t>
            </w:r>
          </w:p>
          <w:p w14:paraId="42F6F5B8" w14:textId="77777777" w:rsidR="001C291D" w:rsidRPr="00AF7150" w:rsidRDefault="001C291D" w:rsidP="00D92DEC">
            <w:pPr>
              <w:pStyle w:val="NoSpacing"/>
              <w:rPr>
                <w:rFonts w:cs="Arial"/>
                <w:color w:val="000000" w:themeColor="text1"/>
                <w:sz w:val="20"/>
                <w:szCs w:val="20"/>
              </w:rPr>
            </w:pPr>
            <w:r w:rsidRPr="00AF7150">
              <w:rPr>
                <w:rFonts w:cs="Arial"/>
                <w:color w:val="000000" w:themeColor="text1"/>
                <w:sz w:val="20"/>
                <w:szCs w:val="20"/>
              </w:rPr>
              <w:t>Professor of Primary Care Respiratory Medicine,</w:t>
            </w:r>
          </w:p>
          <w:p w14:paraId="173D5D20" w14:textId="33622B78" w:rsidR="001C291D" w:rsidRPr="00AF7150" w:rsidRDefault="001C291D" w:rsidP="00D92DEC">
            <w:pPr>
              <w:pStyle w:val="NoSpacing"/>
              <w:rPr>
                <w:rFonts w:cs="Arial"/>
                <w:color w:val="000000" w:themeColor="text1"/>
                <w:sz w:val="20"/>
                <w:szCs w:val="20"/>
              </w:rPr>
            </w:pPr>
            <w:r w:rsidRPr="00AF7150">
              <w:rPr>
                <w:rFonts w:cs="Arial"/>
                <w:color w:val="000000" w:themeColor="text1"/>
                <w:sz w:val="20"/>
                <w:szCs w:val="20"/>
              </w:rPr>
              <w:t xml:space="preserve">Respiratory Medicine, </w:t>
            </w:r>
          </w:p>
          <w:p w14:paraId="0A6CDB36" w14:textId="4686305F" w:rsidR="001C291D" w:rsidRPr="00AF7150" w:rsidRDefault="001C291D" w:rsidP="00D92DEC">
            <w:pPr>
              <w:pStyle w:val="NoSpacing"/>
              <w:rPr>
                <w:rFonts w:cs="Arial"/>
                <w:color w:val="000000" w:themeColor="text1"/>
                <w:sz w:val="20"/>
                <w:szCs w:val="20"/>
              </w:rPr>
            </w:pPr>
            <w:r w:rsidRPr="00AF7150">
              <w:rPr>
                <w:rFonts w:cs="Arial"/>
                <w:color w:val="000000" w:themeColor="text1"/>
                <w:sz w:val="20"/>
                <w:szCs w:val="20"/>
              </w:rPr>
              <w:t>Centre of Academic Primary Care,</w:t>
            </w:r>
            <w:r w:rsidR="00D92DEC">
              <w:rPr>
                <w:rFonts w:cs="Arial"/>
                <w:color w:val="000000" w:themeColor="text1"/>
                <w:sz w:val="20"/>
                <w:szCs w:val="20"/>
              </w:rPr>
              <w:t xml:space="preserve"> </w:t>
            </w:r>
            <w:r w:rsidRPr="00AF7150">
              <w:rPr>
                <w:rFonts w:cs="Arial"/>
                <w:color w:val="000000" w:themeColor="text1"/>
                <w:sz w:val="20"/>
                <w:szCs w:val="20"/>
              </w:rPr>
              <w:t xml:space="preserve">Polwarth Building, </w:t>
            </w:r>
            <w:r w:rsidR="00D92DEC">
              <w:rPr>
                <w:rFonts w:cs="Arial"/>
                <w:color w:val="000000" w:themeColor="text1"/>
                <w:sz w:val="20"/>
                <w:szCs w:val="20"/>
              </w:rPr>
              <w:br/>
            </w:r>
            <w:r w:rsidRPr="00AF7150">
              <w:rPr>
                <w:rFonts w:cs="Arial"/>
                <w:color w:val="000000" w:themeColor="text1"/>
                <w:sz w:val="20"/>
                <w:szCs w:val="20"/>
              </w:rPr>
              <w:t>Foresterhill, Aberdeen. AB25 2ZD</w:t>
            </w:r>
          </w:p>
          <w:p w14:paraId="0D225719" w14:textId="77777777" w:rsidR="001C291D" w:rsidRPr="00AF7150" w:rsidRDefault="001C291D" w:rsidP="00D92DEC">
            <w:pPr>
              <w:pStyle w:val="NoSpacing"/>
              <w:rPr>
                <w:rFonts w:cs="Arial"/>
                <w:color w:val="000000" w:themeColor="text1"/>
                <w:sz w:val="20"/>
                <w:szCs w:val="20"/>
              </w:rPr>
            </w:pPr>
            <w:r w:rsidRPr="00AF7150">
              <w:rPr>
                <w:rFonts w:cs="Arial"/>
                <w:color w:val="000000" w:themeColor="text1"/>
                <w:sz w:val="20"/>
                <w:szCs w:val="20"/>
              </w:rPr>
              <w:t>Telephone: 02081233923</w:t>
            </w:r>
          </w:p>
          <w:p w14:paraId="7974218F" w14:textId="77777777" w:rsidR="001C291D" w:rsidRPr="00AF7150" w:rsidRDefault="001C291D" w:rsidP="00D92DEC">
            <w:pPr>
              <w:pStyle w:val="NoSpacing"/>
              <w:rPr>
                <w:rFonts w:cs="Arial"/>
                <w:color w:val="000000" w:themeColor="text1"/>
                <w:sz w:val="20"/>
                <w:szCs w:val="20"/>
              </w:rPr>
            </w:pPr>
            <w:r w:rsidRPr="00AF7150">
              <w:rPr>
                <w:rFonts w:cs="Arial"/>
                <w:color w:val="000000" w:themeColor="text1"/>
                <w:sz w:val="20"/>
                <w:szCs w:val="20"/>
              </w:rPr>
              <w:t xml:space="preserve">E-mail: david@respiratoryresearch.org </w:t>
            </w:r>
          </w:p>
          <w:p w14:paraId="77387617" w14:textId="77777777" w:rsidR="001C291D" w:rsidRPr="00AF7150" w:rsidRDefault="001C291D" w:rsidP="00D92DEC">
            <w:pPr>
              <w:pStyle w:val="NoSpacing"/>
              <w:rPr>
                <w:rFonts w:cs="Arial"/>
                <w:color w:val="000000" w:themeColor="text1"/>
                <w:sz w:val="20"/>
                <w:szCs w:val="20"/>
              </w:rPr>
            </w:pPr>
          </w:p>
          <w:p w14:paraId="4C173608" w14:textId="37BF365D" w:rsidR="001C291D" w:rsidRPr="00AF7150" w:rsidRDefault="00D92DEC" w:rsidP="00D92DEC">
            <w:pPr>
              <w:pStyle w:val="NoSpacing"/>
              <w:rPr>
                <w:rFonts w:cs="Arial"/>
                <w:color w:val="000000" w:themeColor="text1"/>
                <w:sz w:val="20"/>
                <w:szCs w:val="20"/>
              </w:rPr>
            </w:pPr>
            <w:r>
              <w:rPr>
                <w:rFonts w:cs="Arial"/>
                <w:color w:val="000000" w:themeColor="text1"/>
                <w:sz w:val="20"/>
                <w:szCs w:val="20"/>
              </w:rPr>
              <w:t>Dr Philip Short</w:t>
            </w:r>
          </w:p>
          <w:p w14:paraId="3180BD7B" w14:textId="77777777" w:rsidR="001C291D" w:rsidRPr="00AF7150" w:rsidRDefault="001C291D" w:rsidP="00D92DEC">
            <w:pPr>
              <w:pStyle w:val="NoSpacing"/>
              <w:rPr>
                <w:rFonts w:cs="Arial"/>
                <w:color w:val="000000" w:themeColor="text1"/>
                <w:sz w:val="20"/>
                <w:szCs w:val="20"/>
              </w:rPr>
            </w:pPr>
            <w:r w:rsidRPr="00AF7150">
              <w:rPr>
                <w:rFonts w:cs="Arial"/>
                <w:color w:val="000000" w:themeColor="text1"/>
                <w:sz w:val="20"/>
                <w:szCs w:val="20"/>
              </w:rPr>
              <w:t>Consultant Respiratory Physician</w:t>
            </w:r>
          </w:p>
          <w:p w14:paraId="32F1D2BA" w14:textId="77777777" w:rsidR="001C291D" w:rsidRPr="00AF7150" w:rsidRDefault="001C291D" w:rsidP="00D92DEC">
            <w:pPr>
              <w:pStyle w:val="NoSpacing"/>
              <w:rPr>
                <w:rFonts w:cs="Arial"/>
                <w:color w:val="000000" w:themeColor="text1"/>
                <w:sz w:val="20"/>
                <w:szCs w:val="20"/>
              </w:rPr>
            </w:pPr>
            <w:r w:rsidRPr="00AF7150">
              <w:rPr>
                <w:rFonts w:cs="Arial"/>
                <w:color w:val="000000" w:themeColor="text1"/>
                <w:sz w:val="20"/>
                <w:szCs w:val="20"/>
              </w:rPr>
              <w:t>Honorary Senior Lecturer (University of Dundee)</w:t>
            </w:r>
          </w:p>
          <w:p w14:paraId="022E0882" w14:textId="77777777" w:rsidR="001C291D" w:rsidRPr="00AF7150" w:rsidRDefault="001C291D" w:rsidP="00D92DEC">
            <w:pPr>
              <w:pStyle w:val="NoSpacing"/>
              <w:rPr>
                <w:rFonts w:cs="Arial"/>
                <w:color w:val="000000" w:themeColor="text1"/>
                <w:sz w:val="20"/>
                <w:szCs w:val="20"/>
              </w:rPr>
            </w:pPr>
            <w:r w:rsidRPr="00AF7150">
              <w:rPr>
                <w:rFonts w:cs="Arial"/>
                <w:color w:val="000000" w:themeColor="text1"/>
                <w:sz w:val="20"/>
                <w:szCs w:val="20"/>
              </w:rPr>
              <w:t>Perth Royal Infirmary, Perth. PH1 1NX</w:t>
            </w:r>
          </w:p>
          <w:p w14:paraId="3B091C06" w14:textId="77777777" w:rsidR="001C291D" w:rsidRPr="00AF7150" w:rsidRDefault="001C291D" w:rsidP="00D92DEC">
            <w:pPr>
              <w:pStyle w:val="NoSpacing"/>
              <w:rPr>
                <w:rFonts w:cs="Arial"/>
                <w:color w:val="000000" w:themeColor="text1"/>
                <w:sz w:val="20"/>
                <w:szCs w:val="20"/>
              </w:rPr>
            </w:pPr>
            <w:r w:rsidRPr="00AF7150">
              <w:rPr>
                <w:rFonts w:cs="Arial"/>
                <w:color w:val="000000" w:themeColor="text1"/>
                <w:sz w:val="20"/>
                <w:szCs w:val="20"/>
              </w:rPr>
              <w:t>Telephone: 01382 660111.</w:t>
            </w:r>
          </w:p>
          <w:p w14:paraId="6784DFE1" w14:textId="77777777" w:rsidR="001C291D" w:rsidRPr="00AF7150" w:rsidRDefault="001C291D" w:rsidP="00D92DEC">
            <w:pPr>
              <w:pStyle w:val="NoSpacing"/>
              <w:rPr>
                <w:rFonts w:cs="Arial"/>
                <w:color w:val="000000" w:themeColor="text1"/>
                <w:sz w:val="20"/>
                <w:szCs w:val="20"/>
              </w:rPr>
            </w:pPr>
            <w:r w:rsidRPr="00AF7150">
              <w:rPr>
                <w:rFonts w:cs="Arial"/>
                <w:color w:val="000000" w:themeColor="text1"/>
                <w:sz w:val="20"/>
                <w:szCs w:val="20"/>
              </w:rPr>
              <w:t xml:space="preserve">E-mail: P.Short@dundee.ac.uk </w:t>
            </w:r>
          </w:p>
          <w:p w14:paraId="6F8DB970" w14:textId="77777777" w:rsidR="001C291D" w:rsidRPr="00AF7150" w:rsidRDefault="001C291D" w:rsidP="00D92DEC">
            <w:pPr>
              <w:pStyle w:val="NoSpacing"/>
              <w:rPr>
                <w:rFonts w:cs="Arial"/>
                <w:color w:val="000000" w:themeColor="text1"/>
                <w:sz w:val="20"/>
                <w:szCs w:val="20"/>
              </w:rPr>
            </w:pPr>
          </w:p>
          <w:p w14:paraId="2B1003D0" w14:textId="77777777" w:rsidR="001C291D" w:rsidRPr="00AF7150" w:rsidRDefault="001C291D" w:rsidP="00D92DEC">
            <w:pPr>
              <w:pStyle w:val="NoSpacing"/>
              <w:rPr>
                <w:rFonts w:cs="Arial"/>
                <w:color w:val="000000" w:themeColor="text1"/>
                <w:sz w:val="20"/>
                <w:szCs w:val="20"/>
              </w:rPr>
            </w:pPr>
            <w:r w:rsidRPr="00AF7150">
              <w:rPr>
                <w:rFonts w:cs="Arial"/>
                <w:color w:val="000000" w:themeColor="text1"/>
                <w:sz w:val="20"/>
                <w:szCs w:val="20"/>
              </w:rPr>
              <w:t>Prof Jorgen Vestbo</w:t>
            </w:r>
          </w:p>
          <w:p w14:paraId="206EFB6F" w14:textId="77777777" w:rsidR="001C291D" w:rsidRPr="00AF7150" w:rsidRDefault="001C291D" w:rsidP="00D92DEC">
            <w:pPr>
              <w:pStyle w:val="NoSpacing"/>
              <w:rPr>
                <w:rFonts w:cs="Arial"/>
                <w:color w:val="000000" w:themeColor="text1"/>
                <w:sz w:val="20"/>
                <w:szCs w:val="20"/>
              </w:rPr>
            </w:pPr>
            <w:r w:rsidRPr="00AF7150">
              <w:rPr>
                <w:rFonts w:cs="Arial"/>
                <w:color w:val="000000" w:themeColor="text1"/>
                <w:sz w:val="20"/>
                <w:szCs w:val="20"/>
              </w:rPr>
              <w:t>Professor of Respiratory Medicine</w:t>
            </w:r>
          </w:p>
          <w:p w14:paraId="7FDCE4D9" w14:textId="36EA67FD" w:rsidR="001C291D" w:rsidRPr="00AF7150" w:rsidRDefault="001C291D" w:rsidP="00D92DEC">
            <w:pPr>
              <w:pStyle w:val="NoSpacing"/>
              <w:rPr>
                <w:rFonts w:cs="Arial"/>
                <w:color w:val="000000" w:themeColor="text1"/>
                <w:sz w:val="20"/>
                <w:szCs w:val="20"/>
              </w:rPr>
            </w:pPr>
            <w:r w:rsidRPr="00AF7150">
              <w:rPr>
                <w:rFonts w:cs="Arial"/>
                <w:color w:val="000000" w:themeColor="text1"/>
                <w:sz w:val="20"/>
                <w:szCs w:val="20"/>
              </w:rPr>
              <w:t>Division of Infection, Immunity and Respiratory Medicine University of Manchester Education and Research Centre University Hospital of South Manchester,</w:t>
            </w:r>
            <w:r w:rsidR="00D92DEC">
              <w:rPr>
                <w:rFonts w:cs="Arial"/>
                <w:color w:val="000000" w:themeColor="text1"/>
                <w:sz w:val="20"/>
                <w:szCs w:val="20"/>
              </w:rPr>
              <w:t xml:space="preserve"> </w:t>
            </w:r>
            <w:r w:rsidRPr="00AF7150">
              <w:rPr>
                <w:rFonts w:cs="Arial"/>
                <w:color w:val="000000" w:themeColor="text1"/>
                <w:sz w:val="20"/>
                <w:szCs w:val="20"/>
              </w:rPr>
              <w:t>Manchester</w:t>
            </w:r>
            <w:r w:rsidR="00D92DEC">
              <w:rPr>
                <w:rFonts w:cs="Arial"/>
                <w:color w:val="000000" w:themeColor="text1"/>
                <w:sz w:val="20"/>
                <w:szCs w:val="20"/>
              </w:rPr>
              <w:t xml:space="preserve">. </w:t>
            </w:r>
            <w:r w:rsidRPr="00AF7150">
              <w:rPr>
                <w:rFonts w:cs="Arial"/>
                <w:color w:val="000000" w:themeColor="text1"/>
                <w:sz w:val="20"/>
                <w:szCs w:val="20"/>
              </w:rPr>
              <w:t xml:space="preserve">M23 9LT </w:t>
            </w:r>
          </w:p>
          <w:p w14:paraId="58446865" w14:textId="77777777" w:rsidR="001C291D" w:rsidRPr="00AF7150" w:rsidRDefault="001C291D" w:rsidP="00D92DEC">
            <w:pPr>
              <w:pStyle w:val="NoSpacing"/>
              <w:rPr>
                <w:rFonts w:cs="Arial"/>
                <w:color w:val="000000" w:themeColor="text1"/>
                <w:sz w:val="20"/>
                <w:szCs w:val="20"/>
              </w:rPr>
            </w:pPr>
            <w:r w:rsidRPr="00AF7150">
              <w:rPr>
                <w:rFonts w:cs="Arial"/>
                <w:color w:val="000000" w:themeColor="text1"/>
                <w:sz w:val="20"/>
                <w:szCs w:val="20"/>
              </w:rPr>
              <w:t>Telephone: 0161 291 5869</w:t>
            </w:r>
          </w:p>
          <w:p w14:paraId="5365C56E" w14:textId="77777777" w:rsidR="001C291D" w:rsidRPr="00AF7150" w:rsidRDefault="001C291D" w:rsidP="00D92DEC">
            <w:pPr>
              <w:pStyle w:val="NoSpacing"/>
              <w:rPr>
                <w:rFonts w:cs="Arial"/>
                <w:color w:val="000000" w:themeColor="text1"/>
                <w:sz w:val="20"/>
                <w:szCs w:val="20"/>
              </w:rPr>
            </w:pPr>
            <w:r w:rsidRPr="00AF7150">
              <w:rPr>
                <w:rFonts w:cs="Arial"/>
                <w:color w:val="000000" w:themeColor="text1"/>
                <w:sz w:val="20"/>
                <w:szCs w:val="20"/>
              </w:rPr>
              <w:t xml:space="preserve">E-mail: Jorgen.Vestbo@manchester.ac.uk </w:t>
            </w:r>
          </w:p>
          <w:p w14:paraId="0253E588" w14:textId="77777777" w:rsidR="001C291D" w:rsidRPr="00AF7150" w:rsidRDefault="001C291D" w:rsidP="00D92DEC">
            <w:pPr>
              <w:pStyle w:val="NoSpacing"/>
              <w:rPr>
                <w:rFonts w:cs="Arial"/>
                <w:color w:val="000000" w:themeColor="text1"/>
                <w:sz w:val="20"/>
                <w:szCs w:val="20"/>
              </w:rPr>
            </w:pPr>
          </w:p>
          <w:p w14:paraId="67993A57" w14:textId="77777777" w:rsidR="001C291D" w:rsidRPr="00AF7150" w:rsidRDefault="001C291D" w:rsidP="00D92DEC">
            <w:pPr>
              <w:pStyle w:val="NoSpacing"/>
              <w:rPr>
                <w:rFonts w:cs="Arial"/>
                <w:color w:val="000000" w:themeColor="text1"/>
                <w:sz w:val="20"/>
                <w:szCs w:val="20"/>
              </w:rPr>
            </w:pPr>
            <w:r w:rsidRPr="00AF7150">
              <w:rPr>
                <w:rFonts w:cs="Arial"/>
                <w:color w:val="000000" w:themeColor="text1"/>
                <w:sz w:val="20"/>
                <w:szCs w:val="20"/>
              </w:rPr>
              <w:t>Dr Paul Walker,</w:t>
            </w:r>
          </w:p>
          <w:p w14:paraId="7C6014B0" w14:textId="77777777" w:rsidR="001C291D" w:rsidRPr="00AF7150" w:rsidRDefault="001C291D" w:rsidP="00D92DEC">
            <w:pPr>
              <w:pStyle w:val="NoSpacing"/>
              <w:rPr>
                <w:rFonts w:cs="Arial"/>
                <w:color w:val="000000" w:themeColor="text1"/>
                <w:sz w:val="20"/>
                <w:szCs w:val="20"/>
              </w:rPr>
            </w:pPr>
            <w:r w:rsidRPr="00AF7150">
              <w:rPr>
                <w:rFonts w:cs="Arial"/>
                <w:color w:val="000000" w:themeColor="text1"/>
                <w:sz w:val="20"/>
                <w:szCs w:val="20"/>
              </w:rPr>
              <w:t>Consultant Physician,</w:t>
            </w:r>
          </w:p>
          <w:p w14:paraId="5394623C" w14:textId="0B4EC5AA" w:rsidR="001C291D" w:rsidRPr="00AF7150" w:rsidRDefault="001C291D" w:rsidP="00D92DEC">
            <w:pPr>
              <w:pStyle w:val="NoSpacing"/>
              <w:rPr>
                <w:rFonts w:cs="Arial"/>
                <w:color w:val="000000" w:themeColor="text1"/>
                <w:sz w:val="20"/>
                <w:szCs w:val="20"/>
              </w:rPr>
            </w:pPr>
            <w:r w:rsidRPr="00AF7150">
              <w:rPr>
                <w:rFonts w:cs="Arial"/>
                <w:color w:val="000000" w:themeColor="text1"/>
                <w:sz w:val="20"/>
                <w:szCs w:val="20"/>
              </w:rPr>
              <w:t>Aintree Chest Centre,</w:t>
            </w:r>
            <w:r w:rsidR="00D92DEC">
              <w:rPr>
                <w:rFonts w:cs="Arial"/>
                <w:color w:val="000000" w:themeColor="text1"/>
                <w:sz w:val="20"/>
                <w:szCs w:val="20"/>
              </w:rPr>
              <w:t xml:space="preserve"> </w:t>
            </w:r>
            <w:r w:rsidRPr="00AF7150">
              <w:rPr>
                <w:rFonts w:cs="Arial"/>
                <w:color w:val="000000" w:themeColor="text1"/>
                <w:sz w:val="20"/>
                <w:szCs w:val="20"/>
              </w:rPr>
              <w:t>University Hospital Aintree,</w:t>
            </w:r>
          </w:p>
          <w:p w14:paraId="7E89778D" w14:textId="77777777" w:rsidR="001C291D" w:rsidRPr="00AF7150" w:rsidRDefault="001C291D" w:rsidP="00D92DEC">
            <w:pPr>
              <w:pStyle w:val="NoSpacing"/>
              <w:rPr>
                <w:rFonts w:cs="Arial"/>
                <w:color w:val="000000" w:themeColor="text1"/>
                <w:sz w:val="20"/>
                <w:szCs w:val="20"/>
              </w:rPr>
            </w:pPr>
            <w:r w:rsidRPr="00AF7150">
              <w:rPr>
                <w:rFonts w:cs="Arial"/>
                <w:color w:val="000000" w:themeColor="text1"/>
                <w:sz w:val="20"/>
                <w:szCs w:val="20"/>
              </w:rPr>
              <w:t>Lower Lane, Liverpool, L9 7AL</w:t>
            </w:r>
          </w:p>
          <w:p w14:paraId="7ABC61AB" w14:textId="77777777" w:rsidR="001C291D" w:rsidRPr="00AF7150" w:rsidRDefault="001C291D" w:rsidP="00D92DEC">
            <w:pPr>
              <w:pStyle w:val="NoSpacing"/>
              <w:rPr>
                <w:rFonts w:cs="Arial"/>
                <w:color w:val="000000" w:themeColor="text1"/>
                <w:sz w:val="20"/>
                <w:szCs w:val="20"/>
              </w:rPr>
            </w:pPr>
            <w:r w:rsidRPr="00AF7150">
              <w:rPr>
                <w:rFonts w:cs="Arial"/>
                <w:color w:val="000000" w:themeColor="text1"/>
                <w:sz w:val="20"/>
                <w:szCs w:val="20"/>
              </w:rPr>
              <w:t>Telephone: 0151 529 3796</w:t>
            </w:r>
          </w:p>
          <w:p w14:paraId="27FBCA4B" w14:textId="77777777" w:rsidR="001C291D" w:rsidRPr="00AF7150" w:rsidRDefault="001C291D" w:rsidP="00D92DEC">
            <w:pPr>
              <w:pStyle w:val="NoSpacing"/>
              <w:rPr>
                <w:rFonts w:cs="Arial"/>
                <w:color w:val="000000" w:themeColor="text1"/>
                <w:sz w:val="20"/>
                <w:szCs w:val="20"/>
              </w:rPr>
            </w:pPr>
            <w:r w:rsidRPr="00AF7150">
              <w:rPr>
                <w:rFonts w:cs="Arial"/>
                <w:color w:val="000000" w:themeColor="text1"/>
                <w:sz w:val="20"/>
                <w:szCs w:val="20"/>
              </w:rPr>
              <w:t>E-mail: ppwalker@liverpool.ac.uk</w:t>
            </w:r>
          </w:p>
          <w:p w14:paraId="018C6BC1" w14:textId="77777777" w:rsidR="001C291D" w:rsidRPr="00AF7150" w:rsidRDefault="001C291D" w:rsidP="00D92DEC">
            <w:pPr>
              <w:pStyle w:val="NoSpacing"/>
              <w:rPr>
                <w:rFonts w:cs="Arial"/>
                <w:color w:val="000000" w:themeColor="text1"/>
                <w:sz w:val="20"/>
                <w:szCs w:val="20"/>
              </w:rPr>
            </w:pPr>
          </w:p>
          <w:p w14:paraId="030E69B0" w14:textId="77777777" w:rsidR="001C291D" w:rsidRPr="00AF7150" w:rsidRDefault="001C291D" w:rsidP="00D92DEC">
            <w:pPr>
              <w:pStyle w:val="NoSpacing"/>
              <w:rPr>
                <w:rFonts w:cs="Arial"/>
                <w:color w:val="000000" w:themeColor="text1"/>
                <w:sz w:val="20"/>
                <w:szCs w:val="20"/>
              </w:rPr>
            </w:pPr>
            <w:r w:rsidRPr="00AF7150">
              <w:rPr>
                <w:rFonts w:cs="Arial"/>
                <w:color w:val="000000" w:themeColor="text1"/>
                <w:sz w:val="20"/>
                <w:szCs w:val="20"/>
              </w:rPr>
              <w:t>Professor Jadwiga Wedzicha,</w:t>
            </w:r>
          </w:p>
          <w:p w14:paraId="5AF93C9C" w14:textId="6B27EB24" w:rsidR="001C291D" w:rsidRPr="00AF7150" w:rsidRDefault="001C291D" w:rsidP="00D92DEC">
            <w:pPr>
              <w:pStyle w:val="NoSpacing"/>
              <w:rPr>
                <w:rFonts w:cs="Arial"/>
                <w:color w:val="000000" w:themeColor="text1"/>
                <w:sz w:val="20"/>
                <w:szCs w:val="20"/>
              </w:rPr>
            </w:pPr>
            <w:r w:rsidRPr="00AF7150">
              <w:rPr>
                <w:rFonts w:cs="Arial"/>
                <w:color w:val="000000" w:themeColor="text1"/>
                <w:sz w:val="20"/>
                <w:szCs w:val="20"/>
              </w:rPr>
              <w:t>Pr</w:t>
            </w:r>
            <w:r w:rsidR="00D92DEC">
              <w:rPr>
                <w:rFonts w:cs="Arial"/>
                <w:color w:val="000000" w:themeColor="text1"/>
                <w:sz w:val="20"/>
                <w:szCs w:val="20"/>
              </w:rPr>
              <w:t>ofessor of Respiratory Medicine,</w:t>
            </w:r>
          </w:p>
          <w:p w14:paraId="1CF526E2" w14:textId="1681CA9F" w:rsidR="001C291D" w:rsidRPr="00AF7150" w:rsidRDefault="001C291D" w:rsidP="00D92DEC">
            <w:pPr>
              <w:pStyle w:val="NoSpacing"/>
              <w:rPr>
                <w:rFonts w:cs="Arial"/>
                <w:color w:val="000000" w:themeColor="text1"/>
                <w:sz w:val="20"/>
                <w:szCs w:val="20"/>
              </w:rPr>
            </w:pPr>
            <w:r w:rsidRPr="00AF7150">
              <w:rPr>
                <w:rFonts w:cs="Arial"/>
                <w:color w:val="000000" w:themeColor="text1"/>
                <w:sz w:val="20"/>
                <w:szCs w:val="20"/>
              </w:rPr>
              <w:t>Airways Disease Section</w:t>
            </w:r>
            <w:r w:rsidR="00D92DEC">
              <w:rPr>
                <w:rFonts w:cs="Arial"/>
                <w:color w:val="000000" w:themeColor="text1"/>
                <w:sz w:val="20"/>
                <w:szCs w:val="20"/>
              </w:rPr>
              <w:t xml:space="preserve">, </w:t>
            </w:r>
            <w:r w:rsidRPr="00AF7150">
              <w:rPr>
                <w:rFonts w:cs="Arial"/>
                <w:color w:val="000000" w:themeColor="text1"/>
                <w:sz w:val="20"/>
                <w:szCs w:val="20"/>
              </w:rPr>
              <w:t>National Heart and Lung Institute, Imperial College London,</w:t>
            </w:r>
            <w:r w:rsidR="00D92DEC">
              <w:rPr>
                <w:rFonts w:cs="Arial"/>
                <w:color w:val="000000" w:themeColor="text1"/>
                <w:sz w:val="20"/>
                <w:szCs w:val="20"/>
              </w:rPr>
              <w:t xml:space="preserve"> </w:t>
            </w:r>
            <w:r w:rsidRPr="00AF7150">
              <w:rPr>
                <w:rFonts w:cs="Arial"/>
                <w:color w:val="000000" w:themeColor="text1"/>
                <w:sz w:val="20"/>
                <w:szCs w:val="20"/>
              </w:rPr>
              <w:t>Guy Scadding Building,</w:t>
            </w:r>
          </w:p>
          <w:p w14:paraId="03E16F8B" w14:textId="77777777" w:rsidR="001C291D" w:rsidRPr="00AF7150" w:rsidRDefault="001C291D" w:rsidP="00D92DEC">
            <w:pPr>
              <w:pStyle w:val="NoSpacing"/>
              <w:rPr>
                <w:rFonts w:cs="Arial"/>
                <w:color w:val="000000" w:themeColor="text1"/>
                <w:sz w:val="20"/>
                <w:szCs w:val="20"/>
              </w:rPr>
            </w:pPr>
            <w:r w:rsidRPr="00AF7150">
              <w:rPr>
                <w:rFonts w:cs="Arial"/>
                <w:color w:val="000000" w:themeColor="text1"/>
                <w:sz w:val="20"/>
                <w:szCs w:val="20"/>
              </w:rPr>
              <w:t>Dovehouse Street, London SW3 6LY</w:t>
            </w:r>
          </w:p>
          <w:p w14:paraId="7A80C6E3" w14:textId="77777777" w:rsidR="001C291D" w:rsidRPr="00AF7150" w:rsidRDefault="001C291D" w:rsidP="00D92DEC">
            <w:pPr>
              <w:pStyle w:val="NoSpacing"/>
              <w:rPr>
                <w:rFonts w:cs="Arial"/>
                <w:color w:val="000000" w:themeColor="text1"/>
                <w:sz w:val="20"/>
                <w:szCs w:val="20"/>
              </w:rPr>
            </w:pPr>
            <w:r w:rsidRPr="00AF7150">
              <w:rPr>
                <w:rFonts w:cs="Arial"/>
                <w:color w:val="000000" w:themeColor="text1"/>
                <w:sz w:val="20"/>
                <w:szCs w:val="20"/>
              </w:rPr>
              <w:t>Telephone: 0207 594 7947</w:t>
            </w:r>
          </w:p>
          <w:p w14:paraId="395AF6CA" w14:textId="77777777" w:rsidR="001C291D" w:rsidRPr="00AF7150" w:rsidRDefault="001C291D" w:rsidP="00D92DEC">
            <w:pPr>
              <w:pStyle w:val="NoSpacing"/>
              <w:rPr>
                <w:rFonts w:cs="Arial"/>
                <w:color w:val="000000" w:themeColor="text1"/>
                <w:sz w:val="20"/>
                <w:szCs w:val="20"/>
              </w:rPr>
            </w:pPr>
            <w:r w:rsidRPr="00AF7150">
              <w:rPr>
                <w:rFonts w:cs="Arial"/>
                <w:color w:val="000000" w:themeColor="text1"/>
                <w:sz w:val="20"/>
                <w:szCs w:val="20"/>
              </w:rPr>
              <w:t>E-mail: j.wedzicha@imperial.ac.uk</w:t>
            </w:r>
          </w:p>
          <w:p w14:paraId="1920D3DE" w14:textId="77777777" w:rsidR="001C291D" w:rsidRPr="00AF7150" w:rsidRDefault="001C291D" w:rsidP="00D92DEC">
            <w:pPr>
              <w:pStyle w:val="NoSpacing"/>
              <w:rPr>
                <w:rFonts w:cs="Arial"/>
                <w:color w:val="000000" w:themeColor="text1"/>
                <w:sz w:val="20"/>
                <w:szCs w:val="20"/>
              </w:rPr>
            </w:pPr>
          </w:p>
          <w:p w14:paraId="1B6CA007" w14:textId="77777777" w:rsidR="001C291D" w:rsidRPr="00AF7150" w:rsidRDefault="001C291D" w:rsidP="00D92DEC">
            <w:pPr>
              <w:pStyle w:val="NoSpacing"/>
              <w:rPr>
                <w:rFonts w:cs="Arial"/>
                <w:color w:val="000000" w:themeColor="text1"/>
                <w:sz w:val="20"/>
                <w:szCs w:val="20"/>
              </w:rPr>
            </w:pPr>
            <w:r w:rsidRPr="00AF7150">
              <w:rPr>
                <w:rFonts w:cs="Arial"/>
                <w:color w:val="000000" w:themeColor="text1"/>
                <w:sz w:val="20"/>
                <w:szCs w:val="20"/>
              </w:rPr>
              <w:t>Prof Andrew Wilson,</w:t>
            </w:r>
          </w:p>
          <w:p w14:paraId="3143DEBF" w14:textId="77777777" w:rsidR="001C291D" w:rsidRPr="00AF7150" w:rsidRDefault="001C291D" w:rsidP="00D92DEC">
            <w:pPr>
              <w:pStyle w:val="NoSpacing"/>
              <w:rPr>
                <w:rFonts w:cs="Arial"/>
                <w:color w:val="000000" w:themeColor="text1"/>
                <w:sz w:val="20"/>
                <w:szCs w:val="20"/>
              </w:rPr>
            </w:pPr>
            <w:r w:rsidRPr="00AF7150">
              <w:rPr>
                <w:rFonts w:cs="Arial"/>
                <w:color w:val="000000" w:themeColor="text1"/>
                <w:sz w:val="20"/>
                <w:szCs w:val="20"/>
              </w:rPr>
              <w:t>Professor of Respiratory Medicine,</w:t>
            </w:r>
          </w:p>
          <w:p w14:paraId="0A9119A9" w14:textId="17185EB7" w:rsidR="001C291D" w:rsidRPr="00AF7150" w:rsidRDefault="001C291D" w:rsidP="00D92DEC">
            <w:pPr>
              <w:pStyle w:val="NoSpacing"/>
              <w:rPr>
                <w:rFonts w:cs="Arial"/>
                <w:color w:val="000000" w:themeColor="text1"/>
                <w:sz w:val="20"/>
                <w:szCs w:val="20"/>
              </w:rPr>
            </w:pPr>
            <w:r w:rsidRPr="00AF7150">
              <w:rPr>
                <w:rFonts w:cs="Arial"/>
                <w:color w:val="000000" w:themeColor="text1"/>
                <w:sz w:val="20"/>
                <w:szCs w:val="20"/>
              </w:rPr>
              <w:t>Airway Inflammation Research Group,</w:t>
            </w:r>
            <w:r w:rsidR="00D92DEC">
              <w:rPr>
                <w:rFonts w:cs="Arial"/>
                <w:color w:val="000000" w:themeColor="text1"/>
                <w:sz w:val="20"/>
                <w:szCs w:val="20"/>
              </w:rPr>
              <w:t xml:space="preserve"> </w:t>
            </w:r>
            <w:r w:rsidRPr="00AF7150">
              <w:rPr>
                <w:rFonts w:cs="Arial"/>
                <w:color w:val="000000" w:themeColor="text1"/>
                <w:sz w:val="20"/>
                <w:szCs w:val="20"/>
              </w:rPr>
              <w:t>Biomedical Research Centre,</w:t>
            </w:r>
          </w:p>
          <w:p w14:paraId="3251E882" w14:textId="301D0BB6" w:rsidR="001C291D" w:rsidRPr="00AF7150" w:rsidRDefault="001C291D" w:rsidP="00D92DEC">
            <w:pPr>
              <w:pStyle w:val="NoSpacing"/>
              <w:rPr>
                <w:rFonts w:cs="Arial"/>
                <w:color w:val="000000" w:themeColor="text1"/>
                <w:sz w:val="20"/>
                <w:szCs w:val="20"/>
              </w:rPr>
            </w:pPr>
            <w:r w:rsidRPr="00AF7150">
              <w:rPr>
                <w:rFonts w:cs="Arial"/>
                <w:color w:val="000000" w:themeColor="text1"/>
                <w:sz w:val="20"/>
                <w:szCs w:val="20"/>
              </w:rPr>
              <w:t>School of Medicine, University of East Anglia,</w:t>
            </w:r>
            <w:r w:rsidR="00D92DEC">
              <w:rPr>
                <w:rFonts w:cs="Arial"/>
                <w:color w:val="000000" w:themeColor="text1"/>
                <w:sz w:val="20"/>
                <w:szCs w:val="20"/>
              </w:rPr>
              <w:t xml:space="preserve"> </w:t>
            </w:r>
            <w:r w:rsidRPr="00AF7150">
              <w:rPr>
                <w:rFonts w:cs="Arial"/>
                <w:color w:val="000000" w:themeColor="text1"/>
                <w:sz w:val="20"/>
                <w:szCs w:val="20"/>
              </w:rPr>
              <w:t>Norwich. NR4 7TJ</w:t>
            </w:r>
          </w:p>
          <w:p w14:paraId="0B519461" w14:textId="77777777" w:rsidR="001C291D" w:rsidRPr="00AF7150" w:rsidRDefault="001C291D" w:rsidP="00D92DEC">
            <w:pPr>
              <w:pStyle w:val="NoSpacing"/>
              <w:rPr>
                <w:rFonts w:cs="Arial"/>
                <w:color w:val="000000" w:themeColor="text1"/>
                <w:sz w:val="20"/>
                <w:szCs w:val="20"/>
              </w:rPr>
            </w:pPr>
            <w:r w:rsidRPr="00AF7150">
              <w:rPr>
                <w:rFonts w:cs="Arial"/>
                <w:color w:val="000000" w:themeColor="text1"/>
                <w:sz w:val="20"/>
                <w:szCs w:val="20"/>
              </w:rPr>
              <w:t>Telephone: 01603 591257</w:t>
            </w:r>
          </w:p>
          <w:p w14:paraId="448E4762" w14:textId="2CD11E75" w:rsidR="003C12DB" w:rsidRPr="00AF7150" w:rsidRDefault="001C291D" w:rsidP="00D92DEC">
            <w:pPr>
              <w:pStyle w:val="NoSpacing"/>
              <w:rPr>
                <w:rFonts w:cs="Arial"/>
                <w:color w:val="000000" w:themeColor="text1"/>
                <w:sz w:val="20"/>
                <w:szCs w:val="20"/>
              </w:rPr>
            </w:pPr>
            <w:r w:rsidRPr="00AF7150">
              <w:rPr>
                <w:rFonts w:cs="Arial"/>
                <w:color w:val="000000" w:themeColor="text1"/>
                <w:sz w:val="20"/>
                <w:szCs w:val="20"/>
              </w:rPr>
              <w:t>E-mail: A.M.Wilson@uea.ac.uk</w:t>
            </w:r>
          </w:p>
        </w:tc>
      </w:tr>
      <w:tr w:rsidR="003C12DB" w14:paraId="495CD03F" w14:textId="77777777" w:rsidTr="007C2183">
        <w:tc>
          <w:tcPr>
            <w:tcW w:w="3832" w:type="dxa"/>
          </w:tcPr>
          <w:p w14:paraId="7E7DFD0F" w14:textId="2AE6180B" w:rsidR="003C12DB" w:rsidRPr="00AF7150" w:rsidRDefault="003C12DB" w:rsidP="00D92DEC">
            <w:pPr>
              <w:spacing w:after="0" w:line="240" w:lineRule="auto"/>
              <w:rPr>
                <w:rFonts w:ascii="Calibri" w:hAnsi="Calibri" w:cstheme="minorHAnsi"/>
                <w:color w:val="0000FF"/>
                <w:sz w:val="20"/>
                <w:szCs w:val="20"/>
              </w:rPr>
            </w:pPr>
            <w:r w:rsidRPr="00AF7150">
              <w:rPr>
                <w:rFonts w:ascii="Calibri" w:hAnsi="Calibri"/>
                <w:sz w:val="20"/>
                <w:szCs w:val="20"/>
              </w:rPr>
              <w:lastRenderedPageBreak/>
              <w:t>Statistician</w:t>
            </w:r>
          </w:p>
        </w:tc>
        <w:tc>
          <w:tcPr>
            <w:tcW w:w="6130" w:type="dxa"/>
          </w:tcPr>
          <w:p w14:paraId="792DB929" w14:textId="77777777" w:rsidR="001C291D" w:rsidRPr="00AF7150" w:rsidRDefault="001C291D" w:rsidP="00D92DEC">
            <w:pPr>
              <w:pStyle w:val="NoSpacing"/>
              <w:rPr>
                <w:rFonts w:cs="Arial"/>
                <w:color w:val="000000" w:themeColor="text1"/>
                <w:sz w:val="20"/>
                <w:szCs w:val="20"/>
              </w:rPr>
            </w:pPr>
            <w:r w:rsidRPr="00AF7150">
              <w:rPr>
                <w:rFonts w:cs="Arial"/>
                <w:color w:val="000000" w:themeColor="text1"/>
                <w:sz w:val="20"/>
                <w:szCs w:val="20"/>
              </w:rPr>
              <w:t>Dr Shona Fielding,</w:t>
            </w:r>
          </w:p>
          <w:p w14:paraId="6A253FA5" w14:textId="77777777" w:rsidR="001C291D" w:rsidRPr="00AF7150" w:rsidRDefault="001C291D" w:rsidP="00D92DEC">
            <w:pPr>
              <w:pStyle w:val="NoSpacing"/>
              <w:rPr>
                <w:rFonts w:cs="Arial"/>
                <w:color w:val="000000" w:themeColor="text1"/>
                <w:sz w:val="20"/>
                <w:szCs w:val="20"/>
              </w:rPr>
            </w:pPr>
            <w:r w:rsidRPr="00AF7150">
              <w:rPr>
                <w:rFonts w:cs="Arial"/>
                <w:color w:val="000000" w:themeColor="text1"/>
                <w:sz w:val="20"/>
                <w:szCs w:val="20"/>
              </w:rPr>
              <w:t>Institute of Applied Health Sciences,</w:t>
            </w:r>
          </w:p>
          <w:p w14:paraId="3207908F" w14:textId="77777777" w:rsidR="001C291D" w:rsidRPr="00AF7150" w:rsidRDefault="001C291D" w:rsidP="00D92DEC">
            <w:pPr>
              <w:pStyle w:val="NoSpacing"/>
              <w:rPr>
                <w:rFonts w:cs="Arial"/>
                <w:color w:val="000000" w:themeColor="text1"/>
                <w:sz w:val="20"/>
                <w:szCs w:val="20"/>
              </w:rPr>
            </w:pPr>
            <w:r w:rsidRPr="00AF7150">
              <w:rPr>
                <w:rFonts w:cs="Arial"/>
                <w:color w:val="000000" w:themeColor="text1"/>
                <w:sz w:val="20"/>
                <w:szCs w:val="20"/>
              </w:rPr>
              <w:t>Polwarth Building, Foresterhill, Aberdeen. AB25 2ZD</w:t>
            </w:r>
          </w:p>
          <w:p w14:paraId="67417BD7" w14:textId="77777777" w:rsidR="001C291D" w:rsidRPr="00AF7150" w:rsidRDefault="001C291D" w:rsidP="00D92DEC">
            <w:pPr>
              <w:pStyle w:val="NoSpacing"/>
              <w:rPr>
                <w:rFonts w:cs="Arial"/>
                <w:color w:val="000000" w:themeColor="text1"/>
                <w:sz w:val="20"/>
                <w:szCs w:val="20"/>
              </w:rPr>
            </w:pPr>
            <w:r w:rsidRPr="00AF7150">
              <w:rPr>
                <w:rFonts w:cs="Arial"/>
                <w:color w:val="000000" w:themeColor="text1"/>
                <w:sz w:val="20"/>
                <w:szCs w:val="20"/>
              </w:rPr>
              <w:t>Telephone 01224 437107</w:t>
            </w:r>
          </w:p>
          <w:p w14:paraId="42621F6F" w14:textId="5638C24B" w:rsidR="003C12DB" w:rsidRPr="00AF7150" w:rsidRDefault="001C291D" w:rsidP="00D92DEC">
            <w:pPr>
              <w:pStyle w:val="NoSpacing"/>
              <w:rPr>
                <w:rFonts w:cs="Arial"/>
                <w:color w:val="000000" w:themeColor="text1"/>
                <w:sz w:val="20"/>
                <w:szCs w:val="20"/>
              </w:rPr>
            </w:pPr>
            <w:r w:rsidRPr="00AF7150">
              <w:rPr>
                <w:rFonts w:cs="Arial"/>
                <w:color w:val="000000" w:themeColor="text1"/>
                <w:sz w:val="20"/>
                <w:szCs w:val="20"/>
              </w:rPr>
              <w:t>E-mail s.fielding@abdn.ac.uk</w:t>
            </w:r>
          </w:p>
        </w:tc>
      </w:tr>
      <w:tr w:rsidR="003C12DB" w14:paraId="5082C9C5" w14:textId="77777777" w:rsidTr="007C2183">
        <w:tc>
          <w:tcPr>
            <w:tcW w:w="3832" w:type="dxa"/>
          </w:tcPr>
          <w:p w14:paraId="1ABED283" w14:textId="170201BC" w:rsidR="003C12DB" w:rsidRPr="00AF7150" w:rsidRDefault="00DC6250" w:rsidP="00D92DEC">
            <w:pPr>
              <w:spacing w:after="0" w:line="240" w:lineRule="auto"/>
              <w:rPr>
                <w:rFonts w:ascii="Calibri" w:hAnsi="Calibri"/>
                <w:sz w:val="20"/>
                <w:szCs w:val="20"/>
              </w:rPr>
            </w:pPr>
            <w:r w:rsidRPr="00AF7150">
              <w:rPr>
                <w:rFonts w:ascii="Calibri" w:hAnsi="Calibri"/>
                <w:sz w:val="20"/>
                <w:szCs w:val="20"/>
              </w:rPr>
              <w:t>Trials P</w:t>
            </w:r>
            <w:r w:rsidR="003C12DB" w:rsidRPr="00AF7150">
              <w:rPr>
                <w:rFonts w:ascii="Calibri" w:hAnsi="Calibri"/>
                <w:sz w:val="20"/>
                <w:szCs w:val="20"/>
              </w:rPr>
              <w:t>harmacist</w:t>
            </w:r>
          </w:p>
        </w:tc>
        <w:tc>
          <w:tcPr>
            <w:tcW w:w="6130" w:type="dxa"/>
          </w:tcPr>
          <w:p w14:paraId="76D9B3F9" w14:textId="77777777" w:rsidR="001C291D" w:rsidRPr="00AF7150" w:rsidRDefault="001C291D" w:rsidP="00D92DEC">
            <w:pPr>
              <w:pStyle w:val="NoSpacing"/>
              <w:rPr>
                <w:rFonts w:cs="Arial"/>
                <w:color w:val="000000" w:themeColor="text1"/>
                <w:sz w:val="20"/>
                <w:szCs w:val="20"/>
              </w:rPr>
            </w:pPr>
            <w:r w:rsidRPr="00AF7150">
              <w:rPr>
                <w:rFonts w:cs="Arial"/>
                <w:color w:val="000000" w:themeColor="text1"/>
                <w:sz w:val="20"/>
                <w:szCs w:val="20"/>
              </w:rPr>
              <w:t>Mrs Patricia Cooper</w:t>
            </w:r>
          </w:p>
          <w:p w14:paraId="0B450170" w14:textId="18BBF274" w:rsidR="001C291D" w:rsidRPr="00AF7150" w:rsidRDefault="001C291D" w:rsidP="00D92DEC">
            <w:pPr>
              <w:pStyle w:val="NoSpacing"/>
              <w:rPr>
                <w:rFonts w:cs="Arial"/>
                <w:color w:val="000000" w:themeColor="text1"/>
                <w:sz w:val="20"/>
                <w:szCs w:val="20"/>
              </w:rPr>
            </w:pPr>
            <w:r w:rsidRPr="00AF7150">
              <w:rPr>
                <w:rFonts w:cs="Arial"/>
                <w:color w:val="000000" w:themeColor="text1"/>
                <w:sz w:val="20"/>
                <w:szCs w:val="20"/>
              </w:rPr>
              <w:t xml:space="preserve">Clinical </w:t>
            </w:r>
            <w:r w:rsidR="008B7D2F" w:rsidRPr="00AF7150">
              <w:rPr>
                <w:rFonts w:cs="Arial"/>
                <w:color w:val="000000" w:themeColor="text1"/>
                <w:sz w:val="20"/>
                <w:szCs w:val="20"/>
              </w:rPr>
              <w:t>Trials</w:t>
            </w:r>
            <w:r w:rsidRPr="00AF7150">
              <w:rPr>
                <w:rFonts w:cs="Arial"/>
                <w:color w:val="000000" w:themeColor="text1"/>
                <w:sz w:val="20"/>
                <w:szCs w:val="20"/>
              </w:rPr>
              <w:t xml:space="preserve"> Pharmacy</w:t>
            </w:r>
          </w:p>
          <w:p w14:paraId="608341C3" w14:textId="77777777" w:rsidR="001C291D" w:rsidRPr="00AF7150" w:rsidRDefault="001C291D" w:rsidP="00D92DEC">
            <w:pPr>
              <w:pStyle w:val="NoSpacing"/>
              <w:rPr>
                <w:rFonts w:cs="Arial"/>
                <w:color w:val="000000" w:themeColor="text1"/>
                <w:sz w:val="20"/>
                <w:szCs w:val="20"/>
              </w:rPr>
            </w:pPr>
            <w:r w:rsidRPr="00AF7150">
              <w:rPr>
                <w:rFonts w:cs="Arial"/>
                <w:color w:val="000000" w:themeColor="text1"/>
                <w:sz w:val="20"/>
                <w:szCs w:val="20"/>
              </w:rPr>
              <w:t>Aberdeen Royal Infirmary</w:t>
            </w:r>
          </w:p>
          <w:p w14:paraId="3A2AD465" w14:textId="43EDBD2E" w:rsidR="001C291D" w:rsidRPr="00AF7150" w:rsidRDefault="001C291D" w:rsidP="00D92DEC">
            <w:pPr>
              <w:pStyle w:val="NoSpacing"/>
              <w:rPr>
                <w:rFonts w:cs="Arial"/>
                <w:color w:val="000000" w:themeColor="text1"/>
                <w:sz w:val="20"/>
                <w:szCs w:val="20"/>
              </w:rPr>
            </w:pPr>
            <w:r w:rsidRPr="00AF7150">
              <w:rPr>
                <w:rFonts w:cs="Arial"/>
                <w:color w:val="000000" w:themeColor="text1"/>
                <w:sz w:val="20"/>
                <w:szCs w:val="20"/>
              </w:rPr>
              <w:t>Aberdeen.</w:t>
            </w:r>
            <w:r w:rsidR="00C353C9">
              <w:rPr>
                <w:rFonts w:cs="Arial"/>
                <w:color w:val="000000" w:themeColor="text1"/>
                <w:sz w:val="20"/>
                <w:szCs w:val="20"/>
              </w:rPr>
              <w:t xml:space="preserve"> </w:t>
            </w:r>
            <w:r w:rsidRPr="00AF7150">
              <w:rPr>
                <w:rFonts w:cs="Arial"/>
                <w:color w:val="000000" w:themeColor="text1"/>
                <w:sz w:val="20"/>
                <w:szCs w:val="20"/>
              </w:rPr>
              <w:t>AB25 2ZN</w:t>
            </w:r>
          </w:p>
          <w:p w14:paraId="15F296A2" w14:textId="3BB7F714" w:rsidR="001C291D" w:rsidRPr="00AF7150" w:rsidRDefault="001C291D" w:rsidP="00D92DEC">
            <w:pPr>
              <w:pStyle w:val="NoSpacing"/>
              <w:rPr>
                <w:rFonts w:cs="Arial"/>
                <w:color w:val="000000" w:themeColor="text1"/>
                <w:sz w:val="20"/>
                <w:szCs w:val="20"/>
              </w:rPr>
            </w:pPr>
            <w:r w:rsidRPr="00AF7150">
              <w:rPr>
                <w:rFonts w:cs="Arial"/>
                <w:color w:val="000000" w:themeColor="text1"/>
                <w:sz w:val="20"/>
                <w:szCs w:val="20"/>
              </w:rPr>
              <w:t xml:space="preserve">E-mail: </w:t>
            </w:r>
            <w:hyperlink r:id="rId11" w:history="1">
              <w:r w:rsidR="008F7F2C" w:rsidRPr="005264D3">
                <w:rPr>
                  <w:rStyle w:val="Hyperlink"/>
                  <w:rFonts w:cs="Arial"/>
                  <w:sz w:val="20"/>
                  <w:szCs w:val="20"/>
                </w:rPr>
                <w:t>patricia.cooper@nhs.scot</w:t>
              </w:r>
            </w:hyperlink>
          </w:p>
          <w:p w14:paraId="02454B4B" w14:textId="77777777" w:rsidR="001C291D" w:rsidRPr="00AF7150" w:rsidRDefault="001C291D" w:rsidP="00D92DEC">
            <w:pPr>
              <w:pStyle w:val="NoSpacing"/>
              <w:rPr>
                <w:rFonts w:cs="Arial"/>
                <w:color w:val="000000" w:themeColor="text1"/>
                <w:sz w:val="20"/>
                <w:szCs w:val="20"/>
              </w:rPr>
            </w:pPr>
            <w:r w:rsidRPr="00AF7150">
              <w:rPr>
                <w:rFonts w:cs="Arial"/>
                <w:color w:val="000000" w:themeColor="text1"/>
                <w:sz w:val="20"/>
                <w:szCs w:val="20"/>
              </w:rPr>
              <w:t>Tel 01224 553624</w:t>
            </w:r>
          </w:p>
          <w:p w14:paraId="259E99E6" w14:textId="0392F882" w:rsidR="003C12DB" w:rsidRPr="00AF7150" w:rsidRDefault="001C291D" w:rsidP="00D92DEC">
            <w:pPr>
              <w:pStyle w:val="NoSpacing"/>
              <w:rPr>
                <w:rFonts w:cs="Arial"/>
                <w:color w:val="000000" w:themeColor="text1"/>
                <w:sz w:val="20"/>
                <w:szCs w:val="20"/>
              </w:rPr>
            </w:pPr>
            <w:r w:rsidRPr="00AF7150">
              <w:rPr>
                <w:rFonts w:cs="Arial"/>
                <w:color w:val="000000" w:themeColor="text1"/>
                <w:sz w:val="20"/>
                <w:szCs w:val="20"/>
              </w:rPr>
              <w:t>Fax 01224 551061</w:t>
            </w:r>
          </w:p>
        </w:tc>
      </w:tr>
      <w:tr w:rsidR="003C12DB" w14:paraId="1AB8C106" w14:textId="77777777" w:rsidTr="007C2183">
        <w:tc>
          <w:tcPr>
            <w:tcW w:w="3832" w:type="dxa"/>
          </w:tcPr>
          <w:p w14:paraId="694C149B" w14:textId="376630D9" w:rsidR="003C12DB" w:rsidRPr="00AF7150" w:rsidRDefault="003C12DB" w:rsidP="00D92DEC">
            <w:pPr>
              <w:spacing w:after="0" w:line="240" w:lineRule="auto"/>
              <w:rPr>
                <w:rFonts w:ascii="Calibri" w:hAnsi="Calibri"/>
                <w:sz w:val="20"/>
                <w:szCs w:val="20"/>
              </w:rPr>
            </w:pPr>
            <w:r w:rsidRPr="00AF7150">
              <w:rPr>
                <w:rFonts w:ascii="Calibri" w:hAnsi="Calibri"/>
                <w:sz w:val="20"/>
                <w:szCs w:val="20"/>
              </w:rPr>
              <w:lastRenderedPageBreak/>
              <w:t>Committees</w:t>
            </w:r>
          </w:p>
        </w:tc>
        <w:tc>
          <w:tcPr>
            <w:tcW w:w="6130" w:type="dxa"/>
          </w:tcPr>
          <w:p w14:paraId="7040A58E" w14:textId="53FB44B1" w:rsidR="001C291D" w:rsidRPr="00C353C9" w:rsidRDefault="001C291D" w:rsidP="00D92DEC">
            <w:pPr>
              <w:pStyle w:val="NoSpacing"/>
              <w:rPr>
                <w:rFonts w:cs="Arial"/>
                <w:b/>
                <w:color w:val="000000" w:themeColor="text1"/>
                <w:sz w:val="20"/>
                <w:szCs w:val="20"/>
              </w:rPr>
            </w:pPr>
            <w:r w:rsidRPr="00C353C9">
              <w:rPr>
                <w:rFonts w:cs="Arial"/>
                <w:b/>
                <w:color w:val="000000" w:themeColor="text1"/>
                <w:sz w:val="20"/>
                <w:szCs w:val="20"/>
              </w:rPr>
              <w:t>Trial Steering Committee</w:t>
            </w:r>
          </w:p>
          <w:p w14:paraId="02E9C416" w14:textId="6D8A4532" w:rsidR="001C291D" w:rsidRPr="00AF7150" w:rsidRDefault="001C291D" w:rsidP="00D92DEC">
            <w:pPr>
              <w:pStyle w:val="NoSpacing"/>
              <w:rPr>
                <w:rFonts w:cs="Arial"/>
                <w:color w:val="000000" w:themeColor="text1"/>
                <w:sz w:val="20"/>
                <w:szCs w:val="20"/>
              </w:rPr>
            </w:pPr>
            <w:r w:rsidRPr="00AF7150">
              <w:rPr>
                <w:rFonts w:cs="Arial"/>
                <w:color w:val="000000" w:themeColor="text1"/>
                <w:sz w:val="20"/>
                <w:szCs w:val="20"/>
              </w:rPr>
              <w:t>Chair: Prof Edwin Chilvers</w:t>
            </w:r>
          </w:p>
          <w:p w14:paraId="5A09DF3E" w14:textId="77777777" w:rsidR="00077EC7" w:rsidRPr="00077EC7" w:rsidRDefault="00077EC7" w:rsidP="00077EC7">
            <w:pPr>
              <w:pStyle w:val="NoSpacing"/>
              <w:rPr>
                <w:rFonts w:cs="Arial"/>
                <w:color w:val="000000" w:themeColor="text1"/>
                <w:sz w:val="20"/>
                <w:szCs w:val="20"/>
              </w:rPr>
            </w:pPr>
            <w:r w:rsidRPr="00077EC7">
              <w:rPr>
                <w:rFonts w:cs="Arial"/>
                <w:color w:val="000000" w:themeColor="text1"/>
                <w:sz w:val="20"/>
                <w:szCs w:val="20"/>
              </w:rPr>
              <w:t>Head of the National Heart and Lung Institute (NHLI)</w:t>
            </w:r>
          </w:p>
          <w:p w14:paraId="47C645C8" w14:textId="77777777" w:rsidR="00077EC7" w:rsidRPr="00077EC7" w:rsidRDefault="00077EC7" w:rsidP="00077EC7">
            <w:pPr>
              <w:pStyle w:val="NoSpacing"/>
              <w:rPr>
                <w:rFonts w:cs="Arial"/>
                <w:color w:val="000000" w:themeColor="text1"/>
                <w:sz w:val="20"/>
                <w:szCs w:val="20"/>
              </w:rPr>
            </w:pPr>
            <w:r w:rsidRPr="00077EC7">
              <w:rPr>
                <w:rFonts w:cs="Arial"/>
                <w:color w:val="000000" w:themeColor="text1"/>
                <w:sz w:val="20"/>
                <w:szCs w:val="20"/>
              </w:rPr>
              <w:t>Imperial College London</w:t>
            </w:r>
          </w:p>
          <w:p w14:paraId="1C6FF7F4" w14:textId="77777777" w:rsidR="00077EC7" w:rsidRPr="00077EC7" w:rsidRDefault="00077EC7" w:rsidP="00077EC7">
            <w:pPr>
              <w:pStyle w:val="NoSpacing"/>
              <w:rPr>
                <w:rFonts w:cs="Arial"/>
                <w:color w:val="000000" w:themeColor="text1"/>
                <w:sz w:val="20"/>
                <w:szCs w:val="20"/>
              </w:rPr>
            </w:pPr>
            <w:r w:rsidRPr="00077EC7">
              <w:rPr>
                <w:rFonts w:cs="Arial"/>
                <w:color w:val="000000" w:themeColor="text1"/>
                <w:sz w:val="20"/>
                <w:szCs w:val="20"/>
              </w:rPr>
              <w:t>Room 540, Hammersmith Campus</w:t>
            </w:r>
          </w:p>
          <w:p w14:paraId="0E880D82" w14:textId="77777777" w:rsidR="00077EC7" w:rsidRPr="00077EC7" w:rsidRDefault="00077EC7" w:rsidP="00077EC7">
            <w:pPr>
              <w:pStyle w:val="NoSpacing"/>
              <w:rPr>
                <w:rFonts w:cs="Arial"/>
                <w:color w:val="000000" w:themeColor="text1"/>
                <w:sz w:val="20"/>
                <w:szCs w:val="20"/>
              </w:rPr>
            </w:pPr>
            <w:r w:rsidRPr="00077EC7">
              <w:rPr>
                <w:rFonts w:cs="Arial"/>
                <w:color w:val="000000" w:themeColor="text1"/>
                <w:sz w:val="20"/>
                <w:szCs w:val="20"/>
              </w:rPr>
              <w:t>Du Cane Road</w:t>
            </w:r>
          </w:p>
          <w:p w14:paraId="01B359D2" w14:textId="77777777" w:rsidR="00077EC7" w:rsidRPr="00077EC7" w:rsidRDefault="00077EC7" w:rsidP="00077EC7">
            <w:pPr>
              <w:pStyle w:val="NoSpacing"/>
              <w:rPr>
                <w:rFonts w:cs="Arial"/>
                <w:color w:val="000000" w:themeColor="text1"/>
                <w:sz w:val="20"/>
                <w:szCs w:val="20"/>
              </w:rPr>
            </w:pPr>
            <w:r w:rsidRPr="00077EC7">
              <w:rPr>
                <w:rFonts w:cs="Arial"/>
                <w:color w:val="000000" w:themeColor="text1"/>
                <w:sz w:val="20"/>
                <w:szCs w:val="20"/>
              </w:rPr>
              <w:t>London, W12 0NN</w:t>
            </w:r>
          </w:p>
          <w:p w14:paraId="13C3694B" w14:textId="442C1267" w:rsidR="001C291D" w:rsidRPr="00AF7150" w:rsidRDefault="001C291D" w:rsidP="00D92DEC">
            <w:pPr>
              <w:pStyle w:val="NoSpacing"/>
              <w:rPr>
                <w:rFonts w:cs="Arial"/>
                <w:color w:val="000000" w:themeColor="text1"/>
                <w:sz w:val="20"/>
                <w:szCs w:val="20"/>
              </w:rPr>
            </w:pPr>
          </w:p>
          <w:p w14:paraId="4AAB2262" w14:textId="77777777" w:rsidR="001C291D" w:rsidRPr="00AF7150" w:rsidRDefault="001C291D" w:rsidP="00D92DEC">
            <w:pPr>
              <w:pStyle w:val="NoSpacing"/>
              <w:rPr>
                <w:rFonts w:cs="Arial"/>
                <w:color w:val="000000" w:themeColor="text1"/>
                <w:sz w:val="20"/>
                <w:szCs w:val="20"/>
              </w:rPr>
            </w:pPr>
          </w:p>
          <w:p w14:paraId="2252F606" w14:textId="77777777" w:rsidR="001C291D" w:rsidRPr="00AF7150" w:rsidRDefault="001C291D" w:rsidP="00D92DEC">
            <w:pPr>
              <w:pStyle w:val="NoSpacing"/>
              <w:rPr>
                <w:rFonts w:cs="Arial"/>
                <w:color w:val="000000" w:themeColor="text1"/>
                <w:sz w:val="20"/>
                <w:szCs w:val="20"/>
              </w:rPr>
            </w:pPr>
            <w:r w:rsidRPr="00AF7150">
              <w:rPr>
                <w:rFonts w:cs="Arial"/>
                <w:color w:val="000000" w:themeColor="text1"/>
                <w:sz w:val="20"/>
                <w:szCs w:val="20"/>
              </w:rPr>
              <w:t>Dr Matthew Sydes</w:t>
            </w:r>
          </w:p>
          <w:p w14:paraId="63B517A6" w14:textId="1F89E4AA" w:rsidR="001C291D" w:rsidRPr="00AF7150" w:rsidRDefault="001C291D" w:rsidP="00D92DEC">
            <w:pPr>
              <w:pStyle w:val="NoSpacing"/>
              <w:rPr>
                <w:rFonts w:cs="Arial"/>
                <w:color w:val="000000" w:themeColor="text1"/>
                <w:sz w:val="20"/>
                <w:szCs w:val="20"/>
              </w:rPr>
            </w:pPr>
            <w:r w:rsidRPr="00AF7150">
              <w:rPr>
                <w:rFonts w:cs="Arial"/>
                <w:color w:val="000000" w:themeColor="text1"/>
                <w:sz w:val="20"/>
                <w:szCs w:val="20"/>
              </w:rPr>
              <w:t>Reader in Clinical Trials</w:t>
            </w:r>
          </w:p>
          <w:p w14:paraId="3559227B" w14:textId="77777777" w:rsidR="001C291D" w:rsidRPr="00AF7150" w:rsidRDefault="001C291D" w:rsidP="00D92DEC">
            <w:pPr>
              <w:pStyle w:val="NoSpacing"/>
              <w:rPr>
                <w:rFonts w:cs="Arial"/>
                <w:color w:val="000000" w:themeColor="text1"/>
                <w:sz w:val="20"/>
                <w:szCs w:val="20"/>
              </w:rPr>
            </w:pPr>
            <w:r w:rsidRPr="00AF7150">
              <w:rPr>
                <w:rFonts w:cs="Arial"/>
                <w:color w:val="000000" w:themeColor="text1"/>
                <w:sz w:val="20"/>
                <w:szCs w:val="20"/>
              </w:rPr>
              <w:t xml:space="preserve">MRC Clinical Trials Unit @ UCL </w:t>
            </w:r>
          </w:p>
          <w:p w14:paraId="378CA718" w14:textId="77777777" w:rsidR="001C291D" w:rsidRPr="00AF7150" w:rsidRDefault="001C291D" w:rsidP="00D92DEC">
            <w:pPr>
              <w:pStyle w:val="NoSpacing"/>
              <w:rPr>
                <w:rFonts w:cs="Arial"/>
                <w:color w:val="000000" w:themeColor="text1"/>
                <w:sz w:val="20"/>
                <w:szCs w:val="20"/>
              </w:rPr>
            </w:pPr>
            <w:r w:rsidRPr="00AF7150">
              <w:rPr>
                <w:rFonts w:cs="Arial"/>
                <w:color w:val="000000" w:themeColor="text1"/>
                <w:sz w:val="20"/>
                <w:szCs w:val="20"/>
              </w:rPr>
              <w:t>Aviation House, 125 Kingsway</w:t>
            </w:r>
          </w:p>
          <w:p w14:paraId="29F31877" w14:textId="77777777" w:rsidR="001C291D" w:rsidRPr="00AF7150" w:rsidRDefault="001C291D" w:rsidP="00D92DEC">
            <w:pPr>
              <w:pStyle w:val="NoSpacing"/>
              <w:rPr>
                <w:rFonts w:cs="Arial"/>
                <w:color w:val="000000" w:themeColor="text1"/>
                <w:sz w:val="20"/>
                <w:szCs w:val="20"/>
              </w:rPr>
            </w:pPr>
            <w:r w:rsidRPr="00AF7150">
              <w:rPr>
                <w:rFonts w:cs="Arial"/>
                <w:color w:val="000000" w:themeColor="text1"/>
                <w:sz w:val="20"/>
                <w:szCs w:val="20"/>
              </w:rPr>
              <w:t>London. WC2B 6NH</w:t>
            </w:r>
          </w:p>
          <w:p w14:paraId="50863496" w14:textId="1C1FD074" w:rsidR="001C291D" w:rsidRPr="00AF7150" w:rsidRDefault="008B7D2F" w:rsidP="00D92DEC">
            <w:pPr>
              <w:pStyle w:val="NoSpacing"/>
              <w:rPr>
                <w:rFonts w:cs="Arial"/>
                <w:color w:val="000000" w:themeColor="text1"/>
                <w:sz w:val="20"/>
                <w:szCs w:val="20"/>
              </w:rPr>
            </w:pPr>
            <w:r w:rsidRPr="00AF7150">
              <w:rPr>
                <w:rFonts w:cs="Arial"/>
                <w:color w:val="000000" w:themeColor="text1"/>
                <w:sz w:val="20"/>
                <w:szCs w:val="20"/>
              </w:rPr>
              <w:t xml:space="preserve">E-mail: </w:t>
            </w:r>
            <w:r w:rsidR="001C291D" w:rsidRPr="00AF7150">
              <w:rPr>
                <w:rFonts w:cs="Arial"/>
                <w:color w:val="000000" w:themeColor="text1"/>
                <w:sz w:val="20"/>
                <w:szCs w:val="20"/>
              </w:rPr>
              <w:t>m.sydes@ucl.ac.uk</w:t>
            </w:r>
          </w:p>
          <w:p w14:paraId="0B8CA3BF" w14:textId="77777777" w:rsidR="008B7D2F" w:rsidRPr="00AF7150" w:rsidRDefault="008B7D2F" w:rsidP="00D92DEC">
            <w:pPr>
              <w:pStyle w:val="NoSpacing"/>
              <w:rPr>
                <w:rFonts w:cs="Arial"/>
                <w:color w:val="000000" w:themeColor="text1"/>
                <w:sz w:val="20"/>
                <w:szCs w:val="20"/>
              </w:rPr>
            </w:pPr>
          </w:p>
          <w:p w14:paraId="479C39AE" w14:textId="77777777" w:rsidR="001C291D" w:rsidRPr="00AF7150" w:rsidRDefault="001C291D" w:rsidP="00D92DEC">
            <w:pPr>
              <w:pStyle w:val="NoSpacing"/>
              <w:rPr>
                <w:rFonts w:cs="Arial"/>
                <w:color w:val="000000" w:themeColor="text1"/>
                <w:sz w:val="20"/>
                <w:szCs w:val="20"/>
              </w:rPr>
            </w:pPr>
            <w:r w:rsidRPr="00AF7150">
              <w:rPr>
                <w:rFonts w:cs="Arial"/>
                <w:color w:val="000000" w:themeColor="text1"/>
                <w:sz w:val="20"/>
                <w:szCs w:val="20"/>
              </w:rPr>
              <w:t>Dr Rod Lawson</w:t>
            </w:r>
          </w:p>
          <w:p w14:paraId="4F5DA439" w14:textId="0816129F" w:rsidR="001C291D" w:rsidRPr="00AF7150" w:rsidRDefault="001C291D" w:rsidP="00D92DEC">
            <w:pPr>
              <w:pStyle w:val="NoSpacing"/>
              <w:rPr>
                <w:rFonts w:cs="Arial"/>
                <w:color w:val="000000" w:themeColor="text1"/>
                <w:sz w:val="20"/>
                <w:szCs w:val="20"/>
              </w:rPr>
            </w:pPr>
            <w:r w:rsidRPr="00AF7150">
              <w:rPr>
                <w:rFonts w:cs="Arial"/>
                <w:color w:val="000000" w:themeColor="text1"/>
                <w:sz w:val="20"/>
                <w:szCs w:val="20"/>
              </w:rPr>
              <w:t>Consultant in Respiratory Medicine</w:t>
            </w:r>
          </w:p>
          <w:p w14:paraId="5671FAA5" w14:textId="51D50E77" w:rsidR="001C291D" w:rsidRPr="00AF7150" w:rsidRDefault="001C291D" w:rsidP="00D92DEC">
            <w:pPr>
              <w:pStyle w:val="NoSpacing"/>
              <w:rPr>
                <w:rFonts w:cs="Arial"/>
                <w:color w:val="000000" w:themeColor="text1"/>
                <w:sz w:val="20"/>
                <w:szCs w:val="20"/>
              </w:rPr>
            </w:pPr>
            <w:r w:rsidRPr="00AF7150">
              <w:rPr>
                <w:rFonts w:cs="Arial"/>
                <w:color w:val="000000" w:themeColor="text1"/>
                <w:sz w:val="20"/>
                <w:szCs w:val="20"/>
              </w:rPr>
              <w:t>Clinical Lead for Chronic Obstructive Pulmonary Disease</w:t>
            </w:r>
          </w:p>
          <w:p w14:paraId="6DA960E8" w14:textId="77777777" w:rsidR="001C291D" w:rsidRPr="00AF7150" w:rsidRDefault="001C291D" w:rsidP="00D92DEC">
            <w:pPr>
              <w:pStyle w:val="NoSpacing"/>
              <w:rPr>
                <w:rFonts w:cs="Arial"/>
                <w:color w:val="000000" w:themeColor="text1"/>
                <w:sz w:val="20"/>
                <w:szCs w:val="20"/>
              </w:rPr>
            </w:pPr>
            <w:r w:rsidRPr="00AF7150">
              <w:rPr>
                <w:rFonts w:cs="Arial"/>
                <w:color w:val="000000" w:themeColor="text1"/>
                <w:sz w:val="20"/>
                <w:szCs w:val="20"/>
              </w:rPr>
              <w:t>Northern General Hospital Herries Road, Sheffield, S5 7AU</w:t>
            </w:r>
          </w:p>
          <w:p w14:paraId="58513C16" w14:textId="7598C79D" w:rsidR="001C291D" w:rsidRPr="00AF7150" w:rsidRDefault="008B7D2F" w:rsidP="00D92DEC">
            <w:pPr>
              <w:pStyle w:val="NoSpacing"/>
              <w:rPr>
                <w:rFonts w:cs="Arial"/>
                <w:color w:val="000000" w:themeColor="text1"/>
                <w:sz w:val="20"/>
                <w:szCs w:val="20"/>
              </w:rPr>
            </w:pPr>
            <w:r w:rsidRPr="00AF7150">
              <w:rPr>
                <w:rFonts w:cs="Arial"/>
                <w:color w:val="000000" w:themeColor="text1"/>
                <w:sz w:val="20"/>
                <w:szCs w:val="20"/>
              </w:rPr>
              <w:t xml:space="preserve">E-mail: </w:t>
            </w:r>
            <w:r w:rsidR="001C291D" w:rsidRPr="00AF7150">
              <w:rPr>
                <w:rFonts w:cs="Arial"/>
                <w:color w:val="000000" w:themeColor="text1"/>
                <w:sz w:val="20"/>
                <w:szCs w:val="20"/>
              </w:rPr>
              <w:t>Rod.Lawson@sth.nhs.uk</w:t>
            </w:r>
          </w:p>
          <w:p w14:paraId="3F7AFB33" w14:textId="77777777" w:rsidR="001C291D" w:rsidRPr="00AF7150" w:rsidRDefault="001C291D" w:rsidP="00D92DEC">
            <w:pPr>
              <w:pStyle w:val="NoSpacing"/>
              <w:rPr>
                <w:rFonts w:cs="Arial"/>
                <w:color w:val="000000" w:themeColor="text1"/>
                <w:sz w:val="20"/>
                <w:szCs w:val="20"/>
              </w:rPr>
            </w:pPr>
          </w:p>
          <w:p w14:paraId="2A190664" w14:textId="78458DA1" w:rsidR="001C291D" w:rsidRPr="00AF7150" w:rsidRDefault="00436EF9" w:rsidP="00D92DEC">
            <w:pPr>
              <w:pStyle w:val="NoSpacing"/>
              <w:rPr>
                <w:rFonts w:cs="Arial"/>
                <w:color w:val="000000" w:themeColor="text1"/>
                <w:sz w:val="20"/>
                <w:szCs w:val="20"/>
              </w:rPr>
            </w:pPr>
            <w:r w:rsidRPr="00436EF9">
              <w:rPr>
                <w:rFonts w:cs="Arial"/>
                <w:color w:val="000000" w:themeColor="text1"/>
                <w:sz w:val="20"/>
                <w:szCs w:val="20"/>
              </w:rPr>
              <w:t>Note: Dave Bertin is no longer employed by CHSS.  Alister Laird passed away in July 2020.  We are seeking new PPI input into the study.</w:t>
            </w:r>
          </w:p>
          <w:p w14:paraId="734E60B1" w14:textId="77777777" w:rsidR="004841D6" w:rsidRDefault="004841D6" w:rsidP="00D92DEC">
            <w:pPr>
              <w:pStyle w:val="NoSpacing"/>
              <w:rPr>
                <w:rFonts w:cs="Arial"/>
                <w:b/>
                <w:color w:val="000000" w:themeColor="text1"/>
                <w:sz w:val="20"/>
                <w:szCs w:val="20"/>
              </w:rPr>
            </w:pPr>
          </w:p>
          <w:p w14:paraId="5CD48882" w14:textId="77777777" w:rsidR="004841D6" w:rsidRDefault="004841D6" w:rsidP="00D92DEC">
            <w:pPr>
              <w:pStyle w:val="NoSpacing"/>
              <w:rPr>
                <w:rFonts w:cs="Arial"/>
                <w:b/>
                <w:color w:val="000000" w:themeColor="text1"/>
                <w:sz w:val="20"/>
                <w:szCs w:val="20"/>
              </w:rPr>
            </w:pPr>
          </w:p>
          <w:p w14:paraId="162A6141" w14:textId="20E06D79" w:rsidR="001C291D" w:rsidRPr="00C353C9" w:rsidRDefault="001C291D" w:rsidP="00D92DEC">
            <w:pPr>
              <w:pStyle w:val="NoSpacing"/>
              <w:rPr>
                <w:rFonts w:cs="Arial"/>
                <w:b/>
                <w:color w:val="000000" w:themeColor="text1"/>
                <w:sz w:val="20"/>
                <w:szCs w:val="20"/>
              </w:rPr>
            </w:pPr>
            <w:r w:rsidRPr="00C353C9">
              <w:rPr>
                <w:rFonts w:cs="Arial"/>
                <w:b/>
                <w:color w:val="000000" w:themeColor="text1"/>
                <w:sz w:val="20"/>
                <w:szCs w:val="20"/>
              </w:rPr>
              <w:t>D</w:t>
            </w:r>
            <w:r w:rsidR="008B7D2F" w:rsidRPr="00C353C9">
              <w:rPr>
                <w:rFonts w:cs="Arial"/>
                <w:b/>
                <w:color w:val="000000" w:themeColor="text1"/>
                <w:sz w:val="20"/>
                <w:szCs w:val="20"/>
              </w:rPr>
              <w:t xml:space="preserve">ata </w:t>
            </w:r>
            <w:r w:rsidRPr="00C353C9">
              <w:rPr>
                <w:rFonts w:cs="Arial"/>
                <w:b/>
                <w:color w:val="000000" w:themeColor="text1"/>
                <w:sz w:val="20"/>
                <w:szCs w:val="20"/>
              </w:rPr>
              <w:t>M</w:t>
            </w:r>
            <w:r w:rsidR="008B7D2F" w:rsidRPr="00C353C9">
              <w:rPr>
                <w:rFonts w:cs="Arial"/>
                <w:b/>
                <w:color w:val="000000" w:themeColor="text1"/>
                <w:sz w:val="20"/>
                <w:szCs w:val="20"/>
              </w:rPr>
              <w:t xml:space="preserve">onitoring </w:t>
            </w:r>
            <w:r w:rsidRPr="00C353C9">
              <w:rPr>
                <w:rFonts w:cs="Arial"/>
                <w:b/>
                <w:color w:val="000000" w:themeColor="text1"/>
                <w:sz w:val="20"/>
                <w:szCs w:val="20"/>
              </w:rPr>
              <w:t>C</w:t>
            </w:r>
            <w:r w:rsidR="008B7D2F" w:rsidRPr="00C353C9">
              <w:rPr>
                <w:rFonts w:cs="Arial"/>
                <w:b/>
                <w:color w:val="000000" w:themeColor="text1"/>
                <w:sz w:val="20"/>
                <w:szCs w:val="20"/>
              </w:rPr>
              <w:t>ommittee</w:t>
            </w:r>
          </w:p>
          <w:p w14:paraId="585EC8D3" w14:textId="1EE61DEB" w:rsidR="001C291D" w:rsidRPr="00AF7150" w:rsidRDefault="001C291D" w:rsidP="00D92DEC">
            <w:pPr>
              <w:pStyle w:val="NoSpacing"/>
              <w:rPr>
                <w:rFonts w:cs="Arial"/>
                <w:color w:val="000000" w:themeColor="text1"/>
                <w:sz w:val="20"/>
                <w:szCs w:val="20"/>
              </w:rPr>
            </w:pPr>
            <w:r w:rsidRPr="00AF7150">
              <w:rPr>
                <w:rFonts w:cs="Arial"/>
                <w:color w:val="000000" w:themeColor="text1"/>
                <w:sz w:val="20"/>
                <w:szCs w:val="20"/>
              </w:rPr>
              <w:t>Chair</w:t>
            </w:r>
            <w:r w:rsidR="00C353C9">
              <w:rPr>
                <w:rFonts w:cs="Arial"/>
                <w:color w:val="000000" w:themeColor="text1"/>
                <w:sz w:val="20"/>
                <w:szCs w:val="20"/>
              </w:rPr>
              <w:t xml:space="preserve">: </w:t>
            </w:r>
            <w:r w:rsidRPr="00AF7150">
              <w:rPr>
                <w:rFonts w:cs="Arial"/>
                <w:color w:val="000000" w:themeColor="text1"/>
                <w:sz w:val="20"/>
                <w:szCs w:val="20"/>
              </w:rPr>
              <w:t>Prof Mike Thomas</w:t>
            </w:r>
          </w:p>
          <w:p w14:paraId="474B3B77" w14:textId="77777777" w:rsidR="001C291D" w:rsidRPr="00AF7150" w:rsidRDefault="001C291D" w:rsidP="00D92DEC">
            <w:pPr>
              <w:pStyle w:val="NoSpacing"/>
              <w:rPr>
                <w:rFonts w:cs="Arial"/>
                <w:color w:val="000000" w:themeColor="text1"/>
                <w:sz w:val="20"/>
                <w:szCs w:val="20"/>
              </w:rPr>
            </w:pPr>
            <w:r w:rsidRPr="00AF7150">
              <w:rPr>
                <w:rFonts w:cs="Arial"/>
                <w:color w:val="000000" w:themeColor="text1"/>
                <w:sz w:val="20"/>
                <w:szCs w:val="20"/>
              </w:rPr>
              <w:t>Professor of Primary Care Research</w:t>
            </w:r>
          </w:p>
          <w:p w14:paraId="2C3524E4" w14:textId="77777777" w:rsidR="001C291D" w:rsidRPr="00AF7150" w:rsidRDefault="001C291D" w:rsidP="00D92DEC">
            <w:pPr>
              <w:pStyle w:val="NoSpacing"/>
              <w:rPr>
                <w:rFonts w:cs="Arial"/>
                <w:color w:val="000000" w:themeColor="text1"/>
                <w:sz w:val="20"/>
                <w:szCs w:val="20"/>
              </w:rPr>
            </w:pPr>
            <w:r w:rsidRPr="00AF7150">
              <w:rPr>
                <w:rFonts w:cs="Arial"/>
                <w:color w:val="000000" w:themeColor="text1"/>
                <w:sz w:val="20"/>
                <w:szCs w:val="20"/>
              </w:rPr>
              <w:t xml:space="preserve">University of Southampton, </w:t>
            </w:r>
          </w:p>
          <w:p w14:paraId="0DD4FE72" w14:textId="77777777" w:rsidR="001C291D" w:rsidRPr="00AF7150" w:rsidRDefault="001C291D" w:rsidP="00D92DEC">
            <w:pPr>
              <w:pStyle w:val="NoSpacing"/>
              <w:rPr>
                <w:rFonts w:cs="Arial"/>
                <w:color w:val="000000" w:themeColor="text1"/>
                <w:sz w:val="20"/>
                <w:szCs w:val="20"/>
              </w:rPr>
            </w:pPr>
            <w:r w:rsidRPr="00AF7150">
              <w:rPr>
                <w:rFonts w:cs="Arial"/>
                <w:color w:val="000000" w:themeColor="text1"/>
                <w:sz w:val="20"/>
                <w:szCs w:val="20"/>
              </w:rPr>
              <w:t>Aldermoor Health Centre, Aldermoor Close, Southampton SO16 5ST</w:t>
            </w:r>
          </w:p>
          <w:p w14:paraId="7FAB6466" w14:textId="2BB89F6D" w:rsidR="001C291D" w:rsidRPr="00AF7150" w:rsidRDefault="008B7D2F" w:rsidP="00D92DEC">
            <w:pPr>
              <w:pStyle w:val="NoSpacing"/>
              <w:rPr>
                <w:rFonts w:cs="Arial"/>
                <w:color w:val="000000" w:themeColor="text1"/>
                <w:sz w:val="20"/>
                <w:szCs w:val="20"/>
              </w:rPr>
            </w:pPr>
            <w:r w:rsidRPr="00AF7150">
              <w:rPr>
                <w:rFonts w:cs="Arial"/>
                <w:color w:val="000000" w:themeColor="text1"/>
                <w:sz w:val="20"/>
                <w:szCs w:val="20"/>
              </w:rPr>
              <w:t xml:space="preserve">E-mail: </w:t>
            </w:r>
            <w:r w:rsidR="001C291D" w:rsidRPr="00AF7150">
              <w:rPr>
                <w:rFonts w:cs="Arial"/>
                <w:color w:val="000000" w:themeColor="text1"/>
                <w:sz w:val="20"/>
                <w:szCs w:val="20"/>
              </w:rPr>
              <w:t>D.M.Thomas@soton.ac.uk</w:t>
            </w:r>
          </w:p>
          <w:p w14:paraId="6D37A7F8" w14:textId="77777777" w:rsidR="001C291D" w:rsidRPr="00AF7150" w:rsidRDefault="001C291D" w:rsidP="00D92DEC">
            <w:pPr>
              <w:pStyle w:val="NoSpacing"/>
              <w:rPr>
                <w:rFonts w:cs="Arial"/>
                <w:color w:val="000000" w:themeColor="text1"/>
                <w:sz w:val="20"/>
                <w:szCs w:val="20"/>
              </w:rPr>
            </w:pPr>
          </w:p>
          <w:p w14:paraId="0B33CC4F" w14:textId="77777777" w:rsidR="001C291D" w:rsidRPr="00AF7150" w:rsidRDefault="001C291D" w:rsidP="00D92DEC">
            <w:pPr>
              <w:pStyle w:val="NoSpacing"/>
              <w:rPr>
                <w:rFonts w:cs="Arial"/>
                <w:color w:val="000000" w:themeColor="text1"/>
                <w:sz w:val="20"/>
                <w:szCs w:val="20"/>
              </w:rPr>
            </w:pPr>
            <w:r w:rsidRPr="00AF7150">
              <w:rPr>
                <w:rFonts w:cs="Arial"/>
                <w:color w:val="000000" w:themeColor="text1"/>
                <w:sz w:val="20"/>
                <w:szCs w:val="20"/>
              </w:rPr>
              <w:t xml:space="preserve">Dr Stephen Gerry </w:t>
            </w:r>
          </w:p>
          <w:p w14:paraId="5D31A5E0" w14:textId="77777777" w:rsidR="001C291D" w:rsidRPr="00AF7150" w:rsidRDefault="001C291D" w:rsidP="00D92DEC">
            <w:pPr>
              <w:pStyle w:val="NoSpacing"/>
              <w:rPr>
                <w:rFonts w:cs="Arial"/>
                <w:color w:val="000000" w:themeColor="text1"/>
                <w:sz w:val="20"/>
                <w:szCs w:val="20"/>
              </w:rPr>
            </w:pPr>
            <w:r w:rsidRPr="00AF7150">
              <w:rPr>
                <w:rFonts w:cs="Arial"/>
                <w:color w:val="000000" w:themeColor="text1"/>
                <w:sz w:val="20"/>
                <w:szCs w:val="20"/>
              </w:rPr>
              <w:t>Centre for Statistics in Medicine University of Oxford Botnar Research Centre Windmill Road, Oxford. OX3 7LD</w:t>
            </w:r>
          </w:p>
          <w:p w14:paraId="4CF897A5" w14:textId="073B3BB7" w:rsidR="001C291D" w:rsidRPr="00AF7150" w:rsidRDefault="008B7D2F" w:rsidP="00D92DEC">
            <w:pPr>
              <w:pStyle w:val="NoSpacing"/>
              <w:rPr>
                <w:rFonts w:cs="Arial"/>
                <w:color w:val="000000" w:themeColor="text1"/>
                <w:sz w:val="20"/>
                <w:szCs w:val="20"/>
              </w:rPr>
            </w:pPr>
            <w:r w:rsidRPr="00AF7150">
              <w:rPr>
                <w:rFonts w:cs="Arial"/>
                <w:color w:val="000000" w:themeColor="text1"/>
                <w:sz w:val="20"/>
                <w:szCs w:val="20"/>
              </w:rPr>
              <w:t xml:space="preserve">E-mail: </w:t>
            </w:r>
            <w:r w:rsidR="001C291D" w:rsidRPr="00AF7150">
              <w:rPr>
                <w:rFonts w:cs="Arial"/>
                <w:color w:val="000000" w:themeColor="text1"/>
                <w:sz w:val="20"/>
                <w:szCs w:val="20"/>
              </w:rPr>
              <w:t>stephen.gerry@csm.ox.ac.uk</w:t>
            </w:r>
          </w:p>
          <w:p w14:paraId="77DE61AA" w14:textId="77777777" w:rsidR="001C291D" w:rsidRPr="00AF7150" w:rsidRDefault="001C291D" w:rsidP="00D92DEC">
            <w:pPr>
              <w:pStyle w:val="NoSpacing"/>
              <w:rPr>
                <w:rFonts w:cs="Arial"/>
                <w:color w:val="000000" w:themeColor="text1"/>
                <w:sz w:val="20"/>
                <w:szCs w:val="20"/>
              </w:rPr>
            </w:pPr>
          </w:p>
          <w:p w14:paraId="2955B6F6" w14:textId="77777777" w:rsidR="001C291D" w:rsidRPr="00AF7150" w:rsidRDefault="001C291D" w:rsidP="00D92DEC">
            <w:pPr>
              <w:pStyle w:val="NoSpacing"/>
              <w:rPr>
                <w:rFonts w:cs="Arial"/>
                <w:color w:val="000000" w:themeColor="text1"/>
                <w:sz w:val="20"/>
                <w:szCs w:val="20"/>
              </w:rPr>
            </w:pPr>
            <w:r w:rsidRPr="00AF7150">
              <w:rPr>
                <w:rFonts w:cs="Arial"/>
                <w:color w:val="000000" w:themeColor="text1"/>
                <w:sz w:val="20"/>
                <w:szCs w:val="20"/>
              </w:rPr>
              <w:t>Prof Michael Steiner</w:t>
            </w:r>
          </w:p>
          <w:p w14:paraId="5858CD1D" w14:textId="77777777" w:rsidR="001C291D" w:rsidRPr="00AF7150" w:rsidRDefault="001C291D" w:rsidP="00D92DEC">
            <w:pPr>
              <w:pStyle w:val="NoSpacing"/>
              <w:rPr>
                <w:rFonts w:cs="Arial"/>
                <w:color w:val="000000" w:themeColor="text1"/>
                <w:sz w:val="20"/>
                <w:szCs w:val="20"/>
              </w:rPr>
            </w:pPr>
            <w:r w:rsidRPr="00AF7150">
              <w:rPr>
                <w:rFonts w:cs="Arial"/>
                <w:color w:val="000000" w:themeColor="text1"/>
                <w:sz w:val="20"/>
                <w:szCs w:val="20"/>
              </w:rPr>
              <w:t>Department of Infection, Immunity and Inflammation</w:t>
            </w:r>
          </w:p>
          <w:p w14:paraId="61C1B1E4" w14:textId="77777777" w:rsidR="001C291D" w:rsidRPr="00AF7150" w:rsidRDefault="001C291D" w:rsidP="00D92DEC">
            <w:pPr>
              <w:pStyle w:val="NoSpacing"/>
              <w:rPr>
                <w:rFonts w:cs="Arial"/>
                <w:color w:val="000000" w:themeColor="text1"/>
                <w:sz w:val="20"/>
                <w:szCs w:val="20"/>
              </w:rPr>
            </w:pPr>
            <w:r w:rsidRPr="00AF7150">
              <w:rPr>
                <w:rFonts w:cs="Arial"/>
                <w:color w:val="000000" w:themeColor="text1"/>
                <w:sz w:val="20"/>
                <w:szCs w:val="20"/>
              </w:rPr>
              <w:t>Institute for Lung Health</w:t>
            </w:r>
          </w:p>
          <w:p w14:paraId="5ED2684B" w14:textId="77777777" w:rsidR="001C291D" w:rsidRPr="00AF7150" w:rsidRDefault="001C291D" w:rsidP="00D92DEC">
            <w:pPr>
              <w:pStyle w:val="NoSpacing"/>
              <w:rPr>
                <w:rFonts w:cs="Arial"/>
                <w:color w:val="000000" w:themeColor="text1"/>
                <w:sz w:val="20"/>
                <w:szCs w:val="20"/>
              </w:rPr>
            </w:pPr>
            <w:r w:rsidRPr="00AF7150">
              <w:rPr>
                <w:rFonts w:cs="Arial"/>
                <w:color w:val="000000" w:themeColor="text1"/>
                <w:sz w:val="20"/>
                <w:szCs w:val="20"/>
              </w:rPr>
              <w:t>Department of Respiratory Medicine</w:t>
            </w:r>
          </w:p>
          <w:p w14:paraId="48F7F7BC" w14:textId="77777777" w:rsidR="001C291D" w:rsidRPr="00AF7150" w:rsidRDefault="001C291D" w:rsidP="00D92DEC">
            <w:pPr>
              <w:pStyle w:val="NoSpacing"/>
              <w:rPr>
                <w:rFonts w:cs="Arial"/>
                <w:color w:val="000000" w:themeColor="text1"/>
                <w:sz w:val="20"/>
                <w:szCs w:val="20"/>
              </w:rPr>
            </w:pPr>
            <w:r w:rsidRPr="00AF7150">
              <w:rPr>
                <w:rFonts w:cs="Arial"/>
                <w:color w:val="000000" w:themeColor="text1"/>
                <w:sz w:val="20"/>
                <w:szCs w:val="20"/>
              </w:rPr>
              <w:t>Glenfield Hospital, Groby Road, Leicester. LE3 9QP</w:t>
            </w:r>
          </w:p>
          <w:p w14:paraId="26BF7A04" w14:textId="127F7591" w:rsidR="003C12DB" w:rsidRPr="00AF7150" w:rsidRDefault="008B7D2F" w:rsidP="00C353C9">
            <w:pPr>
              <w:pStyle w:val="NoSpacing"/>
              <w:rPr>
                <w:rFonts w:cs="Arial"/>
                <w:color w:val="000000" w:themeColor="text1"/>
                <w:sz w:val="20"/>
                <w:szCs w:val="20"/>
              </w:rPr>
            </w:pPr>
            <w:r w:rsidRPr="00AF7150">
              <w:rPr>
                <w:rFonts w:cs="Arial"/>
                <w:color w:val="000000" w:themeColor="text1"/>
                <w:sz w:val="20"/>
                <w:szCs w:val="20"/>
              </w:rPr>
              <w:t xml:space="preserve">E-mail: </w:t>
            </w:r>
            <w:r w:rsidR="001C291D" w:rsidRPr="00AF7150">
              <w:rPr>
                <w:rFonts w:cs="Arial"/>
                <w:color w:val="000000" w:themeColor="text1"/>
                <w:sz w:val="20"/>
                <w:szCs w:val="20"/>
              </w:rPr>
              <w:t>michael.steiner@uhl-tr.nhs.uk</w:t>
            </w:r>
            <w:r w:rsidR="003C12DB" w:rsidRPr="00AF7150">
              <w:rPr>
                <w:rFonts w:cs="Arial"/>
                <w:color w:val="000000" w:themeColor="text1"/>
                <w:sz w:val="20"/>
                <w:szCs w:val="20"/>
              </w:rPr>
              <w:t xml:space="preserve"> </w:t>
            </w:r>
          </w:p>
        </w:tc>
      </w:tr>
    </w:tbl>
    <w:p w14:paraId="6148A290" w14:textId="77777777" w:rsidR="00AF7150" w:rsidRDefault="00AF7150">
      <w:pPr>
        <w:spacing w:after="0" w:line="240" w:lineRule="auto"/>
        <w:rPr>
          <w:rFonts w:eastAsiaTheme="majorEastAsia" w:cstheme="minorHAnsi"/>
          <w:b/>
          <w:bCs/>
          <w:szCs w:val="22"/>
        </w:rPr>
      </w:pPr>
      <w:r>
        <w:rPr>
          <w:rFonts w:cstheme="minorHAnsi"/>
          <w:szCs w:val="22"/>
        </w:rPr>
        <w:br w:type="page"/>
      </w:r>
    </w:p>
    <w:p w14:paraId="2569DA8E" w14:textId="5BC38980" w:rsidR="00A27D04" w:rsidRPr="00D0782F" w:rsidRDefault="00AB4004" w:rsidP="00D0782F">
      <w:pPr>
        <w:pStyle w:val="Heading2"/>
        <w:tabs>
          <w:tab w:val="num" w:pos="-5103"/>
        </w:tabs>
        <w:spacing w:before="0" w:line="240" w:lineRule="auto"/>
        <w:rPr>
          <w:rFonts w:ascii="Calibri" w:eastAsiaTheme="majorEastAsia" w:hAnsi="Calibri" w:cstheme="minorHAnsi"/>
          <w:b/>
          <w:iCs w:val="0"/>
          <w:color w:val="3B0083"/>
          <w:sz w:val="22"/>
          <w:szCs w:val="22"/>
        </w:rPr>
      </w:pPr>
      <w:bookmarkStart w:id="3" w:name="_Toc69797414"/>
      <w:r w:rsidRPr="00D0782F">
        <w:rPr>
          <w:rFonts w:ascii="Calibri" w:eastAsiaTheme="majorEastAsia" w:hAnsi="Calibri" w:cstheme="minorHAnsi"/>
          <w:b/>
          <w:iCs w:val="0"/>
          <w:color w:val="3B0083"/>
          <w:sz w:val="22"/>
          <w:szCs w:val="22"/>
        </w:rPr>
        <w:lastRenderedPageBreak/>
        <w:t xml:space="preserve">i. </w:t>
      </w:r>
      <w:r w:rsidR="00A27D04" w:rsidRPr="00D0782F">
        <w:rPr>
          <w:rFonts w:ascii="Calibri" w:eastAsiaTheme="majorEastAsia" w:hAnsi="Calibri" w:cstheme="minorHAnsi"/>
          <w:b/>
          <w:iCs w:val="0"/>
          <w:color w:val="3B0083"/>
          <w:sz w:val="22"/>
          <w:szCs w:val="22"/>
        </w:rPr>
        <w:t>LIST of CONTENTS</w:t>
      </w:r>
      <w:bookmarkEnd w:id="3"/>
    </w:p>
    <w:sdt>
      <w:sdtPr>
        <w:rPr>
          <w:rFonts w:asciiTheme="minorHAnsi" w:eastAsiaTheme="minorEastAsia" w:hAnsiTheme="minorHAnsi" w:cstheme="minorBidi"/>
          <w:bCs/>
          <w:iCs/>
          <w:color w:val="auto"/>
          <w:sz w:val="22"/>
          <w:szCs w:val="24"/>
          <w:lang w:val="en-GB"/>
        </w:rPr>
        <w:id w:val="-290436625"/>
        <w:docPartObj>
          <w:docPartGallery w:val="Table of Contents"/>
          <w:docPartUnique/>
        </w:docPartObj>
      </w:sdtPr>
      <w:sdtEndPr>
        <w:rPr>
          <w:rFonts w:ascii="Calibri" w:eastAsia="MS Gothic" w:hAnsi="Calibri" w:cs="Times New Roman"/>
          <w:noProof/>
          <w:color w:val="331188"/>
          <w:sz w:val="20"/>
          <w:szCs w:val="20"/>
        </w:rPr>
      </w:sdtEndPr>
      <w:sdtContent>
        <w:p w14:paraId="3BE76443" w14:textId="24EA0BA1" w:rsidR="00C665F2" w:rsidRPr="00AD05A3" w:rsidRDefault="00C665F2" w:rsidP="00AD05A3">
          <w:pPr>
            <w:pStyle w:val="TOCHeading"/>
            <w:spacing w:before="0" w:line="240" w:lineRule="auto"/>
            <w:rPr>
              <w:rFonts w:ascii="Calibri" w:hAnsi="Calibri"/>
              <w:sz w:val="20"/>
              <w:szCs w:val="20"/>
            </w:rPr>
          </w:pPr>
        </w:p>
        <w:p w14:paraId="186061C6" w14:textId="7783FA20" w:rsidR="00051E10" w:rsidRDefault="00C665F2">
          <w:pPr>
            <w:pStyle w:val="TOC2"/>
            <w:rPr>
              <w:noProof/>
              <w:szCs w:val="22"/>
              <w:lang w:eastAsia="en-GB"/>
            </w:rPr>
          </w:pPr>
          <w:r w:rsidRPr="00AD05A3">
            <w:rPr>
              <w:rFonts w:ascii="Calibri" w:hAnsi="Calibri"/>
              <w:sz w:val="20"/>
              <w:szCs w:val="20"/>
            </w:rPr>
            <w:fldChar w:fldCharType="begin"/>
          </w:r>
          <w:r w:rsidRPr="00AD05A3">
            <w:rPr>
              <w:rFonts w:ascii="Calibri" w:hAnsi="Calibri"/>
              <w:sz w:val="20"/>
              <w:szCs w:val="20"/>
            </w:rPr>
            <w:instrText xml:space="preserve"> TOC \o "1-3" \h \z \u </w:instrText>
          </w:r>
          <w:r w:rsidRPr="00AD05A3">
            <w:rPr>
              <w:rFonts w:ascii="Calibri" w:hAnsi="Calibri"/>
              <w:sz w:val="20"/>
              <w:szCs w:val="20"/>
            </w:rPr>
            <w:fldChar w:fldCharType="separate"/>
          </w:r>
          <w:hyperlink w:anchor="_Toc69797412" w:history="1">
            <w:r w:rsidR="00051E10" w:rsidRPr="00F8405A">
              <w:rPr>
                <w:rStyle w:val="Hyperlink"/>
                <w:rFonts w:ascii="Calibri" w:eastAsiaTheme="majorEastAsia" w:hAnsi="Calibri" w:cstheme="minorHAnsi"/>
                <w:b/>
                <w:noProof/>
              </w:rPr>
              <w:t>SIGNATURE PAGE</w:t>
            </w:r>
            <w:r w:rsidR="00051E10">
              <w:rPr>
                <w:noProof/>
                <w:webHidden/>
              </w:rPr>
              <w:tab/>
            </w:r>
            <w:r w:rsidR="00051E10">
              <w:rPr>
                <w:noProof/>
                <w:webHidden/>
              </w:rPr>
              <w:fldChar w:fldCharType="begin"/>
            </w:r>
            <w:r w:rsidR="00051E10">
              <w:rPr>
                <w:noProof/>
                <w:webHidden/>
              </w:rPr>
              <w:instrText xml:space="preserve"> PAGEREF _Toc69797412 \h </w:instrText>
            </w:r>
            <w:r w:rsidR="00051E10">
              <w:rPr>
                <w:noProof/>
                <w:webHidden/>
              </w:rPr>
            </w:r>
            <w:r w:rsidR="00051E10">
              <w:rPr>
                <w:noProof/>
                <w:webHidden/>
              </w:rPr>
              <w:fldChar w:fldCharType="separate"/>
            </w:r>
            <w:r w:rsidR="004D5CF4">
              <w:rPr>
                <w:noProof/>
                <w:webHidden/>
              </w:rPr>
              <w:t>2</w:t>
            </w:r>
            <w:r w:rsidR="00051E10">
              <w:rPr>
                <w:noProof/>
                <w:webHidden/>
              </w:rPr>
              <w:fldChar w:fldCharType="end"/>
            </w:r>
          </w:hyperlink>
        </w:p>
        <w:p w14:paraId="4493AE17" w14:textId="7F84541D" w:rsidR="00051E10" w:rsidRDefault="00645081">
          <w:pPr>
            <w:pStyle w:val="TOC2"/>
            <w:rPr>
              <w:noProof/>
              <w:szCs w:val="22"/>
              <w:lang w:eastAsia="en-GB"/>
            </w:rPr>
          </w:pPr>
          <w:hyperlink w:anchor="_Toc69797413" w:history="1">
            <w:r w:rsidR="00051E10" w:rsidRPr="00F8405A">
              <w:rPr>
                <w:rStyle w:val="Hyperlink"/>
                <w:rFonts w:ascii="Calibri" w:eastAsiaTheme="majorEastAsia" w:hAnsi="Calibri" w:cstheme="minorHAnsi"/>
                <w:b/>
                <w:noProof/>
              </w:rPr>
              <w:t>KEY TRIAL CONTACTS</w:t>
            </w:r>
            <w:r w:rsidR="00051E10">
              <w:rPr>
                <w:noProof/>
                <w:webHidden/>
              </w:rPr>
              <w:tab/>
            </w:r>
            <w:r w:rsidR="00051E10">
              <w:rPr>
                <w:noProof/>
                <w:webHidden/>
              </w:rPr>
              <w:fldChar w:fldCharType="begin"/>
            </w:r>
            <w:r w:rsidR="00051E10">
              <w:rPr>
                <w:noProof/>
                <w:webHidden/>
              </w:rPr>
              <w:instrText xml:space="preserve"> PAGEREF _Toc69797413 \h </w:instrText>
            </w:r>
            <w:r w:rsidR="00051E10">
              <w:rPr>
                <w:noProof/>
                <w:webHidden/>
              </w:rPr>
            </w:r>
            <w:r w:rsidR="00051E10">
              <w:rPr>
                <w:noProof/>
                <w:webHidden/>
              </w:rPr>
              <w:fldChar w:fldCharType="separate"/>
            </w:r>
            <w:r w:rsidR="004D5CF4">
              <w:rPr>
                <w:noProof/>
                <w:webHidden/>
              </w:rPr>
              <w:t>3</w:t>
            </w:r>
            <w:r w:rsidR="00051E10">
              <w:rPr>
                <w:noProof/>
                <w:webHidden/>
              </w:rPr>
              <w:fldChar w:fldCharType="end"/>
            </w:r>
          </w:hyperlink>
        </w:p>
        <w:p w14:paraId="708A74EE" w14:textId="0175A4B8" w:rsidR="00051E10" w:rsidRDefault="00645081">
          <w:pPr>
            <w:pStyle w:val="TOC2"/>
            <w:rPr>
              <w:noProof/>
              <w:szCs w:val="22"/>
              <w:lang w:eastAsia="en-GB"/>
            </w:rPr>
          </w:pPr>
          <w:hyperlink w:anchor="_Toc69797414" w:history="1">
            <w:r w:rsidR="00051E10" w:rsidRPr="00F8405A">
              <w:rPr>
                <w:rStyle w:val="Hyperlink"/>
                <w:rFonts w:ascii="Calibri" w:eastAsiaTheme="majorEastAsia" w:hAnsi="Calibri" w:cstheme="minorHAnsi"/>
                <w:b/>
                <w:noProof/>
              </w:rPr>
              <w:t>i. LIST of CONTENTS</w:t>
            </w:r>
            <w:r w:rsidR="00051E10">
              <w:rPr>
                <w:noProof/>
                <w:webHidden/>
              </w:rPr>
              <w:tab/>
            </w:r>
            <w:r w:rsidR="00051E10">
              <w:rPr>
                <w:noProof/>
                <w:webHidden/>
              </w:rPr>
              <w:fldChar w:fldCharType="begin"/>
            </w:r>
            <w:r w:rsidR="00051E10">
              <w:rPr>
                <w:noProof/>
                <w:webHidden/>
              </w:rPr>
              <w:instrText xml:space="preserve"> PAGEREF _Toc69797414 \h </w:instrText>
            </w:r>
            <w:r w:rsidR="00051E10">
              <w:rPr>
                <w:noProof/>
                <w:webHidden/>
              </w:rPr>
            </w:r>
            <w:r w:rsidR="00051E10">
              <w:rPr>
                <w:noProof/>
                <w:webHidden/>
              </w:rPr>
              <w:fldChar w:fldCharType="separate"/>
            </w:r>
            <w:r w:rsidR="004D5CF4">
              <w:rPr>
                <w:noProof/>
                <w:webHidden/>
              </w:rPr>
              <w:t>7</w:t>
            </w:r>
            <w:r w:rsidR="00051E10">
              <w:rPr>
                <w:noProof/>
                <w:webHidden/>
              </w:rPr>
              <w:fldChar w:fldCharType="end"/>
            </w:r>
          </w:hyperlink>
        </w:p>
        <w:p w14:paraId="5352798F" w14:textId="4C208986" w:rsidR="00051E10" w:rsidRDefault="00645081">
          <w:pPr>
            <w:pStyle w:val="TOC2"/>
            <w:rPr>
              <w:noProof/>
              <w:szCs w:val="22"/>
              <w:lang w:eastAsia="en-GB"/>
            </w:rPr>
          </w:pPr>
          <w:hyperlink w:anchor="_Toc69797416" w:history="1">
            <w:r w:rsidR="00051E10" w:rsidRPr="00F8405A">
              <w:rPr>
                <w:rStyle w:val="Hyperlink"/>
                <w:rFonts w:ascii="Calibri" w:eastAsiaTheme="majorEastAsia" w:hAnsi="Calibri" w:cstheme="minorHAnsi"/>
                <w:b/>
                <w:noProof/>
              </w:rPr>
              <w:t>ii. LIST OF ABBREVIATIONS</w:t>
            </w:r>
            <w:r w:rsidR="00051E10">
              <w:rPr>
                <w:noProof/>
                <w:webHidden/>
              </w:rPr>
              <w:tab/>
            </w:r>
            <w:r w:rsidR="00051E10">
              <w:rPr>
                <w:noProof/>
                <w:webHidden/>
              </w:rPr>
              <w:fldChar w:fldCharType="begin"/>
            </w:r>
            <w:r w:rsidR="00051E10">
              <w:rPr>
                <w:noProof/>
                <w:webHidden/>
              </w:rPr>
              <w:instrText xml:space="preserve"> PAGEREF _Toc69797416 \h </w:instrText>
            </w:r>
            <w:r w:rsidR="00051E10">
              <w:rPr>
                <w:noProof/>
                <w:webHidden/>
              </w:rPr>
            </w:r>
            <w:r w:rsidR="00051E10">
              <w:rPr>
                <w:noProof/>
                <w:webHidden/>
              </w:rPr>
              <w:fldChar w:fldCharType="separate"/>
            </w:r>
            <w:r w:rsidR="004D5CF4">
              <w:rPr>
                <w:noProof/>
                <w:webHidden/>
              </w:rPr>
              <w:t>10</w:t>
            </w:r>
            <w:r w:rsidR="00051E10">
              <w:rPr>
                <w:noProof/>
                <w:webHidden/>
              </w:rPr>
              <w:fldChar w:fldCharType="end"/>
            </w:r>
          </w:hyperlink>
        </w:p>
        <w:p w14:paraId="1E0E428F" w14:textId="5E8CCF50" w:rsidR="00051E10" w:rsidRDefault="00645081">
          <w:pPr>
            <w:pStyle w:val="TOC2"/>
            <w:rPr>
              <w:noProof/>
              <w:szCs w:val="22"/>
              <w:lang w:eastAsia="en-GB"/>
            </w:rPr>
          </w:pPr>
          <w:hyperlink w:anchor="_Toc69797417" w:history="1">
            <w:r w:rsidR="00051E10" w:rsidRPr="00F8405A">
              <w:rPr>
                <w:rStyle w:val="Hyperlink"/>
                <w:rFonts w:ascii="Calibri" w:eastAsiaTheme="majorEastAsia" w:hAnsi="Calibri" w:cstheme="minorHAnsi"/>
                <w:b/>
                <w:noProof/>
              </w:rPr>
              <w:t>iii. TRIAL SUMMARIES</w:t>
            </w:r>
            <w:r w:rsidR="00051E10">
              <w:rPr>
                <w:noProof/>
                <w:webHidden/>
              </w:rPr>
              <w:tab/>
            </w:r>
            <w:r w:rsidR="00051E10">
              <w:rPr>
                <w:noProof/>
                <w:webHidden/>
              </w:rPr>
              <w:fldChar w:fldCharType="begin"/>
            </w:r>
            <w:r w:rsidR="00051E10">
              <w:rPr>
                <w:noProof/>
                <w:webHidden/>
              </w:rPr>
              <w:instrText xml:space="preserve"> PAGEREF _Toc69797417 \h </w:instrText>
            </w:r>
            <w:r w:rsidR="00051E10">
              <w:rPr>
                <w:noProof/>
                <w:webHidden/>
              </w:rPr>
            </w:r>
            <w:r w:rsidR="00051E10">
              <w:rPr>
                <w:noProof/>
                <w:webHidden/>
              </w:rPr>
              <w:fldChar w:fldCharType="separate"/>
            </w:r>
            <w:r w:rsidR="004D5CF4">
              <w:rPr>
                <w:noProof/>
                <w:webHidden/>
              </w:rPr>
              <w:t>12</w:t>
            </w:r>
            <w:r w:rsidR="00051E10">
              <w:rPr>
                <w:noProof/>
                <w:webHidden/>
              </w:rPr>
              <w:fldChar w:fldCharType="end"/>
            </w:r>
          </w:hyperlink>
        </w:p>
        <w:p w14:paraId="241C3919" w14:textId="45327666" w:rsidR="00051E10" w:rsidRDefault="00645081">
          <w:pPr>
            <w:pStyle w:val="TOC2"/>
            <w:rPr>
              <w:noProof/>
              <w:szCs w:val="22"/>
              <w:lang w:eastAsia="en-GB"/>
            </w:rPr>
          </w:pPr>
          <w:hyperlink w:anchor="_Toc69797418" w:history="1">
            <w:r w:rsidR="00051E10" w:rsidRPr="00F8405A">
              <w:rPr>
                <w:rStyle w:val="Hyperlink"/>
                <w:rFonts w:ascii="Calibri" w:eastAsiaTheme="majorEastAsia" w:hAnsi="Calibri" w:cstheme="minorHAnsi"/>
                <w:b/>
                <w:noProof/>
              </w:rPr>
              <w:t>Synopsis</w:t>
            </w:r>
            <w:r w:rsidR="00051E10">
              <w:rPr>
                <w:noProof/>
                <w:webHidden/>
              </w:rPr>
              <w:tab/>
            </w:r>
            <w:r w:rsidR="00051E10">
              <w:rPr>
                <w:noProof/>
                <w:webHidden/>
              </w:rPr>
              <w:fldChar w:fldCharType="begin"/>
            </w:r>
            <w:r w:rsidR="00051E10">
              <w:rPr>
                <w:noProof/>
                <w:webHidden/>
              </w:rPr>
              <w:instrText xml:space="preserve"> PAGEREF _Toc69797418 \h </w:instrText>
            </w:r>
            <w:r w:rsidR="00051E10">
              <w:rPr>
                <w:noProof/>
                <w:webHidden/>
              </w:rPr>
            </w:r>
            <w:r w:rsidR="00051E10">
              <w:rPr>
                <w:noProof/>
                <w:webHidden/>
              </w:rPr>
              <w:fldChar w:fldCharType="separate"/>
            </w:r>
            <w:r w:rsidR="004D5CF4">
              <w:rPr>
                <w:noProof/>
                <w:webHidden/>
              </w:rPr>
              <w:t>12</w:t>
            </w:r>
            <w:r w:rsidR="00051E10">
              <w:rPr>
                <w:noProof/>
                <w:webHidden/>
              </w:rPr>
              <w:fldChar w:fldCharType="end"/>
            </w:r>
          </w:hyperlink>
        </w:p>
        <w:p w14:paraId="69C7430E" w14:textId="44048246" w:rsidR="00051E10" w:rsidRDefault="00645081">
          <w:pPr>
            <w:pStyle w:val="TOC2"/>
            <w:rPr>
              <w:noProof/>
              <w:szCs w:val="22"/>
              <w:lang w:eastAsia="en-GB"/>
            </w:rPr>
          </w:pPr>
          <w:hyperlink w:anchor="_Toc69797419" w:history="1">
            <w:r w:rsidR="00051E10" w:rsidRPr="00F8405A">
              <w:rPr>
                <w:rStyle w:val="Hyperlink"/>
                <w:rFonts w:ascii="Calibri" w:eastAsiaTheme="majorEastAsia" w:hAnsi="Calibri" w:cstheme="minorHAnsi"/>
                <w:b/>
                <w:noProof/>
              </w:rPr>
              <w:t>Lay summary</w:t>
            </w:r>
            <w:r w:rsidR="00051E10">
              <w:rPr>
                <w:noProof/>
                <w:webHidden/>
              </w:rPr>
              <w:tab/>
            </w:r>
            <w:r w:rsidR="00051E10">
              <w:rPr>
                <w:noProof/>
                <w:webHidden/>
              </w:rPr>
              <w:fldChar w:fldCharType="begin"/>
            </w:r>
            <w:r w:rsidR="00051E10">
              <w:rPr>
                <w:noProof/>
                <w:webHidden/>
              </w:rPr>
              <w:instrText xml:space="preserve"> PAGEREF _Toc69797419 \h </w:instrText>
            </w:r>
            <w:r w:rsidR="00051E10">
              <w:rPr>
                <w:noProof/>
                <w:webHidden/>
              </w:rPr>
            </w:r>
            <w:r w:rsidR="00051E10">
              <w:rPr>
                <w:noProof/>
                <w:webHidden/>
              </w:rPr>
              <w:fldChar w:fldCharType="separate"/>
            </w:r>
            <w:r w:rsidR="004D5CF4">
              <w:rPr>
                <w:noProof/>
                <w:webHidden/>
              </w:rPr>
              <w:t>15</w:t>
            </w:r>
            <w:r w:rsidR="00051E10">
              <w:rPr>
                <w:noProof/>
                <w:webHidden/>
              </w:rPr>
              <w:fldChar w:fldCharType="end"/>
            </w:r>
          </w:hyperlink>
        </w:p>
        <w:p w14:paraId="1C645B29" w14:textId="22871B2C" w:rsidR="00051E10" w:rsidRDefault="00645081">
          <w:pPr>
            <w:pStyle w:val="TOC2"/>
            <w:rPr>
              <w:noProof/>
              <w:szCs w:val="22"/>
              <w:lang w:eastAsia="en-GB"/>
            </w:rPr>
          </w:pPr>
          <w:hyperlink w:anchor="_Toc69797420" w:history="1">
            <w:r w:rsidR="00051E10" w:rsidRPr="00F8405A">
              <w:rPr>
                <w:rStyle w:val="Hyperlink"/>
                <w:rFonts w:ascii="Calibri" w:eastAsiaTheme="majorEastAsia" w:hAnsi="Calibri" w:cstheme="minorHAnsi"/>
                <w:b/>
                <w:noProof/>
              </w:rPr>
              <w:t>Scientific summary</w:t>
            </w:r>
            <w:r w:rsidR="00051E10">
              <w:rPr>
                <w:noProof/>
                <w:webHidden/>
              </w:rPr>
              <w:tab/>
            </w:r>
            <w:r w:rsidR="00051E10">
              <w:rPr>
                <w:noProof/>
                <w:webHidden/>
              </w:rPr>
              <w:fldChar w:fldCharType="begin"/>
            </w:r>
            <w:r w:rsidR="00051E10">
              <w:rPr>
                <w:noProof/>
                <w:webHidden/>
              </w:rPr>
              <w:instrText xml:space="preserve"> PAGEREF _Toc69797420 \h </w:instrText>
            </w:r>
            <w:r w:rsidR="00051E10">
              <w:rPr>
                <w:noProof/>
                <w:webHidden/>
              </w:rPr>
            </w:r>
            <w:r w:rsidR="00051E10">
              <w:rPr>
                <w:noProof/>
                <w:webHidden/>
              </w:rPr>
              <w:fldChar w:fldCharType="separate"/>
            </w:r>
            <w:r w:rsidR="004D5CF4">
              <w:rPr>
                <w:noProof/>
                <w:webHidden/>
              </w:rPr>
              <w:t>16</w:t>
            </w:r>
            <w:r w:rsidR="00051E10">
              <w:rPr>
                <w:noProof/>
                <w:webHidden/>
              </w:rPr>
              <w:fldChar w:fldCharType="end"/>
            </w:r>
          </w:hyperlink>
        </w:p>
        <w:p w14:paraId="5109FD06" w14:textId="5125D16E" w:rsidR="00051E10" w:rsidRDefault="00645081">
          <w:pPr>
            <w:pStyle w:val="TOC2"/>
            <w:rPr>
              <w:noProof/>
              <w:szCs w:val="22"/>
              <w:lang w:eastAsia="en-GB"/>
            </w:rPr>
          </w:pPr>
          <w:hyperlink w:anchor="_Toc69797421" w:history="1">
            <w:r w:rsidR="00051E10" w:rsidRPr="00F8405A">
              <w:rPr>
                <w:rStyle w:val="Hyperlink"/>
                <w:rFonts w:ascii="Calibri" w:eastAsiaTheme="majorEastAsia" w:hAnsi="Calibri" w:cstheme="minorHAnsi"/>
                <w:b/>
                <w:noProof/>
              </w:rPr>
              <w:t>iv. FUNDING AND SUPPORT IN KIND</w:t>
            </w:r>
            <w:r w:rsidR="00051E10">
              <w:rPr>
                <w:noProof/>
                <w:webHidden/>
              </w:rPr>
              <w:tab/>
            </w:r>
            <w:r w:rsidR="00051E10">
              <w:rPr>
                <w:noProof/>
                <w:webHidden/>
              </w:rPr>
              <w:fldChar w:fldCharType="begin"/>
            </w:r>
            <w:r w:rsidR="00051E10">
              <w:rPr>
                <w:noProof/>
                <w:webHidden/>
              </w:rPr>
              <w:instrText xml:space="preserve"> PAGEREF _Toc69797421 \h </w:instrText>
            </w:r>
            <w:r w:rsidR="00051E10">
              <w:rPr>
                <w:noProof/>
                <w:webHidden/>
              </w:rPr>
            </w:r>
            <w:r w:rsidR="00051E10">
              <w:rPr>
                <w:noProof/>
                <w:webHidden/>
              </w:rPr>
              <w:fldChar w:fldCharType="separate"/>
            </w:r>
            <w:r w:rsidR="004D5CF4">
              <w:rPr>
                <w:noProof/>
                <w:webHidden/>
              </w:rPr>
              <w:t>18</w:t>
            </w:r>
            <w:r w:rsidR="00051E10">
              <w:rPr>
                <w:noProof/>
                <w:webHidden/>
              </w:rPr>
              <w:fldChar w:fldCharType="end"/>
            </w:r>
          </w:hyperlink>
        </w:p>
        <w:p w14:paraId="073CB3D0" w14:textId="633E23D0" w:rsidR="00051E10" w:rsidRDefault="00645081">
          <w:pPr>
            <w:pStyle w:val="TOC2"/>
            <w:rPr>
              <w:noProof/>
              <w:szCs w:val="22"/>
              <w:lang w:eastAsia="en-GB"/>
            </w:rPr>
          </w:pPr>
          <w:hyperlink w:anchor="_Toc69797422" w:history="1">
            <w:r w:rsidR="00051E10" w:rsidRPr="00F8405A">
              <w:rPr>
                <w:rStyle w:val="Hyperlink"/>
                <w:rFonts w:ascii="Calibri" w:eastAsiaTheme="majorEastAsia" w:hAnsi="Calibri" w:cstheme="minorHAnsi"/>
                <w:b/>
                <w:noProof/>
              </w:rPr>
              <w:t>v. ROLE OF TRIAL SPONSOR AND FUNDER</w:t>
            </w:r>
            <w:r w:rsidR="00051E10">
              <w:rPr>
                <w:noProof/>
                <w:webHidden/>
              </w:rPr>
              <w:tab/>
            </w:r>
            <w:r w:rsidR="00051E10">
              <w:rPr>
                <w:noProof/>
                <w:webHidden/>
              </w:rPr>
              <w:fldChar w:fldCharType="begin"/>
            </w:r>
            <w:r w:rsidR="00051E10">
              <w:rPr>
                <w:noProof/>
                <w:webHidden/>
              </w:rPr>
              <w:instrText xml:space="preserve"> PAGEREF _Toc69797422 \h </w:instrText>
            </w:r>
            <w:r w:rsidR="00051E10">
              <w:rPr>
                <w:noProof/>
                <w:webHidden/>
              </w:rPr>
            </w:r>
            <w:r w:rsidR="00051E10">
              <w:rPr>
                <w:noProof/>
                <w:webHidden/>
              </w:rPr>
              <w:fldChar w:fldCharType="separate"/>
            </w:r>
            <w:r w:rsidR="004D5CF4">
              <w:rPr>
                <w:noProof/>
                <w:webHidden/>
              </w:rPr>
              <w:t>18</w:t>
            </w:r>
            <w:r w:rsidR="00051E10">
              <w:rPr>
                <w:noProof/>
                <w:webHidden/>
              </w:rPr>
              <w:fldChar w:fldCharType="end"/>
            </w:r>
          </w:hyperlink>
        </w:p>
        <w:p w14:paraId="3ECAE3DE" w14:textId="6C3C044B" w:rsidR="00051E10" w:rsidRDefault="00645081">
          <w:pPr>
            <w:pStyle w:val="TOC2"/>
            <w:rPr>
              <w:noProof/>
              <w:szCs w:val="22"/>
              <w:lang w:eastAsia="en-GB"/>
            </w:rPr>
          </w:pPr>
          <w:hyperlink w:anchor="_Toc69797423" w:history="1">
            <w:r w:rsidR="00051E10" w:rsidRPr="00F8405A">
              <w:rPr>
                <w:rStyle w:val="Hyperlink"/>
                <w:rFonts w:ascii="Calibri" w:eastAsiaTheme="majorEastAsia" w:hAnsi="Calibri" w:cstheme="minorHAnsi"/>
                <w:b/>
                <w:noProof/>
              </w:rPr>
              <w:t>vi. ROLES AND RESPONSIBILITIES OF TRIAL MANAGEMENT COMMITEES/GROUPS &amp; INDIVIDUALS</w:t>
            </w:r>
            <w:r w:rsidR="00051E10">
              <w:rPr>
                <w:noProof/>
                <w:webHidden/>
              </w:rPr>
              <w:tab/>
            </w:r>
            <w:r w:rsidR="00051E10">
              <w:rPr>
                <w:noProof/>
                <w:webHidden/>
              </w:rPr>
              <w:fldChar w:fldCharType="begin"/>
            </w:r>
            <w:r w:rsidR="00051E10">
              <w:rPr>
                <w:noProof/>
                <w:webHidden/>
              </w:rPr>
              <w:instrText xml:space="preserve"> PAGEREF _Toc69797423 \h </w:instrText>
            </w:r>
            <w:r w:rsidR="00051E10">
              <w:rPr>
                <w:noProof/>
                <w:webHidden/>
              </w:rPr>
            </w:r>
            <w:r w:rsidR="00051E10">
              <w:rPr>
                <w:noProof/>
                <w:webHidden/>
              </w:rPr>
              <w:fldChar w:fldCharType="separate"/>
            </w:r>
            <w:r w:rsidR="004D5CF4">
              <w:rPr>
                <w:noProof/>
                <w:webHidden/>
              </w:rPr>
              <w:t>18</w:t>
            </w:r>
            <w:r w:rsidR="00051E10">
              <w:rPr>
                <w:noProof/>
                <w:webHidden/>
              </w:rPr>
              <w:fldChar w:fldCharType="end"/>
            </w:r>
          </w:hyperlink>
        </w:p>
        <w:p w14:paraId="0894830F" w14:textId="503BAF79" w:rsidR="00051E10" w:rsidRDefault="00645081">
          <w:pPr>
            <w:pStyle w:val="TOC2"/>
            <w:rPr>
              <w:noProof/>
              <w:szCs w:val="22"/>
              <w:lang w:eastAsia="en-GB"/>
            </w:rPr>
          </w:pPr>
          <w:hyperlink w:anchor="_Toc69797424" w:history="1">
            <w:r w:rsidR="00051E10" w:rsidRPr="00F8405A">
              <w:rPr>
                <w:rStyle w:val="Hyperlink"/>
                <w:rFonts w:ascii="Calibri" w:eastAsiaTheme="majorEastAsia" w:hAnsi="Calibri" w:cstheme="minorHAnsi"/>
                <w:b/>
                <w:noProof/>
              </w:rPr>
              <w:t>vii. PROTOCOL CONTRIBUTORS</w:t>
            </w:r>
            <w:r w:rsidR="00051E10">
              <w:rPr>
                <w:noProof/>
                <w:webHidden/>
              </w:rPr>
              <w:tab/>
            </w:r>
            <w:r w:rsidR="00051E10">
              <w:rPr>
                <w:noProof/>
                <w:webHidden/>
              </w:rPr>
              <w:fldChar w:fldCharType="begin"/>
            </w:r>
            <w:r w:rsidR="00051E10">
              <w:rPr>
                <w:noProof/>
                <w:webHidden/>
              </w:rPr>
              <w:instrText xml:space="preserve"> PAGEREF _Toc69797424 \h </w:instrText>
            </w:r>
            <w:r w:rsidR="00051E10">
              <w:rPr>
                <w:noProof/>
                <w:webHidden/>
              </w:rPr>
            </w:r>
            <w:r w:rsidR="00051E10">
              <w:rPr>
                <w:noProof/>
                <w:webHidden/>
              </w:rPr>
              <w:fldChar w:fldCharType="separate"/>
            </w:r>
            <w:r w:rsidR="004D5CF4">
              <w:rPr>
                <w:noProof/>
                <w:webHidden/>
              </w:rPr>
              <w:t>18</w:t>
            </w:r>
            <w:r w:rsidR="00051E10">
              <w:rPr>
                <w:noProof/>
                <w:webHidden/>
              </w:rPr>
              <w:fldChar w:fldCharType="end"/>
            </w:r>
          </w:hyperlink>
        </w:p>
        <w:p w14:paraId="44748DE5" w14:textId="320833E4" w:rsidR="00051E10" w:rsidRDefault="00645081">
          <w:pPr>
            <w:pStyle w:val="TOC2"/>
            <w:rPr>
              <w:noProof/>
              <w:szCs w:val="22"/>
              <w:lang w:eastAsia="en-GB"/>
            </w:rPr>
          </w:pPr>
          <w:hyperlink w:anchor="_Toc69797425" w:history="1">
            <w:r w:rsidR="00051E10" w:rsidRPr="00F8405A">
              <w:rPr>
                <w:rStyle w:val="Hyperlink"/>
                <w:rFonts w:ascii="Calibri" w:eastAsiaTheme="majorEastAsia" w:hAnsi="Calibri" w:cstheme="minorHAnsi"/>
                <w:b/>
                <w:noProof/>
              </w:rPr>
              <w:t>viii. KEY WORDS:</w:t>
            </w:r>
            <w:r w:rsidR="00051E10">
              <w:rPr>
                <w:noProof/>
                <w:webHidden/>
              </w:rPr>
              <w:tab/>
            </w:r>
            <w:r w:rsidR="00051E10">
              <w:rPr>
                <w:noProof/>
                <w:webHidden/>
              </w:rPr>
              <w:fldChar w:fldCharType="begin"/>
            </w:r>
            <w:r w:rsidR="00051E10">
              <w:rPr>
                <w:noProof/>
                <w:webHidden/>
              </w:rPr>
              <w:instrText xml:space="preserve"> PAGEREF _Toc69797425 \h </w:instrText>
            </w:r>
            <w:r w:rsidR="00051E10">
              <w:rPr>
                <w:noProof/>
                <w:webHidden/>
              </w:rPr>
            </w:r>
            <w:r w:rsidR="00051E10">
              <w:rPr>
                <w:noProof/>
                <w:webHidden/>
              </w:rPr>
              <w:fldChar w:fldCharType="separate"/>
            </w:r>
            <w:r w:rsidR="004D5CF4">
              <w:rPr>
                <w:noProof/>
                <w:webHidden/>
              </w:rPr>
              <w:t>18</w:t>
            </w:r>
            <w:r w:rsidR="00051E10">
              <w:rPr>
                <w:noProof/>
                <w:webHidden/>
              </w:rPr>
              <w:fldChar w:fldCharType="end"/>
            </w:r>
          </w:hyperlink>
        </w:p>
        <w:p w14:paraId="467473EA" w14:textId="561E30FE" w:rsidR="00051E10" w:rsidRDefault="00645081">
          <w:pPr>
            <w:pStyle w:val="TOC2"/>
            <w:rPr>
              <w:noProof/>
              <w:szCs w:val="22"/>
              <w:lang w:eastAsia="en-GB"/>
            </w:rPr>
          </w:pPr>
          <w:hyperlink w:anchor="_Toc69797426" w:history="1">
            <w:r w:rsidR="00051E10" w:rsidRPr="00F8405A">
              <w:rPr>
                <w:rStyle w:val="Hyperlink"/>
                <w:rFonts w:ascii="Calibri" w:eastAsiaTheme="majorEastAsia" w:hAnsi="Calibri" w:cstheme="minorHAnsi"/>
                <w:b/>
                <w:noProof/>
              </w:rPr>
              <w:t>ix. TRIAL FLOW CHART</w:t>
            </w:r>
            <w:r w:rsidR="00051E10">
              <w:rPr>
                <w:noProof/>
                <w:webHidden/>
              </w:rPr>
              <w:tab/>
            </w:r>
            <w:r w:rsidR="00051E10">
              <w:rPr>
                <w:noProof/>
                <w:webHidden/>
              </w:rPr>
              <w:fldChar w:fldCharType="begin"/>
            </w:r>
            <w:r w:rsidR="00051E10">
              <w:rPr>
                <w:noProof/>
                <w:webHidden/>
              </w:rPr>
              <w:instrText xml:space="preserve"> PAGEREF _Toc69797426 \h </w:instrText>
            </w:r>
            <w:r w:rsidR="00051E10">
              <w:rPr>
                <w:noProof/>
                <w:webHidden/>
              </w:rPr>
            </w:r>
            <w:r w:rsidR="00051E10">
              <w:rPr>
                <w:noProof/>
                <w:webHidden/>
              </w:rPr>
              <w:fldChar w:fldCharType="separate"/>
            </w:r>
            <w:r w:rsidR="004D5CF4">
              <w:rPr>
                <w:noProof/>
                <w:webHidden/>
              </w:rPr>
              <w:t>19</w:t>
            </w:r>
            <w:r w:rsidR="00051E10">
              <w:rPr>
                <w:noProof/>
                <w:webHidden/>
              </w:rPr>
              <w:fldChar w:fldCharType="end"/>
            </w:r>
          </w:hyperlink>
        </w:p>
        <w:p w14:paraId="7C8FBD28" w14:textId="46AE6B52" w:rsidR="00051E10" w:rsidRDefault="00645081">
          <w:pPr>
            <w:pStyle w:val="TOC2"/>
            <w:rPr>
              <w:noProof/>
              <w:szCs w:val="22"/>
              <w:lang w:eastAsia="en-GB"/>
            </w:rPr>
          </w:pPr>
          <w:hyperlink w:anchor="_Toc69797427" w:history="1">
            <w:r w:rsidR="00051E10" w:rsidRPr="00F8405A">
              <w:rPr>
                <w:rStyle w:val="Hyperlink"/>
                <w:rFonts w:ascii="Calibri" w:eastAsiaTheme="majorEastAsia" w:hAnsi="Calibri" w:cstheme="minorHAnsi"/>
                <w:b/>
                <w:noProof/>
              </w:rPr>
              <w:t>1</w:t>
            </w:r>
            <w:r w:rsidR="00051E10">
              <w:rPr>
                <w:noProof/>
                <w:szCs w:val="22"/>
                <w:lang w:eastAsia="en-GB"/>
              </w:rPr>
              <w:tab/>
            </w:r>
            <w:r w:rsidR="00051E10" w:rsidRPr="00F8405A">
              <w:rPr>
                <w:rStyle w:val="Hyperlink"/>
                <w:rFonts w:ascii="Calibri" w:eastAsiaTheme="majorEastAsia" w:hAnsi="Calibri" w:cstheme="minorHAnsi"/>
                <w:b/>
                <w:noProof/>
              </w:rPr>
              <w:t>BACKGROUND</w:t>
            </w:r>
            <w:r w:rsidR="00051E10">
              <w:rPr>
                <w:noProof/>
                <w:webHidden/>
              </w:rPr>
              <w:tab/>
            </w:r>
            <w:r w:rsidR="00051E10">
              <w:rPr>
                <w:noProof/>
                <w:webHidden/>
              </w:rPr>
              <w:fldChar w:fldCharType="begin"/>
            </w:r>
            <w:r w:rsidR="00051E10">
              <w:rPr>
                <w:noProof/>
                <w:webHidden/>
              </w:rPr>
              <w:instrText xml:space="preserve"> PAGEREF _Toc69797427 \h </w:instrText>
            </w:r>
            <w:r w:rsidR="00051E10">
              <w:rPr>
                <w:noProof/>
                <w:webHidden/>
              </w:rPr>
            </w:r>
            <w:r w:rsidR="00051E10">
              <w:rPr>
                <w:noProof/>
                <w:webHidden/>
              </w:rPr>
              <w:fldChar w:fldCharType="separate"/>
            </w:r>
            <w:r w:rsidR="004D5CF4">
              <w:rPr>
                <w:noProof/>
                <w:webHidden/>
              </w:rPr>
              <w:t>20</w:t>
            </w:r>
            <w:r w:rsidR="00051E10">
              <w:rPr>
                <w:noProof/>
                <w:webHidden/>
              </w:rPr>
              <w:fldChar w:fldCharType="end"/>
            </w:r>
          </w:hyperlink>
        </w:p>
        <w:p w14:paraId="3158AFFA" w14:textId="499D12D0" w:rsidR="00051E10" w:rsidRDefault="00645081">
          <w:pPr>
            <w:pStyle w:val="TOC2"/>
            <w:rPr>
              <w:noProof/>
              <w:szCs w:val="22"/>
              <w:lang w:eastAsia="en-GB"/>
            </w:rPr>
          </w:pPr>
          <w:hyperlink w:anchor="_Toc69797428" w:history="1">
            <w:r w:rsidR="00051E10" w:rsidRPr="00F8405A">
              <w:rPr>
                <w:rStyle w:val="Hyperlink"/>
                <w:rFonts w:ascii="Calibri" w:eastAsiaTheme="majorEastAsia" w:hAnsi="Calibri" w:cstheme="minorHAnsi"/>
                <w:b/>
                <w:noProof/>
              </w:rPr>
              <w:t>2</w:t>
            </w:r>
            <w:r w:rsidR="00051E10">
              <w:rPr>
                <w:noProof/>
                <w:szCs w:val="22"/>
                <w:lang w:eastAsia="en-GB"/>
              </w:rPr>
              <w:tab/>
            </w:r>
            <w:r w:rsidR="00051E10" w:rsidRPr="00F8405A">
              <w:rPr>
                <w:rStyle w:val="Hyperlink"/>
                <w:rFonts w:ascii="Calibri" w:eastAsiaTheme="majorEastAsia" w:hAnsi="Calibri" w:cstheme="minorHAnsi"/>
                <w:b/>
                <w:noProof/>
              </w:rPr>
              <w:t>RATIONALE</w:t>
            </w:r>
            <w:r w:rsidR="00051E10">
              <w:rPr>
                <w:noProof/>
                <w:webHidden/>
              </w:rPr>
              <w:tab/>
            </w:r>
            <w:r w:rsidR="00051E10">
              <w:rPr>
                <w:noProof/>
                <w:webHidden/>
              </w:rPr>
              <w:fldChar w:fldCharType="begin"/>
            </w:r>
            <w:r w:rsidR="00051E10">
              <w:rPr>
                <w:noProof/>
                <w:webHidden/>
              </w:rPr>
              <w:instrText xml:space="preserve"> PAGEREF _Toc69797428 \h </w:instrText>
            </w:r>
            <w:r w:rsidR="00051E10">
              <w:rPr>
                <w:noProof/>
                <w:webHidden/>
              </w:rPr>
            </w:r>
            <w:r w:rsidR="00051E10">
              <w:rPr>
                <w:noProof/>
                <w:webHidden/>
              </w:rPr>
              <w:fldChar w:fldCharType="separate"/>
            </w:r>
            <w:r w:rsidR="004D5CF4">
              <w:rPr>
                <w:noProof/>
                <w:webHidden/>
              </w:rPr>
              <w:t>20</w:t>
            </w:r>
            <w:r w:rsidR="00051E10">
              <w:rPr>
                <w:noProof/>
                <w:webHidden/>
              </w:rPr>
              <w:fldChar w:fldCharType="end"/>
            </w:r>
          </w:hyperlink>
        </w:p>
        <w:p w14:paraId="3263DAD2" w14:textId="3313787D" w:rsidR="00051E10" w:rsidRDefault="00645081">
          <w:pPr>
            <w:pStyle w:val="TOC2"/>
            <w:rPr>
              <w:noProof/>
              <w:szCs w:val="22"/>
              <w:lang w:eastAsia="en-GB"/>
            </w:rPr>
          </w:pPr>
          <w:hyperlink w:anchor="_Toc69797429" w:history="1">
            <w:r w:rsidR="00051E10" w:rsidRPr="00F8405A">
              <w:rPr>
                <w:rStyle w:val="Hyperlink"/>
                <w:rFonts w:ascii="Calibri" w:eastAsiaTheme="majorEastAsia" w:hAnsi="Calibri" w:cstheme="minorHAnsi"/>
                <w:b/>
                <w:noProof/>
              </w:rPr>
              <w:t>2.1</w:t>
            </w:r>
            <w:r w:rsidR="00051E10">
              <w:rPr>
                <w:noProof/>
                <w:szCs w:val="22"/>
                <w:lang w:eastAsia="en-GB"/>
              </w:rPr>
              <w:tab/>
            </w:r>
            <w:r w:rsidR="00051E10" w:rsidRPr="00F8405A">
              <w:rPr>
                <w:rStyle w:val="Hyperlink"/>
                <w:rFonts w:ascii="Calibri" w:eastAsiaTheme="majorEastAsia" w:hAnsi="Calibri" w:cstheme="minorHAnsi"/>
                <w:b/>
                <w:noProof/>
              </w:rPr>
              <w:t>Assessment and management of risk</w:t>
            </w:r>
            <w:r w:rsidR="00051E10">
              <w:rPr>
                <w:noProof/>
                <w:webHidden/>
              </w:rPr>
              <w:tab/>
            </w:r>
            <w:r w:rsidR="00051E10">
              <w:rPr>
                <w:noProof/>
                <w:webHidden/>
              </w:rPr>
              <w:fldChar w:fldCharType="begin"/>
            </w:r>
            <w:r w:rsidR="00051E10">
              <w:rPr>
                <w:noProof/>
                <w:webHidden/>
              </w:rPr>
              <w:instrText xml:space="preserve"> PAGEREF _Toc69797429 \h </w:instrText>
            </w:r>
            <w:r w:rsidR="00051E10">
              <w:rPr>
                <w:noProof/>
                <w:webHidden/>
              </w:rPr>
            </w:r>
            <w:r w:rsidR="00051E10">
              <w:rPr>
                <w:noProof/>
                <w:webHidden/>
              </w:rPr>
              <w:fldChar w:fldCharType="separate"/>
            </w:r>
            <w:r w:rsidR="004D5CF4">
              <w:rPr>
                <w:noProof/>
                <w:webHidden/>
              </w:rPr>
              <w:t>22</w:t>
            </w:r>
            <w:r w:rsidR="00051E10">
              <w:rPr>
                <w:noProof/>
                <w:webHidden/>
              </w:rPr>
              <w:fldChar w:fldCharType="end"/>
            </w:r>
          </w:hyperlink>
        </w:p>
        <w:p w14:paraId="3BCE6B54" w14:textId="257DD9B8" w:rsidR="00051E10" w:rsidRDefault="00645081">
          <w:pPr>
            <w:pStyle w:val="TOC2"/>
            <w:rPr>
              <w:noProof/>
              <w:szCs w:val="22"/>
              <w:lang w:eastAsia="en-GB"/>
            </w:rPr>
          </w:pPr>
          <w:hyperlink w:anchor="_Toc69797430" w:history="1">
            <w:r w:rsidR="00051E10" w:rsidRPr="00F8405A">
              <w:rPr>
                <w:rStyle w:val="Hyperlink"/>
                <w:rFonts w:ascii="Calibri" w:eastAsiaTheme="majorEastAsia" w:hAnsi="Calibri" w:cstheme="minorHAnsi"/>
                <w:b/>
                <w:noProof/>
              </w:rPr>
              <w:t>3</w:t>
            </w:r>
            <w:r w:rsidR="00051E10">
              <w:rPr>
                <w:noProof/>
                <w:szCs w:val="22"/>
                <w:lang w:eastAsia="en-GB"/>
              </w:rPr>
              <w:tab/>
            </w:r>
            <w:r w:rsidR="00051E10" w:rsidRPr="00F8405A">
              <w:rPr>
                <w:rStyle w:val="Hyperlink"/>
                <w:rFonts w:ascii="Calibri" w:eastAsiaTheme="majorEastAsia" w:hAnsi="Calibri" w:cstheme="minorHAnsi"/>
                <w:b/>
                <w:noProof/>
              </w:rPr>
              <w:t>OBJECTIVES AND OUTCOME MEASURES/ENDPOINTS</w:t>
            </w:r>
            <w:r w:rsidR="00051E10">
              <w:rPr>
                <w:noProof/>
                <w:webHidden/>
              </w:rPr>
              <w:tab/>
            </w:r>
            <w:r w:rsidR="00051E10">
              <w:rPr>
                <w:noProof/>
                <w:webHidden/>
              </w:rPr>
              <w:fldChar w:fldCharType="begin"/>
            </w:r>
            <w:r w:rsidR="00051E10">
              <w:rPr>
                <w:noProof/>
                <w:webHidden/>
              </w:rPr>
              <w:instrText xml:space="preserve"> PAGEREF _Toc69797430 \h </w:instrText>
            </w:r>
            <w:r w:rsidR="00051E10">
              <w:rPr>
                <w:noProof/>
                <w:webHidden/>
              </w:rPr>
            </w:r>
            <w:r w:rsidR="00051E10">
              <w:rPr>
                <w:noProof/>
                <w:webHidden/>
              </w:rPr>
              <w:fldChar w:fldCharType="separate"/>
            </w:r>
            <w:r w:rsidR="004D5CF4">
              <w:rPr>
                <w:noProof/>
                <w:webHidden/>
              </w:rPr>
              <w:t>23</w:t>
            </w:r>
            <w:r w:rsidR="00051E10">
              <w:rPr>
                <w:noProof/>
                <w:webHidden/>
              </w:rPr>
              <w:fldChar w:fldCharType="end"/>
            </w:r>
          </w:hyperlink>
        </w:p>
        <w:p w14:paraId="78F84277" w14:textId="3778788B" w:rsidR="00051E10" w:rsidRDefault="00645081">
          <w:pPr>
            <w:pStyle w:val="TOC2"/>
            <w:rPr>
              <w:noProof/>
              <w:szCs w:val="22"/>
              <w:lang w:eastAsia="en-GB"/>
            </w:rPr>
          </w:pPr>
          <w:hyperlink w:anchor="_Toc69797431" w:history="1">
            <w:r w:rsidR="00051E10" w:rsidRPr="00F8405A">
              <w:rPr>
                <w:rStyle w:val="Hyperlink"/>
                <w:rFonts w:ascii="Calibri" w:eastAsiaTheme="majorEastAsia" w:hAnsi="Calibri" w:cstheme="minorHAnsi"/>
                <w:b/>
                <w:noProof/>
              </w:rPr>
              <w:t>3.1</w:t>
            </w:r>
            <w:r w:rsidR="00051E10">
              <w:rPr>
                <w:noProof/>
                <w:szCs w:val="22"/>
                <w:lang w:eastAsia="en-GB"/>
              </w:rPr>
              <w:tab/>
            </w:r>
            <w:r w:rsidR="00051E10" w:rsidRPr="00F8405A">
              <w:rPr>
                <w:rStyle w:val="Hyperlink"/>
                <w:rFonts w:ascii="Calibri" w:eastAsiaTheme="majorEastAsia" w:hAnsi="Calibri" w:cstheme="minorHAnsi"/>
                <w:b/>
                <w:noProof/>
              </w:rPr>
              <w:t>Primary objective</w:t>
            </w:r>
            <w:r w:rsidR="00051E10">
              <w:rPr>
                <w:noProof/>
                <w:webHidden/>
              </w:rPr>
              <w:tab/>
            </w:r>
            <w:r w:rsidR="00051E10">
              <w:rPr>
                <w:noProof/>
                <w:webHidden/>
              </w:rPr>
              <w:fldChar w:fldCharType="begin"/>
            </w:r>
            <w:r w:rsidR="00051E10">
              <w:rPr>
                <w:noProof/>
                <w:webHidden/>
              </w:rPr>
              <w:instrText xml:space="preserve"> PAGEREF _Toc69797431 \h </w:instrText>
            </w:r>
            <w:r w:rsidR="00051E10">
              <w:rPr>
                <w:noProof/>
                <w:webHidden/>
              </w:rPr>
            </w:r>
            <w:r w:rsidR="00051E10">
              <w:rPr>
                <w:noProof/>
                <w:webHidden/>
              </w:rPr>
              <w:fldChar w:fldCharType="separate"/>
            </w:r>
            <w:r w:rsidR="004D5CF4">
              <w:rPr>
                <w:noProof/>
                <w:webHidden/>
              </w:rPr>
              <w:t>23</w:t>
            </w:r>
            <w:r w:rsidR="00051E10">
              <w:rPr>
                <w:noProof/>
                <w:webHidden/>
              </w:rPr>
              <w:fldChar w:fldCharType="end"/>
            </w:r>
          </w:hyperlink>
        </w:p>
        <w:p w14:paraId="671ABDF9" w14:textId="799AC277" w:rsidR="00051E10" w:rsidRDefault="00645081">
          <w:pPr>
            <w:pStyle w:val="TOC2"/>
            <w:rPr>
              <w:noProof/>
              <w:szCs w:val="22"/>
              <w:lang w:eastAsia="en-GB"/>
            </w:rPr>
          </w:pPr>
          <w:hyperlink w:anchor="_Toc69797432" w:history="1">
            <w:r w:rsidR="00051E10" w:rsidRPr="00F8405A">
              <w:rPr>
                <w:rStyle w:val="Hyperlink"/>
                <w:rFonts w:ascii="Calibri" w:eastAsiaTheme="majorEastAsia" w:hAnsi="Calibri" w:cstheme="minorHAnsi"/>
                <w:b/>
                <w:noProof/>
              </w:rPr>
              <w:t>3.2</w:t>
            </w:r>
            <w:r w:rsidR="00051E10">
              <w:rPr>
                <w:noProof/>
                <w:szCs w:val="22"/>
                <w:lang w:eastAsia="en-GB"/>
              </w:rPr>
              <w:tab/>
            </w:r>
            <w:r w:rsidR="00051E10" w:rsidRPr="00F8405A">
              <w:rPr>
                <w:rStyle w:val="Hyperlink"/>
                <w:rFonts w:ascii="Calibri" w:eastAsiaTheme="majorEastAsia" w:hAnsi="Calibri" w:cstheme="minorHAnsi"/>
                <w:b/>
                <w:noProof/>
              </w:rPr>
              <w:t>Secondary objectives</w:t>
            </w:r>
            <w:r w:rsidR="00051E10">
              <w:rPr>
                <w:noProof/>
                <w:webHidden/>
              </w:rPr>
              <w:tab/>
            </w:r>
            <w:r w:rsidR="00051E10">
              <w:rPr>
                <w:noProof/>
                <w:webHidden/>
              </w:rPr>
              <w:fldChar w:fldCharType="begin"/>
            </w:r>
            <w:r w:rsidR="00051E10">
              <w:rPr>
                <w:noProof/>
                <w:webHidden/>
              </w:rPr>
              <w:instrText xml:space="preserve"> PAGEREF _Toc69797432 \h </w:instrText>
            </w:r>
            <w:r w:rsidR="00051E10">
              <w:rPr>
                <w:noProof/>
                <w:webHidden/>
              </w:rPr>
            </w:r>
            <w:r w:rsidR="00051E10">
              <w:rPr>
                <w:noProof/>
                <w:webHidden/>
              </w:rPr>
              <w:fldChar w:fldCharType="separate"/>
            </w:r>
            <w:r w:rsidR="004D5CF4">
              <w:rPr>
                <w:noProof/>
                <w:webHidden/>
              </w:rPr>
              <w:t>23</w:t>
            </w:r>
            <w:r w:rsidR="00051E10">
              <w:rPr>
                <w:noProof/>
                <w:webHidden/>
              </w:rPr>
              <w:fldChar w:fldCharType="end"/>
            </w:r>
          </w:hyperlink>
        </w:p>
        <w:p w14:paraId="07F6E548" w14:textId="03D059E2" w:rsidR="00051E10" w:rsidRDefault="00645081">
          <w:pPr>
            <w:pStyle w:val="TOC2"/>
            <w:rPr>
              <w:noProof/>
              <w:szCs w:val="22"/>
              <w:lang w:eastAsia="en-GB"/>
            </w:rPr>
          </w:pPr>
          <w:hyperlink w:anchor="_Toc69797433" w:history="1">
            <w:r w:rsidR="00051E10" w:rsidRPr="00F8405A">
              <w:rPr>
                <w:rStyle w:val="Hyperlink"/>
                <w:rFonts w:ascii="Calibri" w:eastAsiaTheme="majorEastAsia" w:hAnsi="Calibri" w:cstheme="minorHAnsi"/>
                <w:b/>
                <w:noProof/>
              </w:rPr>
              <w:t>3.3</w:t>
            </w:r>
            <w:r w:rsidR="00051E10">
              <w:rPr>
                <w:noProof/>
                <w:szCs w:val="22"/>
                <w:lang w:eastAsia="en-GB"/>
              </w:rPr>
              <w:tab/>
            </w:r>
            <w:r w:rsidR="00051E10" w:rsidRPr="00F8405A">
              <w:rPr>
                <w:rStyle w:val="Hyperlink"/>
                <w:rFonts w:ascii="Calibri" w:eastAsiaTheme="majorEastAsia" w:hAnsi="Calibri" w:cstheme="minorHAnsi"/>
                <w:b/>
                <w:noProof/>
              </w:rPr>
              <w:t>Primary endpoint/outcome</w:t>
            </w:r>
            <w:r w:rsidR="00051E10">
              <w:rPr>
                <w:noProof/>
                <w:webHidden/>
              </w:rPr>
              <w:tab/>
            </w:r>
            <w:r w:rsidR="00051E10">
              <w:rPr>
                <w:noProof/>
                <w:webHidden/>
              </w:rPr>
              <w:fldChar w:fldCharType="begin"/>
            </w:r>
            <w:r w:rsidR="00051E10">
              <w:rPr>
                <w:noProof/>
                <w:webHidden/>
              </w:rPr>
              <w:instrText xml:space="preserve"> PAGEREF _Toc69797433 \h </w:instrText>
            </w:r>
            <w:r w:rsidR="00051E10">
              <w:rPr>
                <w:noProof/>
                <w:webHidden/>
              </w:rPr>
            </w:r>
            <w:r w:rsidR="00051E10">
              <w:rPr>
                <w:noProof/>
                <w:webHidden/>
              </w:rPr>
              <w:fldChar w:fldCharType="separate"/>
            </w:r>
            <w:r w:rsidR="004D5CF4">
              <w:rPr>
                <w:noProof/>
                <w:webHidden/>
              </w:rPr>
              <w:t>23</w:t>
            </w:r>
            <w:r w:rsidR="00051E10">
              <w:rPr>
                <w:noProof/>
                <w:webHidden/>
              </w:rPr>
              <w:fldChar w:fldCharType="end"/>
            </w:r>
          </w:hyperlink>
        </w:p>
        <w:p w14:paraId="25C6BD3F" w14:textId="1D17DF58" w:rsidR="00051E10" w:rsidRDefault="00645081">
          <w:pPr>
            <w:pStyle w:val="TOC2"/>
            <w:rPr>
              <w:noProof/>
              <w:szCs w:val="22"/>
              <w:lang w:eastAsia="en-GB"/>
            </w:rPr>
          </w:pPr>
          <w:hyperlink w:anchor="_Toc69797434" w:history="1">
            <w:r w:rsidR="00051E10" w:rsidRPr="00F8405A">
              <w:rPr>
                <w:rStyle w:val="Hyperlink"/>
                <w:rFonts w:ascii="Calibri" w:eastAsiaTheme="majorEastAsia" w:hAnsi="Calibri" w:cstheme="minorHAnsi"/>
                <w:b/>
                <w:noProof/>
              </w:rPr>
              <w:t>3.4</w:t>
            </w:r>
            <w:r w:rsidR="00051E10">
              <w:rPr>
                <w:noProof/>
                <w:szCs w:val="22"/>
                <w:lang w:eastAsia="en-GB"/>
              </w:rPr>
              <w:tab/>
            </w:r>
            <w:r w:rsidR="00051E10" w:rsidRPr="00F8405A">
              <w:rPr>
                <w:rStyle w:val="Hyperlink"/>
                <w:rFonts w:ascii="Calibri" w:eastAsiaTheme="majorEastAsia" w:hAnsi="Calibri" w:cstheme="minorHAnsi"/>
                <w:b/>
                <w:noProof/>
              </w:rPr>
              <w:t>Secondary endpoints/outcomes</w:t>
            </w:r>
            <w:r w:rsidR="00051E10">
              <w:rPr>
                <w:noProof/>
                <w:webHidden/>
              </w:rPr>
              <w:tab/>
            </w:r>
            <w:r w:rsidR="00051E10">
              <w:rPr>
                <w:noProof/>
                <w:webHidden/>
              </w:rPr>
              <w:fldChar w:fldCharType="begin"/>
            </w:r>
            <w:r w:rsidR="00051E10">
              <w:rPr>
                <w:noProof/>
                <w:webHidden/>
              </w:rPr>
              <w:instrText xml:space="preserve"> PAGEREF _Toc69797434 \h </w:instrText>
            </w:r>
            <w:r w:rsidR="00051E10">
              <w:rPr>
                <w:noProof/>
                <w:webHidden/>
              </w:rPr>
            </w:r>
            <w:r w:rsidR="00051E10">
              <w:rPr>
                <w:noProof/>
                <w:webHidden/>
              </w:rPr>
              <w:fldChar w:fldCharType="separate"/>
            </w:r>
            <w:r w:rsidR="004D5CF4">
              <w:rPr>
                <w:noProof/>
                <w:webHidden/>
              </w:rPr>
              <w:t>24</w:t>
            </w:r>
            <w:r w:rsidR="00051E10">
              <w:rPr>
                <w:noProof/>
                <w:webHidden/>
              </w:rPr>
              <w:fldChar w:fldCharType="end"/>
            </w:r>
          </w:hyperlink>
        </w:p>
        <w:p w14:paraId="5456D54E" w14:textId="25366277" w:rsidR="00051E10" w:rsidRDefault="00645081">
          <w:pPr>
            <w:pStyle w:val="TOC2"/>
            <w:rPr>
              <w:noProof/>
              <w:szCs w:val="22"/>
              <w:lang w:eastAsia="en-GB"/>
            </w:rPr>
          </w:pPr>
          <w:hyperlink w:anchor="_Toc69797435" w:history="1">
            <w:r w:rsidR="00051E10" w:rsidRPr="00F8405A">
              <w:rPr>
                <w:rStyle w:val="Hyperlink"/>
                <w:rFonts w:ascii="Calibri" w:eastAsiaTheme="majorEastAsia" w:hAnsi="Calibri" w:cstheme="minorHAnsi"/>
                <w:b/>
                <w:noProof/>
              </w:rPr>
              <w:t>4</w:t>
            </w:r>
            <w:r w:rsidR="00051E10">
              <w:rPr>
                <w:noProof/>
                <w:szCs w:val="22"/>
                <w:lang w:eastAsia="en-GB"/>
              </w:rPr>
              <w:tab/>
            </w:r>
            <w:r w:rsidR="00051E10" w:rsidRPr="00F8405A">
              <w:rPr>
                <w:rStyle w:val="Hyperlink"/>
                <w:rFonts w:ascii="Calibri" w:eastAsiaTheme="majorEastAsia" w:hAnsi="Calibri" w:cstheme="minorHAnsi"/>
                <w:b/>
                <w:noProof/>
              </w:rPr>
              <w:t>TRIAL DESIGN</w:t>
            </w:r>
            <w:r w:rsidR="00051E10">
              <w:rPr>
                <w:noProof/>
                <w:webHidden/>
              </w:rPr>
              <w:tab/>
            </w:r>
            <w:r w:rsidR="00051E10">
              <w:rPr>
                <w:noProof/>
                <w:webHidden/>
              </w:rPr>
              <w:fldChar w:fldCharType="begin"/>
            </w:r>
            <w:r w:rsidR="00051E10">
              <w:rPr>
                <w:noProof/>
                <w:webHidden/>
              </w:rPr>
              <w:instrText xml:space="preserve"> PAGEREF _Toc69797435 \h </w:instrText>
            </w:r>
            <w:r w:rsidR="00051E10">
              <w:rPr>
                <w:noProof/>
                <w:webHidden/>
              </w:rPr>
            </w:r>
            <w:r w:rsidR="00051E10">
              <w:rPr>
                <w:noProof/>
                <w:webHidden/>
              </w:rPr>
              <w:fldChar w:fldCharType="separate"/>
            </w:r>
            <w:r w:rsidR="004D5CF4">
              <w:rPr>
                <w:noProof/>
                <w:webHidden/>
              </w:rPr>
              <w:t>24</w:t>
            </w:r>
            <w:r w:rsidR="00051E10">
              <w:rPr>
                <w:noProof/>
                <w:webHidden/>
              </w:rPr>
              <w:fldChar w:fldCharType="end"/>
            </w:r>
          </w:hyperlink>
        </w:p>
        <w:p w14:paraId="2241ECC0" w14:textId="7C78E906" w:rsidR="00051E10" w:rsidRDefault="00645081">
          <w:pPr>
            <w:pStyle w:val="TOC2"/>
            <w:rPr>
              <w:noProof/>
              <w:szCs w:val="22"/>
              <w:lang w:eastAsia="en-GB"/>
            </w:rPr>
          </w:pPr>
          <w:hyperlink w:anchor="_Toc69797436" w:history="1">
            <w:r w:rsidR="00051E10" w:rsidRPr="00F8405A">
              <w:rPr>
                <w:rStyle w:val="Hyperlink"/>
                <w:rFonts w:ascii="Calibri" w:eastAsiaTheme="majorEastAsia" w:hAnsi="Calibri" w:cstheme="minorHAnsi"/>
                <w:b/>
                <w:noProof/>
              </w:rPr>
              <w:t>5</w:t>
            </w:r>
            <w:r w:rsidR="00051E10">
              <w:rPr>
                <w:noProof/>
                <w:szCs w:val="22"/>
                <w:lang w:eastAsia="en-GB"/>
              </w:rPr>
              <w:tab/>
            </w:r>
            <w:r w:rsidR="00051E10" w:rsidRPr="00F8405A">
              <w:rPr>
                <w:rStyle w:val="Hyperlink"/>
                <w:rFonts w:ascii="Calibri" w:eastAsiaTheme="majorEastAsia" w:hAnsi="Calibri" w:cstheme="minorHAnsi"/>
                <w:b/>
                <w:noProof/>
              </w:rPr>
              <w:t>TRIAL SETTING</w:t>
            </w:r>
            <w:r w:rsidR="00051E10">
              <w:rPr>
                <w:noProof/>
                <w:webHidden/>
              </w:rPr>
              <w:tab/>
            </w:r>
            <w:r w:rsidR="00051E10">
              <w:rPr>
                <w:noProof/>
                <w:webHidden/>
              </w:rPr>
              <w:fldChar w:fldCharType="begin"/>
            </w:r>
            <w:r w:rsidR="00051E10">
              <w:rPr>
                <w:noProof/>
                <w:webHidden/>
              </w:rPr>
              <w:instrText xml:space="preserve"> PAGEREF _Toc69797436 \h </w:instrText>
            </w:r>
            <w:r w:rsidR="00051E10">
              <w:rPr>
                <w:noProof/>
                <w:webHidden/>
              </w:rPr>
            </w:r>
            <w:r w:rsidR="00051E10">
              <w:rPr>
                <w:noProof/>
                <w:webHidden/>
              </w:rPr>
              <w:fldChar w:fldCharType="separate"/>
            </w:r>
            <w:r w:rsidR="004D5CF4">
              <w:rPr>
                <w:noProof/>
                <w:webHidden/>
              </w:rPr>
              <w:t>25</w:t>
            </w:r>
            <w:r w:rsidR="00051E10">
              <w:rPr>
                <w:noProof/>
                <w:webHidden/>
              </w:rPr>
              <w:fldChar w:fldCharType="end"/>
            </w:r>
          </w:hyperlink>
        </w:p>
        <w:p w14:paraId="56244C4D" w14:textId="51E1A725" w:rsidR="00051E10" w:rsidRDefault="00645081">
          <w:pPr>
            <w:pStyle w:val="TOC2"/>
            <w:rPr>
              <w:noProof/>
              <w:szCs w:val="22"/>
              <w:lang w:eastAsia="en-GB"/>
            </w:rPr>
          </w:pPr>
          <w:hyperlink w:anchor="_Toc69797437" w:history="1">
            <w:r w:rsidR="00051E10" w:rsidRPr="00F8405A">
              <w:rPr>
                <w:rStyle w:val="Hyperlink"/>
                <w:rFonts w:ascii="Calibri" w:eastAsiaTheme="majorEastAsia" w:hAnsi="Calibri" w:cstheme="minorHAnsi"/>
                <w:b/>
                <w:noProof/>
              </w:rPr>
              <w:t>6</w:t>
            </w:r>
            <w:r w:rsidR="00051E10">
              <w:rPr>
                <w:noProof/>
                <w:szCs w:val="22"/>
                <w:lang w:eastAsia="en-GB"/>
              </w:rPr>
              <w:tab/>
            </w:r>
            <w:r w:rsidR="00051E10" w:rsidRPr="00F8405A">
              <w:rPr>
                <w:rStyle w:val="Hyperlink"/>
                <w:rFonts w:ascii="Calibri" w:eastAsiaTheme="majorEastAsia" w:hAnsi="Calibri" w:cstheme="minorHAnsi"/>
                <w:b/>
                <w:noProof/>
              </w:rPr>
              <w:t>PARTICIPANT ELIGIBILITY CRITERIA</w:t>
            </w:r>
            <w:r w:rsidR="00051E10">
              <w:rPr>
                <w:noProof/>
                <w:webHidden/>
              </w:rPr>
              <w:tab/>
            </w:r>
            <w:r w:rsidR="00051E10">
              <w:rPr>
                <w:noProof/>
                <w:webHidden/>
              </w:rPr>
              <w:fldChar w:fldCharType="begin"/>
            </w:r>
            <w:r w:rsidR="00051E10">
              <w:rPr>
                <w:noProof/>
                <w:webHidden/>
              </w:rPr>
              <w:instrText xml:space="preserve"> PAGEREF _Toc69797437 \h </w:instrText>
            </w:r>
            <w:r w:rsidR="00051E10">
              <w:rPr>
                <w:noProof/>
                <w:webHidden/>
              </w:rPr>
            </w:r>
            <w:r w:rsidR="00051E10">
              <w:rPr>
                <w:noProof/>
                <w:webHidden/>
              </w:rPr>
              <w:fldChar w:fldCharType="separate"/>
            </w:r>
            <w:r w:rsidR="004D5CF4">
              <w:rPr>
                <w:noProof/>
                <w:webHidden/>
              </w:rPr>
              <w:t>25</w:t>
            </w:r>
            <w:r w:rsidR="00051E10">
              <w:rPr>
                <w:noProof/>
                <w:webHidden/>
              </w:rPr>
              <w:fldChar w:fldCharType="end"/>
            </w:r>
          </w:hyperlink>
        </w:p>
        <w:p w14:paraId="49901BE9" w14:textId="2982F194" w:rsidR="00051E10" w:rsidRDefault="00645081">
          <w:pPr>
            <w:pStyle w:val="TOC2"/>
            <w:rPr>
              <w:noProof/>
              <w:szCs w:val="22"/>
              <w:lang w:eastAsia="en-GB"/>
            </w:rPr>
          </w:pPr>
          <w:hyperlink w:anchor="_Toc69797438" w:history="1">
            <w:r w:rsidR="00051E10" w:rsidRPr="00F8405A">
              <w:rPr>
                <w:rStyle w:val="Hyperlink"/>
                <w:rFonts w:ascii="Calibri" w:eastAsiaTheme="majorEastAsia" w:hAnsi="Calibri" w:cstheme="minorHAnsi"/>
                <w:b/>
                <w:noProof/>
              </w:rPr>
              <w:t>6.1</w:t>
            </w:r>
            <w:r w:rsidR="00051E10">
              <w:rPr>
                <w:noProof/>
                <w:szCs w:val="22"/>
                <w:lang w:eastAsia="en-GB"/>
              </w:rPr>
              <w:tab/>
            </w:r>
            <w:r w:rsidR="00051E10" w:rsidRPr="00F8405A">
              <w:rPr>
                <w:rStyle w:val="Hyperlink"/>
                <w:rFonts w:ascii="Calibri" w:eastAsiaTheme="majorEastAsia" w:hAnsi="Calibri" w:cstheme="minorHAnsi"/>
                <w:b/>
                <w:noProof/>
              </w:rPr>
              <w:t>Inclusion criteria</w:t>
            </w:r>
            <w:r w:rsidR="00051E10">
              <w:rPr>
                <w:noProof/>
                <w:webHidden/>
              </w:rPr>
              <w:tab/>
            </w:r>
            <w:r w:rsidR="00051E10">
              <w:rPr>
                <w:noProof/>
                <w:webHidden/>
              </w:rPr>
              <w:fldChar w:fldCharType="begin"/>
            </w:r>
            <w:r w:rsidR="00051E10">
              <w:rPr>
                <w:noProof/>
                <w:webHidden/>
              </w:rPr>
              <w:instrText xml:space="preserve"> PAGEREF _Toc69797438 \h </w:instrText>
            </w:r>
            <w:r w:rsidR="00051E10">
              <w:rPr>
                <w:noProof/>
                <w:webHidden/>
              </w:rPr>
            </w:r>
            <w:r w:rsidR="00051E10">
              <w:rPr>
                <w:noProof/>
                <w:webHidden/>
              </w:rPr>
              <w:fldChar w:fldCharType="separate"/>
            </w:r>
            <w:r w:rsidR="004D5CF4">
              <w:rPr>
                <w:noProof/>
                <w:webHidden/>
              </w:rPr>
              <w:t>25</w:t>
            </w:r>
            <w:r w:rsidR="00051E10">
              <w:rPr>
                <w:noProof/>
                <w:webHidden/>
              </w:rPr>
              <w:fldChar w:fldCharType="end"/>
            </w:r>
          </w:hyperlink>
        </w:p>
        <w:p w14:paraId="388B8FBD" w14:textId="37EF662B" w:rsidR="00051E10" w:rsidRDefault="00645081">
          <w:pPr>
            <w:pStyle w:val="TOC2"/>
            <w:rPr>
              <w:noProof/>
              <w:szCs w:val="22"/>
              <w:lang w:eastAsia="en-GB"/>
            </w:rPr>
          </w:pPr>
          <w:hyperlink w:anchor="_Toc69797439" w:history="1">
            <w:r w:rsidR="00051E10" w:rsidRPr="00F8405A">
              <w:rPr>
                <w:rStyle w:val="Hyperlink"/>
                <w:rFonts w:ascii="Calibri" w:eastAsiaTheme="majorEastAsia" w:hAnsi="Calibri" w:cstheme="minorHAnsi"/>
                <w:b/>
                <w:noProof/>
              </w:rPr>
              <w:t>6.2</w:t>
            </w:r>
            <w:r w:rsidR="00051E10">
              <w:rPr>
                <w:noProof/>
                <w:szCs w:val="22"/>
                <w:lang w:eastAsia="en-GB"/>
              </w:rPr>
              <w:tab/>
            </w:r>
            <w:r w:rsidR="00051E10" w:rsidRPr="00F8405A">
              <w:rPr>
                <w:rStyle w:val="Hyperlink"/>
                <w:rFonts w:ascii="Calibri" w:eastAsiaTheme="majorEastAsia" w:hAnsi="Calibri" w:cstheme="minorHAnsi"/>
                <w:b/>
                <w:noProof/>
              </w:rPr>
              <w:t>Exclusion criteria</w:t>
            </w:r>
            <w:r w:rsidR="00051E10">
              <w:rPr>
                <w:noProof/>
                <w:webHidden/>
              </w:rPr>
              <w:tab/>
            </w:r>
            <w:r w:rsidR="00051E10">
              <w:rPr>
                <w:noProof/>
                <w:webHidden/>
              </w:rPr>
              <w:fldChar w:fldCharType="begin"/>
            </w:r>
            <w:r w:rsidR="00051E10">
              <w:rPr>
                <w:noProof/>
                <w:webHidden/>
              </w:rPr>
              <w:instrText xml:space="preserve"> PAGEREF _Toc69797439 \h </w:instrText>
            </w:r>
            <w:r w:rsidR="00051E10">
              <w:rPr>
                <w:noProof/>
                <w:webHidden/>
              </w:rPr>
            </w:r>
            <w:r w:rsidR="00051E10">
              <w:rPr>
                <w:noProof/>
                <w:webHidden/>
              </w:rPr>
              <w:fldChar w:fldCharType="separate"/>
            </w:r>
            <w:r w:rsidR="004D5CF4">
              <w:rPr>
                <w:noProof/>
                <w:webHidden/>
              </w:rPr>
              <w:t>26</w:t>
            </w:r>
            <w:r w:rsidR="00051E10">
              <w:rPr>
                <w:noProof/>
                <w:webHidden/>
              </w:rPr>
              <w:fldChar w:fldCharType="end"/>
            </w:r>
          </w:hyperlink>
        </w:p>
        <w:p w14:paraId="5D16142F" w14:textId="1184F5AC" w:rsidR="00051E10" w:rsidRDefault="00645081">
          <w:pPr>
            <w:pStyle w:val="TOC2"/>
            <w:rPr>
              <w:noProof/>
              <w:szCs w:val="22"/>
              <w:lang w:eastAsia="en-GB"/>
            </w:rPr>
          </w:pPr>
          <w:hyperlink w:anchor="_Toc69797440" w:history="1">
            <w:r w:rsidR="00051E10" w:rsidRPr="00F8405A">
              <w:rPr>
                <w:rStyle w:val="Hyperlink"/>
                <w:rFonts w:ascii="Calibri" w:eastAsiaTheme="majorEastAsia" w:hAnsi="Calibri" w:cstheme="minorHAnsi"/>
                <w:b/>
                <w:noProof/>
              </w:rPr>
              <w:t>7</w:t>
            </w:r>
            <w:r w:rsidR="00051E10">
              <w:rPr>
                <w:noProof/>
                <w:szCs w:val="22"/>
                <w:lang w:eastAsia="en-GB"/>
              </w:rPr>
              <w:tab/>
            </w:r>
            <w:r w:rsidR="00051E10" w:rsidRPr="00F8405A">
              <w:rPr>
                <w:rStyle w:val="Hyperlink"/>
                <w:rFonts w:ascii="Calibri" w:eastAsiaTheme="majorEastAsia" w:hAnsi="Calibri" w:cstheme="minorHAnsi"/>
                <w:b/>
                <w:noProof/>
              </w:rPr>
              <w:t>TRIAL PROCEDURES</w:t>
            </w:r>
            <w:r w:rsidR="00051E10">
              <w:rPr>
                <w:noProof/>
                <w:webHidden/>
              </w:rPr>
              <w:tab/>
            </w:r>
            <w:r w:rsidR="00051E10">
              <w:rPr>
                <w:noProof/>
                <w:webHidden/>
              </w:rPr>
              <w:fldChar w:fldCharType="begin"/>
            </w:r>
            <w:r w:rsidR="00051E10">
              <w:rPr>
                <w:noProof/>
                <w:webHidden/>
              </w:rPr>
              <w:instrText xml:space="preserve"> PAGEREF _Toc69797440 \h </w:instrText>
            </w:r>
            <w:r w:rsidR="00051E10">
              <w:rPr>
                <w:noProof/>
                <w:webHidden/>
              </w:rPr>
            </w:r>
            <w:r w:rsidR="00051E10">
              <w:rPr>
                <w:noProof/>
                <w:webHidden/>
              </w:rPr>
              <w:fldChar w:fldCharType="separate"/>
            </w:r>
            <w:r w:rsidR="004D5CF4">
              <w:rPr>
                <w:noProof/>
                <w:webHidden/>
              </w:rPr>
              <w:t>27</w:t>
            </w:r>
            <w:r w:rsidR="00051E10">
              <w:rPr>
                <w:noProof/>
                <w:webHidden/>
              </w:rPr>
              <w:fldChar w:fldCharType="end"/>
            </w:r>
          </w:hyperlink>
        </w:p>
        <w:p w14:paraId="331136B3" w14:textId="63F6BA92" w:rsidR="00051E10" w:rsidRDefault="00645081">
          <w:pPr>
            <w:pStyle w:val="TOC2"/>
            <w:rPr>
              <w:noProof/>
              <w:szCs w:val="22"/>
              <w:lang w:eastAsia="en-GB"/>
            </w:rPr>
          </w:pPr>
          <w:hyperlink w:anchor="_Toc69797441" w:history="1">
            <w:r w:rsidR="00051E10" w:rsidRPr="00F8405A">
              <w:rPr>
                <w:rStyle w:val="Hyperlink"/>
                <w:rFonts w:ascii="Calibri" w:eastAsiaTheme="majorEastAsia" w:hAnsi="Calibri" w:cstheme="minorHAnsi"/>
                <w:b/>
                <w:noProof/>
              </w:rPr>
              <w:t>7.1</w:t>
            </w:r>
            <w:r w:rsidR="00051E10">
              <w:rPr>
                <w:noProof/>
                <w:szCs w:val="22"/>
                <w:lang w:eastAsia="en-GB"/>
              </w:rPr>
              <w:tab/>
            </w:r>
            <w:r w:rsidR="00051E10" w:rsidRPr="00F8405A">
              <w:rPr>
                <w:rStyle w:val="Hyperlink"/>
                <w:rFonts w:ascii="Calibri" w:eastAsiaTheme="majorEastAsia" w:hAnsi="Calibri" w:cstheme="minorHAnsi"/>
                <w:b/>
                <w:noProof/>
              </w:rPr>
              <w:t>Participant identification and Recruitment</w:t>
            </w:r>
            <w:r w:rsidR="00051E10">
              <w:rPr>
                <w:noProof/>
                <w:webHidden/>
              </w:rPr>
              <w:tab/>
            </w:r>
            <w:r w:rsidR="00051E10">
              <w:rPr>
                <w:noProof/>
                <w:webHidden/>
              </w:rPr>
              <w:fldChar w:fldCharType="begin"/>
            </w:r>
            <w:r w:rsidR="00051E10">
              <w:rPr>
                <w:noProof/>
                <w:webHidden/>
              </w:rPr>
              <w:instrText xml:space="preserve"> PAGEREF _Toc69797441 \h </w:instrText>
            </w:r>
            <w:r w:rsidR="00051E10">
              <w:rPr>
                <w:noProof/>
                <w:webHidden/>
              </w:rPr>
            </w:r>
            <w:r w:rsidR="00051E10">
              <w:rPr>
                <w:noProof/>
                <w:webHidden/>
              </w:rPr>
              <w:fldChar w:fldCharType="separate"/>
            </w:r>
            <w:r w:rsidR="004D5CF4">
              <w:rPr>
                <w:noProof/>
                <w:webHidden/>
              </w:rPr>
              <w:t>27</w:t>
            </w:r>
            <w:r w:rsidR="00051E10">
              <w:rPr>
                <w:noProof/>
                <w:webHidden/>
              </w:rPr>
              <w:fldChar w:fldCharType="end"/>
            </w:r>
          </w:hyperlink>
        </w:p>
        <w:p w14:paraId="366C52E2" w14:textId="0BFE7C8C" w:rsidR="00051E10" w:rsidRDefault="00645081">
          <w:pPr>
            <w:pStyle w:val="TOC2"/>
            <w:rPr>
              <w:noProof/>
              <w:szCs w:val="22"/>
              <w:lang w:eastAsia="en-GB"/>
            </w:rPr>
          </w:pPr>
          <w:hyperlink w:anchor="_Toc69797442" w:history="1">
            <w:r w:rsidR="00051E10" w:rsidRPr="00F8405A">
              <w:rPr>
                <w:rStyle w:val="Hyperlink"/>
                <w:rFonts w:ascii="Calibri" w:eastAsiaTheme="majorEastAsia" w:hAnsi="Calibri" w:cstheme="minorHAnsi"/>
                <w:b/>
                <w:noProof/>
              </w:rPr>
              <w:t>7.1.2</w:t>
            </w:r>
            <w:r w:rsidR="00051E10">
              <w:rPr>
                <w:noProof/>
                <w:szCs w:val="22"/>
                <w:lang w:eastAsia="en-GB"/>
              </w:rPr>
              <w:tab/>
            </w:r>
            <w:r w:rsidR="00051E10" w:rsidRPr="00F8405A">
              <w:rPr>
                <w:rStyle w:val="Hyperlink"/>
                <w:rFonts w:ascii="Calibri" w:eastAsiaTheme="majorEastAsia" w:hAnsi="Calibri" w:cstheme="minorHAnsi"/>
                <w:b/>
                <w:noProof/>
              </w:rPr>
              <w:t>Screening</w:t>
            </w:r>
            <w:r w:rsidR="00051E10">
              <w:rPr>
                <w:noProof/>
                <w:webHidden/>
              </w:rPr>
              <w:tab/>
            </w:r>
            <w:r w:rsidR="00051E10">
              <w:rPr>
                <w:noProof/>
                <w:webHidden/>
              </w:rPr>
              <w:fldChar w:fldCharType="begin"/>
            </w:r>
            <w:r w:rsidR="00051E10">
              <w:rPr>
                <w:noProof/>
                <w:webHidden/>
              </w:rPr>
              <w:instrText xml:space="preserve"> PAGEREF _Toc69797442 \h </w:instrText>
            </w:r>
            <w:r w:rsidR="00051E10">
              <w:rPr>
                <w:noProof/>
                <w:webHidden/>
              </w:rPr>
            </w:r>
            <w:r w:rsidR="00051E10">
              <w:rPr>
                <w:noProof/>
                <w:webHidden/>
              </w:rPr>
              <w:fldChar w:fldCharType="separate"/>
            </w:r>
            <w:r w:rsidR="004D5CF4">
              <w:rPr>
                <w:noProof/>
                <w:webHidden/>
              </w:rPr>
              <w:t>28</w:t>
            </w:r>
            <w:r w:rsidR="00051E10">
              <w:rPr>
                <w:noProof/>
                <w:webHidden/>
              </w:rPr>
              <w:fldChar w:fldCharType="end"/>
            </w:r>
          </w:hyperlink>
        </w:p>
        <w:p w14:paraId="74B48A7B" w14:textId="46C48412" w:rsidR="00051E10" w:rsidRDefault="00645081">
          <w:pPr>
            <w:pStyle w:val="TOC2"/>
            <w:rPr>
              <w:noProof/>
              <w:szCs w:val="22"/>
              <w:lang w:eastAsia="en-GB"/>
            </w:rPr>
          </w:pPr>
          <w:hyperlink w:anchor="_Toc69797443" w:history="1">
            <w:r w:rsidR="00051E10" w:rsidRPr="00F8405A">
              <w:rPr>
                <w:rStyle w:val="Hyperlink"/>
                <w:rFonts w:ascii="Calibri" w:eastAsiaTheme="majorEastAsia" w:hAnsi="Calibri" w:cstheme="minorHAnsi"/>
                <w:b/>
                <w:noProof/>
              </w:rPr>
              <w:t xml:space="preserve">7.1.3 </w:t>
            </w:r>
            <w:r w:rsidR="00051E10">
              <w:rPr>
                <w:noProof/>
                <w:szCs w:val="22"/>
                <w:lang w:eastAsia="en-GB"/>
              </w:rPr>
              <w:tab/>
            </w:r>
            <w:r w:rsidR="00051E10" w:rsidRPr="00F8405A">
              <w:rPr>
                <w:rStyle w:val="Hyperlink"/>
                <w:rFonts w:ascii="Calibri" w:eastAsiaTheme="majorEastAsia" w:hAnsi="Calibri" w:cstheme="minorHAnsi"/>
                <w:b/>
                <w:noProof/>
              </w:rPr>
              <w:t>Payment</w:t>
            </w:r>
            <w:r w:rsidR="00051E10">
              <w:rPr>
                <w:noProof/>
                <w:webHidden/>
              </w:rPr>
              <w:tab/>
            </w:r>
            <w:r w:rsidR="00051E10">
              <w:rPr>
                <w:noProof/>
                <w:webHidden/>
              </w:rPr>
              <w:fldChar w:fldCharType="begin"/>
            </w:r>
            <w:r w:rsidR="00051E10">
              <w:rPr>
                <w:noProof/>
                <w:webHidden/>
              </w:rPr>
              <w:instrText xml:space="preserve"> PAGEREF _Toc69797443 \h </w:instrText>
            </w:r>
            <w:r w:rsidR="00051E10">
              <w:rPr>
                <w:noProof/>
                <w:webHidden/>
              </w:rPr>
            </w:r>
            <w:r w:rsidR="00051E10">
              <w:rPr>
                <w:noProof/>
                <w:webHidden/>
              </w:rPr>
              <w:fldChar w:fldCharType="separate"/>
            </w:r>
            <w:r w:rsidR="004D5CF4">
              <w:rPr>
                <w:noProof/>
                <w:webHidden/>
              </w:rPr>
              <w:t>29</w:t>
            </w:r>
            <w:r w:rsidR="00051E10">
              <w:rPr>
                <w:noProof/>
                <w:webHidden/>
              </w:rPr>
              <w:fldChar w:fldCharType="end"/>
            </w:r>
          </w:hyperlink>
        </w:p>
        <w:p w14:paraId="4D317D7B" w14:textId="5E20F3BD" w:rsidR="00051E10" w:rsidRDefault="00645081">
          <w:pPr>
            <w:pStyle w:val="TOC2"/>
            <w:rPr>
              <w:noProof/>
              <w:szCs w:val="22"/>
              <w:lang w:eastAsia="en-GB"/>
            </w:rPr>
          </w:pPr>
          <w:hyperlink w:anchor="_Toc69797444" w:history="1">
            <w:r w:rsidR="00051E10" w:rsidRPr="00F8405A">
              <w:rPr>
                <w:rStyle w:val="Hyperlink"/>
                <w:rFonts w:ascii="Calibri" w:eastAsiaTheme="majorEastAsia" w:hAnsi="Calibri" w:cstheme="minorHAnsi"/>
                <w:b/>
                <w:noProof/>
              </w:rPr>
              <w:t>7.2 Consent</w:t>
            </w:r>
            <w:r w:rsidR="00051E10">
              <w:rPr>
                <w:noProof/>
                <w:webHidden/>
              </w:rPr>
              <w:tab/>
            </w:r>
            <w:r w:rsidR="00051E10">
              <w:rPr>
                <w:noProof/>
                <w:webHidden/>
              </w:rPr>
              <w:fldChar w:fldCharType="begin"/>
            </w:r>
            <w:r w:rsidR="00051E10">
              <w:rPr>
                <w:noProof/>
                <w:webHidden/>
              </w:rPr>
              <w:instrText xml:space="preserve"> PAGEREF _Toc69797444 \h </w:instrText>
            </w:r>
            <w:r w:rsidR="00051E10">
              <w:rPr>
                <w:noProof/>
                <w:webHidden/>
              </w:rPr>
            </w:r>
            <w:r w:rsidR="00051E10">
              <w:rPr>
                <w:noProof/>
                <w:webHidden/>
              </w:rPr>
              <w:fldChar w:fldCharType="separate"/>
            </w:r>
            <w:r w:rsidR="004D5CF4">
              <w:rPr>
                <w:noProof/>
                <w:webHidden/>
              </w:rPr>
              <w:t>29</w:t>
            </w:r>
            <w:r w:rsidR="00051E10">
              <w:rPr>
                <w:noProof/>
                <w:webHidden/>
              </w:rPr>
              <w:fldChar w:fldCharType="end"/>
            </w:r>
          </w:hyperlink>
        </w:p>
        <w:p w14:paraId="7EA7A7A1" w14:textId="216F1E4F" w:rsidR="00051E10" w:rsidRDefault="00645081">
          <w:pPr>
            <w:pStyle w:val="TOC2"/>
            <w:rPr>
              <w:noProof/>
              <w:szCs w:val="22"/>
              <w:lang w:eastAsia="en-GB"/>
            </w:rPr>
          </w:pPr>
          <w:hyperlink w:anchor="_Toc69797445" w:history="1">
            <w:r w:rsidR="00051E10" w:rsidRPr="00F8405A">
              <w:rPr>
                <w:rStyle w:val="Hyperlink"/>
                <w:rFonts w:ascii="Calibri" w:eastAsiaTheme="majorEastAsia" w:hAnsi="Calibri" w:cstheme="minorHAnsi"/>
                <w:b/>
                <w:noProof/>
              </w:rPr>
              <w:t>7.2.1</w:t>
            </w:r>
            <w:r w:rsidR="00051E10">
              <w:rPr>
                <w:noProof/>
                <w:szCs w:val="22"/>
                <w:lang w:eastAsia="en-GB"/>
              </w:rPr>
              <w:tab/>
            </w:r>
            <w:r w:rsidR="00051E10" w:rsidRPr="00F8405A">
              <w:rPr>
                <w:rStyle w:val="Hyperlink"/>
                <w:rFonts w:ascii="Calibri" w:eastAsiaTheme="majorEastAsia" w:hAnsi="Calibri" w:cstheme="minorHAnsi"/>
                <w:b/>
                <w:noProof/>
              </w:rPr>
              <w:t>Additional consent provisions for collection and use of participant data and biological specimens in ancillary studies, if applicable</w:t>
            </w:r>
            <w:r w:rsidR="00051E10">
              <w:rPr>
                <w:noProof/>
                <w:webHidden/>
              </w:rPr>
              <w:tab/>
            </w:r>
            <w:r w:rsidR="00051E10">
              <w:rPr>
                <w:noProof/>
                <w:webHidden/>
              </w:rPr>
              <w:fldChar w:fldCharType="begin"/>
            </w:r>
            <w:r w:rsidR="00051E10">
              <w:rPr>
                <w:noProof/>
                <w:webHidden/>
              </w:rPr>
              <w:instrText xml:space="preserve"> PAGEREF _Toc69797445 \h </w:instrText>
            </w:r>
            <w:r w:rsidR="00051E10">
              <w:rPr>
                <w:noProof/>
                <w:webHidden/>
              </w:rPr>
            </w:r>
            <w:r w:rsidR="00051E10">
              <w:rPr>
                <w:noProof/>
                <w:webHidden/>
              </w:rPr>
              <w:fldChar w:fldCharType="separate"/>
            </w:r>
            <w:r w:rsidR="004D5CF4">
              <w:rPr>
                <w:noProof/>
                <w:webHidden/>
              </w:rPr>
              <w:t>30</w:t>
            </w:r>
            <w:r w:rsidR="00051E10">
              <w:rPr>
                <w:noProof/>
                <w:webHidden/>
              </w:rPr>
              <w:fldChar w:fldCharType="end"/>
            </w:r>
          </w:hyperlink>
        </w:p>
        <w:p w14:paraId="00D6C46D" w14:textId="431D7D2D" w:rsidR="00051E10" w:rsidRDefault="00645081">
          <w:pPr>
            <w:pStyle w:val="TOC2"/>
            <w:rPr>
              <w:noProof/>
              <w:szCs w:val="22"/>
              <w:lang w:eastAsia="en-GB"/>
            </w:rPr>
          </w:pPr>
          <w:hyperlink w:anchor="_Toc69797446" w:history="1">
            <w:r w:rsidR="00051E10" w:rsidRPr="00F8405A">
              <w:rPr>
                <w:rStyle w:val="Hyperlink"/>
                <w:rFonts w:ascii="Calibri" w:eastAsiaTheme="majorEastAsia" w:hAnsi="Calibri" w:cstheme="minorHAnsi"/>
                <w:b/>
                <w:noProof/>
              </w:rPr>
              <w:t>7.2.2</w:t>
            </w:r>
            <w:r w:rsidR="00051E10">
              <w:rPr>
                <w:noProof/>
                <w:szCs w:val="22"/>
                <w:lang w:eastAsia="en-GB"/>
              </w:rPr>
              <w:tab/>
            </w:r>
            <w:r w:rsidR="00051E10" w:rsidRPr="00F8405A">
              <w:rPr>
                <w:rStyle w:val="Hyperlink"/>
                <w:rFonts w:ascii="Calibri" w:eastAsiaTheme="majorEastAsia" w:hAnsi="Calibri" w:cstheme="minorHAnsi"/>
                <w:b/>
                <w:noProof/>
              </w:rPr>
              <w:t>Participant safety</w:t>
            </w:r>
            <w:r w:rsidR="00051E10">
              <w:rPr>
                <w:noProof/>
                <w:webHidden/>
              </w:rPr>
              <w:tab/>
            </w:r>
            <w:r w:rsidR="00051E10">
              <w:rPr>
                <w:noProof/>
                <w:webHidden/>
              </w:rPr>
              <w:fldChar w:fldCharType="begin"/>
            </w:r>
            <w:r w:rsidR="00051E10">
              <w:rPr>
                <w:noProof/>
                <w:webHidden/>
              </w:rPr>
              <w:instrText xml:space="preserve"> PAGEREF _Toc69797446 \h </w:instrText>
            </w:r>
            <w:r w:rsidR="00051E10">
              <w:rPr>
                <w:noProof/>
                <w:webHidden/>
              </w:rPr>
            </w:r>
            <w:r w:rsidR="00051E10">
              <w:rPr>
                <w:noProof/>
                <w:webHidden/>
              </w:rPr>
              <w:fldChar w:fldCharType="separate"/>
            </w:r>
            <w:r w:rsidR="004D5CF4">
              <w:rPr>
                <w:noProof/>
                <w:webHidden/>
              </w:rPr>
              <w:t>30</w:t>
            </w:r>
            <w:r w:rsidR="00051E10">
              <w:rPr>
                <w:noProof/>
                <w:webHidden/>
              </w:rPr>
              <w:fldChar w:fldCharType="end"/>
            </w:r>
          </w:hyperlink>
        </w:p>
        <w:p w14:paraId="4A3A43AB" w14:textId="120A78F1" w:rsidR="00051E10" w:rsidRDefault="00645081">
          <w:pPr>
            <w:pStyle w:val="TOC2"/>
            <w:rPr>
              <w:noProof/>
              <w:szCs w:val="22"/>
              <w:lang w:eastAsia="en-GB"/>
            </w:rPr>
          </w:pPr>
          <w:hyperlink w:anchor="_Toc69797447" w:history="1">
            <w:r w:rsidR="00051E10" w:rsidRPr="00F8405A">
              <w:rPr>
                <w:rStyle w:val="Hyperlink"/>
                <w:rFonts w:ascii="Calibri" w:eastAsiaTheme="majorEastAsia" w:hAnsi="Calibri" w:cstheme="minorHAnsi"/>
                <w:b/>
                <w:noProof/>
              </w:rPr>
              <w:t>7.3</w:t>
            </w:r>
            <w:r w:rsidR="00051E10">
              <w:rPr>
                <w:noProof/>
                <w:szCs w:val="22"/>
                <w:lang w:eastAsia="en-GB"/>
              </w:rPr>
              <w:tab/>
            </w:r>
            <w:r w:rsidR="00051E10" w:rsidRPr="00F8405A">
              <w:rPr>
                <w:rStyle w:val="Hyperlink"/>
                <w:rFonts w:ascii="Calibri" w:eastAsiaTheme="majorEastAsia" w:hAnsi="Calibri" w:cstheme="minorHAnsi"/>
                <w:b/>
                <w:noProof/>
              </w:rPr>
              <w:t>Randomisation</w:t>
            </w:r>
            <w:r w:rsidR="00051E10">
              <w:rPr>
                <w:noProof/>
                <w:webHidden/>
              </w:rPr>
              <w:tab/>
            </w:r>
            <w:r w:rsidR="00051E10">
              <w:rPr>
                <w:noProof/>
                <w:webHidden/>
              </w:rPr>
              <w:fldChar w:fldCharType="begin"/>
            </w:r>
            <w:r w:rsidR="00051E10">
              <w:rPr>
                <w:noProof/>
                <w:webHidden/>
              </w:rPr>
              <w:instrText xml:space="preserve"> PAGEREF _Toc69797447 \h </w:instrText>
            </w:r>
            <w:r w:rsidR="00051E10">
              <w:rPr>
                <w:noProof/>
                <w:webHidden/>
              </w:rPr>
            </w:r>
            <w:r w:rsidR="00051E10">
              <w:rPr>
                <w:noProof/>
                <w:webHidden/>
              </w:rPr>
              <w:fldChar w:fldCharType="separate"/>
            </w:r>
            <w:r w:rsidR="004D5CF4">
              <w:rPr>
                <w:noProof/>
                <w:webHidden/>
              </w:rPr>
              <w:t>30</w:t>
            </w:r>
            <w:r w:rsidR="00051E10">
              <w:rPr>
                <w:noProof/>
                <w:webHidden/>
              </w:rPr>
              <w:fldChar w:fldCharType="end"/>
            </w:r>
          </w:hyperlink>
        </w:p>
        <w:p w14:paraId="3842C832" w14:textId="2B269A9C" w:rsidR="00051E10" w:rsidRDefault="00645081">
          <w:pPr>
            <w:pStyle w:val="TOC2"/>
            <w:rPr>
              <w:noProof/>
              <w:szCs w:val="22"/>
              <w:lang w:eastAsia="en-GB"/>
            </w:rPr>
          </w:pPr>
          <w:hyperlink w:anchor="_Toc69797448" w:history="1">
            <w:r w:rsidR="00051E10" w:rsidRPr="00F8405A">
              <w:rPr>
                <w:rStyle w:val="Hyperlink"/>
                <w:rFonts w:ascii="Calibri" w:eastAsiaTheme="majorEastAsia" w:hAnsi="Calibri" w:cstheme="minorHAnsi"/>
                <w:b/>
                <w:noProof/>
              </w:rPr>
              <w:t>7.3.1</w:t>
            </w:r>
            <w:r w:rsidR="00051E10">
              <w:rPr>
                <w:noProof/>
                <w:szCs w:val="22"/>
                <w:lang w:eastAsia="en-GB"/>
              </w:rPr>
              <w:tab/>
            </w:r>
            <w:r w:rsidR="00051E10" w:rsidRPr="00F8405A">
              <w:rPr>
                <w:rStyle w:val="Hyperlink"/>
                <w:rFonts w:ascii="Calibri" w:eastAsiaTheme="majorEastAsia" w:hAnsi="Calibri" w:cstheme="minorHAnsi"/>
                <w:b/>
                <w:noProof/>
              </w:rPr>
              <w:t>Method of implementing the randomisation/allocation sequence</w:t>
            </w:r>
            <w:r w:rsidR="00051E10">
              <w:rPr>
                <w:noProof/>
                <w:webHidden/>
              </w:rPr>
              <w:tab/>
            </w:r>
            <w:r w:rsidR="00051E10">
              <w:rPr>
                <w:noProof/>
                <w:webHidden/>
              </w:rPr>
              <w:fldChar w:fldCharType="begin"/>
            </w:r>
            <w:r w:rsidR="00051E10">
              <w:rPr>
                <w:noProof/>
                <w:webHidden/>
              </w:rPr>
              <w:instrText xml:space="preserve"> PAGEREF _Toc69797448 \h </w:instrText>
            </w:r>
            <w:r w:rsidR="00051E10">
              <w:rPr>
                <w:noProof/>
                <w:webHidden/>
              </w:rPr>
            </w:r>
            <w:r w:rsidR="00051E10">
              <w:rPr>
                <w:noProof/>
                <w:webHidden/>
              </w:rPr>
              <w:fldChar w:fldCharType="separate"/>
            </w:r>
            <w:r w:rsidR="004D5CF4">
              <w:rPr>
                <w:noProof/>
                <w:webHidden/>
              </w:rPr>
              <w:t>31</w:t>
            </w:r>
            <w:r w:rsidR="00051E10">
              <w:rPr>
                <w:noProof/>
                <w:webHidden/>
              </w:rPr>
              <w:fldChar w:fldCharType="end"/>
            </w:r>
          </w:hyperlink>
        </w:p>
        <w:p w14:paraId="7506F9A2" w14:textId="1AA22068" w:rsidR="00051E10" w:rsidRDefault="00645081">
          <w:pPr>
            <w:pStyle w:val="TOC2"/>
            <w:rPr>
              <w:noProof/>
              <w:szCs w:val="22"/>
              <w:lang w:eastAsia="en-GB"/>
            </w:rPr>
          </w:pPr>
          <w:hyperlink w:anchor="_Toc69797449" w:history="1">
            <w:r w:rsidR="00051E10" w:rsidRPr="00F8405A">
              <w:rPr>
                <w:rStyle w:val="Hyperlink"/>
                <w:rFonts w:ascii="Calibri" w:eastAsiaTheme="majorEastAsia" w:hAnsi="Calibri" w:cstheme="minorHAnsi"/>
                <w:b/>
                <w:noProof/>
              </w:rPr>
              <w:t>7.4</w:t>
            </w:r>
            <w:r w:rsidR="00051E10">
              <w:rPr>
                <w:noProof/>
                <w:szCs w:val="22"/>
                <w:lang w:eastAsia="en-GB"/>
              </w:rPr>
              <w:tab/>
            </w:r>
            <w:r w:rsidR="00051E10" w:rsidRPr="00F8405A">
              <w:rPr>
                <w:rStyle w:val="Hyperlink"/>
                <w:rFonts w:ascii="Calibri" w:eastAsiaTheme="majorEastAsia" w:hAnsi="Calibri" w:cstheme="minorHAnsi"/>
                <w:b/>
                <w:noProof/>
              </w:rPr>
              <w:t>Blinding</w:t>
            </w:r>
            <w:r w:rsidR="00051E10">
              <w:rPr>
                <w:noProof/>
                <w:webHidden/>
              </w:rPr>
              <w:tab/>
            </w:r>
            <w:r w:rsidR="00051E10">
              <w:rPr>
                <w:noProof/>
                <w:webHidden/>
              </w:rPr>
              <w:fldChar w:fldCharType="begin"/>
            </w:r>
            <w:r w:rsidR="00051E10">
              <w:rPr>
                <w:noProof/>
                <w:webHidden/>
              </w:rPr>
              <w:instrText xml:space="preserve"> PAGEREF _Toc69797449 \h </w:instrText>
            </w:r>
            <w:r w:rsidR="00051E10">
              <w:rPr>
                <w:noProof/>
                <w:webHidden/>
              </w:rPr>
            </w:r>
            <w:r w:rsidR="00051E10">
              <w:rPr>
                <w:noProof/>
                <w:webHidden/>
              </w:rPr>
              <w:fldChar w:fldCharType="separate"/>
            </w:r>
            <w:r w:rsidR="004D5CF4">
              <w:rPr>
                <w:noProof/>
                <w:webHidden/>
              </w:rPr>
              <w:t>31</w:t>
            </w:r>
            <w:r w:rsidR="00051E10">
              <w:rPr>
                <w:noProof/>
                <w:webHidden/>
              </w:rPr>
              <w:fldChar w:fldCharType="end"/>
            </w:r>
          </w:hyperlink>
        </w:p>
        <w:p w14:paraId="27A3A308" w14:textId="26C47C1D" w:rsidR="00051E10" w:rsidRDefault="00645081">
          <w:pPr>
            <w:pStyle w:val="TOC2"/>
            <w:rPr>
              <w:noProof/>
              <w:szCs w:val="22"/>
              <w:lang w:eastAsia="en-GB"/>
            </w:rPr>
          </w:pPr>
          <w:hyperlink w:anchor="_Toc69797450" w:history="1">
            <w:r w:rsidR="00051E10" w:rsidRPr="00F8405A">
              <w:rPr>
                <w:rStyle w:val="Hyperlink"/>
                <w:rFonts w:ascii="Calibri" w:eastAsiaTheme="majorEastAsia" w:hAnsi="Calibri" w:cstheme="minorHAnsi"/>
                <w:b/>
                <w:noProof/>
              </w:rPr>
              <w:t>7.5</w:t>
            </w:r>
            <w:r w:rsidR="00051E10">
              <w:rPr>
                <w:noProof/>
                <w:szCs w:val="22"/>
                <w:lang w:eastAsia="en-GB"/>
              </w:rPr>
              <w:tab/>
            </w:r>
            <w:r w:rsidR="00051E10" w:rsidRPr="00F8405A">
              <w:rPr>
                <w:rStyle w:val="Hyperlink"/>
                <w:rFonts w:ascii="Calibri" w:eastAsiaTheme="majorEastAsia" w:hAnsi="Calibri" w:cstheme="minorHAnsi"/>
                <w:b/>
                <w:noProof/>
              </w:rPr>
              <w:t>Emergency unblinding</w:t>
            </w:r>
            <w:r w:rsidR="00051E10">
              <w:rPr>
                <w:noProof/>
                <w:webHidden/>
              </w:rPr>
              <w:tab/>
            </w:r>
            <w:r w:rsidR="00051E10">
              <w:rPr>
                <w:noProof/>
                <w:webHidden/>
              </w:rPr>
              <w:fldChar w:fldCharType="begin"/>
            </w:r>
            <w:r w:rsidR="00051E10">
              <w:rPr>
                <w:noProof/>
                <w:webHidden/>
              </w:rPr>
              <w:instrText xml:space="preserve"> PAGEREF _Toc69797450 \h </w:instrText>
            </w:r>
            <w:r w:rsidR="00051E10">
              <w:rPr>
                <w:noProof/>
                <w:webHidden/>
              </w:rPr>
            </w:r>
            <w:r w:rsidR="00051E10">
              <w:rPr>
                <w:noProof/>
                <w:webHidden/>
              </w:rPr>
              <w:fldChar w:fldCharType="separate"/>
            </w:r>
            <w:r w:rsidR="004D5CF4">
              <w:rPr>
                <w:noProof/>
                <w:webHidden/>
              </w:rPr>
              <w:t>31</w:t>
            </w:r>
            <w:r w:rsidR="00051E10">
              <w:rPr>
                <w:noProof/>
                <w:webHidden/>
              </w:rPr>
              <w:fldChar w:fldCharType="end"/>
            </w:r>
          </w:hyperlink>
        </w:p>
        <w:p w14:paraId="4BB22207" w14:textId="7D730A44" w:rsidR="00051E10" w:rsidRDefault="00645081">
          <w:pPr>
            <w:pStyle w:val="TOC2"/>
            <w:rPr>
              <w:noProof/>
              <w:szCs w:val="22"/>
              <w:lang w:eastAsia="en-GB"/>
            </w:rPr>
          </w:pPr>
          <w:hyperlink w:anchor="_Toc69797451" w:history="1">
            <w:r w:rsidR="00051E10" w:rsidRPr="00F8405A">
              <w:rPr>
                <w:rStyle w:val="Hyperlink"/>
                <w:rFonts w:ascii="Calibri" w:eastAsiaTheme="majorEastAsia" w:hAnsi="Calibri" w:cstheme="minorHAnsi"/>
                <w:b/>
                <w:noProof/>
              </w:rPr>
              <w:t>7.6</w:t>
            </w:r>
            <w:r w:rsidR="00051E10">
              <w:rPr>
                <w:noProof/>
                <w:szCs w:val="22"/>
                <w:lang w:eastAsia="en-GB"/>
              </w:rPr>
              <w:tab/>
            </w:r>
            <w:r w:rsidR="00051E10" w:rsidRPr="00F8405A">
              <w:rPr>
                <w:rStyle w:val="Hyperlink"/>
                <w:rFonts w:ascii="Calibri" w:eastAsiaTheme="majorEastAsia" w:hAnsi="Calibri" w:cstheme="minorHAnsi"/>
                <w:b/>
                <w:noProof/>
              </w:rPr>
              <w:t>Trial assessments</w:t>
            </w:r>
            <w:r w:rsidR="00051E10">
              <w:rPr>
                <w:noProof/>
                <w:webHidden/>
              </w:rPr>
              <w:tab/>
            </w:r>
            <w:r w:rsidR="00051E10">
              <w:rPr>
                <w:noProof/>
                <w:webHidden/>
              </w:rPr>
              <w:fldChar w:fldCharType="begin"/>
            </w:r>
            <w:r w:rsidR="00051E10">
              <w:rPr>
                <w:noProof/>
                <w:webHidden/>
              </w:rPr>
              <w:instrText xml:space="preserve"> PAGEREF _Toc69797451 \h </w:instrText>
            </w:r>
            <w:r w:rsidR="00051E10">
              <w:rPr>
                <w:noProof/>
                <w:webHidden/>
              </w:rPr>
            </w:r>
            <w:r w:rsidR="00051E10">
              <w:rPr>
                <w:noProof/>
                <w:webHidden/>
              </w:rPr>
              <w:fldChar w:fldCharType="separate"/>
            </w:r>
            <w:r w:rsidR="004D5CF4">
              <w:rPr>
                <w:noProof/>
                <w:webHidden/>
              </w:rPr>
              <w:t>32</w:t>
            </w:r>
            <w:r w:rsidR="00051E10">
              <w:rPr>
                <w:noProof/>
                <w:webHidden/>
              </w:rPr>
              <w:fldChar w:fldCharType="end"/>
            </w:r>
          </w:hyperlink>
        </w:p>
        <w:p w14:paraId="0BD04242" w14:textId="454BD8A8" w:rsidR="00051E10" w:rsidRDefault="00645081">
          <w:pPr>
            <w:pStyle w:val="TOC2"/>
            <w:rPr>
              <w:noProof/>
              <w:szCs w:val="22"/>
              <w:lang w:eastAsia="en-GB"/>
            </w:rPr>
          </w:pPr>
          <w:hyperlink w:anchor="_Toc69797452" w:history="1">
            <w:r w:rsidR="00051E10" w:rsidRPr="00F8405A">
              <w:rPr>
                <w:rStyle w:val="Hyperlink"/>
                <w:rFonts w:ascii="Calibri" w:eastAsiaTheme="majorEastAsia" w:hAnsi="Calibri" w:cstheme="minorHAnsi"/>
                <w:b/>
                <w:noProof/>
              </w:rPr>
              <w:t>7.8</w:t>
            </w:r>
            <w:r w:rsidR="00051E10">
              <w:rPr>
                <w:noProof/>
                <w:szCs w:val="22"/>
                <w:lang w:eastAsia="en-GB"/>
              </w:rPr>
              <w:tab/>
            </w:r>
            <w:r w:rsidR="00051E10" w:rsidRPr="00F8405A">
              <w:rPr>
                <w:rStyle w:val="Hyperlink"/>
                <w:rFonts w:ascii="Calibri" w:eastAsiaTheme="majorEastAsia" w:hAnsi="Calibri" w:cstheme="minorHAnsi"/>
                <w:b/>
                <w:noProof/>
              </w:rPr>
              <w:t>Long term follow-up assessments</w:t>
            </w:r>
            <w:r w:rsidR="00051E10">
              <w:rPr>
                <w:noProof/>
                <w:webHidden/>
              </w:rPr>
              <w:tab/>
            </w:r>
            <w:r w:rsidR="00051E10">
              <w:rPr>
                <w:noProof/>
                <w:webHidden/>
              </w:rPr>
              <w:fldChar w:fldCharType="begin"/>
            </w:r>
            <w:r w:rsidR="00051E10">
              <w:rPr>
                <w:noProof/>
                <w:webHidden/>
              </w:rPr>
              <w:instrText xml:space="preserve"> PAGEREF _Toc69797452 \h </w:instrText>
            </w:r>
            <w:r w:rsidR="00051E10">
              <w:rPr>
                <w:noProof/>
                <w:webHidden/>
              </w:rPr>
            </w:r>
            <w:r w:rsidR="00051E10">
              <w:rPr>
                <w:noProof/>
                <w:webHidden/>
              </w:rPr>
              <w:fldChar w:fldCharType="separate"/>
            </w:r>
            <w:r w:rsidR="004D5CF4">
              <w:rPr>
                <w:noProof/>
                <w:webHidden/>
              </w:rPr>
              <w:t>36</w:t>
            </w:r>
            <w:r w:rsidR="00051E10">
              <w:rPr>
                <w:noProof/>
                <w:webHidden/>
              </w:rPr>
              <w:fldChar w:fldCharType="end"/>
            </w:r>
          </w:hyperlink>
        </w:p>
        <w:p w14:paraId="4F8A9E0A" w14:textId="290FC368" w:rsidR="00051E10" w:rsidRDefault="00645081">
          <w:pPr>
            <w:pStyle w:val="TOC2"/>
            <w:rPr>
              <w:noProof/>
              <w:szCs w:val="22"/>
              <w:lang w:eastAsia="en-GB"/>
            </w:rPr>
          </w:pPr>
          <w:hyperlink w:anchor="_Toc69797453" w:history="1">
            <w:r w:rsidR="00051E10" w:rsidRPr="00F8405A">
              <w:rPr>
                <w:rStyle w:val="Hyperlink"/>
                <w:rFonts w:ascii="Calibri" w:eastAsiaTheme="majorEastAsia" w:hAnsi="Calibri" w:cstheme="minorHAnsi"/>
                <w:b/>
                <w:noProof/>
              </w:rPr>
              <w:t>7.9</w:t>
            </w:r>
            <w:r w:rsidR="00051E10">
              <w:rPr>
                <w:noProof/>
                <w:szCs w:val="22"/>
                <w:lang w:eastAsia="en-GB"/>
              </w:rPr>
              <w:tab/>
            </w:r>
            <w:r w:rsidR="00051E10" w:rsidRPr="00F8405A">
              <w:rPr>
                <w:rStyle w:val="Hyperlink"/>
                <w:rFonts w:ascii="Calibri" w:eastAsiaTheme="majorEastAsia" w:hAnsi="Calibri" w:cstheme="minorHAnsi"/>
                <w:b/>
                <w:noProof/>
              </w:rPr>
              <w:t>Qualitative assessments</w:t>
            </w:r>
            <w:r w:rsidR="00051E10">
              <w:rPr>
                <w:noProof/>
                <w:webHidden/>
              </w:rPr>
              <w:tab/>
            </w:r>
            <w:r w:rsidR="00051E10">
              <w:rPr>
                <w:noProof/>
                <w:webHidden/>
              </w:rPr>
              <w:fldChar w:fldCharType="begin"/>
            </w:r>
            <w:r w:rsidR="00051E10">
              <w:rPr>
                <w:noProof/>
                <w:webHidden/>
              </w:rPr>
              <w:instrText xml:space="preserve"> PAGEREF _Toc69797453 \h </w:instrText>
            </w:r>
            <w:r w:rsidR="00051E10">
              <w:rPr>
                <w:noProof/>
                <w:webHidden/>
              </w:rPr>
            </w:r>
            <w:r w:rsidR="00051E10">
              <w:rPr>
                <w:noProof/>
                <w:webHidden/>
              </w:rPr>
              <w:fldChar w:fldCharType="separate"/>
            </w:r>
            <w:r w:rsidR="004D5CF4">
              <w:rPr>
                <w:noProof/>
                <w:webHidden/>
              </w:rPr>
              <w:t>36</w:t>
            </w:r>
            <w:r w:rsidR="00051E10">
              <w:rPr>
                <w:noProof/>
                <w:webHidden/>
              </w:rPr>
              <w:fldChar w:fldCharType="end"/>
            </w:r>
          </w:hyperlink>
        </w:p>
        <w:p w14:paraId="13DDCB17" w14:textId="057EAAA9" w:rsidR="00051E10" w:rsidRDefault="00645081">
          <w:pPr>
            <w:pStyle w:val="TOC2"/>
            <w:rPr>
              <w:noProof/>
              <w:szCs w:val="22"/>
              <w:lang w:eastAsia="en-GB"/>
            </w:rPr>
          </w:pPr>
          <w:hyperlink w:anchor="_Toc69797454" w:history="1">
            <w:r w:rsidR="00051E10" w:rsidRPr="00F8405A">
              <w:rPr>
                <w:rStyle w:val="Hyperlink"/>
                <w:rFonts w:ascii="Calibri" w:eastAsiaTheme="majorEastAsia" w:hAnsi="Calibri" w:cstheme="minorHAnsi"/>
                <w:b/>
                <w:noProof/>
              </w:rPr>
              <w:t>7.10</w:t>
            </w:r>
            <w:r w:rsidR="00051E10">
              <w:rPr>
                <w:noProof/>
                <w:szCs w:val="22"/>
                <w:lang w:eastAsia="en-GB"/>
              </w:rPr>
              <w:tab/>
            </w:r>
            <w:r w:rsidR="00051E10" w:rsidRPr="00F8405A">
              <w:rPr>
                <w:rStyle w:val="Hyperlink"/>
                <w:rFonts w:ascii="Calibri" w:eastAsiaTheme="majorEastAsia" w:hAnsi="Calibri" w:cstheme="minorHAnsi"/>
                <w:b/>
                <w:noProof/>
              </w:rPr>
              <w:t>Withdrawal criteria</w:t>
            </w:r>
            <w:r w:rsidR="00051E10">
              <w:rPr>
                <w:noProof/>
                <w:webHidden/>
              </w:rPr>
              <w:tab/>
            </w:r>
            <w:r w:rsidR="00051E10">
              <w:rPr>
                <w:noProof/>
                <w:webHidden/>
              </w:rPr>
              <w:fldChar w:fldCharType="begin"/>
            </w:r>
            <w:r w:rsidR="00051E10">
              <w:rPr>
                <w:noProof/>
                <w:webHidden/>
              </w:rPr>
              <w:instrText xml:space="preserve"> PAGEREF _Toc69797454 \h </w:instrText>
            </w:r>
            <w:r w:rsidR="00051E10">
              <w:rPr>
                <w:noProof/>
                <w:webHidden/>
              </w:rPr>
            </w:r>
            <w:r w:rsidR="00051E10">
              <w:rPr>
                <w:noProof/>
                <w:webHidden/>
              </w:rPr>
              <w:fldChar w:fldCharType="separate"/>
            </w:r>
            <w:r w:rsidR="004D5CF4">
              <w:rPr>
                <w:noProof/>
                <w:webHidden/>
              </w:rPr>
              <w:t>36</w:t>
            </w:r>
            <w:r w:rsidR="00051E10">
              <w:rPr>
                <w:noProof/>
                <w:webHidden/>
              </w:rPr>
              <w:fldChar w:fldCharType="end"/>
            </w:r>
          </w:hyperlink>
        </w:p>
        <w:p w14:paraId="3EC4E295" w14:textId="46060E20" w:rsidR="00051E10" w:rsidRDefault="00645081">
          <w:pPr>
            <w:pStyle w:val="TOC2"/>
            <w:rPr>
              <w:noProof/>
              <w:szCs w:val="22"/>
              <w:lang w:eastAsia="en-GB"/>
            </w:rPr>
          </w:pPr>
          <w:hyperlink w:anchor="_Toc69797455" w:history="1">
            <w:r w:rsidR="00051E10" w:rsidRPr="00F8405A">
              <w:rPr>
                <w:rStyle w:val="Hyperlink"/>
                <w:rFonts w:ascii="Calibri" w:eastAsiaTheme="majorEastAsia" w:hAnsi="Calibri" w:cstheme="minorHAnsi"/>
                <w:b/>
                <w:noProof/>
              </w:rPr>
              <w:t>7.11</w:t>
            </w:r>
            <w:r w:rsidR="00051E10">
              <w:rPr>
                <w:noProof/>
                <w:szCs w:val="22"/>
                <w:lang w:eastAsia="en-GB"/>
              </w:rPr>
              <w:tab/>
            </w:r>
            <w:r w:rsidR="00051E10" w:rsidRPr="00F8405A">
              <w:rPr>
                <w:rStyle w:val="Hyperlink"/>
                <w:rFonts w:ascii="Calibri" w:eastAsiaTheme="majorEastAsia" w:hAnsi="Calibri" w:cstheme="minorHAnsi"/>
                <w:b/>
                <w:noProof/>
              </w:rPr>
              <w:t>Storage and analysis of clinical samples</w:t>
            </w:r>
            <w:r w:rsidR="00051E10">
              <w:rPr>
                <w:noProof/>
                <w:webHidden/>
              </w:rPr>
              <w:tab/>
            </w:r>
            <w:r w:rsidR="00051E10">
              <w:rPr>
                <w:noProof/>
                <w:webHidden/>
              </w:rPr>
              <w:fldChar w:fldCharType="begin"/>
            </w:r>
            <w:r w:rsidR="00051E10">
              <w:rPr>
                <w:noProof/>
                <w:webHidden/>
              </w:rPr>
              <w:instrText xml:space="preserve"> PAGEREF _Toc69797455 \h </w:instrText>
            </w:r>
            <w:r w:rsidR="00051E10">
              <w:rPr>
                <w:noProof/>
                <w:webHidden/>
              </w:rPr>
            </w:r>
            <w:r w:rsidR="00051E10">
              <w:rPr>
                <w:noProof/>
                <w:webHidden/>
              </w:rPr>
              <w:fldChar w:fldCharType="separate"/>
            </w:r>
            <w:r w:rsidR="004D5CF4">
              <w:rPr>
                <w:noProof/>
                <w:webHidden/>
              </w:rPr>
              <w:t>37</w:t>
            </w:r>
            <w:r w:rsidR="00051E10">
              <w:rPr>
                <w:noProof/>
                <w:webHidden/>
              </w:rPr>
              <w:fldChar w:fldCharType="end"/>
            </w:r>
          </w:hyperlink>
        </w:p>
        <w:p w14:paraId="223554EF" w14:textId="73228127" w:rsidR="00051E10" w:rsidRDefault="00645081">
          <w:pPr>
            <w:pStyle w:val="TOC2"/>
            <w:rPr>
              <w:noProof/>
              <w:szCs w:val="22"/>
              <w:lang w:eastAsia="en-GB"/>
            </w:rPr>
          </w:pPr>
          <w:hyperlink w:anchor="_Toc69797456" w:history="1">
            <w:r w:rsidR="00051E10" w:rsidRPr="00F8405A">
              <w:rPr>
                <w:rStyle w:val="Hyperlink"/>
                <w:rFonts w:ascii="Calibri" w:eastAsiaTheme="majorEastAsia" w:hAnsi="Calibri" w:cstheme="minorHAnsi"/>
                <w:b/>
                <w:noProof/>
              </w:rPr>
              <w:t>7.12</w:t>
            </w:r>
            <w:r w:rsidR="00051E10">
              <w:rPr>
                <w:noProof/>
                <w:szCs w:val="22"/>
                <w:lang w:eastAsia="en-GB"/>
              </w:rPr>
              <w:tab/>
            </w:r>
            <w:r w:rsidR="00051E10" w:rsidRPr="00F8405A">
              <w:rPr>
                <w:rStyle w:val="Hyperlink"/>
                <w:rFonts w:ascii="Calibri" w:eastAsiaTheme="majorEastAsia" w:hAnsi="Calibri" w:cstheme="minorHAnsi"/>
                <w:b/>
                <w:noProof/>
              </w:rPr>
              <w:t>End of trial</w:t>
            </w:r>
            <w:r w:rsidR="00051E10">
              <w:rPr>
                <w:noProof/>
                <w:webHidden/>
              </w:rPr>
              <w:tab/>
            </w:r>
            <w:r w:rsidR="00051E10">
              <w:rPr>
                <w:noProof/>
                <w:webHidden/>
              </w:rPr>
              <w:fldChar w:fldCharType="begin"/>
            </w:r>
            <w:r w:rsidR="00051E10">
              <w:rPr>
                <w:noProof/>
                <w:webHidden/>
              </w:rPr>
              <w:instrText xml:space="preserve"> PAGEREF _Toc69797456 \h </w:instrText>
            </w:r>
            <w:r w:rsidR="00051E10">
              <w:rPr>
                <w:noProof/>
                <w:webHidden/>
              </w:rPr>
            </w:r>
            <w:r w:rsidR="00051E10">
              <w:rPr>
                <w:noProof/>
                <w:webHidden/>
              </w:rPr>
              <w:fldChar w:fldCharType="separate"/>
            </w:r>
            <w:r w:rsidR="004D5CF4">
              <w:rPr>
                <w:noProof/>
                <w:webHidden/>
              </w:rPr>
              <w:t>37</w:t>
            </w:r>
            <w:r w:rsidR="00051E10">
              <w:rPr>
                <w:noProof/>
                <w:webHidden/>
              </w:rPr>
              <w:fldChar w:fldCharType="end"/>
            </w:r>
          </w:hyperlink>
        </w:p>
        <w:p w14:paraId="73081064" w14:textId="57867B3A" w:rsidR="00051E10" w:rsidRDefault="00645081">
          <w:pPr>
            <w:pStyle w:val="TOC2"/>
            <w:rPr>
              <w:noProof/>
              <w:szCs w:val="22"/>
              <w:lang w:eastAsia="en-GB"/>
            </w:rPr>
          </w:pPr>
          <w:hyperlink w:anchor="_Toc69797457" w:history="1">
            <w:r w:rsidR="00051E10" w:rsidRPr="00F8405A">
              <w:rPr>
                <w:rStyle w:val="Hyperlink"/>
                <w:rFonts w:ascii="Calibri" w:eastAsiaTheme="majorEastAsia" w:hAnsi="Calibri" w:cstheme="minorHAnsi"/>
                <w:b/>
                <w:noProof/>
              </w:rPr>
              <w:t>8</w:t>
            </w:r>
            <w:r w:rsidR="00051E10">
              <w:rPr>
                <w:noProof/>
                <w:szCs w:val="22"/>
                <w:lang w:eastAsia="en-GB"/>
              </w:rPr>
              <w:tab/>
            </w:r>
            <w:r w:rsidR="00051E10" w:rsidRPr="00F8405A">
              <w:rPr>
                <w:rStyle w:val="Hyperlink"/>
                <w:rFonts w:ascii="Calibri" w:eastAsiaTheme="majorEastAsia" w:hAnsi="Calibri" w:cstheme="minorHAnsi"/>
                <w:b/>
                <w:noProof/>
              </w:rPr>
              <w:t>TRIAL TREATMENTS</w:t>
            </w:r>
            <w:r w:rsidR="00051E10">
              <w:rPr>
                <w:noProof/>
                <w:webHidden/>
              </w:rPr>
              <w:tab/>
            </w:r>
            <w:r w:rsidR="00051E10">
              <w:rPr>
                <w:noProof/>
                <w:webHidden/>
              </w:rPr>
              <w:fldChar w:fldCharType="begin"/>
            </w:r>
            <w:r w:rsidR="00051E10">
              <w:rPr>
                <w:noProof/>
                <w:webHidden/>
              </w:rPr>
              <w:instrText xml:space="preserve"> PAGEREF _Toc69797457 \h </w:instrText>
            </w:r>
            <w:r w:rsidR="00051E10">
              <w:rPr>
                <w:noProof/>
                <w:webHidden/>
              </w:rPr>
            </w:r>
            <w:r w:rsidR="00051E10">
              <w:rPr>
                <w:noProof/>
                <w:webHidden/>
              </w:rPr>
              <w:fldChar w:fldCharType="separate"/>
            </w:r>
            <w:r w:rsidR="004D5CF4">
              <w:rPr>
                <w:noProof/>
                <w:webHidden/>
              </w:rPr>
              <w:t>37</w:t>
            </w:r>
            <w:r w:rsidR="00051E10">
              <w:rPr>
                <w:noProof/>
                <w:webHidden/>
              </w:rPr>
              <w:fldChar w:fldCharType="end"/>
            </w:r>
          </w:hyperlink>
        </w:p>
        <w:p w14:paraId="1769B5AE" w14:textId="6EE0E367" w:rsidR="00051E10" w:rsidRDefault="00645081">
          <w:pPr>
            <w:pStyle w:val="TOC2"/>
            <w:rPr>
              <w:noProof/>
              <w:szCs w:val="22"/>
              <w:lang w:eastAsia="en-GB"/>
            </w:rPr>
          </w:pPr>
          <w:hyperlink w:anchor="_Toc69797458" w:history="1">
            <w:r w:rsidR="00051E10" w:rsidRPr="00F8405A">
              <w:rPr>
                <w:rStyle w:val="Hyperlink"/>
                <w:rFonts w:ascii="Calibri" w:eastAsiaTheme="majorEastAsia" w:hAnsi="Calibri" w:cstheme="minorHAnsi"/>
                <w:b/>
                <w:noProof/>
              </w:rPr>
              <w:t>8.1</w:t>
            </w:r>
            <w:r w:rsidR="00051E10">
              <w:rPr>
                <w:noProof/>
                <w:szCs w:val="22"/>
                <w:lang w:eastAsia="en-GB"/>
              </w:rPr>
              <w:tab/>
            </w:r>
            <w:r w:rsidR="00051E10" w:rsidRPr="00F8405A">
              <w:rPr>
                <w:rStyle w:val="Hyperlink"/>
                <w:rFonts w:ascii="Calibri" w:eastAsiaTheme="majorEastAsia" w:hAnsi="Calibri" w:cstheme="minorHAnsi"/>
                <w:b/>
                <w:noProof/>
              </w:rPr>
              <w:t>Name and description of investigational medicinal product(s)</w:t>
            </w:r>
            <w:r w:rsidR="00051E10">
              <w:rPr>
                <w:noProof/>
                <w:webHidden/>
              </w:rPr>
              <w:tab/>
            </w:r>
            <w:r w:rsidR="00051E10">
              <w:rPr>
                <w:noProof/>
                <w:webHidden/>
              </w:rPr>
              <w:fldChar w:fldCharType="begin"/>
            </w:r>
            <w:r w:rsidR="00051E10">
              <w:rPr>
                <w:noProof/>
                <w:webHidden/>
              </w:rPr>
              <w:instrText xml:space="preserve"> PAGEREF _Toc69797458 \h </w:instrText>
            </w:r>
            <w:r w:rsidR="00051E10">
              <w:rPr>
                <w:noProof/>
                <w:webHidden/>
              </w:rPr>
            </w:r>
            <w:r w:rsidR="00051E10">
              <w:rPr>
                <w:noProof/>
                <w:webHidden/>
              </w:rPr>
              <w:fldChar w:fldCharType="separate"/>
            </w:r>
            <w:r w:rsidR="004D5CF4">
              <w:rPr>
                <w:noProof/>
                <w:webHidden/>
              </w:rPr>
              <w:t>37</w:t>
            </w:r>
            <w:r w:rsidR="00051E10">
              <w:rPr>
                <w:noProof/>
                <w:webHidden/>
              </w:rPr>
              <w:fldChar w:fldCharType="end"/>
            </w:r>
          </w:hyperlink>
        </w:p>
        <w:p w14:paraId="4D6B96AC" w14:textId="1F449D23" w:rsidR="00051E10" w:rsidRDefault="00645081">
          <w:pPr>
            <w:pStyle w:val="TOC2"/>
            <w:rPr>
              <w:noProof/>
              <w:szCs w:val="22"/>
              <w:lang w:eastAsia="en-GB"/>
            </w:rPr>
          </w:pPr>
          <w:hyperlink w:anchor="_Toc69797459" w:history="1">
            <w:r w:rsidR="00051E10" w:rsidRPr="00F8405A">
              <w:rPr>
                <w:rStyle w:val="Hyperlink"/>
                <w:rFonts w:ascii="Calibri" w:eastAsiaTheme="majorEastAsia" w:hAnsi="Calibri" w:cstheme="minorHAnsi"/>
                <w:b/>
                <w:noProof/>
              </w:rPr>
              <w:t>8.2</w:t>
            </w:r>
            <w:r w:rsidR="00051E10">
              <w:rPr>
                <w:noProof/>
                <w:szCs w:val="22"/>
                <w:lang w:eastAsia="en-GB"/>
              </w:rPr>
              <w:tab/>
            </w:r>
            <w:r w:rsidR="00051E10" w:rsidRPr="00F8405A">
              <w:rPr>
                <w:rStyle w:val="Hyperlink"/>
                <w:rFonts w:ascii="Calibri" w:eastAsiaTheme="majorEastAsia" w:hAnsi="Calibri" w:cstheme="minorHAnsi"/>
                <w:b/>
                <w:noProof/>
              </w:rPr>
              <w:t>Regulatory status of the drug</w:t>
            </w:r>
            <w:r w:rsidR="00051E10">
              <w:rPr>
                <w:noProof/>
                <w:webHidden/>
              </w:rPr>
              <w:tab/>
            </w:r>
            <w:r w:rsidR="00051E10">
              <w:rPr>
                <w:noProof/>
                <w:webHidden/>
              </w:rPr>
              <w:fldChar w:fldCharType="begin"/>
            </w:r>
            <w:r w:rsidR="00051E10">
              <w:rPr>
                <w:noProof/>
                <w:webHidden/>
              </w:rPr>
              <w:instrText xml:space="preserve"> PAGEREF _Toc69797459 \h </w:instrText>
            </w:r>
            <w:r w:rsidR="00051E10">
              <w:rPr>
                <w:noProof/>
                <w:webHidden/>
              </w:rPr>
            </w:r>
            <w:r w:rsidR="00051E10">
              <w:rPr>
                <w:noProof/>
                <w:webHidden/>
              </w:rPr>
              <w:fldChar w:fldCharType="separate"/>
            </w:r>
            <w:r w:rsidR="004D5CF4">
              <w:rPr>
                <w:noProof/>
                <w:webHidden/>
              </w:rPr>
              <w:t>37</w:t>
            </w:r>
            <w:r w:rsidR="00051E10">
              <w:rPr>
                <w:noProof/>
                <w:webHidden/>
              </w:rPr>
              <w:fldChar w:fldCharType="end"/>
            </w:r>
          </w:hyperlink>
        </w:p>
        <w:p w14:paraId="338022BF" w14:textId="728F757F" w:rsidR="00051E10" w:rsidRDefault="00645081">
          <w:pPr>
            <w:pStyle w:val="TOC2"/>
            <w:rPr>
              <w:noProof/>
              <w:szCs w:val="22"/>
              <w:lang w:eastAsia="en-GB"/>
            </w:rPr>
          </w:pPr>
          <w:hyperlink w:anchor="_Toc69797460" w:history="1">
            <w:r w:rsidR="00051E10" w:rsidRPr="00F8405A">
              <w:rPr>
                <w:rStyle w:val="Hyperlink"/>
                <w:rFonts w:ascii="Calibri" w:eastAsiaTheme="majorEastAsia" w:hAnsi="Calibri" w:cstheme="minorHAnsi"/>
                <w:b/>
                <w:noProof/>
              </w:rPr>
              <w:t>8.3</w:t>
            </w:r>
            <w:r w:rsidR="00051E10">
              <w:rPr>
                <w:noProof/>
                <w:szCs w:val="22"/>
                <w:lang w:eastAsia="en-GB"/>
              </w:rPr>
              <w:tab/>
            </w:r>
            <w:r w:rsidR="00051E10" w:rsidRPr="00F8405A">
              <w:rPr>
                <w:rStyle w:val="Hyperlink"/>
                <w:rFonts w:ascii="Calibri" w:eastAsiaTheme="majorEastAsia" w:hAnsi="Calibri" w:cstheme="minorHAnsi"/>
                <w:b/>
                <w:noProof/>
              </w:rPr>
              <w:t>Product Characteristics</w:t>
            </w:r>
            <w:r w:rsidR="00051E10">
              <w:rPr>
                <w:noProof/>
                <w:webHidden/>
              </w:rPr>
              <w:tab/>
            </w:r>
            <w:r w:rsidR="00051E10">
              <w:rPr>
                <w:noProof/>
                <w:webHidden/>
              </w:rPr>
              <w:fldChar w:fldCharType="begin"/>
            </w:r>
            <w:r w:rsidR="00051E10">
              <w:rPr>
                <w:noProof/>
                <w:webHidden/>
              </w:rPr>
              <w:instrText xml:space="preserve"> PAGEREF _Toc69797460 \h </w:instrText>
            </w:r>
            <w:r w:rsidR="00051E10">
              <w:rPr>
                <w:noProof/>
                <w:webHidden/>
              </w:rPr>
            </w:r>
            <w:r w:rsidR="00051E10">
              <w:rPr>
                <w:noProof/>
                <w:webHidden/>
              </w:rPr>
              <w:fldChar w:fldCharType="separate"/>
            </w:r>
            <w:r w:rsidR="004D5CF4">
              <w:rPr>
                <w:noProof/>
                <w:webHidden/>
              </w:rPr>
              <w:t>38</w:t>
            </w:r>
            <w:r w:rsidR="00051E10">
              <w:rPr>
                <w:noProof/>
                <w:webHidden/>
              </w:rPr>
              <w:fldChar w:fldCharType="end"/>
            </w:r>
          </w:hyperlink>
        </w:p>
        <w:p w14:paraId="55C1C031" w14:textId="5B2AA038" w:rsidR="00051E10" w:rsidRDefault="00645081">
          <w:pPr>
            <w:pStyle w:val="TOC2"/>
            <w:rPr>
              <w:noProof/>
              <w:szCs w:val="22"/>
              <w:lang w:eastAsia="en-GB"/>
            </w:rPr>
          </w:pPr>
          <w:hyperlink w:anchor="_Toc69797461" w:history="1">
            <w:r w:rsidR="00051E10" w:rsidRPr="00F8405A">
              <w:rPr>
                <w:rStyle w:val="Hyperlink"/>
                <w:rFonts w:ascii="Calibri" w:eastAsiaTheme="majorEastAsia" w:hAnsi="Calibri" w:cstheme="minorHAnsi"/>
                <w:b/>
                <w:noProof/>
              </w:rPr>
              <w:t>8.4</w:t>
            </w:r>
            <w:r w:rsidR="00051E10">
              <w:rPr>
                <w:noProof/>
                <w:szCs w:val="22"/>
                <w:lang w:eastAsia="en-GB"/>
              </w:rPr>
              <w:tab/>
            </w:r>
            <w:r w:rsidR="00051E10" w:rsidRPr="00F8405A">
              <w:rPr>
                <w:rStyle w:val="Hyperlink"/>
                <w:rFonts w:ascii="Calibri" w:eastAsiaTheme="majorEastAsia" w:hAnsi="Calibri" w:cstheme="minorHAnsi"/>
                <w:b/>
                <w:noProof/>
              </w:rPr>
              <w:t>Drug storage and supply</w:t>
            </w:r>
            <w:r w:rsidR="00051E10">
              <w:rPr>
                <w:noProof/>
                <w:webHidden/>
              </w:rPr>
              <w:tab/>
            </w:r>
            <w:r w:rsidR="00051E10">
              <w:rPr>
                <w:noProof/>
                <w:webHidden/>
              </w:rPr>
              <w:fldChar w:fldCharType="begin"/>
            </w:r>
            <w:r w:rsidR="00051E10">
              <w:rPr>
                <w:noProof/>
                <w:webHidden/>
              </w:rPr>
              <w:instrText xml:space="preserve"> PAGEREF _Toc69797461 \h </w:instrText>
            </w:r>
            <w:r w:rsidR="00051E10">
              <w:rPr>
                <w:noProof/>
                <w:webHidden/>
              </w:rPr>
            </w:r>
            <w:r w:rsidR="00051E10">
              <w:rPr>
                <w:noProof/>
                <w:webHidden/>
              </w:rPr>
              <w:fldChar w:fldCharType="separate"/>
            </w:r>
            <w:r w:rsidR="004D5CF4">
              <w:rPr>
                <w:noProof/>
                <w:webHidden/>
              </w:rPr>
              <w:t>38</w:t>
            </w:r>
            <w:r w:rsidR="00051E10">
              <w:rPr>
                <w:noProof/>
                <w:webHidden/>
              </w:rPr>
              <w:fldChar w:fldCharType="end"/>
            </w:r>
          </w:hyperlink>
        </w:p>
        <w:p w14:paraId="04F70A98" w14:textId="08968038" w:rsidR="00051E10" w:rsidRDefault="00645081">
          <w:pPr>
            <w:pStyle w:val="TOC2"/>
            <w:rPr>
              <w:noProof/>
              <w:szCs w:val="22"/>
              <w:lang w:eastAsia="en-GB"/>
            </w:rPr>
          </w:pPr>
          <w:hyperlink w:anchor="_Toc69797462" w:history="1">
            <w:r w:rsidR="00051E10" w:rsidRPr="00F8405A">
              <w:rPr>
                <w:rStyle w:val="Hyperlink"/>
                <w:rFonts w:ascii="Calibri" w:eastAsiaTheme="majorEastAsia" w:hAnsi="Calibri" w:cstheme="minorHAnsi"/>
                <w:b/>
                <w:noProof/>
              </w:rPr>
              <w:t xml:space="preserve">8.5 </w:t>
            </w:r>
            <w:r w:rsidR="00051E10">
              <w:rPr>
                <w:noProof/>
                <w:szCs w:val="22"/>
                <w:lang w:eastAsia="en-GB"/>
              </w:rPr>
              <w:tab/>
            </w:r>
            <w:r w:rsidR="00051E10" w:rsidRPr="00F8405A">
              <w:rPr>
                <w:rStyle w:val="Hyperlink"/>
                <w:rFonts w:ascii="Calibri" w:eastAsiaTheme="majorEastAsia" w:hAnsi="Calibri" w:cstheme="minorHAnsi"/>
                <w:b/>
                <w:noProof/>
              </w:rPr>
              <w:t>Preparation and labelling of Investigational Medicinal Product</w:t>
            </w:r>
            <w:r w:rsidR="00051E10">
              <w:rPr>
                <w:noProof/>
                <w:webHidden/>
              </w:rPr>
              <w:tab/>
            </w:r>
            <w:r w:rsidR="00051E10">
              <w:rPr>
                <w:noProof/>
                <w:webHidden/>
              </w:rPr>
              <w:fldChar w:fldCharType="begin"/>
            </w:r>
            <w:r w:rsidR="00051E10">
              <w:rPr>
                <w:noProof/>
                <w:webHidden/>
              </w:rPr>
              <w:instrText xml:space="preserve"> PAGEREF _Toc69797462 \h </w:instrText>
            </w:r>
            <w:r w:rsidR="00051E10">
              <w:rPr>
                <w:noProof/>
                <w:webHidden/>
              </w:rPr>
            </w:r>
            <w:r w:rsidR="00051E10">
              <w:rPr>
                <w:noProof/>
                <w:webHidden/>
              </w:rPr>
              <w:fldChar w:fldCharType="separate"/>
            </w:r>
            <w:r w:rsidR="004D5CF4">
              <w:rPr>
                <w:noProof/>
                <w:webHidden/>
              </w:rPr>
              <w:t>39</w:t>
            </w:r>
            <w:r w:rsidR="00051E10">
              <w:rPr>
                <w:noProof/>
                <w:webHidden/>
              </w:rPr>
              <w:fldChar w:fldCharType="end"/>
            </w:r>
          </w:hyperlink>
        </w:p>
        <w:p w14:paraId="145E2730" w14:textId="6FAD70A7" w:rsidR="00051E10" w:rsidRDefault="00645081">
          <w:pPr>
            <w:pStyle w:val="TOC2"/>
            <w:rPr>
              <w:noProof/>
              <w:szCs w:val="22"/>
              <w:lang w:eastAsia="en-GB"/>
            </w:rPr>
          </w:pPr>
          <w:hyperlink w:anchor="_Toc69797463" w:history="1">
            <w:r w:rsidR="00051E10" w:rsidRPr="00F8405A">
              <w:rPr>
                <w:rStyle w:val="Hyperlink"/>
                <w:rFonts w:ascii="Calibri" w:eastAsiaTheme="majorEastAsia" w:hAnsi="Calibri" w:cstheme="minorHAnsi"/>
                <w:b/>
                <w:noProof/>
              </w:rPr>
              <w:t>8.6</w:t>
            </w:r>
            <w:r w:rsidR="00051E10">
              <w:rPr>
                <w:noProof/>
                <w:szCs w:val="22"/>
                <w:lang w:eastAsia="en-GB"/>
              </w:rPr>
              <w:tab/>
            </w:r>
            <w:r w:rsidR="00051E10" w:rsidRPr="00F8405A">
              <w:rPr>
                <w:rStyle w:val="Hyperlink"/>
                <w:rFonts w:ascii="Calibri" w:eastAsiaTheme="majorEastAsia" w:hAnsi="Calibri" w:cstheme="minorHAnsi"/>
                <w:b/>
                <w:noProof/>
              </w:rPr>
              <w:t>Dosage schedules</w:t>
            </w:r>
            <w:r w:rsidR="00051E10">
              <w:rPr>
                <w:noProof/>
                <w:webHidden/>
              </w:rPr>
              <w:tab/>
            </w:r>
            <w:r w:rsidR="00051E10">
              <w:rPr>
                <w:noProof/>
                <w:webHidden/>
              </w:rPr>
              <w:fldChar w:fldCharType="begin"/>
            </w:r>
            <w:r w:rsidR="00051E10">
              <w:rPr>
                <w:noProof/>
                <w:webHidden/>
              </w:rPr>
              <w:instrText xml:space="preserve"> PAGEREF _Toc69797463 \h </w:instrText>
            </w:r>
            <w:r w:rsidR="00051E10">
              <w:rPr>
                <w:noProof/>
                <w:webHidden/>
              </w:rPr>
            </w:r>
            <w:r w:rsidR="00051E10">
              <w:rPr>
                <w:noProof/>
                <w:webHidden/>
              </w:rPr>
              <w:fldChar w:fldCharType="separate"/>
            </w:r>
            <w:r w:rsidR="004D5CF4">
              <w:rPr>
                <w:noProof/>
                <w:webHidden/>
              </w:rPr>
              <w:t>39</w:t>
            </w:r>
            <w:r w:rsidR="00051E10">
              <w:rPr>
                <w:noProof/>
                <w:webHidden/>
              </w:rPr>
              <w:fldChar w:fldCharType="end"/>
            </w:r>
          </w:hyperlink>
        </w:p>
        <w:p w14:paraId="7B12183A" w14:textId="687472AF" w:rsidR="00051E10" w:rsidRDefault="00645081">
          <w:pPr>
            <w:pStyle w:val="TOC2"/>
            <w:rPr>
              <w:noProof/>
              <w:szCs w:val="22"/>
              <w:lang w:eastAsia="en-GB"/>
            </w:rPr>
          </w:pPr>
          <w:hyperlink w:anchor="_Toc69797464" w:history="1">
            <w:r w:rsidR="00051E10" w:rsidRPr="00F8405A">
              <w:rPr>
                <w:rStyle w:val="Hyperlink"/>
                <w:rFonts w:ascii="Calibri" w:eastAsiaTheme="majorEastAsia" w:hAnsi="Calibri" w:cstheme="minorHAnsi"/>
                <w:b/>
                <w:noProof/>
              </w:rPr>
              <w:t>8.7</w:t>
            </w:r>
            <w:r w:rsidR="00051E10">
              <w:rPr>
                <w:noProof/>
                <w:szCs w:val="22"/>
                <w:lang w:eastAsia="en-GB"/>
              </w:rPr>
              <w:tab/>
            </w:r>
            <w:r w:rsidR="00051E10" w:rsidRPr="00F8405A">
              <w:rPr>
                <w:rStyle w:val="Hyperlink"/>
                <w:rFonts w:ascii="Calibri" w:eastAsiaTheme="majorEastAsia" w:hAnsi="Calibri" w:cstheme="minorHAnsi"/>
                <w:b/>
                <w:noProof/>
              </w:rPr>
              <w:t>Dosage modifications</w:t>
            </w:r>
            <w:r w:rsidR="00051E10">
              <w:rPr>
                <w:noProof/>
                <w:webHidden/>
              </w:rPr>
              <w:tab/>
            </w:r>
            <w:r w:rsidR="00051E10">
              <w:rPr>
                <w:noProof/>
                <w:webHidden/>
              </w:rPr>
              <w:fldChar w:fldCharType="begin"/>
            </w:r>
            <w:r w:rsidR="00051E10">
              <w:rPr>
                <w:noProof/>
                <w:webHidden/>
              </w:rPr>
              <w:instrText xml:space="preserve"> PAGEREF _Toc69797464 \h </w:instrText>
            </w:r>
            <w:r w:rsidR="00051E10">
              <w:rPr>
                <w:noProof/>
                <w:webHidden/>
              </w:rPr>
            </w:r>
            <w:r w:rsidR="00051E10">
              <w:rPr>
                <w:noProof/>
                <w:webHidden/>
              </w:rPr>
              <w:fldChar w:fldCharType="separate"/>
            </w:r>
            <w:r w:rsidR="004D5CF4">
              <w:rPr>
                <w:noProof/>
                <w:webHidden/>
              </w:rPr>
              <w:t>40</w:t>
            </w:r>
            <w:r w:rsidR="00051E10">
              <w:rPr>
                <w:noProof/>
                <w:webHidden/>
              </w:rPr>
              <w:fldChar w:fldCharType="end"/>
            </w:r>
          </w:hyperlink>
        </w:p>
        <w:p w14:paraId="00386754" w14:textId="52167662" w:rsidR="00051E10" w:rsidRDefault="00645081">
          <w:pPr>
            <w:pStyle w:val="TOC2"/>
            <w:rPr>
              <w:noProof/>
              <w:szCs w:val="22"/>
              <w:lang w:eastAsia="en-GB"/>
            </w:rPr>
          </w:pPr>
          <w:hyperlink w:anchor="_Toc69797465" w:history="1">
            <w:r w:rsidR="00051E10" w:rsidRPr="00F8405A">
              <w:rPr>
                <w:rStyle w:val="Hyperlink"/>
                <w:rFonts w:ascii="Calibri" w:eastAsiaTheme="majorEastAsia" w:hAnsi="Calibri" w:cstheme="minorHAnsi"/>
                <w:b/>
                <w:noProof/>
              </w:rPr>
              <w:t>8.7.1 Dose titration</w:t>
            </w:r>
            <w:r w:rsidR="00051E10">
              <w:rPr>
                <w:noProof/>
                <w:webHidden/>
              </w:rPr>
              <w:tab/>
            </w:r>
            <w:r w:rsidR="00051E10">
              <w:rPr>
                <w:noProof/>
                <w:webHidden/>
              </w:rPr>
              <w:fldChar w:fldCharType="begin"/>
            </w:r>
            <w:r w:rsidR="00051E10">
              <w:rPr>
                <w:noProof/>
                <w:webHidden/>
              </w:rPr>
              <w:instrText xml:space="preserve"> PAGEREF _Toc69797465 \h </w:instrText>
            </w:r>
            <w:r w:rsidR="00051E10">
              <w:rPr>
                <w:noProof/>
                <w:webHidden/>
              </w:rPr>
            </w:r>
            <w:r w:rsidR="00051E10">
              <w:rPr>
                <w:noProof/>
                <w:webHidden/>
              </w:rPr>
              <w:fldChar w:fldCharType="separate"/>
            </w:r>
            <w:r w:rsidR="004D5CF4">
              <w:rPr>
                <w:noProof/>
                <w:webHidden/>
              </w:rPr>
              <w:t>40</w:t>
            </w:r>
            <w:r w:rsidR="00051E10">
              <w:rPr>
                <w:noProof/>
                <w:webHidden/>
              </w:rPr>
              <w:fldChar w:fldCharType="end"/>
            </w:r>
          </w:hyperlink>
        </w:p>
        <w:p w14:paraId="0EE0B78B" w14:textId="1BD67B81" w:rsidR="00051E10" w:rsidRDefault="00645081">
          <w:pPr>
            <w:pStyle w:val="TOC2"/>
            <w:rPr>
              <w:noProof/>
              <w:szCs w:val="22"/>
              <w:lang w:eastAsia="en-GB"/>
            </w:rPr>
          </w:pPr>
          <w:hyperlink w:anchor="_Toc69797466" w:history="1">
            <w:r w:rsidR="00051E10" w:rsidRPr="00F8405A">
              <w:rPr>
                <w:rStyle w:val="Hyperlink"/>
                <w:rFonts w:ascii="Calibri" w:eastAsiaTheme="majorEastAsia" w:hAnsi="Calibri" w:cstheme="minorHAnsi"/>
                <w:b/>
                <w:noProof/>
              </w:rPr>
              <w:t>8.7.2 Dose reduction at end of follow-up</w:t>
            </w:r>
            <w:r w:rsidR="00051E10">
              <w:rPr>
                <w:noProof/>
                <w:webHidden/>
              </w:rPr>
              <w:tab/>
            </w:r>
            <w:r w:rsidR="00051E10">
              <w:rPr>
                <w:noProof/>
                <w:webHidden/>
              </w:rPr>
              <w:fldChar w:fldCharType="begin"/>
            </w:r>
            <w:r w:rsidR="00051E10">
              <w:rPr>
                <w:noProof/>
                <w:webHidden/>
              </w:rPr>
              <w:instrText xml:space="preserve"> PAGEREF _Toc69797466 \h </w:instrText>
            </w:r>
            <w:r w:rsidR="00051E10">
              <w:rPr>
                <w:noProof/>
                <w:webHidden/>
              </w:rPr>
            </w:r>
            <w:r w:rsidR="00051E10">
              <w:rPr>
                <w:noProof/>
                <w:webHidden/>
              </w:rPr>
              <w:fldChar w:fldCharType="separate"/>
            </w:r>
            <w:r w:rsidR="004D5CF4">
              <w:rPr>
                <w:noProof/>
                <w:webHidden/>
              </w:rPr>
              <w:t>41</w:t>
            </w:r>
            <w:r w:rsidR="00051E10">
              <w:rPr>
                <w:noProof/>
                <w:webHidden/>
              </w:rPr>
              <w:fldChar w:fldCharType="end"/>
            </w:r>
          </w:hyperlink>
        </w:p>
        <w:p w14:paraId="5DEE018C" w14:textId="30AC5012" w:rsidR="00051E10" w:rsidRDefault="00645081">
          <w:pPr>
            <w:pStyle w:val="TOC2"/>
            <w:rPr>
              <w:noProof/>
              <w:szCs w:val="22"/>
              <w:lang w:eastAsia="en-GB"/>
            </w:rPr>
          </w:pPr>
          <w:hyperlink w:anchor="_Toc69797467" w:history="1">
            <w:r w:rsidR="00051E10" w:rsidRPr="00F8405A">
              <w:rPr>
                <w:rStyle w:val="Hyperlink"/>
                <w:rFonts w:ascii="Calibri" w:eastAsiaTheme="majorEastAsia" w:hAnsi="Calibri" w:cstheme="minorHAnsi"/>
                <w:b/>
                <w:noProof/>
              </w:rPr>
              <w:t>8.8</w:t>
            </w:r>
            <w:r w:rsidR="00051E10">
              <w:rPr>
                <w:noProof/>
                <w:szCs w:val="22"/>
                <w:lang w:eastAsia="en-GB"/>
              </w:rPr>
              <w:tab/>
            </w:r>
            <w:r w:rsidR="00051E10" w:rsidRPr="00F8405A">
              <w:rPr>
                <w:rStyle w:val="Hyperlink"/>
                <w:rFonts w:ascii="Calibri" w:eastAsiaTheme="majorEastAsia" w:hAnsi="Calibri" w:cstheme="minorHAnsi"/>
                <w:b/>
                <w:noProof/>
              </w:rPr>
              <w:t>Known drug reactions and interaction with other therapies</w:t>
            </w:r>
            <w:r w:rsidR="00051E10">
              <w:rPr>
                <w:noProof/>
                <w:webHidden/>
              </w:rPr>
              <w:tab/>
            </w:r>
            <w:r w:rsidR="00051E10">
              <w:rPr>
                <w:noProof/>
                <w:webHidden/>
              </w:rPr>
              <w:fldChar w:fldCharType="begin"/>
            </w:r>
            <w:r w:rsidR="00051E10">
              <w:rPr>
                <w:noProof/>
                <w:webHidden/>
              </w:rPr>
              <w:instrText xml:space="preserve"> PAGEREF _Toc69797467 \h </w:instrText>
            </w:r>
            <w:r w:rsidR="00051E10">
              <w:rPr>
                <w:noProof/>
                <w:webHidden/>
              </w:rPr>
            </w:r>
            <w:r w:rsidR="00051E10">
              <w:rPr>
                <w:noProof/>
                <w:webHidden/>
              </w:rPr>
              <w:fldChar w:fldCharType="separate"/>
            </w:r>
            <w:r w:rsidR="004D5CF4">
              <w:rPr>
                <w:noProof/>
                <w:webHidden/>
              </w:rPr>
              <w:t>43</w:t>
            </w:r>
            <w:r w:rsidR="00051E10">
              <w:rPr>
                <w:noProof/>
                <w:webHidden/>
              </w:rPr>
              <w:fldChar w:fldCharType="end"/>
            </w:r>
          </w:hyperlink>
        </w:p>
        <w:p w14:paraId="0EBE4CF5" w14:textId="5BECD208" w:rsidR="00051E10" w:rsidRDefault="00645081">
          <w:pPr>
            <w:pStyle w:val="TOC2"/>
            <w:rPr>
              <w:noProof/>
              <w:szCs w:val="22"/>
              <w:lang w:eastAsia="en-GB"/>
            </w:rPr>
          </w:pPr>
          <w:hyperlink w:anchor="_Toc69797468" w:history="1">
            <w:r w:rsidR="00051E10" w:rsidRPr="00F8405A">
              <w:rPr>
                <w:rStyle w:val="Hyperlink"/>
                <w:rFonts w:ascii="Calibri" w:eastAsiaTheme="majorEastAsia" w:hAnsi="Calibri" w:cstheme="minorHAnsi"/>
                <w:b/>
                <w:noProof/>
              </w:rPr>
              <w:t>8.9</w:t>
            </w:r>
            <w:r w:rsidR="00051E10">
              <w:rPr>
                <w:noProof/>
                <w:szCs w:val="22"/>
                <w:lang w:eastAsia="en-GB"/>
              </w:rPr>
              <w:tab/>
            </w:r>
            <w:r w:rsidR="00051E10" w:rsidRPr="00F8405A">
              <w:rPr>
                <w:rStyle w:val="Hyperlink"/>
                <w:rFonts w:ascii="Calibri" w:eastAsiaTheme="majorEastAsia" w:hAnsi="Calibri" w:cstheme="minorHAnsi"/>
                <w:b/>
                <w:noProof/>
              </w:rPr>
              <w:t>Concomitant medication</w:t>
            </w:r>
            <w:r w:rsidR="00051E10">
              <w:rPr>
                <w:noProof/>
                <w:webHidden/>
              </w:rPr>
              <w:tab/>
            </w:r>
            <w:r w:rsidR="00051E10">
              <w:rPr>
                <w:noProof/>
                <w:webHidden/>
              </w:rPr>
              <w:fldChar w:fldCharType="begin"/>
            </w:r>
            <w:r w:rsidR="00051E10">
              <w:rPr>
                <w:noProof/>
                <w:webHidden/>
              </w:rPr>
              <w:instrText xml:space="preserve"> PAGEREF _Toc69797468 \h </w:instrText>
            </w:r>
            <w:r w:rsidR="00051E10">
              <w:rPr>
                <w:noProof/>
                <w:webHidden/>
              </w:rPr>
            </w:r>
            <w:r w:rsidR="00051E10">
              <w:rPr>
                <w:noProof/>
                <w:webHidden/>
              </w:rPr>
              <w:fldChar w:fldCharType="separate"/>
            </w:r>
            <w:r w:rsidR="004D5CF4">
              <w:rPr>
                <w:noProof/>
                <w:webHidden/>
              </w:rPr>
              <w:t>44</w:t>
            </w:r>
            <w:r w:rsidR="00051E10">
              <w:rPr>
                <w:noProof/>
                <w:webHidden/>
              </w:rPr>
              <w:fldChar w:fldCharType="end"/>
            </w:r>
          </w:hyperlink>
        </w:p>
        <w:p w14:paraId="359B0AAD" w14:textId="3854200F" w:rsidR="00051E10" w:rsidRDefault="00645081">
          <w:pPr>
            <w:pStyle w:val="TOC2"/>
            <w:rPr>
              <w:noProof/>
              <w:szCs w:val="22"/>
              <w:lang w:eastAsia="en-GB"/>
            </w:rPr>
          </w:pPr>
          <w:hyperlink w:anchor="_Toc69797469" w:history="1">
            <w:r w:rsidR="00051E10" w:rsidRPr="00F8405A">
              <w:rPr>
                <w:rStyle w:val="Hyperlink"/>
                <w:rFonts w:ascii="Calibri" w:eastAsiaTheme="majorEastAsia" w:hAnsi="Calibri" w:cstheme="minorHAnsi"/>
                <w:b/>
                <w:noProof/>
              </w:rPr>
              <w:t>8.10</w:t>
            </w:r>
            <w:r w:rsidR="00051E10">
              <w:rPr>
                <w:noProof/>
                <w:szCs w:val="22"/>
                <w:lang w:eastAsia="en-GB"/>
              </w:rPr>
              <w:tab/>
            </w:r>
            <w:r w:rsidR="00051E10" w:rsidRPr="00F8405A">
              <w:rPr>
                <w:rStyle w:val="Hyperlink"/>
                <w:rFonts w:ascii="Calibri" w:eastAsiaTheme="majorEastAsia" w:hAnsi="Calibri" w:cstheme="minorHAnsi"/>
                <w:b/>
                <w:noProof/>
              </w:rPr>
              <w:t>Trial restrictions</w:t>
            </w:r>
            <w:r w:rsidR="00051E10">
              <w:rPr>
                <w:noProof/>
                <w:webHidden/>
              </w:rPr>
              <w:tab/>
            </w:r>
            <w:r w:rsidR="00051E10">
              <w:rPr>
                <w:noProof/>
                <w:webHidden/>
              </w:rPr>
              <w:fldChar w:fldCharType="begin"/>
            </w:r>
            <w:r w:rsidR="00051E10">
              <w:rPr>
                <w:noProof/>
                <w:webHidden/>
              </w:rPr>
              <w:instrText xml:space="preserve"> PAGEREF _Toc69797469 \h </w:instrText>
            </w:r>
            <w:r w:rsidR="00051E10">
              <w:rPr>
                <w:noProof/>
                <w:webHidden/>
              </w:rPr>
            </w:r>
            <w:r w:rsidR="00051E10">
              <w:rPr>
                <w:noProof/>
                <w:webHidden/>
              </w:rPr>
              <w:fldChar w:fldCharType="separate"/>
            </w:r>
            <w:r w:rsidR="004D5CF4">
              <w:rPr>
                <w:noProof/>
                <w:webHidden/>
              </w:rPr>
              <w:t>44</w:t>
            </w:r>
            <w:r w:rsidR="00051E10">
              <w:rPr>
                <w:noProof/>
                <w:webHidden/>
              </w:rPr>
              <w:fldChar w:fldCharType="end"/>
            </w:r>
          </w:hyperlink>
        </w:p>
        <w:p w14:paraId="17F5671E" w14:textId="603F7CDA" w:rsidR="00051E10" w:rsidRDefault="00645081">
          <w:pPr>
            <w:pStyle w:val="TOC2"/>
            <w:rPr>
              <w:noProof/>
              <w:szCs w:val="22"/>
              <w:lang w:eastAsia="en-GB"/>
            </w:rPr>
          </w:pPr>
          <w:hyperlink w:anchor="_Toc69797470" w:history="1">
            <w:r w:rsidR="00051E10" w:rsidRPr="00F8405A">
              <w:rPr>
                <w:rStyle w:val="Hyperlink"/>
                <w:rFonts w:ascii="Calibri" w:eastAsiaTheme="majorEastAsia" w:hAnsi="Calibri" w:cstheme="minorHAnsi"/>
                <w:b/>
                <w:noProof/>
              </w:rPr>
              <w:t>8.11</w:t>
            </w:r>
            <w:r w:rsidR="00051E10">
              <w:rPr>
                <w:noProof/>
                <w:szCs w:val="22"/>
                <w:lang w:eastAsia="en-GB"/>
              </w:rPr>
              <w:tab/>
            </w:r>
            <w:r w:rsidR="00051E10" w:rsidRPr="00F8405A">
              <w:rPr>
                <w:rStyle w:val="Hyperlink"/>
                <w:rFonts w:ascii="Calibri" w:eastAsiaTheme="majorEastAsia" w:hAnsi="Calibri" w:cstheme="minorHAnsi"/>
                <w:b/>
                <w:noProof/>
              </w:rPr>
              <w:t>Assessment of compliance with treatment</w:t>
            </w:r>
            <w:r w:rsidR="00051E10">
              <w:rPr>
                <w:noProof/>
                <w:webHidden/>
              </w:rPr>
              <w:tab/>
            </w:r>
            <w:r w:rsidR="00051E10">
              <w:rPr>
                <w:noProof/>
                <w:webHidden/>
              </w:rPr>
              <w:fldChar w:fldCharType="begin"/>
            </w:r>
            <w:r w:rsidR="00051E10">
              <w:rPr>
                <w:noProof/>
                <w:webHidden/>
              </w:rPr>
              <w:instrText xml:space="preserve"> PAGEREF _Toc69797470 \h </w:instrText>
            </w:r>
            <w:r w:rsidR="00051E10">
              <w:rPr>
                <w:noProof/>
                <w:webHidden/>
              </w:rPr>
            </w:r>
            <w:r w:rsidR="00051E10">
              <w:rPr>
                <w:noProof/>
                <w:webHidden/>
              </w:rPr>
              <w:fldChar w:fldCharType="separate"/>
            </w:r>
            <w:r w:rsidR="004D5CF4">
              <w:rPr>
                <w:noProof/>
                <w:webHidden/>
              </w:rPr>
              <w:t>44</w:t>
            </w:r>
            <w:r w:rsidR="00051E10">
              <w:rPr>
                <w:noProof/>
                <w:webHidden/>
              </w:rPr>
              <w:fldChar w:fldCharType="end"/>
            </w:r>
          </w:hyperlink>
        </w:p>
        <w:p w14:paraId="3C819C53" w14:textId="30A2D8FA" w:rsidR="00051E10" w:rsidRDefault="00645081">
          <w:pPr>
            <w:pStyle w:val="TOC2"/>
            <w:rPr>
              <w:noProof/>
              <w:szCs w:val="22"/>
              <w:lang w:eastAsia="en-GB"/>
            </w:rPr>
          </w:pPr>
          <w:hyperlink w:anchor="_Toc69797471" w:history="1">
            <w:r w:rsidR="00051E10" w:rsidRPr="00F8405A">
              <w:rPr>
                <w:rStyle w:val="Hyperlink"/>
                <w:rFonts w:ascii="Calibri" w:eastAsiaTheme="majorEastAsia" w:hAnsi="Calibri" w:cstheme="minorHAnsi"/>
                <w:b/>
                <w:noProof/>
              </w:rPr>
              <w:t>8.12</w:t>
            </w:r>
            <w:r w:rsidR="00051E10">
              <w:rPr>
                <w:noProof/>
                <w:szCs w:val="22"/>
                <w:lang w:eastAsia="en-GB"/>
              </w:rPr>
              <w:tab/>
            </w:r>
            <w:r w:rsidR="00051E10" w:rsidRPr="00F8405A">
              <w:rPr>
                <w:rStyle w:val="Hyperlink"/>
                <w:rFonts w:ascii="Calibri" w:eastAsiaTheme="majorEastAsia" w:hAnsi="Calibri" w:cstheme="minorHAnsi"/>
                <w:b/>
                <w:noProof/>
              </w:rPr>
              <w:t>Name and description of each Non-Investigational Medicinal Product (NIMP)</w:t>
            </w:r>
            <w:r w:rsidR="00051E10">
              <w:rPr>
                <w:noProof/>
                <w:webHidden/>
              </w:rPr>
              <w:tab/>
            </w:r>
            <w:r w:rsidR="00051E10">
              <w:rPr>
                <w:noProof/>
                <w:webHidden/>
              </w:rPr>
              <w:fldChar w:fldCharType="begin"/>
            </w:r>
            <w:r w:rsidR="00051E10">
              <w:rPr>
                <w:noProof/>
                <w:webHidden/>
              </w:rPr>
              <w:instrText xml:space="preserve"> PAGEREF _Toc69797471 \h </w:instrText>
            </w:r>
            <w:r w:rsidR="00051E10">
              <w:rPr>
                <w:noProof/>
                <w:webHidden/>
              </w:rPr>
            </w:r>
            <w:r w:rsidR="00051E10">
              <w:rPr>
                <w:noProof/>
                <w:webHidden/>
              </w:rPr>
              <w:fldChar w:fldCharType="separate"/>
            </w:r>
            <w:r w:rsidR="004D5CF4">
              <w:rPr>
                <w:noProof/>
                <w:webHidden/>
              </w:rPr>
              <w:t>44</w:t>
            </w:r>
            <w:r w:rsidR="00051E10">
              <w:rPr>
                <w:noProof/>
                <w:webHidden/>
              </w:rPr>
              <w:fldChar w:fldCharType="end"/>
            </w:r>
          </w:hyperlink>
        </w:p>
        <w:p w14:paraId="5356FF5B" w14:textId="04C656E6" w:rsidR="00051E10" w:rsidRDefault="00645081">
          <w:pPr>
            <w:pStyle w:val="TOC2"/>
            <w:rPr>
              <w:noProof/>
              <w:szCs w:val="22"/>
              <w:lang w:eastAsia="en-GB"/>
            </w:rPr>
          </w:pPr>
          <w:hyperlink w:anchor="_Toc69797472" w:history="1">
            <w:r w:rsidR="00051E10" w:rsidRPr="00F8405A">
              <w:rPr>
                <w:rStyle w:val="Hyperlink"/>
                <w:rFonts w:ascii="Calibri" w:eastAsiaTheme="majorEastAsia" w:hAnsi="Calibri" w:cstheme="minorHAnsi"/>
                <w:b/>
                <w:noProof/>
              </w:rPr>
              <w:t>9</w:t>
            </w:r>
            <w:r w:rsidR="00051E10">
              <w:rPr>
                <w:noProof/>
                <w:szCs w:val="22"/>
                <w:lang w:eastAsia="en-GB"/>
              </w:rPr>
              <w:tab/>
            </w:r>
            <w:r w:rsidR="00051E10" w:rsidRPr="00F8405A">
              <w:rPr>
                <w:rStyle w:val="Hyperlink"/>
                <w:rFonts w:ascii="Calibri" w:eastAsiaTheme="majorEastAsia" w:hAnsi="Calibri" w:cstheme="minorHAnsi"/>
                <w:b/>
                <w:noProof/>
              </w:rPr>
              <w:t>PHARMACOVIGILANCE</w:t>
            </w:r>
            <w:r w:rsidR="00051E10">
              <w:rPr>
                <w:noProof/>
                <w:webHidden/>
              </w:rPr>
              <w:tab/>
            </w:r>
            <w:r w:rsidR="00051E10">
              <w:rPr>
                <w:noProof/>
                <w:webHidden/>
              </w:rPr>
              <w:fldChar w:fldCharType="begin"/>
            </w:r>
            <w:r w:rsidR="00051E10">
              <w:rPr>
                <w:noProof/>
                <w:webHidden/>
              </w:rPr>
              <w:instrText xml:space="preserve"> PAGEREF _Toc69797472 \h </w:instrText>
            </w:r>
            <w:r w:rsidR="00051E10">
              <w:rPr>
                <w:noProof/>
                <w:webHidden/>
              </w:rPr>
            </w:r>
            <w:r w:rsidR="00051E10">
              <w:rPr>
                <w:noProof/>
                <w:webHidden/>
              </w:rPr>
              <w:fldChar w:fldCharType="separate"/>
            </w:r>
            <w:r w:rsidR="004D5CF4">
              <w:rPr>
                <w:noProof/>
                <w:webHidden/>
              </w:rPr>
              <w:t>45</w:t>
            </w:r>
            <w:r w:rsidR="00051E10">
              <w:rPr>
                <w:noProof/>
                <w:webHidden/>
              </w:rPr>
              <w:fldChar w:fldCharType="end"/>
            </w:r>
          </w:hyperlink>
        </w:p>
        <w:p w14:paraId="4B8F32C7" w14:textId="53B01F3B" w:rsidR="00051E10" w:rsidRDefault="00645081">
          <w:pPr>
            <w:pStyle w:val="TOC2"/>
            <w:rPr>
              <w:noProof/>
              <w:szCs w:val="22"/>
              <w:lang w:eastAsia="en-GB"/>
            </w:rPr>
          </w:pPr>
          <w:hyperlink w:anchor="_Toc69797473" w:history="1">
            <w:r w:rsidR="00051E10" w:rsidRPr="00F8405A">
              <w:rPr>
                <w:rStyle w:val="Hyperlink"/>
                <w:rFonts w:ascii="Calibri" w:eastAsiaTheme="majorEastAsia" w:hAnsi="Calibri" w:cstheme="minorHAnsi"/>
                <w:b/>
                <w:noProof/>
              </w:rPr>
              <w:t>9.1</w:t>
            </w:r>
            <w:r w:rsidR="00051E10">
              <w:rPr>
                <w:noProof/>
                <w:szCs w:val="22"/>
                <w:lang w:eastAsia="en-GB"/>
              </w:rPr>
              <w:tab/>
            </w:r>
            <w:r w:rsidR="00051E10" w:rsidRPr="00F8405A">
              <w:rPr>
                <w:rStyle w:val="Hyperlink"/>
                <w:rFonts w:ascii="Calibri" w:eastAsiaTheme="majorEastAsia" w:hAnsi="Calibri" w:cstheme="minorHAnsi"/>
                <w:b/>
                <w:noProof/>
              </w:rPr>
              <w:t>Definitions</w:t>
            </w:r>
            <w:r w:rsidR="00051E10">
              <w:rPr>
                <w:noProof/>
                <w:webHidden/>
              </w:rPr>
              <w:tab/>
            </w:r>
            <w:r w:rsidR="00051E10">
              <w:rPr>
                <w:noProof/>
                <w:webHidden/>
              </w:rPr>
              <w:fldChar w:fldCharType="begin"/>
            </w:r>
            <w:r w:rsidR="00051E10">
              <w:rPr>
                <w:noProof/>
                <w:webHidden/>
              </w:rPr>
              <w:instrText xml:space="preserve"> PAGEREF _Toc69797473 \h </w:instrText>
            </w:r>
            <w:r w:rsidR="00051E10">
              <w:rPr>
                <w:noProof/>
                <w:webHidden/>
              </w:rPr>
            </w:r>
            <w:r w:rsidR="00051E10">
              <w:rPr>
                <w:noProof/>
                <w:webHidden/>
              </w:rPr>
              <w:fldChar w:fldCharType="separate"/>
            </w:r>
            <w:r w:rsidR="004D5CF4">
              <w:rPr>
                <w:noProof/>
                <w:webHidden/>
              </w:rPr>
              <w:t>45</w:t>
            </w:r>
            <w:r w:rsidR="00051E10">
              <w:rPr>
                <w:noProof/>
                <w:webHidden/>
              </w:rPr>
              <w:fldChar w:fldCharType="end"/>
            </w:r>
          </w:hyperlink>
        </w:p>
        <w:p w14:paraId="4F9BEBA3" w14:textId="09AE98FB" w:rsidR="00051E10" w:rsidRDefault="00645081">
          <w:pPr>
            <w:pStyle w:val="TOC2"/>
            <w:rPr>
              <w:noProof/>
              <w:szCs w:val="22"/>
              <w:lang w:eastAsia="en-GB"/>
            </w:rPr>
          </w:pPr>
          <w:hyperlink w:anchor="_Toc69797474" w:history="1">
            <w:r w:rsidR="00051E10" w:rsidRPr="00F8405A">
              <w:rPr>
                <w:rStyle w:val="Hyperlink"/>
                <w:rFonts w:ascii="Calibri" w:eastAsiaTheme="majorEastAsia" w:hAnsi="Calibri" w:cstheme="minorHAnsi"/>
                <w:b/>
                <w:noProof/>
              </w:rPr>
              <w:t>9.2</w:t>
            </w:r>
            <w:r w:rsidR="00051E10">
              <w:rPr>
                <w:noProof/>
                <w:szCs w:val="22"/>
                <w:lang w:eastAsia="en-GB"/>
              </w:rPr>
              <w:tab/>
            </w:r>
            <w:r w:rsidR="00051E10" w:rsidRPr="00F8405A">
              <w:rPr>
                <w:rStyle w:val="Hyperlink"/>
                <w:rFonts w:ascii="Calibri" w:eastAsiaTheme="majorEastAsia" w:hAnsi="Calibri" w:cstheme="minorHAnsi"/>
                <w:b/>
                <w:noProof/>
              </w:rPr>
              <w:t>Operational definitions for (S)AEs</w:t>
            </w:r>
            <w:r w:rsidR="00051E10">
              <w:rPr>
                <w:noProof/>
                <w:webHidden/>
              </w:rPr>
              <w:tab/>
            </w:r>
            <w:r w:rsidR="00051E10">
              <w:rPr>
                <w:noProof/>
                <w:webHidden/>
              </w:rPr>
              <w:fldChar w:fldCharType="begin"/>
            </w:r>
            <w:r w:rsidR="00051E10">
              <w:rPr>
                <w:noProof/>
                <w:webHidden/>
              </w:rPr>
              <w:instrText xml:space="preserve"> PAGEREF _Toc69797474 \h </w:instrText>
            </w:r>
            <w:r w:rsidR="00051E10">
              <w:rPr>
                <w:noProof/>
                <w:webHidden/>
              </w:rPr>
            </w:r>
            <w:r w:rsidR="00051E10">
              <w:rPr>
                <w:noProof/>
                <w:webHidden/>
              </w:rPr>
              <w:fldChar w:fldCharType="separate"/>
            </w:r>
            <w:r w:rsidR="004D5CF4">
              <w:rPr>
                <w:noProof/>
                <w:webHidden/>
              </w:rPr>
              <w:t>46</w:t>
            </w:r>
            <w:r w:rsidR="00051E10">
              <w:rPr>
                <w:noProof/>
                <w:webHidden/>
              </w:rPr>
              <w:fldChar w:fldCharType="end"/>
            </w:r>
          </w:hyperlink>
        </w:p>
        <w:p w14:paraId="2BABA2E9" w14:textId="5E43F9ED" w:rsidR="00051E10" w:rsidRDefault="00645081">
          <w:pPr>
            <w:pStyle w:val="TOC2"/>
            <w:rPr>
              <w:noProof/>
              <w:szCs w:val="22"/>
              <w:lang w:eastAsia="en-GB"/>
            </w:rPr>
          </w:pPr>
          <w:hyperlink w:anchor="_Toc69797475" w:history="1">
            <w:r w:rsidR="00051E10" w:rsidRPr="00F8405A">
              <w:rPr>
                <w:rStyle w:val="Hyperlink"/>
                <w:rFonts w:ascii="Calibri" w:eastAsiaTheme="majorEastAsia" w:hAnsi="Calibri" w:cstheme="minorHAnsi"/>
                <w:b/>
                <w:noProof/>
              </w:rPr>
              <w:t>9.3</w:t>
            </w:r>
            <w:r w:rsidR="00051E10">
              <w:rPr>
                <w:noProof/>
                <w:szCs w:val="22"/>
                <w:lang w:eastAsia="en-GB"/>
              </w:rPr>
              <w:tab/>
            </w:r>
            <w:r w:rsidR="00051E10" w:rsidRPr="00F8405A">
              <w:rPr>
                <w:rStyle w:val="Hyperlink"/>
                <w:rFonts w:ascii="Calibri" w:eastAsiaTheme="majorEastAsia" w:hAnsi="Calibri" w:cstheme="minorHAnsi"/>
                <w:b/>
                <w:noProof/>
              </w:rPr>
              <w:t>Recording and reporting of SAEs, SARs AND SUSARs</w:t>
            </w:r>
            <w:r w:rsidR="00051E10">
              <w:rPr>
                <w:noProof/>
                <w:webHidden/>
              </w:rPr>
              <w:tab/>
            </w:r>
            <w:r w:rsidR="00051E10">
              <w:rPr>
                <w:noProof/>
                <w:webHidden/>
              </w:rPr>
              <w:fldChar w:fldCharType="begin"/>
            </w:r>
            <w:r w:rsidR="00051E10">
              <w:rPr>
                <w:noProof/>
                <w:webHidden/>
              </w:rPr>
              <w:instrText xml:space="preserve"> PAGEREF _Toc69797475 \h </w:instrText>
            </w:r>
            <w:r w:rsidR="00051E10">
              <w:rPr>
                <w:noProof/>
                <w:webHidden/>
              </w:rPr>
            </w:r>
            <w:r w:rsidR="00051E10">
              <w:rPr>
                <w:noProof/>
                <w:webHidden/>
              </w:rPr>
              <w:fldChar w:fldCharType="separate"/>
            </w:r>
            <w:r w:rsidR="004D5CF4">
              <w:rPr>
                <w:noProof/>
                <w:webHidden/>
              </w:rPr>
              <w:t>46</w:t>
            </w:r>
            <w:r w:rsidR="00051E10">
              <w:rPr>
                <w:noProof/>
                <w:webHidden/>
              </w:rPr>
              <w:fldChar w:fldCharType="end"/>
            </w:r>
          </w:hyperlink>
        </w:p>
        <w:p w14:paraId="72957E30" w14:textId="23484CEA" w:rsidR="00051E10" w:rsidRDefault="00645081">
          <w:pPr>
            <w:pStyle w:val="TOC2"/>
            <w:rPr>
              <w:noProof/>
              <w:szCs w:val="22"/>
              <w:lang w:eastAsia="en-GB"/>
            </w:rPr>
          </w:pPr>
          <w:hyperlink w:anchor="_Toc69797476" w:history="1">
            <w:r w:rsidR="00051E10" w:rsidRPr="00F8405A">
              <w:rPr>
                <w:rStyle w:val="Hyperlink"/>
                <w:rFonts w:ascii="Calibri" w:eastAsiaTheme="majorEastAsia" w:hAnsi="Calibri" w:cstheme="minorHAnsi"/>
                <w:b/>
                <w:noProof/>
              </w:rPr>
              <w:t>9.4</w:t>
            </w:r>
            <w:r w:rsidR="00051E10">
              <w:rPr>
                <w:noProof/>
                <w:szCs w:val="22"/>
                <w:lang w:eastAsia="en-GB"/>
              </w:rPr>
              <w:tab/>
            </w:r>
            <w:r w:rsidR="00051E10" w:rsidRPr="00F8405A">
              <w:rPr>
                <w:rStyle w:val="Hyperlink"/>
                <w:rFonts w:ascii="Calibri" w:eastAsiaTheme="majorEastAsia" w:hAnsi="Calibri" w:cstheme="minorHAnsi"/>
                <w:b/>
                <w:noProof/>
              </w:rPr>
              <w:t>Responsibilities</w:t>
            </w:r>
            <w:r w:rsidR="00051E10">
              <w:rPr>
                <w:noProof/>
                <w:webHidden/>
              </w:rPr>
              <w:tab/>
            </w:r>
            <w:r w:rsidR="00051E10">
              <w:rPr>
                <w:noProof/>
                <w:webHidden/>
              </w:rPr>
              <w:fldChar w:fldCharType="begin"/>
            </w:r>
            <w:r w:rsidR="00051E10">
              <w:rPr>
                <w:noProof/>
                <w:webHidden/>
              </w:rPr>
              <w:instrText xml:space="preserve"> PAGEREF _Toc69797476 \h </w:instrText>
            </w:r>
            <w:r w:rsidR="00051E10">
              <w:rPr>
                <w:noProof/>
                <w:webHidden/>
              </w:rPr>
            </w:r>
            <w:r w:rsidR="00051E10">
              <w:rPr>
                <w:noProof/>
                <w:webHidden/>
              </w:rPr>
              <w:fldChar w:fldCharType="separate"/>
            </w:r>
            <w:r w:rsidR="004D5CF4">
              <w:rPr>
                <w:noProof/>
                <w:webHidden/>
              </w:rPr>
              <w:t>47</w:t>
            </w:r>
            <w:r w:rsidR="00051E10">
              <w:rPr>
                <w:noProof/>
                <w:webHidden/>
              </w:rPr>
              <w:fldChar w:fldCharType="end"/>
            </w:r>
          </w:hyperlink>
        </w:p>
        <w:p w14:paraId="6C16E475" w14:textId="5AB6439D" w:rsidR="00051E10" w:rsidRDefault="00645081">
          <w:pPr>
            <w:pStyle w:val="TOC2"/>
            <w:rPr>
              <w:noProof/>
              <w:szCs w:val="22"/>
              <w:lang w:eastAsia="en-GB"/>
            </w:rPr>
          </w:pPr>
          <w:hyperlink w:anchor="_Toc69797477" w:history="1">
            <w:r w:rsidR="00051E10" w:rsidRPr="00F8405A">
              <w:rPr>
                <w:rStyle w:val="Hyperlink"/>
                <w:rFonts w:ascii="Calibri" w:eastAsiaTheme="majorEastAsia" w:hAnsi="Calibri" w:cstheme="minorHAnsi"/>
                <w:b/>
                <w:noProof/>
              </w:rPr>
              <w:t>9.5</w:t>
            </w:r>
            <w:r w:rsidR="00051E10">
              <w:rPr>
                <w:noProof/>
                <w:szCs w:val="22"/>
                <w:lang w:eastAsia="en-GB"/>
              </w:rPr>
              <w:tab/>
            </w:r>
            <w:r w:rsidR="00051E10" w:rsidRPr="00F8405A">
              <w:rPr>
                <w:rStyle w:val="Hyperlink"/>
                <w:rFonts w:ascii="Calibri" w:eastAsiaTheme="majorEastAsia" w:hAnsi="Calibri" w:cstheme="minorHAnsi"/>
                <w:b/>
                <w:noProof/>
              </w:rPr>
              <w:t>Notification of deaths</w:t>
            </w:r>
            <w:r w:rsidR="00051E10">
              <w:rPr>
                <w:noProof/>
                <w:webHidden/>
              </w:rPr>
              <w:tab/>
            </w:r>
            <w:r w:rsidR="00051E10">
              <w:rPr>
                <w:noProof/>
                <w:webHidden/>
              </w:rPr>
              <w:fldChar w:fldCharType="begin"/>
            </w:r>
            <w:r w:rsidR="00051E10">
              <w:rPr>
                <w:noProof/>
                <w:webHidden/>
              </w:rPr>
              <w:instrText xml:space="preserve"> PAGEREF _Toc69797477 \h </w:instrText>
            </w:r>
            <w:r w:rsidR="00051E10">
              <w:rPr>
                <w:noProof/>
                <w:webHidden/>
              </w:rPr>
            </w:r>
            <w:r w:rsidR="00051E10">
              <w:rPr>
                <w:noProof/>
                <w:webHidden/>
              </w:rPr>
              <w:fldChar w:fldCharType="separate"/>
            </w:r>
            <w:r w:rsidR="004D5CF4">
              <w:rPr>
                <w:noProof/>
                <w:webHidden/>
              </w:rPr>
              <w:t>48</w:t>
            </w:r>
            <w:r w:rsidR="00051E10">
              <w:rPr>
                <w:noProof/>
                <w:webHidden/>
              </w:rPr>
              <w:fldChar w:fldCharType="end"/>
            </w:r>
          </w:hyperlink>
        </w:p>
        <w:p w14:paraId="4547416F" w14:textId="259282E4" w:rsidR="00051E10" w:rsidRDefault="00645081">
          <w:pPr>
            <w:pStyle w:val="TOC2"/>
            <w:rPr>
              <w:noProof/>
              <w:szCs w:val="22"/>
              <w:lang w:eastAsia="en-GB"/>
            </w:rPr>
          </w:pPr>
          <w:hyperlink w:anchor="_Toc69797478" w:history="1">
            <w:r w:rsidR="00051E10" w:rsidRPr="00F8405A">
              <w:rPr>
                <w:rStyle w:val="Hyperlink"/>
                <w:rFonts w:ascii="Calibri" w:eastAsiaTheme="majorEastAsia" w:hAnsi="Calibri" w:cstheme="minorHAnsi"/>
                <w:b/>
                <w:noProof/>
              </w:rPr>
              <w:t>9.6</w:t>
            </w:r>
            <w:r w:rsidR="00051E10">
              <w:rPr>
                <w:noProof/>
                <w:szCs w:val="22"/>
                <w:lang w:eastAsia="en-GB"/>
              </w:rPr>
              <w:tab/>
            </w:r>
            <w:r w:rsidR="00051E10" w:rsidRPr="00F8405A">
              <w:rPr>
                <w:rStyle w:val="Hyperlink"/>
                <w:rFonts w:ascii="Calibri" w:eastAsiaTheme="majorEastAsia" w:hAnsi="Calibri" w:cstheme="minorHAnsi"/>
                <w:b/>
                <w:noProof/>
              </w:rPr>
              <w:t>Pregnancy reporting</w:t>
            </w:r>
            <w:r w:rsidR="00051E10">
              <w:rPr>
                <w:noProof/>
                <w:webHidden/>
              </w:rPr>
              <w:tab/>
            </w:r>
            <w:r w:rsidR="00051E10">
              <w:rPr>
                <w:noProof/>
                <w:webHidden/>
              </w:rPr>
              <w:fldChar w:fldCharType="begin"/>
            </w:r>
            <w:r w:rsidR="00051E10">
              <w:rPr>
                <w:noProof/>
                <w:webHidden/>
              </w:rPr>
              <w:instrText xml:space="preserve"> PAGEREF _Toc69797478 \h </w:instrText>
            </w:r>
            <w:r w:rsidR="00051E10">
              <w:rPr>
                <w:noProof/>
                <w:webHidden/>
              </w:rPr>
            </w:r>
            <w:r w:rsidR="00051E10">
              <w:rPr>
                <w:noProof/>
                <w:webHidden/>
              </w:rPr>
              <w:fldChar w:fldCharType="separate"/>
            </w:r>
            <w:r w:rsidR="004D5CF4">
              <w:rPr>
                <w:noProof/>
                <w:webHidden/>
              </w:rPr>
              <w:t>48</w:t>
            </w:r>
            <w:r w:rsidR="00051E10">
              <w:rPr>
                <w:noProof/>
                <w:webHidden/>
              </w:rPr>
              <w:fldChar w:fldCharType="end"/>
            </w:r>
          </w:hyperlink>
        </w:p>
        <w:p w14:paraId="59A60C93" w14:textId="1A8D9D8F" w:rsidR="00051E10" w:rsidRDefault="00645081">
          <w:pPr>
            <w:pStyle w:val="TOC2"/>
            <w:rPr>
              <w:noProof/>
              <w:szCs w:val="22"/>
              <w:lang w:eastAsia="en-GB"/>
            </w:rPr>
          </w:pPr>
          <w:hyperlink w:anchor="_Toc69797479" w:history="1">
            <w:r w:rsidR="00051E10" w:rsidRPr="00F8405A">
              <w:rPr>
                <w:rStyle w:val="Hyperlink"/>
                <w:rFonts w:ascii="Calibri" w:eastAsiaTheme="majorEastAsia" w:hAnsi="Calibri" w:cstheme="minorHAnsi"/>
                <w:b/>
                <w:noProof/>
              </w:rPr>
              <w:t>9.6.1</w:t>
            </w:r>
            <w:r w:rsidR="00051E10">
              <w:rPr>
                <w:noProof/>
                <w:szCs w:val="22"/>
                <w:lang w:eastAsia="en-GB"/>
              </w:rPr>
              <w:tab/>
            </w:r>
            <w:r w:rsidR="00051E10" w:rsidRPr="00F8405A">
              <w:rPr>
                <w:rStyle w:val="Hyperlink"/>
                <w:rFonts w:ascii="Calibri" w:eastAsiaTheme="majorEastAsia" w:hAnsi="Calibri" w:cstheme="minorHAnsi"/>
                <w:b/>
                <w:noProof/>
              </w:rPr>
              <w:t>Contraceptive requirements and pregnancy testing</w:t>
            </w:r>
            <w:r w:rsidR="00051E10">
              <w:rPr>
                <w:noProof/>
                <w:webHidden/>
              </w:rPr>
              <w:tab/>
            </w:r>
            <w:r w:rsidR="00051E10">
              <w:rPr>
                <w:noProof/>
                <w:webHidden/>
              </w:rPr>
              <w:fldChar w:fldCharType="begin"/>
            </w:r>
            <w:r w:rsidR="00051E10">
              <w:rPr>
                <w:noProof/>
                <w:webHidden/>
              </w:rPr>
              <w:instrText xml:space="preserve"> PAGEREF _Toc69797479 \h </w:instrText>
            </w:r>
            <w:r w:rsidR="00051E10">
              <w:rPr>
                <w:noProof/>
                <w:webHidden/>
              </w:rPr>
            </w:r>
            <w:r w:rsidR="00051E10">
              <w:rPr>
                <w:noProof/>
                <w:webHidden/>
              </w:rPr>
              <w:fldChar w:fldCharType="separate"/>
            </w:r>
            <w:r w:rsidR="004D5CF4">
              <w:rPr>
                <w:noProof/>
                <w:webHidden/>
              </w:rPr>
              <w:t>48</w:t>
            </w:r>
            <w:r w:rsidR="00051E10">
              <w:rPr>
                <w:noProof/>
                <w:webHidden/>
              </w:rPr>
              <w:fldChar w:fldCharType="end"/>
            </w:r>
          </w:hyperlink>
        </w:p>
        <w:p w14:paraId="523D47A8" w14:textId="128D9D3D" w:rsidR="00051E10" w:rsidRDefault="00645081">
          <w:pPr>
            <w:pStyle w:val="TOC2"/>
            <w:rPr>
              <w:noProof/>
              <w:szCs w:val="22"/>
              <w:lang w:eastAsia="en-GB"/>
            </w:rPr>
          </w:pPr>
          <w:hyperlink w:anchor="_Toc69797480" w:history="1">
            <w:r w:rsidR="00051E10" w:rsidRPr="00F8405A">
              <w:rPr>
                <w:rStyle w:val="Hyperlink"/>
                <w:rFonts w:ascii="Calibri" w:eastAsiaTheme="majorEastAsia" w:hAnsi="Calibri" w:cstheme="minorHAnsi"/>
                <w:b/>
                <w:noProof/>
              </w:rPr>
              <w:t>9.7</w:t>
            </w:r>
            <w:r w:rsidR="00051E10">
              <w:rPr>
                <w:noProof/>
                <w:szCs w:val="22"/>
                <w:lang w:eastAsia="en-GB"/>
              </w:rPr>
              <w:tab/>
            </w:r>
            <w:r w:rsidR="00051E10" w:rsidRPr="00F8405A">
              <w:rPr>
                <w:rStyle w:val="Hyperlink"/>
                <w:rFonts w:ascii="Calibri" w:eastAsiaTheme="majorEastAsia" w:hAnsi="Calibri" w:cstheme="minorHAnsi"/>
                <w:b/>
                <w:noProof/>
              </w:rPr>
              <w:t>Overdose</w:t>
            </w:r>
            <w:r w:rsidR="00051E10">
              <w:rPr>
                <w:noProof/>
                <w:webHidden/>
              </w:rPr>
              <w:tab/>
            </w:r>
            <w:r w:rsidR="00051E10">
              <w:rPr>
                <w:noProof/>
                <w:webHidden/>
              </w:rPr>
              <w:fldChar w:fldCharType="begin"/>
            </w:r>
            <w:r w:rsidR="00051E10">
              <w:rPr>
                <w:noProof/>
                <w:webHidden/>
              </w:rPr>
              <w:instrText xml:space="preserve"> PAGEREF _Toc69797480 \h </w:instrText>
            </w:r>
            <w:r w:rsidR="00051E10">
              <w:rPr>
                <w:noProof/>
                <w:webHidden/>
              </w:rPr>
            </w:r>
            <w:r w:rsidR="00051E10">
              <w:rPr>
                <w:noProof/>
                <w:webHidden/>
              </w:rPr>
              <w:fldChar w:fldCharType="separate"/>
            </w:r>
            <w:r w:rsidR="004D5CF4">
              <w:rPr>
                <w:noProof/>
                <w:webHidden/>
              </w:rPr>
              <w:t>49</w:t>
            </w:r>
            <w:r w:rsidR="00051E10">
              <w:rPr>
                <w:noProof/>
                <w:webHidden/>
              </w:rPr>
              <w:fldChar w:fldCharType="end"/>
            </w:r>
          </w:hyperlink>
        </w:p>
        <w:p w14:paraId="13F2D339" w14:textId="700C4AE9" w:rsidR="00051E10" w:rsidRDefault="00645081">
          <w:pPr>
            <w:pStyle w:val="TOC2"/>
            <w:rPr>
              <w:noProof/>
              <w:szCs w:val="22"/>
              <w:lang w:eastAsia="en-GB"/>
            </w:rPr>
          </w:pPr>
          <w:hyperlink w:anchor="_Toc69797481" w:history="1">
            <w:r w:rsidR="00051E10" w:rsidRPr="00F8405A">
              <w:rPr>
                <w:rStyle w:val="Hyperlink"/>
                <w:rFonts w:ascii="Calibri" w:eastAsiaTheme="majorEastAsia" w:hAnsi="Calibri" w:cstheme="minorHAnsi"/>
                <w:b/>
                <w:noProof/>
              </w:rPr>
              <w:t>9.8</w:t>
            </w:r>
            <w:r w:rsidR="00051E10">
              <w:rPr>
                <w:noProof/>
                <w:szCs w:val="22"/>
                <w:lang w:eastAsia="en-GB"/>
              </w:rPr>
              <w:tab/>
            </w:r>
            <w:r w:rsidR="00051E10" w:rsidRPr="00F8405A">
              <w:rPr>
                <w:rStyle w:val="Hyperlink"/>
                <w:rFonts w:ascii="Calibri" w:eastAsiaTheme="majorEastAsia" w:hAnsi="Calibri" w:cstheme="minorHAnsi"/>
                <w:b/>
                <w:noProof/>
              </w:rPr>
              <w:t>Reporting urgent safety measures</w:t>
            </w:r>
            <w:r w:rsidR="00051E10">
              <w:rPr>
                <w:noProof/>
                <w:webHidden/>
              </w:rPr>
              <w:tab/>
            </w:r>
            <w:r w:rsidR="00051E10">
              <w:rPr>
                <w:noProof/>
                <w:webHidden/>
              </w:rPr>
              <w:fldChar w:fldCharType="begin"/>
            </w:r>
            <w:r w:rsidR="00051E10">
              <w:rPr>
                <w:noProof/>
                <w:webHidden/>
              </w:rPr>
              <w:instrText xml:space="preserve"> PAGEREF _Toc69797481 \h </w:instrText>
            </w:r>
            <w:r w:rsidR="00051E10">
              <w:rPr>
                <w:noProof/>
                <w:webHidden/>
              </w:rPr>
            </w:r>
            <w:r w:rsidR="00051E10">
              <w:rPr>
                <w:noProof/>
                <w:webHidden/>
              </w:rPr>
              <w:fldChar w:fldCharType="separate"/>
            </w:r>
            <w:r w:rsidR="004D5CF4">
              <w:rPr>
                <w:noProof/>
                <w:webHidden/>
              </w:rPr>
              <w:t>49</w:t>
            </w:r>
            <w:r w:rsidR="00051E10">
              <w:rPr>
                <w:noProof/>
                <w:webHidden/>
              </w:rPr>
              <w:fldChar w:fldCharType="end"/>
            </w:r>
          </w:hyperlink>
        </w:p>
        <w:p w14:paraId="659DE75B" w14:textId="5A79D3ED" w:rsidR="00051E10" w:rsidRDefault="00645081">
          <w:pPr>
            <w:pStyle w:val="TOC2"/>
            <w:rPr>
              <w:noProof/>
              <w:szCs w:val="22"/>
              <w:lang w:eastAsia="en-GB"/>
            </w:rPr>
          </w:pPr>
          <w:hyperlink w:anchor="_Toc69797482" w:history="1">
            <w:r w:rsidR="00051E10" w:rsidRPr="00F8405A">
              <w:rPr>
                <w:rStyle w:val="Hyperlink"/>
                <w:rFonts w:ascii="Calibri" w:eastAsiaTheme="majorEastAsia" w:hAnsi="Calibri" w:cstheme="minorHAnsi"/>
                <w:b/>
                <w:noProof/>
              </w:rPr>
              <w:t>9.9</w:t>
            </w:r>
            <w:r w:rsidR="00051E10">
              <w:rPr>
                <w:noProof/>
                <w:szCs w:val="22"/>
                <w:lang w:eastAsia="en-GB"/>
              </w:rPr>
              <w:tab/>
            </w:r>
            <w:r w:rsidR="00051E10" w:rsidRPr="00F8405A">
              <w:rPr>
                <w:rStyle w:val="Hyperlink"/>
                <w:rFonts w:ascii="Calibri" w:eastAsiaTheme="majorEastAsia" w:hAnsi="Calibri" w:cstheme="minorHAnsi"/>
                <w:b/>
                <w:noProof/>
              </w:rPr>
              <w:t>The type and duration of the follow-up of participants after adverse reactions.</w:t>
            </w:r>
            <w:r w:rsidR="00051E10">
              <w:rPr>
                <w:noProof/>
                <w:webHidden/>
              </w:rPr>
              <w:tab/>
            </w:r>
            <w:r w:rsidR="00051E10">
              <w:rPr>
                <w:noProof/>
                <w:webHidden/>
              </w:rPr>
              <w:fldChar w:fldCharType="begin"/>
            </w:r>
            <w:r w:rsidR="00051E10">
              <w:rPr>
                <w:noProof/>
                <w:webHidden/>
              </w:rPr>
              <w:instrText xml:space="preserve"> PAGEREF _Toc69797482 \h </w:instrText>
            </w:r>
            <w:r w:rsidR="00051E10">
              <w:rPr>
                <w:noProof/>
                <w:webHidden/>
              </w:rPr>
            </w:r>
            <w:r w:rsidR="00051E10">
              <w:rPr>
                <w:noProof/>
                <w:webHidden/>
              </w:rPr>
              <w:fldChar w:fldCharType="separate"/>
            </w:r>
            <w:r w:rsidR="004D5CF4">
              <w:rPr>
                <w:noProof/>
                <w:webHidden/>
              </w:rPr>
              <w:t>49</w:t>
            </w:r>
            <w:r w:rsidR="00051E10">
              <w:rPr>
                <w:noProof/>
                <w:webHidden/>
              </w:rPr>
              <w:fldChar w:fldCharType="end"/>
            </w:r>
          </w:hyperlink>
        </w:p>
        <w:p w14:paraId="75C169FE" w14:textId="11F8519C" w:rsidR="00051E10" w:rsidRDefault="00645081">
          <w:pPr>
            <w:pStyle w:val="TOC2"/>
            <w:rPr>
              <w:noProof/>
              <w:szCs w:val="22"/>
              <w:lang w:eastAsia="en-GB"/>
            </w:rPr>
          </w:pPr>
          <w:hyperlink w:anchor="_Toc69797483" w:history="1">
            <w:r w:rsidR="00051E10" w:rsidRPr="00F8405A">
              <w:rPr>
                <w:rStyle w:val="Hyperlink"/>
                <w:rFonts w:ascii="Calibri" w:eastAsiaTheme="majorEastAsia" w:hAnsi="Calibri" w:cstheme="minorHAnsi"/>
                <w:b/>
                <w:noProof/>
              </w:rPr>
              <w:t>9.10</w:t>
            </w:r>
            <w:r w:rsidR="00051E10">
              <w:rPr>
                <w:noProof/>
                <w:szCs w:val="22"/>
                <w:lang w:eastAsia="en-GB"/>
              </w:rPr>
              <w:tab/>
            </w:r>
            <w:r w:rsidR="00051E10" w:rsidRPr="00F8405A">
              <w:rPr>
                <w:rStyle w:val="Hyperlink"/>
                <w:rFonts w:ascii="Calibri" w:eastAsiaTheme="majorEastAsia" w:hAnsi="Calibri" w:cstheme="minorHAnsi"/>
                <w:b/>
                <w:noProof/>
              </w:rPr>
              <w:t>Development safety update reports</w:t>
            </w:r>
            <w:r w:rsidR="00051E10">
              <w:rPr>
                <w:noProof/>
                <w:webHidden/>
              </w:rPr>
              <w:tab/>
            </w:r>
            <w:r w:rsidR="00051E10">
              <w:rPr>
                <w:noProof/>
                <w:webHidden/>
              </w:rPr>
              <w:fldChar w:fldCharType="begin"/>
            </w:r>
            <w:r w:rsidR="00051E10">
              <w:rPr>
                <w:noProof/>
                <w:webHidden/>
              </w:rPr>
              <w:instrText xml:space="preserve"> PAGEREF _Toc69797483 \h </w:instrText>
            </w:r>
            <w:r w:rsidR="00051E10">
              <w:rPr>
                <w:noProof/>
                <w:webHidden/>
              </w:rPr>
            </w:r>
            <w:r w:rsidR="00051E10">
              <w:rPr>
                <w:noProof/>
                <w:webHidden/>
              </w:rPr>
              <w:fldChar w:fldCharType="separate"/>
            </w:r>
            <w:r w:rsidR="004D5CF4">
              <w:rPr>
                <w:noProof/>
                <w:webHidden/>
              </w:rPr>
              <w:t>50</w:t>
            </w:r>
            <w:r w:rsidR="00051E10">
              <w:rPr>
                <w:noProof/>
                <w:webHidden/>
              </w:rPr>
              <w:fldChar w:fldCharType="end"/>
            </w:r>
          </w:hyperlink>
        </w:p>
        <w:p w14:paraId="180C309C" w14:textId="349C15EE" w:rsidR="00051E10" w:rsidRDefault="00645081">
          <w:pPr>
            <w:pStyle w:val="TOC2"/>
            <w:rPr>
              <w:noProof/>
              <w:szCs w:val="22"/>
              <w:lang w:eastAsia="en-GB"/>
            </w:rPr>
          </w:pPr>
          <w:hyperlink w:anchor="_Toc69797484" w:history="1">
            <w:r w:rsidR="00051E10" w:rsidRPr="00F8405A">
              <w:rPr>
                <w:rStyle w:val="Hyperlink"/>
                <w:rFonts w:ascii="Calibri" w:eastAsiaTheme="majorEastAsia" w:hAnsi="Calibri" w:cstheme="minorHAnsi"/>
                <w:b/>
                <w:noProof/>
              </w:rPr>
              <w:t>9.11</w:t>
            </w:r>
            <w:r w:rsidR="00051E10">
              <w:rPr>
                <w:noProof/>
                <w:szCs w:val="22"/>
                <w:lang w:eastAsia="en-GB"/>
              </w:rPr>
              <w:tab/>
            </w:r>
            <w:r w:rsidR="00051E10" w:rsidRPr="00F8405A">
              <w:rPr>
                <w:rStyle w:val="Hyperlink"/>
                <w:rFonts w:ascii="Calibri" w:eastAsiaTheme="majorEastAsia" w:hAnsi="Calibri" w:cstheme="minorHAnsi"/>
                <w:b/>
                <w:noProof/>
              </w:rPr>
              <w:t>Incidental findings</w:t>
            </w:r>
            <w:r w:rsidR="00051E10">
              <w:rPr>
                <w:noProof/>
                <w:webHidden/>
              </w:rPr>
              <w:tab/>
            </w:r>
            <w:r w:rsidR="00051E10">
              <w:rPr>
                <w:noProof/>
                <w:webHidden/>
              </w:rPr>
              <w:fldChar w:fldCharType="begin"/>
            </w:r>
            <w:r w:rsidR="00051E10">
              <w:rPr>
                <w:noProof/>
                <w:webHidden/>
              </w:rPr>
              <w:instrText xml:space="preserve"> PAGEREF _Toc69797484 \h </w:instrText>
            </w:r>
            <w:r w:rsidR="00051E10">
              <w:rPr>
                <w:noProof/>
                <w:webHidden/>
              </w:rPr>
            </w:r>
            <w:r w:rsidR="00051E10">
              <w:rPr>
                <w:noProof/>
                <w:webHidden/>
              </w:rPr>
              <w:fldChar w:fldCharType="separate"/>
            </w:r>
            <w:r w:rsidR="004D5CF4">
              <w:rPr>
                <w:noProof/>
                <w:webHidden/>
              </w:rPr>
              <w:t>50</w:t>
            </w:r>
            <w:r w:rsidR="00051E10">
              <w:rPr>
                <w:noProof/>
                <w:webHidden/>
              </w:rPr>
              <w:fldChar w:fldCharType="end"/>
            </w:r>
          </w:hyperlink>
        </w:p>
        <w:p w14:paraId="26B1838D" w14:textId="625863EC" w:rsidR="00051E10" w:rsidRDefault="00645081">
          <w:pPr>
            <w:pStyle w:val="TOC2"/>
            <w:rPr>
              <w:noProof/>
              <w:szCs w:val="22"/>
              <w:lang w:eastAsia="en-GB"/>
            </w:rPr>
          </w:pPr>
          <w:hyperlink w:anchor="_Toc69797485" w:history="1">
            <w:r w:rsidR="00051E10" w:rsidRPr="00F8405A">
              <w:rPr>
                <w:rStyle w:val="Hyperlink"/>
                <w:rFonts w:ascii="Calibri" w:eastAsiaTheme="majorEastAsia" w:hAnsi="Calibri" w:cs="Arial"/>
                <w:b/>
                <w:noProof/>
              </w:rPr>
              <w:t>10</w:t>
            </w:r>
            <w:r w:rsidR="00051E10">
              <w:rPr>
                <w:noProof/>
                <w:szCs w:val="22"/>
                <w:lang w:eastAsia="en-GB"/>
              </w:rPr>
              <w:tab/>
            </w:r>
            <w:r w:rsidR="00051E10" w:rsidRPr="00F8405A">
              <w:rPr>
                <w:rStyle w:val="Hyperlink"/>
                <w:rFonts w:ascii="Calibri" w:eastAsiaTheme="majorEastAsia" w:hAnsi="Calibri" w:cs="Arial"/>
                <w:b/>
                <w:noProof/>
              </w:rPr>
              <w:t>STATISTICS AND DATA ANALYSIS</w:t>
            </w:r>
            <w:r w:rsidR="00051E10">
              <w:rPr>
                <w:noProof/>
                <w:webHidden/>
              </w:rPr>
              <w:tab/>
            </w:r>
            <w:r w:rsidR="00051E10">
              <w:rPr>
                <w:noProof/>
                <w:webHidden/>
              </w:rPr>
              <w:fldChar w:fldCharType="begin"/>
            </w:r>
            <w:r w:rsidR="00051E10">
              <w:rPr>
                <w:noProof/>
                <w:webHidden/>
              </w:rPr>
              <w:instrText xml:space="preserve"> PAGEREF _Toc69797485 \h </w:instrText>
            </w:r>
            <w:r w:rsidR="00051E10">
              <w:rPr>
                <w:noProof/>
                <w:webHidden/>
              </w:rPr>
            </w:r>
            <w:r w:rsidR="00051E10">
              <w:rPr>
                <w:noProof/>
                <w:webHidden/>
              </w:rPr>
              <w:fldChar w:fldCharType="separate"/>
            </w:r>
            <w:r w:rsidR="004D5CF4">
              <w:rPr>
                <w:noProof/>
                <w:webHidden/>
              </w:rPr>
              <w:t>50</w:t>
            </w:r>
            <w:r w:rsidR="00051E10">
              <w:rPr>
                <w:noProof/>
                <w:webHidden/>
              </w:rPr>
              <w:fldChar w:fldCharType="end"/>
            </w:r>
          </w:hyperlink>
        </w:p>
        <w:p w14:paraId="03107884" w14:textId="7B2AB99A" w:rsidR="00051E10" w:rsidRDefault="00645081">
          <w:pPr>
            <w:pStyle w:val="TOC2"/>
            <w:rPr>
              <w:noProof/>
              <w:szCs w:val="22"/>
              <w:lang w:eastAsia="en-GB"/>
            </w:rPr>
          </w:pPr>
          <w:hyperlink w:anchor="_Toc69797486" w:history="1">
            <w:r w:rsidR="00051E10" w:rsidRPr="00F8405A">
              <w:rPr>
                <w:rStyle w:val="Hyperlink"/>
                <w:rFonts w:ascii="Calibri" w:eastAsiaTheme="majorEastAsia" w:hAnsi="Calibri" w:cs="Arial"/>
                <w:b/>
                <w:noProof/>
              </w:rPr>
              <w:t>10.1</w:t>
            </w:r>
            <w:r w:rsidR="00051E10">
              <w:rPr>
                <w:noProof/>
                <w:szCs w:val="22"/>
                <w:lang w:eastAsia="en-GB"/>
              </w:rPr>
              <w:tab/>
            </w:r>
            <w:r w:rsidR="00051E10" w:rsidRPr="00F8405A">
              <w:rPr>
                <w:rStyle w:val="Hyperlink"/>
                <w:rFonts w:ascii="Calibri" w:eastAsiaTheme="majorEastAsia" w:hAnsi="Calibri" w:cs="Arial"/>
                <w:b/>
                <w:noProof/>
              </w:rPr>
              <w:t>Sample size calculation</w:t>
            </w:r>
            <w:r w:rsidR="00051E10">
              <w:rPr>
                <w:noProof/>
                <w:webHidden/>
              </w:rPr>
              <w:tab/>
            </w:r>
            <w:r w:rsidR="00051E10">
              <w:rPr>
                <w:noProof/>
                <w:webHidden/>
              </w:rPr>
              <w:fldChar w:fldCharType="begin"/>
            </w:r>
            <w:r w:rsidR="00051E10">
              <w:rPr>
                <w:noProof/>
                <w:webHidden/>
              </w:rPr>
              <w:instrText xml:space="preserve"> PAGEREF _Toc69797486 \h </w:instrText>
            </w:r>
            <w:r w:rsidR="00051E10">
              <w:rPr>
                <w:noProof/>
                <w:webHidden/>
              </w:rPr>
            </w:r>
            <w:r w:rsidR="00051E10">
              <w:rPr>
                <w:noProof/>
                <w:webHidden/>
              </w:rPr>
              <w:fldChar w:fldCharType="separate"/>
            </w:r>
            <w:r w:rsidR="004D5CF4">
              <w:rPr>
                <w:noProof/>
                <w:webHidden/>
              </w:rPr>
              <w:t>50</w:t>
            </w:r>
            <w:r w:rsidR="00051E10">
              <w:rPr>
                <w:noProof/>
                <w:webHidden/>
              </w:rPr>
              <w:fldChar w:fldCharType="end"/>
            </w:r>
          </w:hyperlink>
        </w:p>
        <w:p w14:paraId="29EC0D96" w14:textId="192BFE35" w:rsidR="00051E10" w:rsidRDefault="00645081">
          <w:pPr>
            <w:pStyle w:val="TOC2"/>
            <w:rPr>
              <w:noProof/>
              <w:szCs w:val="22"/>
              <w:lang w:eastAsia="en-GB"/>
            </w:rPr>
          </w:pPr>
          <w:hyperlink w:anchor="_Toc69797487" w:history="1">
            <w:r w:rsidR="00051E10" w:rsidRPr="00F8405A">
              <w:rPr>
                <w:rStyle w:val="Hyperlink"/>
                <w:rFonts w:ascii="Calibri" w:eastAsiaTheme="majorEastAsia" w:hAnsi="Calibri" w:cs="Arial"/>
                <w:b/>
                <w:noProof/>
              </w:rPr>
              <w:t>10.2</w:t>
            </w:r>
            <w:r w:rsidR="00051E10">
              <w:rPr>
                <w:noProof/>
                <w:szCs w:val="22"/>
                <w:lang w:eastAsia="en-GB"/>
              </w:rPr>
              <w:tab/>
            </w:r>
            <w:r w:rsidR="00051E10" w:rsidRPr="00F8405A">
              <w:rPr>
                <w:rStyle w:val="Hyperlink"/>
                <w:rFonts w:ascii="Calibri" w:eastAsiaTheme="majorEastAsia" w:hAnsi="Calibri" w:cs="Arial"/>
                <w:b/>
                <w:noProof/>
              </w:rPr>
              <w:t>Planned recruitment rate</w:t>
            </w:r>
            <w:r w:rsidR="00051E10">
              <w:rPr>
                <w:noProof/>
                <w:webHidden/>
              </w:rPr>
              <w:tab/>
            </w:r>
            <w:r w:rsidR="00051E10">
              <w:rPr>
                <w:noProof/>
                <w:webHidden/>
              </w:rPr>
              <w:fldChar w:fldCharType="begin"/>
            </w:r>
            <w:r w:rsidR="00051E10">
              <w:rPr>
                <w:noProof/>
                <w:webHidden/>
              </w:rPr>
              <w:instrText xml:space="preserve"> PAGEREF _Toc69797487 \h </w:instrText>
            </w:r>
            <w:r w:rsidR="00051E10">
              <w:rPr>
                <w:noProof/>
                <w:webHidden/>
              </w:rPr>
            </w:r>
            <w:r w:rsidR="00051E10">
              <w:rPr>
                <w:noProof/>
                <w:webHidden/>
              </w:rPr>
              <w:fldChar w:fldCharType="separate"/>
            </w:r>
            <w:r w:rsidR="004D5CF4">
              <w:rPr>
                <w:noProof/>
                <w:webHidden/>
              </w:rPr>
              <w:t>50</w:t>
            </w:r>
            <w:r w:rsidR="00051E10">
              <w:rPr>
                <w:noProof/>
                <w:webHidden/>
              </w:rPr>
              <w:fldChar w:fldCharType="end"/>
            </w:r>
          </w:hyperlink>
        </w:p>
        <w:p w14:paraId="5FD1FEB9" w14:textId="4560D374" w:rsidR="00051E10" w:rsidRDefault="00645081">
          <w:pPr>
            <w:pStyle w:val="TOC2"/>
            <w:rPr>
              <w:noProof/>
              <w:szCs w:val="22"/>
              <w:lang w:eastAsia="en-GB"/>
            </w:rPr>
          </w:pPr>
          <w:hyperlink w:anchor="_Toc69797488" w:history="1">
            <w:r w:rsidR="00051E10" w:rsidRPr="00F8405A">
              <w:rPr>
                <w:rStyle w:val="Hyperlink"/>
                <w:rFonts w:ascii="Calibri" w:eastAsiaTheme="majorEastAsia" w:hAnsi="Calibri" w:cs="Arial"/>
                <w:b/>
                <w:noProof/>
              </w:rPr>
              <w:t>10.3</w:t>
            </w:r>
            <w:r w:rsidR="00051E10">
              <w:rPr>
                <w:noProof/>
                <w:szCs w:val="22"/>
                <w:lang w:eastAsia="en-GB"/>
              </w:rPr>
              <w:tab/>
            </w:r>
            <w:r w:rsidR="00051E10" w:rsidRPr="00F8405A">
              <w:rPr>
                <w:rStyle w:val="Hyperlink"/>
                <w:rFonts w:ascii="Calibri" w:eastAsiaTheme="majorEastAsia" w:hAnsi="Calibri" w:cs="Arial"/>
                <w:b/>
                <w:noProof/>
              </w:rPr>
              <w:t>Statistical analysis plan</w:t>
            </w:r>
            <w:r w:rsidR="00051E10">
              <w:rPr>
                <w:noProof/>
                <w:webHidden/>
              </w:rPr>
              <w:tab/>
            </w:r>
            <w:r w:rsidR="00051E10">
              <w:rPr>
                <w:noProof/>
                <w:webHidden/>
              </w:rPr>
              <w:fldChar w:fldCharType="begin"/>
            </w:r>
            <w:r w:rsidR="00051E10">
              <w:rPr>
                <w:noProof/>
                <w:webHidden/>
              </w:rPr>
              <w:instrText xml:space="preserve"> PAGEREF _Toc69797488 \h </w:instrText>
            </w:r>
            <w:r w:rsidR="00051E10">
              <w:rPr>
                <w:noProof/>
                <w:webHidden/>
              </w:rPr>
            </w:r>
            <w:r w:rsidR="00051E10">
              <w:rPr>
                <w:noProof/>
                <w:webHidden/>
              </w:rPr>
              <w:fldChar w:fldCharType="separate"/>
            </w:r>
            <w:r w:rsidR="004D5CF4">
              <w:rPr>
                <w:noProof/>
                <w:webHidden/>
              </w:rPr>
              <w:t>51</w:t>
            </w:r>
            <w:r w:rsidR="00051E10">
              <w:rPr>
                <w:noProof/>
                <w:webHidden/>
              </w:rPr>
              <w:fldChar w:fldCharType="end"/>
            </w:r>
          </w:hyperlink>
        </w:p>
        <w:p w14:paraId="1625D7C6" w14:textId="55745511" w:rsidR="00051E10" w:rsidRDefault="00645081">
          <w:pPr>
            <w:pStyle w:val="TOC2"/>
            <w:rPr>
              <w:noProof/>
              <w:szCs w:val="22"/>
              <w:lang w:eastAsia="en-GB"/>
            </w:rPr>
          </w:pPr>
          <w:hyperlink w:anchor="_Toc69797489" w:history="1">
            <w:r w:rsidR="00051E10" w:rsidRPr="00F8405A">
              <w:rPr>
                <w:rStyle w:val="Hyperlink"/>
                <w:rFonts w:ascii="Calibri" w:eastAsiaTheme="majorEastAsia" w:hAnsi="Calibri" w:cs="Arial"/>
                <w:b/>
                <w:noProof/>
              </w:rPr>
              <w:t>10.4</w:t>
            </w:r>
            <w:r w:rsidR="00051E10">
              <w:rPr>
                <w:noProof/>
                <w:szCs w:val="22"/>
                <w:lang w:eastAsia="en-GB"/>
              </w:rPr>
              <w:tab/>
            </w:r>
            <w:r w:rsidR="00051E10" w:rsidRPr="00F8405A">
              <w:rPr>
                <w:rStyle w:val="Hyperlink"/>
                <w:rFonts w:ascii="Calibri" w:eastAsiaTheme="majorEastAsia" w:hAnsi="Calibri" w:cs="Arial"/>
                <w:b/>
                <w:noProof/>
              </w:rPr>
              <w:t>Interim analysis and criteria for the premature termination of the trial</w:t>
            </w:r>
            <w:r w:rsidR="00051E10">
              <w:rPr>
                <w:noProof/>
                <w:webHidden/>
              </w:rPr>
              <w:tab/>
            </w:r>
            <w:r w:rsidR="00051E10">
              <w:rPr>
                <w:noProof/>
                <w:webHidden/>
              </w:rPr>
              <w:fldChar w:fldCharType="begin"/>
            </w:r>
            <w:r w:rsidR="00051E10">
              <w:rPr>
                <w:noProof/>
                <w:webHidden/>
              </w:rPr>
              <w:instrText xml:space="preserve"> PAGEREF _Toc69797489 \h </w:instrText>
            </w:r>
            <w:r w:rsidR="00051E10">
              <w:rPr>
                <w:noProof/>
                <w:webHidden/>
              </w:rPr>
            </w:r>
            <w:r w:rsidR="00051E10">
              <w:rPr>
                <w:noProof/>
                <w:webHidden/>
              </w:rPr>
              <w:fldChar w:fldCharType="separate"/>
            </w:r>
            <w:r w:rsidR="004D5CF4">
              <w:rPr>
                <w:noProof/>
                <w:webHidden/>
              </w:rPr>
              <w:t>52</w:t>
            </w:r>
            <w:r w:rsidR="00051E10">
              <w:rPr>
                <w:noProof/>
                <w:webHidden/>
              </w:rPr>
              <w:fldChar w:fldCharType="end"/>
            </w:r>
          </w:hyperlink>
        </w:p>
        <w:p w14:paraId="44D3953B" w14:textId="220EB187" w:rsidR="00051E10" w:rsidRDefault="00645081">
          <w:pPr>
            <w:pStyle w:val="TOC2"/>
            <w:rPr>
              <w:noProof/>
              <w:szCs w:val="22"/>
              <w:lang w:eastAsia="en-GB"/>
            </w:rPr>
          </w:pPr>
          <w:hyperlink w:anchor="_Toc69797490" w:history="1">
            <w:r w:rsidR="00051E10" w:rsidRPr="00F8405A">
              <w:rPr>
                <w:rStyle w:val="Hyperlink"/>
                <w:rFonts w:ascii="Calibri" w:eastAsiaTheme="majorEastAsia" w:hAnsi="Calibri" w:cs="Arial"/>
                <w:b/>
                <w:noProof/>
              </w:rPr>
              <w:t>10.5</w:t>
            </w:r>
            <w:r w:rsidR="00051E10">
              <w:rPr>
                <w:noProof/>
                <w:szCs w:val="22"/>
                <w:lang w:eastAsia="en-GB"/>
              </w:rPr>
              <w:tab/>
            </w:r>
            <w:r w:rsidR="00051E10" w:rsidRPr="00F8405A">
              <w:rPr>
                <w:rStyle w:val="Hyperlink"/>
                <w:rFonts w:ascii="Calibri" w:eastAsiaTheme="majorEastAsia" w:hAnsi="Calibri" w:cs="Arial"/>
                <w:b/>
                <w:noProof/>
              </w:rPr>
              <w:t>Economic evaluation</w:t>
            </w:r>
            <w:r w:rsidR="00051E10">
              <w:rPr>
                <w:noProof/>
                <w:webHidden/>
              </w:rPr>
              <w:tab/>
            </w:r>
            <w:r w:rsidR="00051E10">
              <w:rPr>
                <w:noProof/>
                <w:webHidden/>
              </w:rPr>
              <w:fldChar w:fldCharType="begin"/>
            </w:r>
            <w:r w:rsidR="00051E10">
              <w:rPr>
                <w:noProof/>
                <w:webHidden/>
              </w:rPr>
              <w:instrText xml:space="preserve"> PAGEREF _Toc69797490 \h </w:instrText>
            </w:r>
            <w:r w:rsidR="00051E10">
              <w:rPr>
                <w:noProof/>
                <w:webHidden/>
              </w:rPr>
            </w:r>
            <w:r w:rsidR="00051E10">
              <w:rPr>
                <w:noProof/>
                <w:webHidden/>
              </w:rPr>
              <w:fldChar w:fldCharType="separate"/>
            </w:r>
            <w:r w:rsidR="004D5CF4">
              <w:rPr>
                <w:noProof/>
                <w:webHidden/>
              </w:rPr>
              <w:t>52</w:t>
            </w:r>
            <w:r w:rsidR="00051E10">
              <w:rPr>
                <w:noProof/>
                <w:webHidden/>
              </w:rPr>
              <w:fldChar w:fldCharType="end"/>
            </w:r>
          </w:hyperlink>
        </w:p>
        <w:p w14:paraId="0410CB29" w14:textId="020547F0" w:rsidR="00051E10" w:rsidRDefault="00645081">
          <w:pPr>
            <w:pStyle w:val="TOC2"/>
            <w:rPr>
              <w:noProof/>
              <w:szCs w:val="22"/>
              <w:lang w:eastAsia="en-GB"/>
            </w:rPr>
          </w:pPr>
          <w:hyperlink w:anchor="_Toc69797491" w:history="1">
            <w:r w:rsidR="00051E10" w:rsidRPr="00F8405A">
              <w:rPr>
                <w:rStyle w:val="Hyperlink"/>
                <w:rFonts w:ascii="Calibri" w:eastAsiaTheme="majorEastAsia" w:hAnsi="Calibri" w:cs="Arial"/>
                <w:b/>
                <w:noProof/>
              </w:rPr>
              <w:t>11</w:t>
            </w:r>
            <w:r w:rsidR="00051E10">
              <w:rPr>
                <w:noProof/>
                <w:szCs w:val="22"/>
                <w:lang w:eastAsia="en-GB"/>
              </w:rPr>
              <w:tab/>
            </w:r>
            <w:r w:rsidR="00051E10" w:rsidRPr="00F8405A">
              <w:rPr>
                <w:rStyle w:val="Hyperlink"/>
                <w:rFonts w:ascii="Calibri" w:eastAsiaTheme="majorEastAsia" w:hAnsi="Calibri" w:cs="Arial"/>
                <w:b/>
                <w:noProof/>
              </w:rPr>
              <w:t>DATA MANAGEMENT</w:t>
            </w:r>
            <w:r w:rsidR="00051E10">
              <w:rPr>
                <w:noProof/>
                <w:webHidden/>
              </w:rPr>
              <w:tab/>
            </w:r>
            <w:r w:rsidR="00051E10">
              <w:rPr>
                <w:noProof/>
                <w:webHidden/>
              </w:rPr>
              <w:fldChar w:fldCharType="begin"/>
            </w:r>
            <w:r w:rsidR="00051E10">
              <w:rPr>
                <w:noProof/>
                <w:webHidden/>
              </w:rPr>
              <w:instrText xml:space="preserve"> PAGEREF _Toc69797491 \h </w:instrText>
            </w:r>
            <w:r w:rsidR="00051E10">
              <w:rPr>
                <w:noProof/>
                <w:webHidden/>
              </w:rPr>
            </w:r>
            <w:r w:rsidR="00051E10">
              <w:rPr>
                <w:noProof/>
                <w:webHidden/>
              </w:rPr>
              <w:fldChar w:fldCharType="separate"/>
            </w:r>
            <w:r w:rsidR="004D5CF4">
              <w:rPr>
                <w:noProof/>
                <w:webHidden/>
              </w:rPr>
              <w:t>53</w:t>
            </w:r>
            <w:r w:rsidR="00051E10">
              <w:rPr>
                <w:noProof/>
                <w:webHidden/>
              </w:rPr>
              <w:fldChar w:fldCharType="end"/>
            </w:r>
          </w:hyperlink>
        </w:p>
        <w:p w14:paraId="134E8564" w14:textId="2704EA70" w:rsidR="00051E10" w:rsidRDefault="00645081">
          <w:pPr>
            <w:pStyle w:val="TOC2"/>
            <w:rPr>
              <w:noProof/>
              <w:szCs w:val="22"/>
              <w:lang w:eastAsia="en-GB"/>
            </w:rPr>
          </w:pPr>
          <w:hyperlink w:anchor="_Toc69797492" w:history="1">
            <w:r w:rsidR="00051E10" w:rsidRPr="00F8405A">
              <w:rPr>
                <w:rStyle w:val="Hyperlink"/>
                <w:rFonts w:ascii="Calibri" w:eastAsiaTheme="majorEastAsia" w:hAnsi="Calibri" w:cs="Arial"/>
                <w:b/>
                <w:noProof/>
              </w:rPr>
              <w:t>11.1</w:t>
            </w:r>
            <w:r w:rsidR="00051E10">
              <w:rPr>
                <w:noProof/>
                <w:szCs w:val="22"/>
                <w:lang w:eastAsia="en-GB"/>
              </w:rPr>
              <w:tab/>
            </w:r>
            <w:r w:rsidR="00051E10" w:rsidRPr="00F8405A">
              <w:rPr>
                <w:rStyle w:val="Hyperlink"/>
                <w:rFonts w:ascii="Calibri" w:eastAsiaTheme="majorEastAsia" w:hAnsi="Calibri" w:cs="Arial"/>
                <w:b/>
                <w:noProof/>
              </w:rPr>
              <w:t>Data collection tools and source document identification</w:t>
            </w:r>
            <w:r w:rsidR="00051E10">
              <w:rPr>
                <w:noProof/>
                <w:webHidden/>
              </w:rPr>
              <w:tab/>
            </w:r>
            <w:r w:rsidR="00051E10">
              <w:rPr>
                <w:noProof/>
                <w:webHidden/>
              </w:rPr>
              <w:fldChar w:fldCharType="begin"/>
            </w:r>
            <w:r w:rsidR="00051E10">
              <w:rPr>
                <w:noProof/>
                <w:webHidden/>
              </w:rPr>
              <w:instrText xml:space="preserve"> PAGEREF _Toc69797492 \h </w:instrText>
            </w:r>
            <w:r w:rsidR="00051E10">
              <w:rPr>
                <w:noProof/>
                <w:webHidden/>
              </w:rPr>
            </w:r>
            <w:r w:rsidR="00051E10">
              <w:rPr>
                <w:noProof/>
                <w:webHidden/>
              </w:rPr>
              <w:fldChar w:fldCharType="separate"/>
            </w:r>
            <w:r w:rsidR="004D5CF4">
              <w:rPr>
                <w:noProof/>
                <w:webHidden/>
              </w:rPr>
              <w:t>53</w:t>
            </w:r>
            <w:r w:rsidR="00051E10">
              <w:rPr>
                <w:noProof/>
                <w:webHidden/>
              </w:rPr>
              <w:fldChar w:fldCharType="end"/>
            </w:r>
          </w:hyperlink>
        </w:p>
        <w:p w14:paraId="46600839" w14:textId="31BD212D" w:rsidR="00051E10" w:rsidRDefault="00645081">
          <w:pPr>
            <w:pStyle w:val="TOC2"/>
            <w:rPr>
              <w:noProof/>
              <w:szCs w:val="22"/>
              <w:lang w:eastAsia="en-GB"/>
            </w:rPr>
          </w:pPr>
          <w:hyperlink w:anchor="_Toc69797493" w:history="1">
            <w:r w:rsidR="00051E10" w:rsidRPr="00F8405A">
              <w:rPr>
                <w:rStyle w:val="Hyperlink"/>
                <w:rFonts w:ascii="Calibri" w:eastAsiaTheme="majorEastAsia" w:hAnsi="Calibri" w:cs="Arial"/>
                <w:b/>
                <w:noProof/>
              </w:rPr>
              <w:t>11.2</w:t>
            </w:r>
            <w:r w:rsidR="00051E10">
              <w:rPr>
                <w:noProof/>
                <w:szCs w:val="22"/>
                <w:lang w:eastAsia="en-GB"/>
              </w:rPr>
              <w:tab/>
            </w:r>
            <w:r w:rsidR="00051E10" w:rsidRPr="00F8405A">
              <w:rPr>
                <w:rStyle w:val="Hyperlink"/>
                <w:rFonts w:ascii="Calibri" w:eastAsiaTheme="majorEastAsia" w:hAnsi="Calibri" w:cs="Arial"/>
                <w:b/>
                <w:noProof/>
              </w:rPr>
              <w:t>Data handling and record keeping</w:t>
            </w:r>
            <w:r w:rsidR="00051E10">
              <w:rPr>
                <w:noProof/>
                <w:webHidden/>
              </w:rPr>
              <w:tab/>
            </w:r>
            <w:r w:rsidR="00051E10">
              <w:rPr>
                <w:noProof/>
                <w:webHidden/>
              </w:rPr>
              <w:fldChar w:fldCharType="begin"/>
            </w:r>
            <w:r w:rsidR="00051E10">
              <w:rPr>
                <w:noProof/>
                <w:webHidden/>
              </w:rPr>
              <w:instrText xml:space="preserve"> PAGEREF _Toc69797493 \h </w:instrText>
            </w:r>
            <w:r w:rsidR="00051E10">
              <w:rPr>
                <w:noProof/>
                <w:webHidden/>
              </w:rPr>
            </w:r>
            <w:r w:rsidR="00051E10">
              <w:rPr>
                <w:noProof/>
                <w:webHidden/>
              </w:rPr>
              <w:fldChar w:fldCharType="separate"/>
            </w:r>
            <w:r w:rsidR="004D5CF4">
              <w:rPr>
                <w:noProof/>
                <w:webHidden/>
              </w:rPr>
              <w:t>53</w:t>
            </w:r>
            <w:r w:rsidR="00051E10">
              <w:rPr>
                <w:noProof/>
                <w:webHidden/>
              </w:rPr>
              <w:fldChar w:fldCharType="end"/>
            </w:r>
          </w:hyperlink>
        </w:p>
        <w:p w14:paraId="6D2843B4" w14:textId="27565E59" w:rsidR="00051E10" w:rsidRDefault="00645081">
          <w:pPr>
            <w:pStyle w:val="TOC2"/>
            <w:rPr>
              <w:noProof/>
              <w:szCs w:val="22"/>
              <w:lang w:eastAsia="en-GB"/>
            </w:rPr>
          </w:pPr>
          <w:hyperlink w:anchor="_Toc69797494" w:history="1">
            <w:r w:rsidR="00051E10" w:rsidRPr="00F8405A">
              <w:rPr>
                <w:rStyle w:val="Hyperlink"/>
                <w:rFonts w:ascii="Calibri" w:eastAsiaTheme="majorEastAsia" w:hAnsi="Calibri" w:cs="Arial"/>
                <w:b/>
                <w:noProof/>
              </w:rPr>
              <w:t>11.3</w:t>
            </w:r>
            <w:r w:rsidR="00051E10">
              <w:rPr>
                <w:noProof/>
                <w:szCs w:val="22"/>
                <w:lang w:eastAsia="en-GB"/>
              </w:rPr>
              <w:tab/>
            </w:r>
            <w:r w:rsidR="00051E10" w:rsidRPr="00F8405A">
              <w:rPr>
                <w:rStyle w:val="Hyperlink"/>
                <w:rFonts w:ascii="Calibri" w:eastAsiaTheme="majorEastAsia" w:hAnsi="Calibri" w:cs="Arial"/>
                <w:b/>
                <w:noProof/>
              </w:rPr>
              <w:t>Access to Data</w:t>
            </w:r>
            <w:r w:rsidR="00051E10">
              <w:rPr>
                <w:noProof/>
                <w:webHidden/>
              </w:rPr>
              <w:tab/>
            </w:r>
            <w:r w:rsidR="00051E10">
              <w:rPr>
                <w:noProof/>
                <w:webHidden/>
              </w:rPr>
              <w:fldChar w:fldCharType="begin"/>
            </w:r>
            <w:r w:rsidR="00051E10">
              <w:rPr>
                <w:noProof/>
                <w:webHidden/>
              </w:rPr>
              <w:instrText xml:space="preserve"> PAGEREF _Toc69797494 \h </w:instrText>
            </w:r>
            <w:r w:rsidR="00051E10">
              <w:rPr>
                <w:noProof/>
                <w:webHidden/>
              </w:rPr>
            </w:r>
            <w:r w:rsidR="00051E10">
              <w:rPr>
                <w:noProof/>
                <w:webHidden/>
              </w:rPr>
              <w:fldChar w:fldCharType="separate"/>
            </w:r>
            <w:r w:rsidR="004D5CF4">
              <w:rPr>
                <w:noProof/>
                <w:webHidden/>
              </w:rPr>
              <w:t>54</w:t>
            </w:r>
            <w:r w:rsidR="00051E10">
              <w:rPr>
                <w:noProof/>
                <w:webHidden/>
              </w:rPr>
              <w:fldChar w:fldCharType="end"/>
            </w:r>
          </w:hyperlink>
        </w:p>
        <w:p w14:paraId="3CBA37CB" w14:textId="1BB0CCE8" w:rsidR="00051E10" w:rsidRDefault="00645081">
          <w:pPr>
            <w:pStyle w:val="TOC2"/>
            <w:rPr>
              <w:noProof/>
              <w:szCs w:val="22"/>
              <w:lang w:eastAsia="en-GB"/>
            </w:rPr>
          </w:pPr>
          <w:hyperlink w:anchor="_Toc69797495" w:history="1">
            <w:r w:rsidR="00051E10" w:rsidRPr="00F8405A">
              <w:rPr>
                <w:rStyle w:val="Hyperlink"/>
                <w:rFonts w:ascii="Calibri" w:eastAsiaTheme="majorEastAsia" w:hAnsi="Calibri" w:cs="Arial"/>
                <w:b/>
                <w:noProof/>
              </w:rPr>
              <w:t>11.4</w:t>
            </w:r>
            <w:r w:rsidR="00051E10">
              <w:rPr>
                <w:noProof/>
                <w:szCs w:val="22"/>
                <w:lang w:eastAsia="en-GB"/>
              </w:rPr>
              <w:tab/>
            </w:r>
            <w:r w:rsidR="00051E10" w:rsidRPr="00F8405A">
              <w:rPr>
                <w:rStyle w:val="Hyperlink"/>
                <w:rFonts w:ascii="Calibri" w:eastAsiaTheme="majorEastAsia" w:hAnsi="Calibri" w:cs="Arial"/>
                <w:b/>
                <w:noProof/>
              </w:rPr>
              <w:t>Archiving</w:t>
            </w:r>
            <w:r w:rsidR="00051E10">
              <w:rPr>
                <w:noProof/>
                <w:webHidden/>
              </w:rPr>
              <w:tab/>
            </w:r>
            <w:r w:rsidR="00051E10">
              <w:rPr>
                <w:noProof/>
                <w:webHidden/>
              </w:rPr>
              <w:fldChar w:fldCharType="begin"/>
            </w:r>
            <w:r w:rsidR="00051E10">
              <w:rPr>
                <w:noProof/>
                <w:webHidden/>
              </w:rPr>
              <w:instrText xml:space="preserve"> PAGEREF _Toc69797495 \h </w:instrText>
            </w:r>
            <w:r w:rsidR="00051E10">
              <w:rPr>
                <w:noProof/>
                <w:webHidden/>
              </w:rPr>
            </w:r>
            <w:r w:rsidR="00051E10">
              <w:rPr>
                <w:noProof/>
                <w:webHidden/>
              </w:rPr>
              <w:fldChar w:fldCharType="separate"/>
            </w:r>
            <w:r w:rsidR="004D5CF4">
              <w:rPr>
                <w:noProof/>
                <w:webHidden/>
              </w:rPr>
              <w:t>54</w:t>
            </w:r>
            <w:r w:rsidR="00051E10">
              <w:rPr>
                <w:noProof/>
                <w:webHidden/>
              </w:rPr>
              <w:fldChar w:fldCharType="end"/>
            </w:r>
          </w:hyperlink>
        </w:p>
        <w:p w14:paraId="4EFB33B2" w14:textId="7F11100F" w:rsidR="00051E10" w:rsidRDefault="00645081">
          <w:pPr>
            <w:pStyle w:val="TOC2"/>
            <w:rPr>
              <w:noProof/>
              <w:szCs w:val="22"/>
              <w:lang w:eastAsia="en-GB"/>
            </w:rPr>
          </w:pPr>
          <w:hyperlink w:anchor="_Toc69797496" w:history="1">
            <w:r w:rsidR="00051E10" w:rsidRPr="00F8405A">
              <w:rPr>
                <w:rStyle w:val="Hyperlink"/>
                <w:rFonts w:ascii="Calibri" w:eastAsiaTheme="majorEastAsia" w:hAnsi="Calibri" w:cs="Arial"/>
                <w:b/>
                <w:noProof/>
              </w:rPr>
              <w:t>12</w:t>
            </w:r>
            <w:r w:rsidR="00051E10">
              <w:rPr>
                <w:noProof/>
                <w:szCs w:val="22"/>
                <w:lang w:eastAsia="en-GB"/>
              </w:rPr>
              <w:tab/>
            </w:r>
            <w:r w:rsidR="00051E10" w:rsidRPr="00F8405A">
              <w:rPr>
                <w:rStyle w:val="Hyperlink"/>
                <w:rFonts w:ascii="Calibri" w:eastAsiaTheme="majorEastAsia" w:hAnsi="Calibri" w:cs="Arial"/>
                <w:b/>
                <w:noProof/>
              </w:rPr>
              <w:t>MONITORING, AUDIT &amp; INSPECTION</w:t>
            </w:r>
            <w:r w:rsidR="00051E10">
              <w:rPr>
                <w:noProof/>
                <w:webHidden/>
              </w:rPr>
              <w:tab/>
            </w:r>
            <w:r w:rsidR="00051E10">
              <w:rPr>
                <w:noProof/>
                <w:webHidden/>
              </w:rPr>
              <w:fldChar w:fldCharType="begin"/>
            </w:r>
            <w:r w:rsidR="00051E10">
              <w:rPr>
                <w:noProof/>
                <w:webHidden/>
              </w:rPr>
              <w:instrText xml:space="preserve"> PAGEREF _Toc69797496 \h </w:instrText>
            </w:r>
            <w:r w:rsidR="00051E10">
              <w:rPr>
                <w:noProof/>
                <w:webHidden/>
              </w:rPr>
            </w:r>
            <w:r w:rsidR="00051E10">
              <w:rPr>
                <w:noProof/>
                <w:webHidden/>
              </w:rPr>
              <w:fldChar w:fldCharType="separate"/>
            </w:r>
            <w:r w:rsidR="004D5CF4">
              <w:rPr>
                <w:noProof/>
                <w:webHidden/>
              </w:rPr>
              <w:t>54</w:t>
            </w:r>
            <w:r w:rsidR="00051E10">
              <w:rPr>
                <w:noProof/>
                <w:webHidden/>
              </w:rPr>
              <w:fldChar w:fldCharType="end"/>
            </w:r>
          </w:hyperlink>
        </w:p>
        <w:p w14:paraId="15FB2269" w14:textId="00A6C6C3" w:rsidR="00051E10" w:rsidRDefault="00645081">
          <w:pPr>
            <w:pStyle w:val="TOC2"/>
            <w:rPr>
              <w:noProof/>
              <w:szCs w:val="22"/>
              <w:lang w:eastAsia="en-GB"/>
            </w:rPr>
          </w:pPr>
          <w:hyperlink w:anchor="_Toc69797497" w:history="1">
            <w:r w:rsidR="00051E10" w:rsidRPr="00F8405A">
              <w:rPr>
                <w:rStyle w:val="Hyperlink"/>
                <w:rFonts w:ascii="Calibri" w:eastAsiaTheme="majorEastAsia" w:hAnsi="Calibri" w:cs="Arial"/>
                <w:b/>
                <w:noProof/>
              </w:rPr>
              <w:t xml:space="preserve">13 </w:t>
            </w:r>
            <w:r w:rsidR="00051E10">
              <w:rPr>
                <w:noProof/>
                <w:szCs w:val="22"/>
                <w:lang w:eastAsia="en-GB"/>
              </w:rPr>
              <w:tab/>
            </w:r>
            <w:r w:rsidR="00051E10" w:rsidRPr="00F8405A">
              <w:rPr>
                <w:rStyle w:val="Hyperlink"/>
                <w:rFonts w:ascii="Calibri" w:eastAsiaTheme="majorEastAsia" w:hAnsi="Calibri" w:cs="Arial"/>
                <w:b/>
                <w:noProof/>
              </w:rPr>
              <w:t>ETHICAL AND REGULATORY CONSIDERATIONS</w:t>
            </w:r>
            <w:r w:rsidR="00051E10">
              <w:rPr>
                <w:noProof/>
                <w:webHidden/>
              </w:rPr>
              <w:tab/>
            </w:r>
            <w:r w:rsidR="00051E10">
              <w:rPr>
                <w:noProof/>
                <w:webHidden/>
              </w:rPr>
              <w:fldChar w:fldCharType="begin"/>
            </w:r>
            <w:r w:rsidR="00051E10">
              <w:rPr>
                <w:noProof/>
                <w:webHidden/>
              </w:rPr>
              <w:instrText xml:space="preserve"> PAGEREF _Toc69797497 \h </w:instrText>
            </w:r>
            <w:r w:rsidR="00051E10">
              <w:rPr>
                <w:noProof/>
                <w:webHidden/>
              </w:rPr>
            </w:r>
            <w:r w:rsidR="00051E10">
              <w:rPr>
                <w:noProof/>
                <w:webHidden/>
              </w:rPr>
              <w:fldChar w:fldCharType="separate"/>
            </w:r>
            <w:r w:rsidR="004D5CF4">
              <w:rPr>
                <w:noProof/>
                <w:webHidden/>
              </w:rPr>
              <w:t>54</w:t>
            </w:r>
            <w:r w:rsidR="00051E10">
              <w:rPr>
                <w:noProof/>
                <w:webHidden/>
              </w:rPr>
              <w:fldChar w:fldCharType="end"/>
            </w:r>
          </w:hyperlink>
        </w:p>
        <w:p w14:paraId="5E63DB74" w14:textId="1138B30E" w:rsidR="00051E10" w:rsidRDefault="00645081">
          <w:pPr>
            <w:pStyle w:val="TOC2"/>
            <w:rPr>
              <w:noProof/>
              <w:szCs w:val="22"/>
              <w:lang w:eastAsia="en-GB"/>
            </w:rPr>
          </w:pPr>
          <w:hyperlink w:anchor="_Toc69797498" w:history="1">
            <w:r w:rsidR="00051E10" w:rsidRPr="00F8405A">
              <w:rPr>
                <w:rStyle w:val="Hyperlink"/>
                <w:rFonts w:ascii="Calibri" w:eastAsiaTheme="majorEastAsia" w:hAnsi="Calibri" w:cs="Arial"/>
                <w:b/>
                <w:noProof/>
              </w:rPr>
              <w:t xml:space="preserve">13.1 </w:t>
            </w:r>
            <w:r w:rsidR="00051E10">
              <w:rPr>
                <w:noProof/>
                <w:szCs w:val="22"/>
                <w:lang w:eastAsia="en-GB"/>
              </w:rPr>
              <w:tab/>
            </w:r>
            <w:r w:rsidR="00051E10" w:rsidRPr="00F8405A">
              <w:rPr>
                <w:rStyle w:val="Hyperlink"/>
                <w:rFonts w:ascii="Calibri" w:eastAsiaTheme="majorEastAsia" w:hAnsi="Calibri" w:cs="Arial"/>
                <w:b/>
                <w:noProof/>
              </w:rPr>
              <w:t>Research Ethics Committee (REC) review &amp; reports</w:t>
            </w:r>
            <w:r w:rsidR="00051E10">
              <w:rPr>
                <w:noProof/>
                <w:webHidden/>
              </w:rPr>
              <w:tab/>
            </w:r>
            <w:r w:rsidR="00051E10">
              <w:rPr>
                <w:noProof/>
                <w:webHidden/>
              </w:rPr>
              <w:fldChar w:fldCharType="begin"/>
            </w:r>
            <w:r w:rsidR="00051E10">
              <w:rPr>
                <w:noProof/>
                <w:webHidden/>
              </w:rPr>
              <w:instrText xml:space="preserve"> PAGEREF _Toc69797498 \h </w:instrText>
            </w:r>
            <w:r w:rsidR="00051E10">
              <w:rPr>
                <w:noProof/>
                <w:webHidden/>
              </w:rPr>
            </w:r>
            <w:r w:rsidR="00051E10">
              <w:rPr>
                <w:noProof/>
                <w:webHidden/>
              </w:rPr>
              <w:fldChar w:fldCharType="separate"/>
            </w:r>
            <w:r w:rsidR="004D5CF4">
              <w:rPr>
                <w:noProof/>
                <w:webHidden/>
              </w:rPr>
              <w:t>54</w:t>
            </w:r>
            <w:r w:rsidR="00051E10">
              <w:rPr>
                <w:noProof/>
                <w:webHidden/>
              </w:rPr>
              <w:fldChar w:fldCharType="end"/>
            </w:r>
          </w:hyperlink>
        </w:p>
        <w:p w14:paraId="37E6CBA8" w14:textId="142092C3" w:rsidR="00051E10" w:rsidRDefault="00645081">
          <w:pPr>
            <w:pStyle w:val="TOC2"/>
            <w:rPr>
              <w:noProof/>
              <w:szCs w:val="22"/>
              <w:lang w:eastAsia="en-GB"/>
            </w:rPr>
          </w:pPr>
          <w:hyperlink w:anchor="_Toc69797499" w:history="1">
            <w:r w:rsidR="00051E10" w:rsidRPr="00F8405A">
              <w:rPr>
                <w:rStyle w:val="Hyperlink"/>
                <w:rFonts w:ascii="Calibri" w:eastAsiaTheme="majorEastAsia" w:hAnsi="Calibri" w:cs="Arial"/>
                <w:b/>
                <w:noProof/>
              </w:rPr>
              <w:t xml:space="preserve">13.2 </w:t>
            </w:r>
            <w:r w:rsidR="00051E10">
              <w:rPr>
                <w:noProof/>
                <w:szCs w:val="22"/>
                <w:lang w:eastAsia="en-GB"/>
              </w:rPr>
              <w:tab/>
            </w:r>
            <w:r w:rsidR="00051E10" w:rsidRPr="00F8405A">
              <w:rPr>
                <w:rStyle w:val="Hyperlink"/>
                <w:rFonts w:ascii="Calibri" w:eastAsiaTheme="majorEastAsia" w:hAnsi="Calibri" w:cs="Arial"/>
                <w:b/>
                <w:noProof/>
              </w:rPr>
              <w:t>Peer review</w:t>
            </w:r>
            <w:r w:rsidR="00051E10">
              <w:rPr>
                <w:noProof/>
                <w:webHidden/>
              </w:rPr>
              <w:tab/>
            </w:r>
            <w:r w:rsidR="00051E10">
              <w:rPr>
                <w:noProof/>
                <w:webHidden/>
              </w:rPr>
              <w:fldChar w:fldCharType="begin"/>
            </w:r>
            <w:r w:rsidR="00051E10">
              <w:rPr>
                <w:noProof/>
                <w:webHidden/>
              </w:rPr>
              <w:instrText xml:space="preserve"> PAGEREF _Toc69797499 \h </w:instrText>
            </w:r>
            <w:r w:rsidR="00051E10">
              <w:rPr>
                <w:noProof/>
                <w:webHidden/>
              </w:rPr>
            </w:r>
            <w:r w:rsidR="00051E10">
              <w:rPr>
                <w:noProof/>
                <w:webHidden/>
              </w:rPr>
              <w:fldChar w:fldCharType="separate"/>
            </w:r>
            <w:r w:rsidR="004D5CF4">
              <w:rPr>
                <w:noProof/>
                <w:webHidden/>
              </w:rPr>
              <w:t>55</w:t>
            </w:r>
            <w:r w:rsidR="00051E10">
              <w:rPr>
                <w:noProof/>
                <w:webHidden/>
              </w:rPr>
              <w:fldChar w:fldCharType="end"/>
            </w:r>
          </w:hyperlink>
        </w:p>
        <w:p w14:paraId="2C1FAFB1" w14:textId="7C1C978C" w:rsidR="00051E10" w:rsidRDefault="00645081">
          <w:pPr>
            <w:pStyle w:val="TOC2"/>
            <w:rPr>
              <w:noProof/>
              <w:szCs w:val="22"/>
              <w:lang w:eastAsia="en-GB"/>
            </w:rPr>
          </w:pPr>
          <w:hyperlink w:anchor="_Toc69797500" w:history="1">
            <w:r w:rsidR="00051E10" w:rsidRPr="00F8405A">
              <w:rPr>
                <w:rStyle w:val="Hyperlink"/>
                <w:rFonts w:ascii="Calibri" w:eastAsiaTheme="majorEastAsia" w:hAnsi="Calibri" w:cs="Arial"/>
                <w:b/>
                <w:noProof/>
              </w:rPr>
              <w:t xml:space="preserve">13.3 </w:t>
            </w:r>
            <w:r w:rsidR="00051E10">
              <w:rPr>
                <w:noProof/>
                <w:szCs w:val="22"/>
                <w:lang w:eastAsia="en-GB"/>
              </w:rPr>
              <w:tab/>
            </w:r>
            <w:r w:rsidR="00051E10" w:rsidRPr="00F8405A">
              <w:rPr>
                <w:rStyle w:val="Hyperlink"/>
                <w:rFonts w:ascii="Calibri" w:eastAsiaTheme="majorEastAsia" w:hAnsi="Calibri" w:cs="Arial"/>
                <w:b/>
                <w:noProof/>
              </w:rPr>
              <w:t>Public and Patient Involvement</w:t>
            </w:r>
            <w:r w:rsidR="00051E10">
              <w:rPr>
                <w:noProof/>
                <w:webHidden/>
              </w:rPr>
              <w:tab/>
            </w:r>
            <w:r w:rsidR="00051E10">
              <w:rPr>
                <w:noProof/>
                <w:webHidden/>
              </w:rPr>
              <w:fldChar w:fldCharType="begin"/>
            </w:r>
            <w:r w:rsidR="00051E10">
              <w:rPr>
                <w:noProof/>
                <w:webHidden/>
              </w:rPr>
              <w:instrText xml:space="preserve"> PAGEREF _Toc69797500 \h </w:instrText>
            </w:r>
            <w:r w:rsidR="00051E10">
              <w:rPr>
                <w:noProof/>
                <w:webHidden/>
              </w:rPr>
            </w:r>
            <w:r w:rsidR="00051E10">
              <w:rPr>
                <w:noProof/>
                <w:webHidden/>
              </w:rPr>
              <w:fldChar w:fldCharType="separate"/>
            </w:r>
            <w:r w:rsidR="004D5CF4">
              <w:rPr>
                <w:noProof/>
                <w:webHidden/>
              </w:rPr>
              <w:t>55</w:t>
            </w:r>
            <w:r w:rsidR="00051E10">
              <w:rPr>
                <w:noProof/>
                <w:webHidden/>
              </w:rPr>
              <w:fldChar w:fldCharType="end"/>
            </w:r>
          </w:hyperlink>
        </w:p>
        <w:p w14:paraId="56A3F3F7" w14:textId="39350E86" w:rsidR="00051E10" w:rsidRDefault="00645081">
          <w:pPr>
            <w:pStyle w:val="TOC2"/>
            <w:rPr>
              <w:noProof/>
              <w:szCs w:val="22"/>
              <w:lang w:eastAsia="en-GB"/>
            </w:rPr>
          </w:pPr>
          <w:hyperlink w:anchor="_Toc69797501" w:history="1">
            <w:r w:rsidR="00051E10" w:rsidRPr="00F8405A">
              <w:rPr>
                <w:rStyle w:val="Hyperlink"/>
                <w:rFonts w:ascii="Calibri" w:eastAsiaTheme="majorEastAsia" w:hAnsi="Calibri" w:cs="Arial"/>
                <w:b/>
                <w:noProof/>
              </w:rPr>
              <w:t xml:space="preserve">13.4 </w:t>
            </w:r>
            <w:r w:rsidR="00051E10">
              <w:rPr>
                <w:noProof/>
                <w:szCs w:val="22"/>
                <w:lang w:eastAsia="en-GB"/>
              </w:rPr>
              <w:tab/>
            </w:r>
            <w:r w:rsidR="00051E10" w:rsidRPr="00F8405A">
              <w:rPr>
                <w:rStyle w:val="Hyperlink"/>
                <w:rFonts w:ascii="Calibri" w:eastAsiaTheme="majorEastAsia" w:hAnsi="Calibri" w:cs="Arial"/>
                <w:b/>
                <w:noProof/>
              </w:rPr>
              <w:t>Regulatory Compliance</w:t>
            </w:r>
            <w:r w:rsidR="00051E10">
              <w:rPr>
                <w:noProof/>
                <w:webHidden/>
              </w:rPr>
              <w:tab/>
            </w:r>
            <w:r w:rsidR="00051E10">
              <w:rPr>
                <w:noProof/>
                <w:webHidden/>
              </w:rPr>
              <w:fldChar w:fldCharType="begin"/>
            </w:r>
            <w:r w:rsidR="00051E10">
              <w:rPr>
                <w:noProof/>
                <w:webHidden/>
              </w:rPr>
              <w:instrText xml:space="preserve"> PAGEREF _Toc69797501 \h </w:instrText>
            </w:r>
            <w:r w:rsidR="00051E10">
              <w:rPr>
                <w:noProof/>
                <w:webHidden/>
              </w:rPr>
            </w:r>
            <w:r w:rsidR="00051E10">
              <w:rPr>
                <w:noProof/>
                <w:webHidden/>
              </w:rPr>
              <w:fldChar w:fldCharType="separate"/>
            </w:r>
            <w:r w:rsidR="004D5CF4">
              <w:rPr>
                <w:noProof/>
                <w:webHidden/>
              </w:rPr>
              <w:t>55</w:t>
            </w:r>
            <w:r w:rsidR="00051E10">
              <w:rPr>
                <w:noProof/>
                <w:webHidden/>
              </w:rPr>
              <w:fldChar w:fldCharType="end"/>
            </w:r>
          </w:hyperlink>
        </w:p>
        <w:p w14:paraId="6AD31C53" w14:textId="5E38D8B7" w:rsidR="00051E10" w:rsidRDefault="00645081">
          <w:pPr>
            <w:pStyle w:val="TOC2"/>
            <w:rPr>
              <w:noProof/>
              <w:szCs w:val="22"/>
              <w:lang w:eastAsia="en-GB"/>
            </w:rPr>
          </w:pPr>
          <w:hyperlink w:anchor="_Toc69797502" w:history="1">
            <w:r w:rsidR="00051E10" w:rsidRPr="00F8405A">
              <w:rPr>
                <w:rStyle w:val="Hyperlink"/>
                <w:rFonts w:ascii="Calibri" w:eastAsiaTheme="majorEastAsia" w:hAnsi="Calibri" w:cs="Arial"/>
                <w:b/>
                <w:noProof/>
              </w:rPr>
              <w:t xml:space="preserve">13.5 </w:t>
            </w:r>
            <w:r w:rsidR="00051E10">
              <w:rPr>
                <w:noProof/>
                <w:szCs w:val="22"/>
                <w:lang w:eastAsia="en-GB"/>
              </w:rPr>
              <w:tab/>
            </w:r>
            <w:r w:rsidR="00051E10" w:rsidRPr="00F8405A">
              <w:rPr>
                <w:rStyle w:val="Hyperlink"/>
                <w:rFonts w:ascii="Calibri" w:eastAsiaTheme="majorEastAsia" w:hAnsi="Calibri" w:cs="Arial"/>
                <w:b/>
                <w:noProof/>
              </w:rPr>
              <w:t>Protocol compliance</w:t>
            </w:r>
            <w:r w:rsidR="00051E10">
              <w:rPr>
                <w:noProof/>
                <w:webHidden/>
              </w:rPr>
              <w:tab/>
            </w:r>
            <w:r w:rsidR="00051E10">
              <w:rPr>
                <w:noProof/>
                <w:webHidden/>
              </w:rPr>
              <w:fldChar w:fldCharType="begin"/>
            </w:r>
            <w:r w:rsidR="00051E10">
              <w:rPr>
                <w:noProof/>
                <w:webHidden/>
              </w:rPr>
              <w:instrText xml:space="preserve"> PAGEREF _Toc69797502 \h </w:instrText>
            </w:r>
            <w:r w:rsidR="00051E10">
              <w:rPr>
                <w:noProof/>
                <w:webHidden/>
              </w:rPr>
            </w:r>
            <w:r w:rsidR="00051E10">
              <w:rPr>
                <w:noProof/>
                <w:webHidden/>
              </w:rPr>
              <w:fldChar w:fldCharType="separate"/>
            </w:r>
            <w:r w:rsidR="004D5CF4">
              <w:rPr>
                <w:noProof/>
                <w:webHidden/>
              </w:rPr>
              <w:t>55</w:t>
            </w:r>
            <w:r w:rsidR="00051E10">
              <w:rPr>
                <w:noProof/>
                <w:webHidden/>
              </w:rPr>
              <w:fldChar w:fldCharType="end"/>
            </w:r>
          </w:hyperlink>
        </w:p>
        <w:p w14:paraId="3FF294F0" w14:textId="1012409E" w:rsidR="00051E10" w:rsidRDefault="00645081">
          <w:pPr>
            <w:pStyle w:val="TOC2"/>
            <w:rPr>
              <w:noProof/>
              <w:szCs w:val="22"/>
              <w:lang w:eastAsia="en-GB"/>
            </w:rPr>
          </w:pPr>
          <w:hyperlink w:anchor="_Toc69797503" w:history="1">
            <w:r w:rsidR="00051E10" w:rsidRPr="00F8405A">
              <w:rPr>
                <w:rStyle w:val="Hyperlink"/>
                <w:rFonts w:ascii="Calibri" w:eastAsiaTheme="majorEastAsia" w:hAnsi="Calibri" w:cs="Arial"/>
                <w:b/>
                <w:noProof/>
              </w:rPr>
              <w:t xml:space="preserve">13.6 </w:t>
            </w:r>
            <w:r w:rsidR="00051E10">
              <w:rPr>
                <w:noProof/>
                <w:szCs w:val="22"/>
                <w:lang w:eastAsia="en-GB"/>
              </w:rPr>
              <w:tab/>
            </w:r>
            <w:r w:rsidR="00051E10" w:rsidRPr="00F8405A">
              <w:rPr>
                <w:rStyle w:val="Hyperlink"/>
                <w:rFonts w:ascii="Calibri" w:eastAsiaTheme="majorEastAsia" w:hAnsi="Calibri" w:cs="Arial"/>
                <w:b/>
                <w:noProof/>
              </w:rPr>
              <w:t>Notification of Serious Breaches to GCP and/or the protocol</w:t>
            </w:r>
            <w:r w:rsidR="00051E10">
              <w:rPr>
                <w:noProof/>
                <w:webHidden/>
              </w:rPr>
              <w:tab/>
            </w:r>
            <w:r w:rsidR="00051E10">
              <w:rPr>
                <w:noProof/>
                <w:webHidden/>
              </w:rPr>
              <w:fldChar w:fldCharType="begin"/>
            </w:r>
            <w:r w:rsidR="00051E10">
              <w:rPr>
                <w:noProof/>
                <w:webHidden/>
              </w:rPr>
              <w:instrText xml:space="preserve"> PAGEREF _Toc69797503 \h </w:instrText>
            </w:r>
            <w:r w:rsidR="00051E10">
              <w:rPr>
                <w:noProof/>
                <w:webHidden/>
              </w:rPr>
            </w:r>
            <w:r w:rsidR="00051E10">
              <w:rPr>
                <w:noProof/>
                <w:webHidden/>
              </w:rPr>
              <w:fldChar w:fldCharType="separate"/>
            </w:r>
            <w:r w:rsidR="004D5CF4">
              <w:rPr>
                <w:noProof/>
                <w:webHidden/>
              </w:rPr>
              <w:t>55</w:t>
            </w:r>
            <w:r w:rsidR="00051E10">
              <w:rPr>
                <w:noProof/>
                <w:webHidden/>
              </w:rPr>
              <w:fldChar w:fldCharType="end"/>
            </w:r>
          </w:hyperlink>
        </w:p>
        <w:p w14:paraId="58488D88" w14:textId="338496B5" w:rsidR="00051E10" w:rsidRDefault="00645081">
          <w:pPr>
            <w:pStyle w:val="TOC2"/>
            <w:rPr>
              <w:noProof/>
              <w:szCs w:val="22"/>
              <w:lang w:eastAsia="en-GB"/>
            </w:rPr>
          </w:pPr>
          <w:hyperlink w:anchor="_Toc69797504" w:history="1">
            <w:r w:rsidR="00051E10" w:rsidRPr="00F8405A">
              <w:rPr>
                <w:rStyle w:val="Hyperlink"/>
                <w:rFonts w:ascii="Calibri" w:eastAsiaTheme="majorEastAsia" w:hAnsi="Calibri" w:cs="Arial"/>
                <w:b/>
                <w:noProof/>
              </w:rPr>
              <w:t xml:space="preserve">13.7 </w:t>
            </w:r>
            <w:r w:rsidR="00051E10">
              <w:rPr>
                <w:noProof/>
                <w:szCs w:val="22"/>
                <w:lang w:eastAsia="en-GB"/>
              </w:rPr>
              <w:tab/>
            </w:r>
            <w:r w:rsidR="00051E10" w:rsidRPr="00F8405A">
              <w:rPr>
                <w:rStyle w:val="Hyperlink"/>
                <w:rFonts w:ascii="Calibri" w:eastAsiaTheme="majorEastAsia" w:hAnsi="Calibri" w:cs="Arial"/>
                <w:b/>
                <w:noProof/>
              </w:rPr>
              <w:t>Data protection and patient confidentiality</w:t>
            </w:r>
            <w:r w:rsidR="00051E10">
              <w:rPr>
                <w:noProof/>
                <w:webHidden/>
              </w:rPr>
              <w:tab/>
            </w:r>
            <w:r w:rsidR="00051E10">
              <w:rPr>
                <w:noProof/>
                <w:webHidden/>
              </w:rPr>
              <w:fldChar w:fldCharType="begin"/>
            </w:r>
            <w:r w:rsidR="00051E10">
              <w:rPr>
                <w:noProof/>
                <w:webHidden/>
              </w:rPr>
              <w:instrText xml:space="preserve"> PAGEREF _Toc69797504 \h </w:instrText>
            </w:r>
            <w:r w:rsidR="00051E10">
              <w:rPr>
                <w:noProof/>
                <w:webHidden/>
              </w:rPr>
            </w:r>
            <w:r w:rsidR="00051E10">
              <w:rPr>
                <w:noProof/>
                <w:webHidden/>
              </w:rPr>
              <w:fldChar w:fldCharType="separate"/>
            </w:r>
            <w:r w:rsidR="004D5CF4">
              <w:rPr>
                <w:noProof/>
                <w:webHidden/>
              </w:rPr>
              <w:t>56</w:t>
            </w:r>
            <w:r w:rsidR="00051E10">
              <w:rPr>
                <w:noProof/>
                <w:webHidden/>
              </w:rPr>
              <w:fldChar w:fldCharType="end"/>
            </w:r>
          </w:hyperlink>
        </w:p>
        <w:p w14:paraId="726A8C25" w14:textId="2388C128" w:rsidR="00051E10" w:rsidRDefault="00645081">
          <w:pPr>
            <w:pStyle w:val="TOC2"/>
            <w:rPr>
              <w:noProof/>
              <w:szCs w:val="22"/>
              <w:lang w:eastAsia="en-GB"/>
            </w:rPr>
          </w:pPr>
          <w:hyperlink w:anchor="_Toc69797505" w:history="1">
            <w:r w:rsidR="00051E10" w:rsidRPr="00F8405A">
              <w:rPr>
                <w:rStyle w:val="Hyperlink"/>
                <w:rFonts w:ascii="Calibri" w:eastAsiaTheme="majorEastAsia" w:hAnsi="Calibri" w:cs="Arial"/>
                <w:b/>
                <w:noProof/>
              </w:rPr>
              <w:t xml:space="preserve">13.8 </w:t>
            </w:r>
            <w:r w:rsidR="00051E10">
              <w:rPr>
                <w:noProof/>
                <w:szCs w:val="22"/>
                <w:lang w:eastAsia="en-GB"/>
              </w:rPr>
              <w:tab/>
            </w:r>
            <w:r w:rsidR="00051E10" w:rsidRPr="00F8405A">
              <w:rPr>
                <w:rStyle w:val="Hyperlink"/>
                <w:rFonts w:ascii="Calibri" w:eastAsiaTheme="majorEastAsia" w:hAnsi="Calibri" w:cs="Arial"/>
                <w:b/>
                <w:noProof/>
              </w:rPr>
              <w:t>Financial and other competing interests for the chief investigator, PIs at each site and committee members for the overall trial management</w:t>
            </w:r>
            <w:r w:rsidR="00051E10">
              <w:rPr>
                <w:noProof/>
                <w:webHidden/>
              </w:rPr>
              <w:tab/>
            </w:r>
            <w:r w:rsidR="00051E10">
              <w:rPr>
                <w:noProof/>
                <w:webHidden/>
              </w:rPr>
              <w:fldChar w:fldCharType="begin"/>
            </w:r>
            <w:r w:rsidR="00051E10">
              <w:rPr>
                <w:noProof/>
                <w:webHidden/>
              </w:rPr>
              <w:instrText xml:space="preserve"> PAGEREF _Toc69797505 \h </w:instrText>
            </w:r>
            <w:r w:rsidR="00051E10">
              <w:rPr>
                <w:noProof/>
                <w:webHidden/>
              </w:rPr>
            </w:r>
            <w:r w:rsidR="00051E10">
              <w:rPr>
                <w:noProof/>
                <w:webHidden/>
              </w:rPr>
              <w:fldChar w:fldCharType="separate"/>
            </w:r>
            <w:r w:rsidR="004D5CF4">
              <w:rPr>
                <w:noProof/>
                <w:webHidden/>
              </w:rPr>
              <w:t>56</w:t>
            </w:r>
            <w:r w:rsidR="00051E10">
              <w:rPr>
                <w:noProof/>
                <w:webHidden/>
              </w:rPr>
              <w:fldChar w:fldCharType="end"/>
            </w:r>
          </w:hyperlink>
        </w:p>
        <w:p w14:paraId="7C8F5D4D" w14:textId="167EB61B" w:rsidR="00051E10" w:rsidRDefault="00645081">
          <w:pPr>
            <w:pStyle w:val="TOC2"/>
            <w:rPr>
              <w:noProof/>
              <w:szCs w:val="22"/>
              <w:lang w:eastAsia="en-GB"/>
            </w:rPr>
          </w:pPr>
          <w:hyperlink w:anchor="_Toc69797506" w:history="1">
            <w:r w:rsidR="00051E10" w:rsidRPr="00F8405A">
              <w:rPr>
                <w:rStyle w:val="Hyperlink"/>
                <w:rFonts w:ascii="Calibri" w:eastAsiaTheme="majorEastAsia" w:hAnsi="Calibri" w:cs="Arial"/>
                <w:b/>
                <w:noProof/>
              </w:rPr>
              <w:t xml:space="preserve">13.9 </w:t>
            </w:r>
            <w:r w:rsidR="00051E10">
              <w:rPr>
                <w:noProof/>
                <w:szCs w:val="22"/>
                <w:lang w:eastAsia="en-GB"/>
              </w:rPr>
              <w:tab/>
            </w:r>
            <w:r w:rsidR="00051E10" w:rsidRPr="00F8405A">
              <w:rPr>
                <w:rStyle w:val="Hyperlink"/>
                <w:rFonts w:ascii="Calibri" w:eastAsiaTheme="majorEastAsia" w:hAnsi="Calibri" w:cs="Arial"/>
                <w:b/>
                <w:noProof/>
              </w:rPr>
              <w:t>Indemnity</w:t>
            </w:r>
            <w:r w:rsidR="00051E10">
              <w:rPr>
                <w:noProof/>
                <w:webHidden/>
              </w:rPr>
              <w:tab/>
            </w:r>
            <w:r w:rsidR="00051E10">
              <w:rPr>
                <w:noProof/>
                <w:webHidden/>
              </w:rPr>
              <w:fldChar w:fldCharType="begin"/>
            </w:r>
            <w:r w:rsidR="00051E10">
              <w:rPr>
                <w:noProof/>
                <w:webHidden/>
              </w:rPr>
              <w:instrText xml:space="preserve"> PAGEREF _Toc69797506 \h </w:instrText>
            </w:r>
            <w:r w:rsidR="00051E10">
              <w:rPr>
                <w:noProof/>
                <w:webHidden/>
              </w:rPr>
            </w:r>
            <w:r w:rsidR="00051E10">
              <w:rPr>
                <w:noProof/>
                <w:webHidden/>
              </w:rPr>
              <w:fldChar w:fldCharType="separate"/>
            </w:r>
            <w:r w:rsidR="004D5CF4">
              <w:rPr>
                <w:noProof/>
                <w:webHidden/>
              </w:rPr>
              <w:t>56</w:t>
            </w:r>
            <w:r w:rsidR="00051E10">
              <w:rPr>
                <w:noProof/>
                <w:webHidden/>
              </w:rPr>
              <w:fldChar w:fldCharType="end"/>
            </w:r>
          </w:hyperlink>
        </w:p>
        <w:p w14:paraId="22FB488A" w14:textId="6D33E1C0" w:rsidR="00051E10" w:rsidRDefault="00645081">
          <w:pPr>
            <w:pStyle w:val="TOC2"/>
            <w:rPr>
              <w:noProof/>
              <w:szCs w:val="22"/>
              <w:lang w:eastAsia="en-GB"/>
            </w:rPr>
          </w:pPr>
          <w:hyperlink w:anchor="_Toc69797507" w:history="1">
            <w:r w:rsidR="00051E10" w:rsidRPr="00F8405A">
              <w:rPr>
                <w:rStyle w:val="Hyperlink"/>
                <w:rFonts w:ascii="Calibri" w:eastAsiaTheme="majorEastAsia" w:hAnsi="Calibri" w:cs="Arial"/>
                <w:b/>
                <w:noProof/>
              </w:rPr>
              <w:t xml:space="preserve">13.10 </w:t>
            </w:r>
            <w:r w:rsidR="00051E10">
              <w:rPr>
                <w:noProof/>
                <w:szCs w:val="22"/>
                <w:lang w:eastAsia="en-GB"/>
              </w:rPr>
              <w:tab/>
            </w:r>
            <w:r w:rsidR="00051E10" w:rsidRPr="00F8405A">
              <w:rPr>
                <w:rStyle w:val="Hyperlink"/>
                <w:rFonts w:ascii="Calibri" w:eastAsiaTheme="majorEastAsia" w:hAnsi="Calibri" w:cs="Arial"/>
                <w:b/>
                <w:noProof/>
              </w:rPr>
              <w:t>Amendments</w:t>
            </w:r>
            <w:r w:rsidR="00051E10">
              <w:rPr>
                <w:noProof/>
                <w:webHidden/>
              </w:rPr>
              <w:tab/>
            </w:r>
            <w:r w:rsidR="00051E10">
              <w:rPr>
                <w:noProof/>
                <w:webHidden/>
              </w:rPr>
              <w:fldChar w:fldCharType="begin"/>
            </w:r>
            <w:r w:rsidR="00051E10">
              <w:rPr>
                <w:noProof/>
                <w:webHidden/>
              </w:rPr>
              <w:instrText xml:space="preserve"> PAGEREF _Toc69797507 \h </w:instrText>
            </w:r>
            <w:r w:rsidR="00051E10">
              <w:rPr>
                <w:noProof/>
                <w:webHidden/>
              </w:rPr>
            </w:r>
            <w:r w:rsidR="00051E10">
              <w:rPr>
                <w:noProof/>
                <w:webHidden/>
              </w:rPr>
              <w:fldChar w:fldCharType="separate"/>
            </w:r>
            <w:r w:rsidR="004D5CF4">
              <w:rPr>
                <w:noProof/>
                <w:webHidden/>
              </w:rPr>
              <w:t>56</w:t>
            </w:r>
            <w:r w:rsidR="00051E10">
              <w:rPr>
                <w:noProof/>
                <w:webHidden/>
              </w:rPr>
              <w:fldChar w:fldCharType="end"/>
            </w:r>
          </w:hyperlink>
        </w:p>
        <w:p w14:paraId="1D1A8976" w14:textId="118C74FB" w:rsidR="00051E10" w:rsidRDefault="00645081">
          <w:pPr>
            <w:pStyle w:val="TOC2"/>
            <w:rPr>
              <w:noProof/>
              <w:szCs w:val="22"/>
              <w:lang w:eastAsia="en-GB"/>
            </w:rPr>
          </w:pPr>
          <w:hyperlink w:anchor="_Toc69797508" w:history="1">
            <w:r w:rsidR="00051E10" w:rsidRPr="00F8405A">
              <w:rPr>
                <w:rStyle w:val="Hyperlink"/>
                <w:rFonts w:ascii="Calibri" w:eastAsiaTheme="majorEastAsia" w:hAnsi="Calibri" w:cs="Arial"/>
                <w:b/>
                <w:noProof/>
              </w:rPr>
              <w:t xml:space="preserve">13.11 </w:t>
            </w:r>
            <w:r w:rsidR="00051E10">
              <w:rPr>
                <w:noProof/>
                <w:szCs w:val="22"/>
                <w:lang w:eastAsia="en-GB"/>
              </w:rPr>
              <w:tab/>
            </w:r>
            <w:r w:rsidR="00051E10" w:rsidRPr="00F8405A">
              <w:rPr>
                <w:rStyle w:val="Hyperlink"/>
                <w:rFonts w:ascii="Calibri" w:eastAsiaTheme="majorEastAsia" w:hAnsi="Calibri" w:cs="Arial"/>
                <w:b/>
                <w:noProof/>
              </w:rPr>
              <w:t>Post trial care</w:t>
            </w:r>
            <w:r w:rsidR="00051E10">
              <w:rPr>
                <w:noProof/>
                <w:webHidden/>
              </w:rPr>
              <w:tab/>
            </w:r>
            <w:r w:rsidR="00051E10">
              <w:rPr>
                <w:noProof/>
                <w:webHidden/>
              </w:rPr>
              <w:fldChar w:fldCharType="begin"/>
            </w:r>
            <w:r w:rsidR="00051E10">
              <w:rPr>
                <w:noProof/>
                <w:webHidden/>
              </w:rPr>
              <w:instrText xml:space="preserve"> PAGEREF _Toc69797508 \h </w:instrText>
            </w:r>
            <w:r w:rsidR="00051E10">
              <w:rPr>
                <w:noProof/>
                <w:webHidden/>
              </w:rPr>
            </w:r>
            <w:r w:rsidR="00051E10">
              <w:rPr>
                <w:noProof/>
                <w:webHidden/>
              </w:rPr>
              <w:fldChar w:fldCharType="separate"/>
            </w:r>
            <w:r w:rsidR="004D5CF4">
              <w:rPr>
                <w:noProof/>
                <w:webHidden/>
              </w:rPr>
              <w:t>57</w:t>
            </w:r>
            <w:r w:rsidR="00051E10">
              <w:rPr>
                <w:noProof/>
                <w:webHidden/>
              </w:rPr>
              <w:fldChar w:fldCharType="end"/>
            </w:r>
          </w:hyperlink>
        </w:p>
        <w:p w14:paraId="1E18379B" w14:textId="7AED3568" w:rsidR="00051E10" w:rsidRDefault="00645081">
          <w:pPr>
            <w:pStyle w:val="TOC2"/>
            <w:rPr>
              <w:noProof/>
              <w:szCs w:val="22"/>
              <w:lang w:eastAsia="en-GB"/>
            </w:rPr>
          </w:pPr>
          <w:hyperlink w:anchor="_Toc69797509" w:history="1">
            <w:r w:rsidR="00051E10" w:rsidRPr="00F8405A">
              <w:rPr>
                <w:rStyle w:val="Hyperlink"/>
                <w:rFonts w:ascii="Calibri" w:eastAsiaTheme="majorEastAsia" w:hAnsi="Calibri" w:cs="Arial"/>
                <w:b/>
                <w:noProof/>
              </w:rPr>
              <w:t xml:space="preserve">13.12 </w:t>
            </w:r>
            <w:r w:rsidR="00051E10">
              <w:rPr>
                <w:noProof/>
                <w:szCs w:val="22"/>
                <w:lang w:eastAsia="en-GB"/>
              </w:rPr>
              <w:tab/>
            </w:r>
            <w:r w:rsidR="00051E10" w:rsidRPr="00F8405A">
              <w:rPr>
                <w:rStyle w:val="Hyperlink"/>
                <w:rFonts w:ascii="Calibri" w:eastAsiaTheme="majorEastAsia" w:hAnsi="Calibri" w:cs="Arial"/>
                <w:b/>
                <w:noProof/>
              </w:rPr>
              <w:t>Access to the final trial dataset</w:t>
            </w:r>
            <w:r w:rsidR="00051E10">
              <w:rPr>
                <w:noProof/>
                <w:webHidden/>
              </w:rPr>
              <w:tab/>
            </w:r>
            <w:r w:rsidR="00051E10">
              <w:rPr>
                <w:noProof/>
                <w:webHidden/>
              </w:rPr>
              <w:fldChar w:fldCharType="begin"/>
            </w:r>
            <w:r w:rsidR="00051E10">
              <w:rPr>
                <w:noProof/>
                <w:webHidden/>
              </w:rPr>
              <w:instrText xml:space="preserve"> PAGEREF _Toc69797509 \h </w:instrText>
            </w:r>
            <w:r w:rsidR="00051E10">
              <w:rPr>
                <w:noProof/>
                <w:webHidden/>
              </w:rPr>
            </w:r>
            <w:r w:rsidR="00051E10">
              <w:rPr>
                <w:noProof/>
                <w:webHidden/>
              </w:rPr>
              <w:fldChar w:fldCharType="separate"/>
            </w:r>
            <w:r w:rsidR="004D5CF4">
              <w:rPr>
                <w:noProof/>
                <w:webHidden/>
              </w:rPr>
              <w:t>57</w:t>
            </w:r>
            <w:r w:rsidR="00051E10">
              <w:rPr>
                <w:noProof/>
                <w:webHidden/>
              </w:rPr>
              <w:fldChar w:fldCharType="end"/>
            </w:r>
          </w:hyperlink>
        </w:p>
        <w:p w14:paraId="2219F094" w14:textId="601E29CB" w:rsidR="00051E10" w:rsidRDefault="00645081">
          <w:pPr>
            <w:pStyle w:val="TOC2"/>
            <w:rPr>
              <w:noProof/>
              <w:szCs w:val="22"/>
              <w:lang w:eastAsia="en-GB"/>
            </w:rPr>
          </w:pPr>
          <w:hyperlink w:anchor="_Toc69797510" w:history="1">
            <w:r w:rsidR="00051E10" w:rsidRPr="00F8405A">
              <w:rPr>
                <w:rStyle w:val="Hyperlink"/>
                <w:rFonts w:ascii="Calibri" w:eastAsiaTheme="majorEastAsia" w:hAnsi="Calibri" w:cs="Arial"/>
                <w:b/>
                <w:noProof/>
              </w:rPr>
              <w:t xml:space="preserve">14 </w:t>
            </w:r>
            <w:r w:rsidR="00051E10">
              <w:rPr>
                <w:noProof/>
                <w:szCs w:val="22"/>
                <w:lang w:eastAsia="en-GB"/>
              </w:rPr>
              <w:tab/>
            </w:r>
            <w:r w:rsidR="00051E10" w:rsidRPr="00F8405A">
              <w:rPr>
                <w:rStyle w:val="Hyperlink"/>
                <w:rFonts w:ascii="Calibri" w:eastAsiaTheme="majorEastAsia" w:hAnsi="Calibri" w:cs="Arial"/>
                <w:b/>
                <w:noProof/>
              </w:rPr>
              <w:t>DISSEMINATION POLICY</w:t>
            </w:r>
            <w:r w:rsidR="00051E10">
              <w:rPr>
                <w:noProof/>
                <w:webHidden/>
              </w:rPr>
              <w:tab/>
            </w:r>
            <w:r w:rsidR="00051E10">
              <w:rPr>
                <w:noProof/>
                <w:webHidden/>
              </w:rPr>
              <w:fldChar w:fldCharType="begin"/>
            </w:r>
            <w:r w:rsidR="00051E10">
              <w:rPr>
                <w:noProof/>
                <w:webHidden/>
              </w:rPr>
              <w:instrText xml:space="preserve"> PAGEREF _Toc69797510 \h </w:instrText>
            </w:r>
            <w:r w:rsidR="00051E10">
              <w:rPr>
                <w:noProof/>
                <w:webHidden/>
              </w:rPr>
            </w:r>
            <w:r w:rsidR="00051E10">
              <w:rPr>
                <w:noProof/>
                <w:webHidden/>
              </w:rPr>
              <w:fldChar w:fldCharType="separate"/>
            </w:r>
            <w:r w:rsidR="004D5CF4">
              <w:rPr>
                <w:noProof/>
                <w:webHidden/>
              </w:rPr>
              <w:t>57</w:t>
            </w:r>
            <w:r w:rsidR="00051E10">
              <w:rPr>
                <w:noProof/>
                <w:webHidden/>
              </w:rPr>
              <w:fldChar w:fldCharType="end"/>
            </w:r>
          </w:hyperlink>
        </w:p>
        <w:p w14:paraId="582F2B3E" w14:textId="3E031501" w:rsidR="00051E10" w:rsidRDefault="00645081">
          <w:pPr>
            <w:pStyle w:val="TOC2"/>
            <w:rPr>
              <w:noProof/>
              <w:szCs w:val="22"/>
              <w:lang w:eastAsia="en-GB"/>
            </w:rPr>
          </w:pPr>
          <w:hyperlink w:anchor="_Toc69797511" w:history="1">
            <w:r w:rsidR="00051E10" w:rsidRPr="00F8405A">
              <w:rPr>
                <w:rStyle w:val="Hyperlink"/>
                <w:rFonts w:ascii="Calibri" w:eastAsiaTheme="majorEastAsia" w:hAnsi="Calibri" w:cs="Arial"/>
                <w:b/>
                <w:noProof/>
              </w:rPr>
              <w:t xml:space="preserve">14.1 </w:t>
            </w:r>
            <w:r w:rsidR="00051E10">
              <w:rPr>
                <w:noProof/>
                <w:szCs w:val="22"/>
                <w:lang w:eastAsia="en-GB"/>
              </w:rPr>
              <w:tab/>
            </w:r>
            <w:r w:rsidR="00051E10" w:rsidRPr="00F8405A">
              <w:rPr>
                <w:rStyle w:val="Hyperlink"/>
                <w:rFonts w:ascii="Calibri" w:eastAsiaTheme="majorEastAsia" w:hAnsi="Calibri" w:cs="Arial"/>
                <w:b/>
                <w:noProof/>
              </w:rPr>
              <w:t>Dissemination policy</w:t>
            </w:r>
            <w:r w:rsidR="00051E10">
              <w:rPr>
                <w:noProof/>
                <w:webHidden/>
              </w:rPr>
              <w:tab/>
            </w:r>
            <w:r w:rsidR="00051E10">
              <w:rPr>
                <w:noProof/>
                <w:webHidden/>
              </w:rPr>
              <w:fldChar w:fldCharType="begin"/>
            </w:r>
            <w:r w:rsidR="00051E10">
              <w:rPr>
                <w:noProof/>
                <w:webHidden/>
              </w:rPr>
              <w:instrText xml:space="preserve"> PAGEREF _Toc69797511 \h </w:instrText>
            </w:r>
            <w:r w:rsidR="00051E10">
              <w:rPr>
                <w:noProof/>
                <w:webHidden/>
              </w:rPr>
            </w:r>
            <w:r w:rsidR="00051E10">
              <w:rPr>
                <w:noProof/>
                <w:webHidden/>
              </w:rPr>
              <w:fldChar w:fldCharType="separate"/>
            </w:r>
            <w:r w:rsidR="004D5CF4">
              <w:rPr>
                <w:noProof/>
                <w:webHidden/>
              </w:rPr>
              <w:t>57</w:t>
            </w:r>
            <w:r w:rsidR="00051E10">
              <w:rPr>
                <w:noProof/>
                <w:webHidden/>
              </w:rPr>
              <w:fldChar w:fldCharType="end"/>
            </w:r>
          </w:hyperlink>
        </w:p>
        <w:p w14:paraId="249ABC52" w14:textId="7BE5C889" w:rsidR="00051E10" w:rsidRDefault="00645081">
          <w:pPr>
            <w:pStyle w:val="TOC2"/>
            <w:rPr>
              <w:noProof/>
              <w:szCs w:val="22"/>
              <w:lang w:eastAsia="en-GB"/>
            </w:rPr>
          </w:pPr>
          <w:hyperlink w:anchor="_Toc69797512" w:history="1">
            <w:r w:rsidR="00051E10" w:rsidRPr="00F8405A">
              <w:rPr>
                <w:rStyle w:val="Hyperlink"/>
                <w:rFonts w:ascii="Calibri" w:eastAsiaTheme="majorEastAsia" w:hAnsi="Calibri" w:cs="Arial"/>
                <w:b/>
                <w:noProof/>
              </w:rPr>
              <w:t xml:space="preserve">14.2 </w:t>
            </w:r>
            <w:r w:rsidR="00051E10">
              <w:rPr>
                <w:noProof/>
                <w:szCs w:val="22"/>
                <w:lang w:eastAsia="en-GB"/>
              </w:rPr>
              <w:tab/>
            </w:r>
            <w:r w:rsidR="00051E10" w:rsidRPr="00F8405A">
              <w:rPr>
                <w:rStyle w:val="Hyperlink"/>
                <w:rFonts w:ascii="Calibri" w:eastAsiaTheme="majorEastAsia" w:hAnsi="Calibri" w:cs="Arial"/>
                <w:b/>
                <w:noProof/>
              </w:rPr>
              <w:t>Authorship eligibility guidelines and any intended use of professional writers</w:t>
            </w:r>
            <w:r w:rsidR="00051E10">
              <w:rPr>
                <w:noProof/>
                <w:webHidden/>
              </w:rPr>
              <w:tab/>
            </w:r>
            <w:r w:rsidR="00051E10">
              <w:rPr>
                <w:noProof/>
                <w:webHidden/>
              </w:rPr>
              <w:fldChar w:fldCharType="begin"/>
            </w:r>
            <w:r w:rsidR="00051E10">
              <w:rPr>
                <w:noProof/>
                <w:webHidden/>
              </w:rPr>
              <w:instrText xml:space="preserve"> PAGEREF _Toc69797512 \h </w:instrText>
            </w:r>
            <w:r w:rsidR="00051E10">
              <w:rPr>
                <w:noProof/>
                <w:webHidden/>
              </w:rPr>
            </w:r>
            <w:r w:rsidR="00051E10">
              <w:rPr>
                <w:noProof/>
                <w:webHidden/>
              </w:rPr>
              <w:fldChar w:fldCharType="separate"/>
            </w:r>
            <w:r w:rsidR="004D5CF4">
              <w:rPr>
                <w:noProof/>
                <w:webHidden/>
              </w:rPr>
              <w:t>57</w:t>
            </w:r>
            <w:r w:rsidR="00051E10">
              <w:rPr>
                <w:noProof/>
                <w:webHidden/>
              </w:rPr>
              <w:fldChar w:fldCharType="end"/>
            </w:r>
          </w:hyperlink>
        </w:p>
        <w:p w14:paraId="5F37649D" w14:textId="141A799B" w:rsidR="00051E10" w:rsidRDefault="00645081">
          <w:pPr>
            <w:pStyle w:val="TOC2"/>
            <w:rPr>
              <w:noProof/>
              <w:szCs w:val="22"/>
              <w:lang w:eastAsia="en-GB"/>
            </w:rPr>
          </w:pPr>
          <w:hyperlink w:anchor="_Toc69797513" w:history="1">
            <w:r w:rsidR="00051E10" w:rsidRPr="00F8405A">
              <w:rPr>
                <w:rStyle w:val="Hyperlink"/>
                <w:rFonts w:ascii="Calibri" w:eastAsiaTheme="majorEastAsia" w:hAnsi="Calibri" w:cs="Arial"/>
                <w:b/>
                <w:noProof/>
              </w:rPr>
              <w:t>15</w:t>
            </w:r>
            <w:r w:rsidR="00051E10">
              <w:rPr>
                <w:noProof/>
                <w:szCs w:val="22"/>
                <w:lang w:eastAsia="en-GB"/>
              </w:rPr>
              <w:tab/>
            </w:r>
            <w:r w:rsidR="00051E10" w:rsidRPr="00F8405A">
              <w:rPr>
                <w:rStyle w:val="Hyperlink"/>
                <w:rFonts w:ascii="Calibri" w:eastAsiaTheme="majorEastAsia" w:hAnsi="Calibri" w:cs="Arial"/>
                <w:b/>
                <w:noProof/>
              </w:rPr>
              <w:t>REFERENCES</w:t>
            </w:r>
            <w:r w:rsidR="00051E10">
              <w:rPr>
                <w:noProof/>
                <w:webHidden/>
              </w:rPr>
              <w:tab/>
            </w:r>
            <w:r w:rsidR="00051E10">
              <w:rPr>
                <w:noProof/>
                <w:webHidden/>
              </w:rPr>
              <w:fldChar w:fldCharType="begin"/>
            </w:r>
            <w:r w:rsidR="00051E10">
              <w:rPr>
                <w:noProof/>
                <w:webHidden/>
              </w:rPr>
              <w:instrText xml:space="preserve"> PAGEREF _Toc69797513 \h </w:instrText>
            </w:r>
            <w:r w:rsidR="00051E10">
              <w:rPr>
                <w:noProof/>
                <w:webHidden/>
              </w:rPr>
            </w:r>
            <w:r w:rsidR="00051E10">
              <w:rPr>
                <w:noProof/>
                <w:webHidden/>
              </w:rPr>
              <w:fldChar w:fldCharType="separate"/>
            </w:r>
            <w:r w:rsidR="004D5CF4">
              <w:rPr>
                <w:noProof/>
                <w:webHidden/>
              </w:rPr>
              <w:t>57</w:t>
            </w:r>
            <w:r w:rsidR="00051E10">
              <w:rPr>
                <w:noProof/>
                <w:webHidden/>
              </w:rPr>
              <w:fldChar w:fldCharType="end"/>
            </w:r>
          </w:hyperlink>
        </w:p>
        <w:p w14:paraId="6B1BB82B" w14:textId="667E7675" w:rsidR="00051E10" w:rsidRDefault="00645081">
          <w:pPr>
            <w:pStyle w:val="TOC2"/>
            <w:rPr>
              <w:noProof/>
              <w:szCs w:val="22"/>
              <w:lang w:eastAsia="en-GB"/>
            </w:rPr>
          </w:pPr>
          <w:hyperlink w:anchor="_Toc69797514" w:history="1">
            <w:r w:rsidR="00051E10" w:rsidRPr="00F8405A">
              <w:rPr>
                <w:rStyle w:val="Hyperlink"/>
                <w:rFonts w:ascii="Calibri" w:eastAsiaTheme="majorEastAsia" w:hAnsi="Calibri" w:cs="Arial"/>
                <w:b/>
                <w:noProof/>
              </w:rPr>
              <w:t>APPENDICIES</w:t>
            </w:r>
            <w:r w:rsidR="00051E10">
              <w:rPr>
                <w:noProof/>
                <w:webHidden/>
              </w:rPr>
              <w:tab/>
            </w:r>
            <w:r w:rsidR="00051E10">
              <w:rPr>
                <w:noProof/>
                <w:webHidden/>
              </w:rPr>
              <w:fldChar w:fldCharType="begin"/>
            </w:r>
            <w:r w:rsidR="00051E10">
              <w:rPr>
                <w:noProof/>
                <w:webHidden/>
              </w:rPr>
              <w:instrText xml:space="preserve"> PAGEREF _Toc69797514 \h </w:instrText>
            </w:r>
            <w:r w:rsidR="00051E10">
              <w:rPr>
                <w:noProof/>
                <w:webHidden/>
              </w:rPr>
            </w:r>
            <w:r w:rsidR="00051E10">
              <w:rPr>
                <w:noProof/>
                <w:webHidden/>
              </w:rPr>
              <w:fldChar w:fldCharType="separate"/>
            </w:r>
            <w:r w:rsidR="004D5CF4">
              <w:rPr>
                <w:noProof/>
                <w:webHidden/>
              </w:rPr>
              <w:t>60</w:t>
            </w:r>
            <w:r w:rsidR="00051E10">
              <w:rPr>
                <w:noProof/>
                <w:webHidden/>
              </w:rPr>
              <w:fldChar w:fldCharType="end"/>
            </w:r>
          </w:hyperlink>
        </w:p>
        <w:p w14:paraId="2175415C" w14:textId="5C7C2F13" w:rsidR="00051E10" w:rsidRDefault="00645081">
          <w:pPr>
            <w:pStyle w:val="TOC2"/>
            <w:rPr>
              <w:noProof/>
              <w:szCs w:val="22"/>
              <w:lang w:eastAsia="en-GB"/>
            </w:rPr>
          </w:pPr>
          <w:hyperlink w:anchor="_Toc69797515" w:history="1">
            <w:r w:rsidR="00051E10" w:rsidRPr="00F8405A">
              <w:rPr>
                <w:rStyle w:val="Hyperlink"/>
                <w:rFonts w:ascii="Calibri" w:eastAsiaTheme="majorEastAsia" w:hAnsi="Calibri" w:cs="Arial"/>
                <w:b/>
                <w:noProof/>
              </w:rPr>
              <w:t>Appendix 1 – Risk</w:t>
            </w:r>
            <w:r w:rsidR="00051E10">
              <w:rPr>
                <w:noProof/>
                <w:webHidden/>
              </w:rPr>
              <w:tab/>
            </w:r>
            <w:r w:rsidR="00051E10">
              <w:rPr>
                <w:noProof/>
                <w:webHidden/>
              </w:rPr>
              <w:fldChar w:fldCharType="begin"/>
            </w:r>
            <w:r w:rsidR="00051E10">
              <w:rPr>
                <w:noProof/>
                <w:webHidden/>
              </w:rPr>
              <w:instrText xml:space="preserve"> PAGEREF _Toc69797515 \h </w:instrText>
            </w:r>
            <w:r w:rsidR="00051E10">
              <w:rPr>
                <w:noProof/>
                <w:webHidden/>
              </w:rPr>
            </w:r>
            <w:r w:rsidR="00051E10">
              <w:rPr>
                <w:noProof/>
                <w:webHidden/>
              </w:rPr>
              <w:fldChar w:fldCharType="separate"/>
            </w:r>
            <w:r w:rsidR="004D5CF4">
              <w:rPr>
                <w:noProof/>
                <w:webHidden/>
              </w:rPr>
              <w:t>60</w:t>
            </w:r>
            <w:r w:rsidR="00051E10">
              <w:rPr>
                <w:noProof/>
                <w:webHidden/>
              </w:rPr>
              <w:fldChar w:fldCharType="end"/>
            </w:r>
          </w:hyperlink>
        </w:p>
        <w:p w14:paraId="2A592417" w14:textId="2168BC9A" w:rsidR="00051E10" w:rsidRDefault="00645081">
          <w:pPr>
            <w:pStyle w:val="TOC2"/>
            <w:rPr>
              <w:noProof/>
              <w:szCs w:val="22"/>
              <w:lang w:eastAsia="en-GB"/>
            </w:rPr>
          </w:pPr>
          <w:hyperlink w:anchor="_Toc69797516" w:history="1">
            <w:r w:rsidR="00051E10" w:rsidRPr="00F8405A">
              <w:rPr>
                <w:rStyle w:val="Hyperlink"/>
                <w:rFonts w:ascii="Calibri" w:eastAsiaTheme="majorEastAsia" w:hAnsi="Calibri" w:cs="Arial"/>
                <w:b/>
                <w:noProof/>
              </w:rPr>
              <w:t>Appendix 2 – Authorisation of participating sites</w:t>
            </w:r>
            <w:r w:rsidR="00051E10">
              <w:rPr>
                <w:noProof/>
                <w:webHidden/>
              </w:rPr>
              <w:tab/>
            </w:r>
            <w:r w:rsidR="00051E10">
              <w:rPr>
                <w:noProof/>
                <w:webHidden/>
              </w:rPr>
              <w:fldChar w:fldCharType="begin"/>
            </w:r>
            <w:r w:rsidR="00051E10">
              <w:rPr>
                <w:noProof/>
                <w:webHidden/>
              </w:rPr>
              <w:instrText xml:space="preserve"> PAGEREF _Toc69797516 \h </w:instrText>
            </w:r>
            <w:r w:rsidR="00051E10">
              <w:rPr>
                <w:noProof/>
                <w:webHidden/>
              </w:rPr>
            </w:r>
            <w:r w:rsidR="00051E10">
              <w:rPr>
                <w:noProof/>
                <w:webHidden/>
              </w:rPr>
              <w:fldChar w:fldCharType="separate"/>
            </w:r>
            <w:r w:rsidR="004D5CF4">
              <w:rPr>
                <w:noProof/>
                <w:webHidden/>
              </w:rPr>
              <w:t>61</w:t>
            </w:r>
            <w:r w:rsidR="00051E10">
              <w:rPr>
                <w:noProof/>
                <w:webHidden/>
              </w:rPr>
              <w:fldChar w:fldCharType="end"/>
            </w:r>
          </w:hyperlink>
        </w:p>
        <w:p w14:paraId="38CA4CA4" w14:textId="1CEF56E5" w:rsidR="00051E10" w:rsidRDefault="00645081">
          <w:pPr>
            <w:pStyle w:val="TOC2"/>
            <w:rPr>
              <w:noProof/>
              <w:szCs w:val="22"/>
              <w:lang w:eastAsia="en-GB"/>
            </w:rPr>
          </w:pPr>
          <w:hyperlink w:anchor="_Toc69797517" w:history="1">
            <w:r w:rsidR="00051E10" w:rsidRPr="00F8405A">
              <w:rPr>
                <w:rStyle w:val="Hyperlink"/>
                <w:rFonts w:ascii="Calibri" w:eastAsiaTheme="majorEastAsia" w:hAnsi="Calibri" w:cs="Arial"/>
                <w:b/>
                <w:noProof/>
              </w:rPr>
              <w:t>Appendix 3 – Safety Reporting Flow Chart</w:t>
            </w:r>
            <w:r w:rsidR="00051E10">
              <w:rPr>
                <w:noProof/>
                <w:webHidden/>
              </w:rPr>
              <w:tab/>
            </w:r>
            <w:r w:rsidR="00051E10">
              <w:rPr>
                <w:noProof/>
                <w:webHidden/>
              </w:rPr>
              <w:fldChar w:fldCharType="begin"/>
            </w:r>
            <w:r w:rsidR="00051E10">
              <w:rPr>
                <w:noProof/>
                <w:webHidden/>
              </w:rPr>
              <w:instrText xml:space="preserve"> PAGEREF _Toc69797517 \h </w:instrText>
            </w:r>
            <w:r w:rsidR="00051E10">
              <w:rPr>
                <w:noProof/>
                <w:webHidden/>
              </w:rPr>
            </w:r>
            <w:r w:rsidR="00051E10">
              <w:rPr>
                <w:noProof/>
                <w:webHidden/>
              </w:rPr>
              <w:fldChar w:fldCharType="separate"/>
            </w:r>
            <w:r w:rsidR="004D5CF4">
              <w:rPr>
                <w:noProof/>
                <w:webHidden/>
              </w:rPr>
              <w:t>62</w:t>
            </w:r>
            <w:r w:rsidR="00051E10">
              <w:rPr>
                <w:noProof/>
                <w:webHidden/>
              </w:rPr>
              <w:fldChar w:fldCharType="end"/>
            </w:r>
          </w:hyperlink>
        </w:p>
        <w:p w14:paraId="43EAF197" w14:textId="0BD0B990" w:rsidR="00051E10" w:rsidRDefault="00645081">
          <w:pPr>
            <w:pStyle w:val="TOC2"/>
            <w:rPr>
              <w:noProof/>
              <w:szCs w:val="22"/>
              <w:lang w:eastAsia="en-GB"/>
            </w:rPr>
          </w:pPr>
          <w:hyperlink w:anchor="_Toc69797518" w:history="1">
            <w:r w:rsidR="00051E10" w:rsidRPr="00F8405A">
              <w:rPr>
                <w:rStyle w:val="Hyperlink"/>
                <w:rFonts w:ascii="Calibri" w:eastAsiaTheme="majorEastAsia" w:hAnsi="Calibri" w:cs="Arial"/>
                <w:b/>
                <w:noProof/>
              </w:rPr>
              <w:t>Appendix 4 – Authorship policy for the BICS study</w:t>
            </w:r>
            <w:r w:rsidR="00051E10">
              <w:rPr>
                <w:noProof/>
                <w:webHidden/>
              </w:rPr>
              <w:tab/>
            </w:r>
            <w:r w:rsidR="00051E10">
              <w:rPr>
                <w:noProof/>
                <w:webHidden/>
              </w:rPr>
              <w:fldChar w:fldCharType="begin"/>
            </w:r>
            <w:r w:rsidR="00051E10">
              <w:rPr>
                <w:noProof/>
                <w:webHidden/>
              </w:rPr>
              <w:instrText xml:space="preserve"> PAGEREF _Toc69797518 \h </w:instrText>
            </w:r>
            <w:r w:rsidR="00051E10">
              <w:rPr>
                <w:noProof/>
                <w:webHidden/>
              </w:rPr>
            </w:r>
            <w:r w:rsidR="00051E10">
              <w:rPr>
                <w:noProof/>
                <w:webHidden/>
              </w:rPr>
              <w:fldChar w:fldCharType="separate"/>
            </w:r>
            <w:r w:rsidR="004D5CF4">
              <w:rPr>
                <w:noProof/>
                <w:webHidden/>
              </w:rPr>
              <w:t>63</w:t>
            </w:r>
            <w:r w:rsidR="00051E10">
              <w:rPr>
                <w:noProof/>
                <w:webHidden/>
              </w:rPr>
              <w:fldChar w:fldCharType="end"/>
            </w:r>
          </w:hyperlink>
        </w:p>
        <w:p w14:paraId="274308AC" w14:textId="72B64D87" w:rsidR="00051E10" w:rsidRDefault="00645081">
          <w:pPr>
            <w:pStyle w:val="TOC2"/>
            <w:rPr>
              <w:noProof/>
              <w:szCs w:val="22"/>
              <w:lang w:eastAsia="en-GB"/>
            </w:rPr>
          </w:pPr>
          <w:hyperlink w:anchor="_Toc69797519" w:history="1">
            <w:r w:rsidR="00051E10" w:rsidRPr="00F8405A">
              <w:rPr>
                <w:rStyle w:val="Hyperlink"/>
                <w:rFonts w:ascii="Calibri" w:eastAsiaTheme="majorEastAsia" w:hAnsi="Calibri" w:cs="Arial"/>
                <w:b/>
                <w:noProof/>
              </w:rPr>
              <w:t>Appendix 5 – Amendment History</w:t>
            </w:r>
            <w:r w:rsidR="00051E10">
              <w:rPr>
                <w:noProof/>
                <w:webHidden/>
              </w:rPr>
              <w:tab/>
            </w:r>
            <w:r w:rsidR="00051E10">
              <w:rPr>
                <w:noProof/>
                <w:webHidden/>
              </w:rPr>
              <w:fldChar w:fldCharType="begin"/>
            </w:r>
            <w:r w:rsidR="00051E10">
              <w:rPr>
                <w:noProof/>
                <w:webHidden/>
              </w:rPr>
              <w:instrText xml:space="preserve"> PAGEREF _Toc69797519 \h </w:instrText>
            </w:r>
            <w:r w:rsidR="00051E10">
              <w:rPr>
                <w:noProof/>
                <w:webHidden/>
              </w:rPr>
            </w:r>
            <w:r w:rsidR="00051E10">
              <w:rPr>
                <w:noProof/>
                <w:webHidden/>
              </w:rPr>
              <w:fldChar w:fldCharType="separate"/>
            </w:r>
            <w:r w:rsidR="004D5CF4">
              <w:rPr>
                <w:noProof/>
                <w:webHidden/>
              </w:rPr>
              <w:t>65</w:t>
            </w:r>
            <w:r w:rsidR="00051E10">
              <w:rPr>
                <w:noProof/>
                <w:webHidden/>
              </w:rPr>
              <w:fldChar w:fldCharType="end"/>
            </w:r>
          </w:hyperlink>
        </w:p>
        <w:p w14:paraId="51B067A7" w14:textId="7E1D1B1E" w:rsidR="00051E10" w:rsidRDefault="00645081">
          <w:pPr>
            <w:pStyle w:val="TOC2"/>
            <w:rPr>
              <w:noProof/>
              <w:szCs w:val="22"/>
              <w:lang w:eastAsia="en-GB"/>
            </w:rPr>
          </w:pPr>
          <w:hyperlink w:anchor="_Toc69797520" w:history="1">
            <w:r w:rsidR="00051E10" w:rsidRPr="00F8405A">
              <w:rPr>
                <w:rStyle w:val="Hyperlink"/>
                <w:rFonts w:ascii="Calibri" w:eastAsiaTheme="majorEastAsia" w:hAnsi="Calibri" w:cs="Arial"/>
                <w:b/>
                <w:noProof/>
              </w:rPr>
              <w:t>APPENDIX 6: Protocol for a cardiac sub-study embedded within BICS</w:t>
            </w:r>
            <w:r w:rsidR="00051E10">
              <w:rPr>
                <w:noProof/>
                <w:webHidden/>
              </w:rPr>
              <w:tab/>
            </w:r>
            <w:r w:rsidR="00051E10">
              <w:rPr>
                <w:noProof/>
                <w:webHidden/>
              </w:rPr>
              <w:fldChar w:fldCharType="begin"/>
            </w:r>
            <w:r w:rsidR="00051E10">
              <w:rPr>
                <w:noProof/>
                <w:webHidden/>
              </w:rPr>
              <w:instrText xml:space="preserve"> PAGEREF _Toc69797520 \h </w:instrText>
            </w:r>
            <w:r w:rsidR="00051E10">
              <w:rPr>
                <w:noProof/>
                <w:webHidden/>
              </w:rPr>
            </w:r>
            <w:r w:rsidR="00051E10">
              <w:rPr>
                <w:noProof/>
                <w:webHidden/>
              </w:rPr>
              <w:fldChar w:fldCharType="separate"/>
            </w:r>
            <w:r w:rsidR="004D5CF4">
              <w:rPr>
                <w:noProof/>
                <w:webHidden/>
              </w:rPr>
              <w:t>68</w:t>
            </w:r>
            <w:r w:rsidR="00051E10">
              <w:rPr>
                <w:noProof/>
                <w:webHidden/>
              </w:rPr>
              <w:fldChar w:fldCharType="end"/>
            </w:r>
          </w:hyperlink>
        </w:p>
        <w:p w14:paraId="77856235" w14:textId="3073A8BE" w:rsidR="00051E10" w:rsidRDefault="00645081">
          <w:pPr>
            <w:pStyle w:val="TOC2"/>
            <w:rPr>
              <w:noProof/>
              <w:szCs w:val="22"/>
              <w:lang w:eastAsia="en-GB"/>
            </w:rPr>
          </w:pPr>
          <w:hyperlink w:anchor="_Toc69797521" w:history="1">
            <w:r w:rsidR="00051E10" w:rsidRPr="00F8405A">
              <w:rPr>
                <w:rStyle w:val="Hyperlink"/>
                <w:rFonts w:ascii="Calibri" w:eastAsiaTheme="majorEastAsia" w:hAnsi="Calibri" w:cs="Arial"/>
                <w:b/>
                <w:noProof/>
              </w:rPr>
              <w:t>APPENDIX 7: Contingency arrangements for COVID-19 (March 2020)</w:t>
            </w:r>
            <w:r w:rsidR="00051E10">
              <w:rPr>
                <w:noProof/>
                <w:webHidden/>
              </w:rPr>
              <w:tab/>
            </w:r>
            <w:r w:rsidR="00051E10">
              <w:rPr>
                <w:noProof/>
                <w:webHidden/>
              </w:rPr>
              <w:fldChar w:fldCharType="begin"/>
            </w:r>
            <w:r w:rsidR="00051E10">
              <w:rPr>
                <w:noProof/>
                <w:webHidden/>
              </w:rPr>
              <w:instrText xml:space="preserve"> PAGEREF _Toc69797521 \h </w:instrText>
            </w:r>
            <w:r w:rsidR="00051E10">
              <w:rPr>
                <w:noProof/>
                <w:webHidden/>
              </w:rPr>
            </w:r>
            <w:r w:rsidR="00051E10">
              <w:rPr>
                <w:noProof/>
                <w:webHidden/>
              </w:rPr>
              <w:fldChar w:fldCharType="separate"/>
            </w:r>
            <w:r w:rsidR="004D5CF4">
              <w:rPr>
                <w:noProof/>
                <w:webHidden/>
              </w:rPr>
              <w:t>75</w:t>
            </w:r>
            <w:r w:rsidR="00051E10">
              <w:rPr>
                <w:noProof/>
                <w:webHidden/>
              </w:rPr>
              <w:fldChar w:fldCharType="end"/>
            </w:r>
          </w:hyperlink>
        </w:p>
        <w:p w14:paraId="531584B6" w14:textId="5EDADCFC" w:rsidR="00051E10" w:rsidRDefault="00645081">
          <w:pPr>
            <w:pStyle w:val="TOC2"/>
            <w:rPr>
              <w:noProof/>
              <w:szCs w:val="22"/>
              <w:lang w:eastAsia="en-GB"/>
            </w:rPr>
          </w:pPr>
          <w:hyperlink w:anchor="_Toc69797522" w:history="1">
            <w:r w:rsidR="00051E10" w:rsidRPr="00F8405A">
              <w:rPr>
                <w:rStyle w:val="Hyperlink"/>
                <w:rFonts w:ascii="Calibri" w:eastAsiaTheme="majorEastAsia" w:hAnsi="Calibri" w:cs="Arial"/>
                <w:b/>
                <w:noProof/>
              </w:rPr>
              <w:t>APPENDIX 8: Contingency arrangements for COVID-19 (restart of recruitment)</w:t>
            </w:r>
            <w:r w:rsidR="00051E10">
              <w:rPr>
                <w:noProof/>
                <w:webHidden/>
              </w:rPr>
              <w:tab/>
            </w:r>
            <w:r w:rsidR="00051E10">
              <w:rPr>
                <w:noProof/>
                <w:webHidden/>
              </w:rPr>
              <w:fldChar w:fldCharType="begin"/>
            </w:r>
            <w:r w:rsidR="00051E10">
              <w:rPr>
                <w:noProof/>
                <w:webHidden/>
              </w:rPr>
              <w:instrText xml:space="preserve"> PAGEREF _Toc69797522 \h </w:instrText>
            </w:r>
            <w:r w:rsidR="00051E10">
              <w:rPr>
                <w:noProof/>
                <w:webHidden/>
              </w:rPr>
            </w:r>
            <w:r w:rsidR="00051E10">
              <w:rPr>
                <w:noProof/>
                <w:webHidden/>
              </w:rPr>
              <w:fldChar w:fldCharType="separate"/>
            </w:r>
            <w:r w:rsidR="004D5CF4">
              <w:rPr>
                <w:noProof/>
                <w:webHidden/>
              </w:rPr>
              <w:t>76</w:t>
            </w:r>
            <w:r w:rsidR="00051E10">
              <w:rPr>
                <w:noProof/>
                <w:webHidden/>
              </w:rPr>
              <w:fldChar w:fldCharType="end"/>
            </w:r>
          </w:hyperlink>
        </w:p>
        <w:p w14:paraId="36FE40B9" w14:textId="5BE006AF" w:rsidR="00C665F2" w:rsidRPr="00AD05A3" w:rsidRDefault="00C665F2" w:rsidP="00A650A5">
          <w:pPr>
            <w:pStyle w:val="Heading2"/>
            <w:tabs>
              <w:tab w:val="num" w:pos="-5103"/>
            </w:tabs>
            <w:spacing w:before="0" w:line="240" w:lineRule="auto"/>
            <w:rPr>
              <w:rFonts w:ascii="Calibri" w:hAnsi="Calibri"/>
              <w:sz w:val="20"/>
              <w:szCs w:val="20"/>
            </w:rPr>
          </w:pPr>
          <w:r w:rsidRPr="00AD05A3">
            <w:rPr>
              <w:rFonts w:ascii="Calibri" w:hAnsi="Calibri"/>
              <w:bCs w:val="0"/>
              <w:noProof/>
              <w:sz w:val="20"/>
              <w:szCs w:val="20"/>
            </w:rPr>
            <w:fldChar w:fldCharType="end"/>
          </w:r>
          <w:bookmarkStart w:id="4" w:name="_Toc69797415"/>
          <w:r w:rsidR="00051E10" w:rsidRPr="00A650A5" w:rsidDel="00051E10">
            <w:rPr>
              <w:rFonts w:ascii="Calibri" w:hAnsi="Calibri"/>
              <w:bCs w:val="0"/>
              <w:noProof/>
              <w:color w:val="auto"/>
              <w:sz w:val="20"/>
              <w:szCs w:val="20"/>
            </w:rPr>
            <w:t xml:space="preserve"> </w:t>
          </w:r>
        </w:p>
      </w:sdtContent>
    </w:sdt>
    <w:bookmarkEnd w:id="4" w:displacedByCustomXml="prev"/>
    <w:p w14:paraId="43BEBB20" w14:textId="541855D0" w:rsidR="002522C6" w:rsidRPr="006E3E63" w:rsidRDefault="002522C6" w:rsidP="006E3E63">
      <w:pPr>
        <w:spacing w:after="0" w:line="240" w:lineRule="auto"/>
        <w:rPr>
          <w:rFonts w:cstheme="minorHAnsi"/>
          <w:bCs/>
          <w:sz w:val="20"/>
          <w:szCs w:val="20"/>
        </w:rPr>
      </w:pPr>
      <w:r w:rsidRPr="006E3E63">
        <w:rPr>
          <w:rFonts w:cstheme="minorHAnsi"/>
          <w:bCs/>
          <w:sz w:val="20"/>
          <w:szCs w:val="20"/>
        </w:rPr>
        <w:br w:type="page"/>
      </w:r>
    </w:p>
    <w:p w14:paraId="445342BE" w14:textId="69DE3D66" w:rsidR="00BF59ED" w:rsidRPr="00D0782F" w:rsidRDefault="00BF59ED" w:rsidP="00D0782F">
      <w:pPr>
        <w:pStyle w:val="Heading2"/>
        <w:tabs>
          <w:tab w:val="num" w:pos="-5103"/>
        </w:tabs>
        <w:spacing w:before="0" w:line="240" w:lineRule="auto"/>
        <w:rPr>
          <w:rFonts w:ascii="Calibri" w:eastAsiaTheme="majorEastAsia" w:hAnsi="Calibri" w:cstheme="minorHAnsi"/>
          <w:b/>
          <w:iCs w:val="0"/>
          <w:color w:val="3B0083"/>
          <w:sz w:val="22"/>
          <w:szCs w:val="22"/>
        </w:rPr>
      </w:pPr>
      <w:bookmarkStart w:id="5" w:name="_Toc69797416"/>
      <w:r w:rsidRPr="00D0782F">
        <w:rPr>
          <w:rFonts w:ascii="Calibri" w:eastAsiaTheme="majorEastAsia" w:hAnsi="Calibri" w:cstheme="minorHAnsi"/>
          <w:b/>
          <w:iCs w:val="0"/>
          <w:color w:val="3B0083"/>
          <w:sz w:val="22"/>
          <w:szCs w:val="22"/>
        </w:rPr>
        <w:lastRenderedPageBreak/>
        <w:t>ii. LIST OF ABBREVIATIONS</w:t>
      </w:r>
      <w:bookmarkEnd w:id="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7286"/>
      </w:tblGrid>
      <w:tr w:rsidR="00DA14C6" w:rsidRPr="00E43AB0" w14:paraId="0CD2246D" w14:textId="77777777" w:rsidTr="00F369ED">
        <w:trPr>
          <w:trHeight w:val="227"/>
        </w:trPr>
        <w:tc>
          <w:tcPr>
            <w:tcW w:w="1242" w:type="dxa"/>
          </w:tcPr>
          <w:p w14:paraId="489E648C" w14:textId="77777777" w:rsidR="00DA14C6" w:rsidRPr="00DA14C6" w:rsidRDefault="00DA14C6" w:rsidP="00F369ED">
            <w:pPr>
              <w:spacing w:after="0" w:line="240" w:lineRule="auto"/>
              <w:jc w:val="both"/>
              <w:rPr>
                <w:rFonts w:ascii="Calibri" w:hAnsi="Calibri"/>
                <w:color w:val="000000" w:themeColor="text1"/>
                <w:sz w:val="20"/>
                <w:szCs w:val="20"/>
              </w:rPr>
            </w:pPr>
            <w:r w:rsidRPr="00DA14C6">
              <w:rPr>
                <w:rFonts w:ascii="Calibri" w:hAnsi="Calibri"/>
                <w:color w:val="000000" w:themeColor="text1"/>
                <w:sz w:val="20"/>
                <w:szCs w:val="20"/>
              </w:rPr>
              <w:t>ACOS</w:t>
            </w:r>
          </w:p>
        </w:tc>
        <w:tc>
          <w:tcPr>
            <w:tcW w:w="7286" w:type="dxa"/>
          </w:tcPr>
          <w:p w14:paraId="7F842D7E" w14:textId="77777777" w:rsidR="00DA14C6" w:rsidRPr="00DA14C6" w:rsidRDefault="00DA14C6" w:rsidP="00F369ED">
            <w:pPr>
              <w:spacing w:after="0" w:line="240" w:lineRule="auto"/>
              <w:jc w:val="both"/>
              <w:rPr>
                <w:rFonts w:ascii="Calibri" w:hAnsi="Calibri"/>
                <w:color w:val="000000" w:themeColor="text1"/>
                <w:sz w:val="20"/>
                <w:szCs w:val="20"/>
              </w:rPr>
            </w:pPr>
            <w:r w:rsidRPr="00DA14C6">
              <w:rPr>
                <w:rFonts w:ascii="Calibri" w:hAnsi="Calibri"/>
                <w:color w:val="000000" w:themeColor="text1"/>
                <w:sz w:val="20"/>
                <w:szCs w:val="20"/>
              </w:rPr>
              <w:t>Asthma COPD overlap syndrome</w:t>
            </w:r>
          </w:p>
        </w:tc>
      </w:tr>
      <w:tr w:rsidR="00DA14C6" w:rsidRPr="00E43AB0" w14:paraId="243C3962" w14:textId="77777777" w:rsidTr="00F369ED">
        <w:trPr>
          <w:trHeight w:val="227"/>
        </w:trPr>
        <w:tc>
          <w:tcPr>
            <w:tcW w:w="1242" w:type="dxa"/>
          </w:tcPr>
          <w:p w14:paraId="74CC2191" w14:textId="77777777" w:rsidR="00DA14C6" w:rsidRPr="00DA14C6" w:rsidRDefault="00DA14C6" w:rsidP="00F369ED">
            <w:pPr>
              <w:spacing w:after="0" w:line="240" w:lineRule="auto"/>
              <w:rPr>
                <w:rFonts w:ascii="Calibri" w:hAnsi="Calibri" w:cstheme="minorHAnsi"/>
                <w:color w:val="000000" w:themeColor="text1"/>
                <w:sz w:val="20"/>
                <w:szCs w:val="20"/>
              </w:rPr>
            </w:pPr>
            <w:r w:rsidRPr="00DA14C6">
              <w:rPr>
                <w:rFonts w:ascii="Calibri" w:hAnsi="Calibri" w:cstheme="minorHAnsi"/>
                <w:color w:val="000000" w:themeColor="text1"/>
                <w:sz w:val="20"/>
                <w:szCs w:val="20"/>
              </w:rPr>
              <w:t>AE</w:t>
            </w:r>
          </w:p>
        </w:tc>
        <w:tc>
          <w:tcPr>
            <w:tcW w:w="7286" w:type="dxa"/>
          </w:tcPr>
          <w:p w14:paraId="5630ABD0" w14:textId="77777777" w:rsidR="00DA14C6" w:rsidRPr="00DA14C6" w:rsidRDefault="00DA14C6" w:rsidP="00F369ED">
            <w:pPr>
              <w:spacing w:after="0" w:line="240" w:lineRule="auto"/>
              <w:rPr>
                <w:rFonts w:ascii="Calibri" w:hAnsi="Calibri" w:cstheme="minorHAnsi"/>
                <w:color w:val="000000" w:themeColor="text1"/>
                <w:sz w:val="20"/>
                <w:szCs w:val="20"/>
              </w:rPr>
            </w:pPr>
            <w:r w:rsidRPr="00DA14C6">
              <w:rPr>
                <w:rFonts w:ascii="Calibri" w:hAnsi="Calibri" w:cstheme="minorHAnsi"/>
                <w:color w:val="000000" w:themeColor="text1"/>
                <w:sz w:val="20"/>
                <w:szCs w:val="20"/>
              </w:rPr>
              <w:t>Adverse Event</w:t>
            </w:r>
          </w:p>
        </w:tc>
      </w:tr>
      <w:tr w:rsidR="00DA14C6" w:rsidRPr="00E43AB0" w14:paraId="78272262" w14:textId="77777777" w:rsidTr="00F369ED">
        <w:trPr>
          <w:trHeight w:val="227"/>
        </w:trPr>
        <w:tc>
          <w:tcPr>
            <w:tcW w:w="1242" w:type="dxa"/>
          </w:tcPr>
          <w:p w14:paraId="357230E1" w14:textId="77777777" w:rsidR="00DA14C6" w:rsidRPr="00DA14C6" w:rsidRDefault="00DA14C6" w:rsidP="00F369ED">
            <w:pPr>
              <w:spacing w:after="0" w:line="240" w:lineRule="auto"/>
              <w:jc w:val="both"/>
              <w:rPr>
                <w:rFonts w:ascii="Calibri" w:hAnsi="Calibri"/>
                <w:color w:val="000000" w:themeColor="text1"/>
                <w:sz w:val="20"/>
                <w:szCs w:val="20"/>
              </w:rPr>
            </w:pPr>
            <w:r w:rsidRPr="00DA14C6">
              <w:rPr>
                <w:rFonts w:ascii="Calibri" w:hAnsi="Calibri"/>
                <w:color w:val="000000" w:themeColor="text1"/>
                <w:sz w:val="20"/>
                <w:szCs w:val="20"/>
              </w:rPr>
              <w:t>AIC</w:t>
            </w:r>
          </w:p>
        </w:tc>
        <w:tc>
          <w:tcPr>
            <w:tcW w:w="7286" w:type="dxa"/>
          </w:tcPr>
          <w:p w14:paraId="78C9FE21" w14:textId="77777777" w:rsidR="00DA14C6" w:rsidRPr="00DA14C6" w:rsidRDefault="00DA14C6" w:rsidP="00F369ED">
            <w:pPr>
              <w:spacing w:after="0" w:line="240" w:lineRule="auto"/>
              <w:jc w:val="both"/>
              <w:rPr>
                <w:rFonts w:ascii="Calibri" w:hAnsi="Calibri"/>
                <w:color w:val="000000" w:themeColor="text1"/>
                <w:sz w:val="20"/>
                <w:szCs w:val="20"/>
              </w:rPr>
            </w:pPr>
            <w:r w:rsidRPr="00DA14C6">
              <w:rPr>
                <w:rFonts w:ascii="Calibri" w:hAnsi="Calibri"/>
                <w:color w:val="000000" w:themeColor="text1"/>
                <w:sz w:val="20"/>
                <w:szCs w:val="20"/>
              </w:rPr>
              <w:t>Akaike’s Information Criterion</w:t>
            </w:r>
          </w:p>
        </w:tc>
      </w:tr>
      <w:tr w:rsidR="00DA14C6" w:rsidRPr="00E43AB0" w14:paraId="2F7E516D" w14:textId="77777777" w:rsidTr="00F369ED">
        <w:trPr>
          <w:trHeight w:val="227"/>
        </w:trPr>
        <w:tc>
          <w:tcPr>
            <w:tcW w:w="1242" w:type="dxa"/>
          </w:tcPr>
          <w:p w14:paraId="105F071C" w14:textId="77777777" w:rsidR="00DA14C6" w:rsidRPr="00DA14C6" w:rsidRDefault="00DA14C6" w:rsidP="00F369ED">
            <w:pPr>
              <w:spacing w:after="0" w:line="240" w:lineRule="auto"/>
              <w:jc w:val="both"/>
              <w:rPr>
                <w:rFonts w:ascii="Calibri" w:hAnsi="Calibri"/>
                <w:color w:val="000000" w:themeColor="text1"/>
                <w:sz w:val="20"/>
                <w:szCs w:val="20"/>
              </w:rPr>
            </w:pPr>
            <w:r w:rsidRPr="00DA14C6">
              <w:rPr>
                <w:rFonts w:ascii="Calibri" w:hAnsi="Calibri"/>
                <w:color w:val="000000" w:themeColor="text1"/>
                <w:sz w:val="20"/>
                <w:szCs w:val="20"/>
              </w:rPr>
              <w:t>AR</w:t>
            </w:r>
          </w:p>
        </w:tc>
        <w:tc>
          <w:tcPr>
            <w:tcW w:w="7286" w:type="dxa"/>
          </w:tcPr>
          <w:p w14:paraId="28A07A3D" w14:textId="77777777" w:rsidR="00DA14C6" w:rsidRPr="00DA14C6" w:rsidRDefault="00DA14C6" w:rsidP="00F369ED">
            <w:pPr>
              <w:spacing w:after="0" w:line="240" w:lineRule="auto"/>
              <w:jc w:val="both"/>
              <w:rPr>
                <w:rFonts w:ascii="Calibri" w:hAnsi="Calibri"/>
                <w:color w:val="000000" w:themeColor="text1"/>
                <w:sz w:val="20"/>
                <w:szCs w:val="20"/>
              </w:rPr>
            </w:pPr>
            <w:r w:rsidRPr="00DA14C6">
              <w:rPr>
                <w:rFonts w:ascii="Calibri" w:hAnsi="Calibri"/>
                <w:color w:val="000000" w:themeColor="text1"/>
                <w:sz w:val="20"/>
                <w:szCs w:val="20"/>
              </w:rPr>
              <w:t>Adverse Reaction</w:t>
            </w:r>
          </w:p>
        </w:tc>
      </w:tr>
      <w:tr w:rsidR="00DA14C6" w:rsidRPr="00E43AB0" w14:paraId="20CEBF74" w14:textId="77777777" w:rsidTr="00F369ED">
        <w:trPr>
          <w:trHeight w:val="227"/>
        </w:trPr>
        <w:tc>
          <w:tcPr>
            <w:tcW w:w="1242" w:type="dxa"/>
          </w:tcPr>
          <w:p w14:paraId="1C067F38" w14:textId="77777777" w:rsidR="00DA14C6" w:rsidRPr="00DA14C6" w:rsidRDefault="00DA14C6" w:rsidP="00F369ED">
            <w:pPr>
              <w:spacing w:after="0" w:line="240" w:lineRule="auto"/>
              <w:jc w:val="both"/>
              <w:rPr>
                <w:rFonts w:ascii="Calibri" w:hAnsi="Calibri"/>
                <w:color w:val="000000" w:themeColor="text1"/>
                <w:sz w:val="20"/>
                <w:szCs w:val="20"/>
              </w:rPr>
            </w:pPr>
            <w:r w:rsidRPr="00DA14C6">
              <w:rPr>
                <w:rFonts w:ascii="Calibri" w:hAnsi="Calibri"/>
                <w:color w:val="000000" w:themeColor="text1"/>
                <w:sz w:val="20"/>
                <w:szCs w:val="20"/>
              </w:rPr>
              <w:t>ATS/ERS</w:t>
            </w:r>
          </w:p>
        </w:tc>
        <w:tc>
          <w:tcPr>
            <w:tcW w:w="7286" w:type="dxa"/>
          </w:tcPr>
          <w:p w14:paraId="404B38CC" w14:textId="77777777" w:rsidR="00DA14C6" w:rsidRPr="00DA14C6" w:rsidRDefault="00DA14C6" w:rsidP="00F369ED">
            <w:pPr>
              <w:spacing w:after="0" w:line="240" w:lineRule="auto"/>
              <w:jc w:val="both"/>
              <w:rPr>
                <w:rFonts w:ascii="Calibri" w:hAnsi="Calibri"/>
                <w:color w:val="000000" w:themeColor="text1"/>
                <w:sz w:val="20"/>
                <w:szCs w:val="20"/>
              </w:rPr>
            </w:pPr>
            <w:r w:rsidRPr="00DA14C6">
              <w:rPr>
                <w:rStyle w:val="st1"/>
                <w:rFonts w:ascii="Calibri" w:hAnsi="Calibri" w:cs="Arial"/>
                <w:color w:val="000000" w:themeColor="text1"/>
                <w:sz w:val="20"/>
                <w:szCs w:val="20"/>
              </w:rPr>
              <w:t>American Thoracic Society / European Respiratory Society</w:t>
            </w:r>
          </w:p>
        </w:tc>
      </w:tr>
      <w:tr w:rsidR="00DA14C6" w:rsidRPr="00E43AB0" w14:paraId="22B31B2F" w14:textId="77777777" w:rsidTr="00F369ED">
        <w:trPr>
          <w:trHeight w:val="227"/>
        </w:trPr>
        <w:tc>
          <w:tcPr>
            <w:tcW w:w="1242" w:type="dxa"/>
          </w:tcPr>
          <w:p w14:paraId="36939AB6" w14:textId="77777777" w:rsidR="00DA14C6" w:rsidRPr="00DA14C6" w:rsidRDefault="00DA14C6" w:rsidP="00F369ED">
            <w:pPr>
              <w:spacing w:after="0" w:line="240" w:lineRule="auto"/>
              <w:jc w:val="both"/>
              <w:rPr>
                <w:rFonts w:ascii="Calibri" w:hAnsi="Calibri"/>
                <w:color w:val="000000" w:themeColor="text1"/>
                <w:sz w:val="20"/>
                <w:szCs w:val="20"/>
              </w:rPr>
            </w:pPr>
            <w:r w:rsidRPr="00DA14C6">
              <w:rPr>
                <w:rFonts w:ascii="Calibri" w:hAnsi="Calibri"/>
                <w:color w:val="000000" w:themeColor="text1"/>
                <w:sz w:val="20"/>
                <w:szCs w:val="20"/>
              </w:rPr>
              <w:t>BDI</w:t>
            </w:r>
          </w:p>
        </w:tc>
        <w:tc>
          <w:tcPr>
            <w:tcW w:w="7286" w:type="dxa"/>
          </w:tcPr>
          <w:p w14:paraId="57A2FC3A" w14:textId="77777777" w:rsidR="00DA14C6" w:rsidRPr="00DA14C6" w:rsidRDefault="00DA14C6" w:rsidP="00F369ED">
            <w:pPr>
              <w:spacing w:after="0" w:line="240" w:lineRule="auto"/>
              <w:jc w:val="both"/>
              <w:rPr>
                <w:rFonts w:ascii="Calibri" w:hAnsi="Calibri"/>
                <w:color w:val="000000" w:themeColor="text1"/>
                <w:sz w:val="20"/>
                <w:szCs w:val="20"/>
              </w:rPr>
            </w:pPr>
            <w:r w:rsidRPr="00DA14C6">
              <w:rPr>
                <w:rFonts w:ascii="Calibri" w:hAnsi="Calibri"/>
                <w:color w:val="000000" w:themeColor="text1"/>
                <w:sz w:val="20"/>
                <w:szCs w:val="20"/>
              </w:rPr>
              <w:t>Bassline Dyspnoea Index</w:t>
            </w:r>
          </w:p>
        </w:tc>
      </w:tr>
      <w:tr w:rsidR="00DA14C6" w:rsidRPr="00E43AB0" w14:paraId="779B91B5" w14:textId="77777777" w:rsidTr="00F369ED">
        <w:trPr>
          <w:trHeight w:val="227"/>
        </w:trPr>
        <w:tc>
          <w:tcPr>
            <w:tcW w:w="1242" w:type="dxa"/>
          </w:tcPr>
          <w:p w14:paraId="4C2692F2" w14:textId="77777777" w:rsidR="00DA14C6" w:rsidRPr="00DA14C6" w:rsidRDefault="00DA14C6" w:rsidP="00F369ED">
            <w:pPr>
              <w:spacing w:after="0" w:line="240" w:lineRule="auto"/>
              <w:jc w:val="both"/>
              <w:rPr>
                <w:rFonts w:ascii="Calibri" w:hAnsi="Calibri"/>
                <w:color w:val="000000" w:themeColor="text1"/>
                <w:sz w:val="20"/>
                <w:szCs w:val="20"/>
              </w:rPr>
            </w:pPr>
            <w:r w:rsidRPr="00DA14C6">
              <w:rPr>
                <w:rFonts w:ascii="Calibri" w:hAnsi="Calibri"/>
                <w:color w:val="000000" w:themeColor="text1"/>
                <w:sz w:val="20"/>
                <w:szCs w:val="20"/>
              </w:rPr>
              <w:t>BLF</w:t>
            </w:r>
          </w:p>
        </w:tc>
        <w:tc>
          <w:tcPr>
            <w:tcW w:w="7286" w:type="dxa"/>
          </w:tcPr>
          <w:p w14:paraId="7EE02294" w14:textId="77777777" w:rsidR="00DA14C6" w:rsidRPr="00DA14C6" w:rsidRDefault="00DA14C6" w:rsidP="00F369ED">
            <w:pPr>
              <w:spacing w:after="0" w:line="240" w:lineRule="auto"/>
              <w:jc w:val="both"/>
              <w:rPr>
                <w:rFonts w:ascii="Calibri" w:hAnsi="Calibri"/>
                <w:color w:val="000000" w:themeColor="text1"/>
                <w:sz w:val="20"/>
                <w:szCs w:val="20"/>
              </w:rPr>
            </w:pPr>
            <w:r w:rsidRPr="00DA14C6">
              <w:rPr>
                <w:rFonts w:ascii="Calibri" w:hAnsi="Calibri"/>
                <w:color w:val="000000" w:themeColor="text1"/>
                <w:sz w:val="20"/>
                <w:szCs w:val="20"/>
              </w:rPr>
              <w:t>British Lung Foundation</w:t>
            </w:r>
          </w:p>
        </w:tc>
      </w:tr>
      <w:tr w:rsidR="00DA14C6" w:rsidRPr="00E43AB0" w14:paraId="7AE2A790" w14:textId="77777777" w:rsidTr="00F369ED">
        <w:trPr>
          <w:trHeight w:val="227"/>
        </w:trPr>
        <w:tc>
          <w:tcPr>
            <w:tcW w:w="1242" w:type="dxa"/>
          </w:tcPr>
          <w:p w14:paraId="2631B608" w14:textId="77777777" w:rsidR="00DA14C6" w:rsidRPr="00DA14C6" w:rsidRDefault="00DA14C6" w:rsidP="00F369ED">
            <w:pPr>
              <w:spacing w:after="0" w:line="240" w:lineRule="auto"/>
              <w:jc w:val="both"/>
              <w:rPr>
                <w:rFonts w:ascii="Calibri" w:hAnsi="Calibri"/>
                <w:color w:val="000000" w:themeColor="text1"/>
                <w:sz w:val="20"/>
                <w:szCs w:val="20"/>
              </w:rPr>
            </w:pPr>
            <w:r w:rsidRPr="00DA14C6">
              <w:rPr>
                <w:rFonts w:ascii="Calibri" w:hAnsi="Calibri"/>
                <w:color w:val="000000" w:themeColor="text1"/>
                <w:sz w:val="20"/>
                <w:szCs w:val="20"/>
              </w:rPr>
              <w:t>BP</w:t>
            </w:r>
          </w:p>
        </w:tc>
        <w:tc>
          <w:tcPr>
            <w:tcW w:w="7286" w:type="dxa"/>
          </w:tcPr>
          <w:p w14:paraId="5C210C53" w14:textId="77777777" w:rsidR="00DA14C6" w:rsidRPr="00DA14C6" w:rsidRDefault="00DA14C6" w:rsidP="00F369ED">
            <w:pPr>
              <w:spacing w:after="0" w:line="240" w:lineRule="auto"/>
              <w:jc w:val="both"/>
              <w:rPr>
                <w:rFonts w:ascii="Calibri" w:hAnsi="Calibri"/>
                <w:color w:val="000000" w:themeColor="text1"/>
                <w:sz w:val="20"/>
                <w:szCs w:val="20"/>
              </w:rPr>
            </w:pPr>
            <w:r w:rsidRPr="00DA14C6">
              <w:rPr>
                <w:rFonts w:ascii="Calibri" w:hAnsi="Calibri"/>
                <w:color w:val="000000" w:themeColor="text1"/>
                <w:sz w:val="20"/>
                <w:szCs w:val="20"/>
              </w:rPr>
              <w:t>Blood Pressure</w:t>
            </w:r>
          </w:p>
        </w:tc>
      </w:tr>
      <w:tr w:rsidR="00DA14C6" w:rsidRPr="00E43AB0" w14:paraId="4BE85DB0" w14:textId="77777777" w:rsidTr="00F369ED">
        <w:trPr>
          <w:trHeight w:val="227"/>
        </w:trPr>
        <w:tc>
          <w:tcPr>
            <w:tcW w:w="1242" w:type="dxa"/>
          </w:tcPr>
          <w:p w14:paraId="6443303A" w14:textId="77777777" w:rsidR="00DA14C6" w:rsidRPr="00DA14C6" w:rsidRDefault="00DA14C6" w:rsidP="00F369ED">
            <w:pPr>
              <w:spacing w:after="0" w:line="240" w:lineRule="auto"/>
              <w:jc w:val="both"/>
              <w:rPr>
                <w:rFonts w:ascii="Calibri" w:hAnsi="Calibri"/>
                <w:color w:val="000000" w:themeColor="text1"/>
                <w:sz w:val="20"/>
                <w:szCs w:val="20"/>
              </w:rPr>
            </w:pPr>
            <w:r w:rsidRPr="00DA14C6">
              <w:rPr>
                <w:rFonts w:ascii="Calibri" w:hAnsi="Calibri"/>
                <w:color w:val="000000" w:themeColor="text1"/>
                <w:sz w:val="20"/>
                <w:szCs w:val="20"/>
              </w:rPr>
              <w:t>bpm</w:t>
            </w:r>
          </w:p>
        </w:tc>
        <w:tc>
          <w:tcPr>
            <w:tcW w:w="7286" w:type="dxa"/>
          </w:tcPr>
          <w:p w14:paraId="009E1716" w14:textId="77777777" w:rsidR="00DA14C6" w:rsidRPr="00DA14C6" w:rsidRDefault="00DA14C6" w:rsidP="00F369ED">
            <w:pPr>
              <w:spacing w:after="0" w:line="240" w:lineRule="auto"/>
              <w:jc w:val="both"/>
              <w:rPr>
                <w:rFonts w:ascii="Calibri" w:hAnsi="Calibri"/>
                <w:color w:val="000000" w:themeColor="text1"/>
                <w:sz w:val="20"/>
                <w:szCs w:val="20"/>
              </w:rPr>
            </w:pPr>
            <w:r w:rsidRPr="00DA14C6">
              <w:rPr>
                <w:rFonts w:ascii="Calibri" w:hAnsi="Calibri"/>
                <w:color w:val="000000" w:themeColor="text1"/>
                <w:sz w:val="20"/>
                <w:szCs w:val="20"/>
              </w:rPr>
              <w:t>Beats per minute</w:t>
            </w:r>
          </w:p>
        </w:tc>
      </w:tr>
      <w:tr w:rsidR="00DA14C6" w:rsidRPr="00E43AB0" w14:paraId="18D604E1" w14:textId="77777777" w:rsidTr="00F369ED">
        <w:trPr>
          <w:trHeight w:val="227"/>
        </w:trPr>
        <w:tc>
          <w:tcPr>
            <w:tcW w:w="1242" w:type="dxa"/>
          </w:tcPr>
          <w:p w14:paraId="2C5F19B5" w14:textId="77777777" w:rsidR="00DA14C6" w:rsidRPr="00DA14C6" w:rsidRDefault="00DA14C6" w:rsidP="00F369ED">
            <w:pPr>
              <w:spacing w:after="0" w:line="240" w:lineRule="auto"/>
              <w:jc w:val="both"/>
              <w:rPr>
                <w:rFonts w:ascii="Calibri" w:hAnsi="Calibri"/>
                <w:color w:val="000000" w:themeColor="text1"/>
                <w:sz w:val="20"/>
                <w:szCs w:val="20"/>
              </w:rPr>
            </w:pPr>
            <w:r w:rsidRPr="00DA14C6">
              <w:rPr>
                <w:rFonts w:ascii="Calibri" w:hAnsi="Calibri"/>
                <w:color w:val="000000" w:themeColor="text1"/>
                <w:sz w:val="20"/>
                <w:szCs w:val="20"/>
              </w:rPr>
              <w:t>CAT</w:t>
            </w:r>
          </w:p>
        </w:tc>
        <w:tc>
          <w:tcPr>
            <w:tcW w:w="7286" w:type="dxa"/>
          </w:tcPr>
          <w:p w14:paraId="576A01DB" w14:textId="77777777" w:rsidR="00DA14C6" w:rsidRPr="00DA14C6" w:rsidRDefault="00DA14C6" w:rsidP="00F369ED">
            <w:pPr>
              <w:spacing w:after="0" w:line="240" w:lineRule="auto"/>
              <w:jc w:val="both"/>
              <w:rPr>
                <w:rFonts w:ascii="Calibri" w:hAnsi="Calibri"/>
                <w:color w:val="000000" w:themeColor="text1"/>
                <w:sz w:val="20"/>
                <w:szCs w:val="20"/>
              </w:rPr>
            </w:pPr>
            <w:r w:rsidRPr="00DA14C6">
              <w:rPr>
                <w:rFonts w:ascii="Calibri" w:hAnsi="Calibri"/>
                <w:color w:val="000000" w:themeColor="text1"/>
                <w:sz w:val="20"/>
                <w:szCs w:val="20"/>
              </w:rPr>
              <w:t>COPD Assessment Test</w:t>
            </w:r>
          </w:p>
        </w:tc>
      </w:tr>
      <w:tr w:rsidR="00DA14C6" w:rsidRPr="00E43AB0" w14:paraId="21FA5C11" w14:textId="77777777" w:rsidTr="00F369ED">
        <w:trPr>
          <w:trHeight w:val="227"/>
        </w:trPr>
        <w:tc>
          <w:tcPr>
            <w:tcW w:w="1242" w:type="dxa"/>
          </w:tcPr>
          <w:p w14:paraId="6585E8CE" w14:textId="77777777" w:rsidR="00DA14C6" w:rsidRPr="00DA14C6" w:rsidRDefault="00DA14C6" w:rsidP="00F369ED">
            <w:pPr>
              <w:spacing w:after="0" w:line="240" w:lineRule="auto"/>
              <w:jc w:val="both"/>
              <w:rPr>
                <w:rFonts w:ascii="Calibri" w:hAnsi="Calibri"/>
                <w:color w:val="000000" w:themeColor="text1"/>
                <w:sz w:val="20"/>
                <w:szCs w:val="20"/>
              </w:rPr>
            </w:pPr>
            <w:r w:rsidRPr="00DA14C6">
              <w:rPr>
                <w:rFonts w:ascii="Calibri" w:hAnsi="Calibri"/>
                <w:color w:val="000000" w:themeColor="text1"/>
                <w:sz w:val="20"/>
                <w:szCs w:val="20"/>
              </w:rPr>
              <w:t>CHaRT</w:t>
            </w:r>
          </w:p>
        </w:tc>
        <w:tc>
          <w:tcPr>
            <w:tcW w:w="7286" w:type="dxa"/>
          </w:tcPr>
          <w:p w14:paraId="5D410219" w14:textId="77777777" w:rsidR="00DA14C6" w:rsidRPr="00DA14C6" w:rsidRDefault="00DA14C6" w:rsidP="00F369ED">
            <w:pPr>
              <w:spacing w:after="0" w:line="240" w:lineRule="auto"/>
              <w:jc w:val="both"/>
              <w:rPr>
                <w:rFonts w:ascii="Calibri" w:hAnsi="Calibri"/>
                <w:color w:val="000000" w:themeColor="text1"/>
                <w:sz w:val="20"/>
                <w:szCs w:val="20"/>
              </w:rPr>
            </w:pPr>
            <w:r w:rsidRPr="00DA14C6">
              <w:rPr>
                <w:rFonts w:ascii="Calibri" w:hAnsi="Calibri"/>
                <w:color w:val="000000" w:themeColor="text1"/>
                <w:sz w:val="20"/>
                <w:szCs w:val="20"/>
              </w:rPr>
              <w:t>Centre for Healthcare Randomised Trials</w:t>
            </w:r>
          </w:p>
        </w:tc>
      </w:tr>
      <w:tr w:rsidR="00DA14C6" w:rsidRPr="00E43AB0" w14:paraId="0BBB72F3" w14:textId="77777777" w:rsidTr="00F369ED">
        <w:trPr>
          <w:trHeight w:val="227"/>
        </w:trPr>
        <w:tc>
          <w:tcPr>
            <w:tcW w:w="1242" w:type="dxa"/>
          </w:tcPr>
          <w:p w14:paraId="1CAAA9A2" w14:textId="77777777" w:rsidR="00DA14C6" w:rsidRPr="00DA14C6" w:rsidRDefault="00DA14C6" w:rsidP="00F369ED">
            <w:pPr>
              <w:spacing w:after="0" w:line="240" w:lineRule="auto"/>
              <w:jc w:val="both"/>
              <w:rPr>
                <w:rFonts w:ascii="Calibri" w:hAnsi="Calibri"/>
                <w:color w:val="000000" w:themeColor="text1"/>
                <w:sz w:val="20"/>
                <w:szCs w:val="20"/>
              </w:rPr>
            </w:pPr>
            <w:r w:rsidRPr="00DA14C6">
              <w:rPr>
                <w:rFonts w:ascii="Calibri" w:hAnsi="Calibri"/>
                <w:color w:val="000000" w:themeColor="text1"/>
                <w:sz w:val="20"/>
                <w:szCs w:val="20"/>
              </w:rPr>
              <w:t>CHSS</w:t>
            </w:r>
          </w:p>
        </w:tc>
        <w:tc>
          <w:tcPr>
            <w:tcW w:w="7286" w:type="dxa"/>
          </w:tcPr>
          <w:p w14:paraId="5A3A5AD5" w14:textId="77777777" w:rsidR="00DA14C6" w:rsidRPr="00DA14C6" w:rsidRDefault="00DA14C6" w:rsidP="00F369ED">
            <w:pPr>
              <w:spacing w:after="0" w:line="240" w:lineRule="auto"/>
              <w:jc w:val="both"/>
              <w:rPr>
                <w:rFonts w:ascii="Calibri" w:hAnsi="Calibri"/>
                <w:color w:val="000000" w:themeColor="text1"/>
                <w:sz w:val="20"/>
                <w:szCs w:val="20"/>
              </w:rPr>
            </w:pPr>
            <w:r w:rsidRPr="00DA14C6">
              <w:rPr>
                <w:rFonts w:ascii="Calibri" w:hAnsi="Calibri"/>
                <w:color w:val="000000" w:themeColor="text1"/>
                <w:sz w:val="20"/>
                <w:szCs w:val="20"/>
              </w:rPr>
              <w:t>Chest Heart and Stroke Scotland</w:t>
            </w:r>
          </w:p>
        </w:tc>
      </w:tr>
      <w:tr w:rsidR="00DA14C6" w:rsidRPr="00E43AB0" w14:paraId="2D247423" w14:textId="77777777" w:rsidTr="00F369ED">
        <w:trPr>
          <w:trHeight w:val="227"/>
        </w:trPr>
        <w:tc>
          <w:tcPr>
            <w:tcW w:w="1242" w:type="dxa"/>
          </w:tcPr>
          <w:p w14:paraId="31359863" w14:textId="77777777" w:rsidR="00DA14C6" w:rsidRPr="00DA14C6" w:rsidRDefault="00DA14C6" w:rsidP="00F369ED">
            <w:pPr>
              <w:spacing w:after="0" w:line="240" w:lineRule="auto"/>
              <w:jc w:val="both"/>
              <w:rPr>
                <w:rFonts w:ascii="Calibri" w:hAnsi="Calibri"/>
                <w:color w:val="000000" w:themeColor="text1"/>
                <w:sz w:val="20"/>
                <w:szCs w:val="20"/>
              </w:rPr>
            </w:pPr>
            <w:r w:rsidRPr="00DA14C6">
              <w:rPr>
                <w:rFonts w:ascii="Calibri" w:hAnsi="Calibri"/>
                <w:color w:val="000000" w:themeColor="text1"/>
                <w:sz w:val="20"/>
                <w:szCs w:val="20"/>
              </w:rPr>
              <w:t>CI</w:t>
            </w:r>
          </w:p>
        </w:tc>
        <w:tc>
          <w:tcPr>
            <w:tcW w:w="7286" w:type="dxa"/>
          </w:tcPr>
          <w:p w14:paraId="7023EC12" w14:textId="77777777" w:rsidR="00DA14C6" w:rsidRPr="00DA14C6" w:rsidRDefault="00DA14C6" w:rsidP="00F369ED">
            <w:pPr>
              <w:spacing w:after="0" w:line="240" w:lineRule="auto"/>
              <w:jc w:val="both"/>
              <w:rPr>
                <w:rFonts w:ascii="Calibri" w:hAnsi="Calibri"/>
                <w:color w:val="000000" w:themeColor="text1"/>
                <w:sz w:val="20"/>
                <w:szCs w:val="20"/>
              </w:rPr>
            </w:pPr>
            <w:r w:rsidRPr="00DA14C6">
              <w:rPr>
                <w:rFonts w:ascii="Calibri" w:hAnsi="Calibri"/>
                <w:color w:val="000000" w:themeColor="text1"/>
                <w:sz w:val="20"/>
                <w:szCs w:val="20"/>
              </w:rPr>
              <w:t>Chief Investigator</w:t>
            </w:r>
          </w:p>
        </w:tc>
      </w:tr>
      <w:tr w:rsidR="00DA14C6" w:rsidRPr="00E43AB0" w14:paraId="38BECDCD" w14:textId="77777777" w:rsidTr="00F369ED">
        <w:trPr>
          <w:trHeight w:val="227"/>
        </w:trPr>
        <w:tc>
          <w:tcPr>
            <w:tcW w:w="1242" w:type="dxa"/>
          </w:tcPr>
          <w:p w14:paraId="6A883775" w14:textId="77777777" w:rsidR="00DA14C6" w:rsidRPr="00DA14C6" w:rsidRDefault="00DA14C6" w:rsidP="00F369ED">
            <w:pPr>
              <w:spacing w:after="0" w:line="240" w:lineRule="auto"/>
              <w:jc w:val="both"/>
              <w:rPr>
                <w:rFonts w:ascii="Calibri" w:hAnsi="Calibri"/>
                <w:color w:val="000000" w:themeColor="text1"/>
                <w:sz w:val="20"/>
                <w:szCs w:val="20"/>
              </w:rPr>
            </w:pPr>
            <w:r w:rsidRPr="00DA14C6">
              <w:rPr>
                <w:rFonts w:ascii="Calibri" w:hAnsi="Calibri"/>
                <w:color w:val="000000" w:themeColor="text1"/>
                <w:sz w:val="20"/>
                <w:szCs w:val="20"/>
              </w:rPr>
              <w:t>COPD</w:t>
            </w:r>
          </w:p>
        </w:tc>
        <w:tc>
          <w:tcPr>
            <w:tcW w:w="7286" w:type="dxa"/>
          </w:tcPr>
          <w:p w14:paraId="06C46E0E" w14:textId="77777777" w:rsidR="00DA14C6" w:rsidRPr="00DA14C6" w:rsidRDefault="00DA14C6" w:rsidP="00F369ED">
            <w:pPr>
              <w:spacing w:after="0" w:line="240" w:lineRule="auto"/>
              <w:jc w:val="both"/>
              <w:rPr>
                <w:rFonts w:ascii="Calibri" w:hAnsi="Calibri"/>
                <w:color w:val="000000" w:themeColor="text1"/>
                <w:sz w:val="20"/>
                <w:szCs w:val="20"/>
              </w:rPr>
            </w:pPr>
            <w:r w:rsidRPr="00DA14C6">
              <w:rPr>
                <w:rFonts w:ascii="Calibri" w:hAnsi="Calibri"/>
                <w:color w:val="000000" w:themeColor="text1"/>
                <w:sz w:val="20"/>
                <w:szCs w:val="20"/>
              </w:rPr>
              <w:t>Chronic Obstructive Pulmonary Disease</w:t>
            </w:r>
          </w:p>
        </w:tc>
      </w:tr>
      <w:tr w:rsidR="00DA14C6" w:rsidRPr="00E43AB0" w14:paraId="054E86D5" w14:textId="77777777" w:rsidTr="00F369ED">
        <w:trPr>
          <w:trHeight w:val="227"/>
        </w:trPr>
        <w:tc>
          <w:tcPr>
            <w:tcW w:w="1242" w:type="dxa"/>
          </w:tcPr>
          <w:p w14:paraId="0AEA0C97" w14:textId="77777777" w:rsidR="00DA14C6" w:rsidRPr="00DA14C6" w:rsidRDefault="00DA14C6" w:rsidP="00F369ED">
            <w:pPr>
              <w:spacing w:after="0" w:line="240" w:lineRule="auto"/>
              <w:jc w:val="both"/>
              <w:rPr>
                <w:rFonts w:ascii="Calibri" w:hAnsi="Calibri"/>
                <w:color w:val="000000" w:themeColor="text1"/>
                <w:sz w:val="20"/>
                <w:szCs w:val="20"/>
              </w:rPr>
            </w:pPr>
            <w:r w:rsidRPr="00DA14C6">
              <w:rPr>
                <w:rFonts w:ascii="Calibri" w:hAnsi="Calibri"/>
                <w:color w:val="000000" w:themeColor="text1"/>
                <w:sz w:val="20"/>
                <w:szCs w:val="20"/>
              </w:rPr>
              <w:t>CRF</w:t>
            </w:r>
          </w:p>
        </w:tc>
        <w:tc>
          <w:tcPr>
            <w:tcW w:w="7286" w:type="dxa"/>
          </w:tcPr>
          <w:p w14:paraId="4FF1AB89" w14:textId="77777777" w:rsidR="00DA14C6" w:rsidRPr="00DA14C6" w:rsidRDefault="00DA14C6" w:rsidP="00F369ED">
            <w:pPr>
              <w:spacing w:after="0" w:line="240" w:lineRule="auto"/>
              <w:jc w:val="both"/>
              <w:rPr>
                <w:rFonts w:ascii="Calibri" w:hAnsi="Calibri"/>
                <w:color w:val="000000" w:themeColor="text1"/>
                <w:sz w:val="20"/>
                <w:szCs w:val="20"/>
              </w:rPr>
            </w:pPr>
            <w:r w:rsidRPr="00DA14C6">
              <w:rPr>
                <w:rFonts w:ascii="Calibri" w:hAnsi="Calibri"/>
                <w:color w:val="000000" w:themeColor="text1"/>
                <w:sz w:val="20"/>
                <w:szCs w:val="20"/>
              </w:rPr>
              <w:t xml:space="preserve">Case Reporting Form </w:t>
            </w:r>
          </w:p>
        </w:tc>
      </w:tr>
      <w:tr w:rsidR="00DA14C6" w:rsidRPr="00E43AB0" w14:paraId="27819F7A" w14:textId="77777777" w:rsidTr="00F369ED">
        <w:trPr>
          <w:trHeight w:val="227"/>
        </w:trPr>
        <w:tc>
          <w:tcPr>
            <w:tcW w:w="1242" w:type="dxa"/>
          </w:tcPr>
          <w:p w14:paraId="3097479C" w14:textId="77777777" w:rsidR="00DA14C6" w:rsidRPr="00DA14C6" w:rsidRDefault="00DA14C6" w:rsidP="00F369ED">
            <w:pPr>
              <w:spacing w:after="0" w:line="240" w:lineRule="auto"/>
              <w:jc w:val="both"/>
              <w:rPr>
                <w:rFonts w:ascii="Calibri" w:hAnsi="Calibri"/>
                <w:color w:val="000000" w:themeColor="text1"/>
                <w:sz w:val="20"/>
                <w:szCs w:val="20"/>
              </w:rPr>
            </w:pPr>
            <w:r w:rsidRPr="00DA14C6">
              <w:rPr>
                <w:rFonts w:ascii="Calibri" w:hAnsi="Calibri"/>
                <w:color w:val="000000" w:themeColor="text1"/>
                <w:sz w:val="20"/>
                <w:szCs w:val="20"/>
              </w:rPr>
              <w:t>CRN</w:t>
            </w:r>
          </w:p>
        </w:tc>
        <w:tc>
          <w:tcPr>
            <w:tcW w:w="7286" w:type="dxa"/>
          </w:tcPr>
          <w:p w14:paraId="36A30849" w14:textId="77777777" w:rsidR="00DA14C6" w:rsidRPr="00DA14C6" w:rsidRDefault="00DA14C6" w:rsidP="00F369ED">
            <w:pPr>
              <w:spacing w:after="0" w:line="240" w:lineRule="auto"/>
              <w:jc w:val="both"/>
              <w:rPr>
                <w:rFonts w:ascii="Calibri" w:hAnsi="Calibri"/>
                <w:color w:val="000000" w:themeColor="text1"/>
                <w:sz w:val="20"/>
                <w:szCs w:val="20"/>
              </w:rPr>
            </w:pPr>
            <w:r w:rsidRPr="00DA14C6">
              <w:rPr>
                <w:rFonts w:ascii="Calibri" w:hAnsi="Calibri"/>
                <w:color w:val="000000" w:themeColor="text1"/>
                <w:sz w:val="20"/>
                <w:szCs w:val="20"/>
              </w:rPr>
              <w:t>Clinical Research Network</w:t>
            </w:r>
          </w:p>
        </w:tc>
      </w:tr>
      <w:tr w:rsidR="00DA14C6" w:rsidRPr="00E43AB0" w14:paraId="01C2A44E" w14:textId="77777777" w:rsidTr="00F369ED">
        <w:trPr>
          <w:trHeight w:val="227"/>
        </w:trPr>
        <w:tc>
          <w:tcPr>
            <w:tcW w:w="1242" w:type="dxa"/>
          </w:tcPr>
          <w:p w14:paraId="32CFE5AF" w14:textId="77777777" w:rsidR="00DA14C6" w:rsidRPr="00DA14C6" w:rsidRDefault="00DA14C6" w:rsidP="00F369ED">
            <w:pPr>
              <w:spacing w:after="0" w:line="240" w:lineRule="auto"/>
              <w:jc w:val="both"/>
              <w:rPr>
                <w:rFonts w:ascii="Calibri" w:hAnsi="Calibri"/>
                <w:color w:val="000000" w:themeColor="text1"/>
                <w:sz w:val="20"/>
                <w:szCs w:val="20"/>
              </w:rPr>
            </w:pPr>
            <w:r w:rsidRPr="00DA14C6">
              <w:rPr>
                <w:rFonts w:ascii="Calibri" w:hAnsi="Calibri"/>
                <w:color w:val="000000" w:themeColor="text1"/>
                <w:sz w:val="20"/>
                <w:szCs w:val="20"/>
              </w:rPr>
              <w:t>CSRI</w:t>
            </w:r>
          </w:p>
        </w:tc>
        <w:tc>
          <w:tcPr>
            <w:tcW w:w="7286" w:type="dxa"/>
          </w:tcPr>
          <w:p w14:paraId="6CAB46A9" w14:textId="77777777" w:rsidR="00DA14C6" w:rsidRPr="00DA14C6" w:rsidRDefault="00DA14C6" w:rsidP="00F369ED">
            <w:pPr>
              <w:spacing w:after="0" w:line="240" w:lineRule="auto"/>
              <w:jc w:val="both"/>
              <w:rPr>
                <w:rFonts w:ascii="Calibri" w:hAnsi="Calibri"/>
                <w:color w:val="000000" w:themeColor="text1"/>
                <w:sz w:val="20"/>
                <w:szCs w:val="20"/>
              </w:rPr>
            </w:pPr>
            <w:r w:rsidRPr="00DA14C6">
              <w:rPr>
                <w:rFonts w:ascii="Calibri" w:hAnsi="Calibri"/>
                <w:color w:val="000000" w:themeColor="text1"/>
                <w:sz w:val="20"/>
                <w:szCs w:val="20"/>
              </w:rPr>
              <w:t>The Client Service Receipt Inventory</w:t>
            </w:r>
          </w:p>
        </w:tc>
      </w:tr>
      <w:tr w:rsidR="00DA14C6" w:rsidRPr="00E43AB0" w14:paraId="39C7234F" w14:textId="77777777" w:rsidTr="00F369ED">
        <w:trPr>
          <w:trHeight w:val="227"/>
        </w:trPr>
        <w:tc>
          <w:tcPr>
            <w:tcW w:w="1242" w:type="dxa"/>
          </w:tcPr>
          <w:p w14:paraId="2325EED3" w14:textId="77777777" w:rsidR="00DA14C6" w:rsidRPr="00DA14C6" w:rsidRDefault="00DA14C6" w:rsidP="00F369ED">
            <w:pPr>
              <w:spacing w:after="0" w:line="240" w:lineRule="auto"/>
              <w:jc w:val="both"/>
              <w:rPr>
                <w:rFonts w:ascii="Calibri" w:hAnsi="Calibri"/>
                <w:color w:val="000000" w:themeColor="text1"/>
                <w:sz w:val="20"/>
                <w:szCs w:val="20"/>
              </w:rPr>
            </w:pPr>
            <w:r w:rsidRPr="00DA14C6">
              <w:rPr>
                <w:rFonts w:ascii="Calibri" w:hAnsi="Calibri"/>
                <w:color w:val="000000" w:themeColor="text1"/>
                <w:sz w:val="20"/>
                <w:szCs w:val="20"/>
              </w:rPr>
              <w:t>CTA</w:t>
            </w:r>
          </w:p>
        </w:tc>
        <w:tc>
          <w:tcPr>
            <w:tcW w:w="7286" w:type="dxa"/>
          </w:tcPr>
          <w:p w14:paraId="0147C7C3" w14:textId="77777777" w:rsidR="00DA14C6" w:rsidRPr="00DA14C6" w:rsidRDefault="00DA14C6" w:rsidP="00F369ED">
            <w:pPr>
              <w:spacing w:after="0" w:line="240" w:lineRule="auto"/>
              <w:jc w:val="both"/>
              <w:rPr>
                <w:rFonts w:ascii="Calibri" w:hAnsi="Calibri"/>
                <w:color w:val="000000" w:themeColor="text1"/>
                <w:sz w:val="20"/>
                <w:szCs w:val="20"/>
              </w:rPr>
            </w:pPr>
            <w:r w:rsidRPr="00DA14C6">
              <w:rPr>
                <w:rFonts w:ascii="Calibri" w:hAnsi="Calibri"/>
                <w:color w:val="000000" w:themeColor="text1"/>
                <w:sz w:val="20"/>
                <w:szCs w:val="20"/>
              </w:rPr>
              <w:t>Clinical Trial Authorisation</w:t>
            </w:r>
          </w:p>
        </w:tc>
      </w:tr>
      <w:tr w:rsidR="00DA14C6" w:rsidRPr="00E43AB0" w14:paraId="0F2BBE43" w14:textId="77777777" w:rsidTr="00F369ED">
        <w:trPr>
          <w:trHeight w:val="227"/>
        </w:trPr>
        <w:tc>
          <w:tcPr>
            <w:tcW w:w="1242" w:type="dxa"/>
          </w:tcPr>
          <w:p w14:paraId="27A272A1" w14:textId="77777777" w:rsidR="00DA14C6" w:rsidRPr="00DA14C6" w:rsidRDefault="00DA14C6" w:rsidP="00F369ED">
            <w:pPr>
              <w:spacing w:after="0" w:line="240" w:lineRule="auto"/>
              <w:jc w:val="both"/>
              <w:rPr>
                <w:rFonts w:ascii="Calibri" w:hAnsi="Calibri"/>
                <w:color w:val="000000" w:themeColor="text1"/>
                <w:sz w:val="20"/>
                <w:szCs w:val="20"/>
              </w:rPr>
            </w:pPr>
            <w:r w:rsidRPr="00DA14C6">
              <w:rPr>
                <w:rFonts w:ascii="Calibri" w:hAnsi="Calibri"/>
                <w:color w:val="000000" w:themeColor="text1"/>
                <w:sz w:val="20"/>
                <w:szCs w:val="20"/>
              </w:rPr>
              <w:t>CTIMP</w:t>
            </w:r>
          </w:p>
        </w:tc>
        <w:tc>
          <w:tcPr>
            <w:tcW w:w="7286" w:type="dxa"/>
          </w:tcPr>
          <w:p w14:paraId="1E146321" w14:textId="77777777" w:rsidR="00DA14C6" w:rsidRPr="00DA14C6" w:rsidRDefault="00DA14C6" w:rsidP="00F369ED">
            <w:pPr>
              <w:spacing w:after="0" w:line="240" w:lineRule="auto"/>
              <w:jc w:val="both"/>
              <w:rPr>
                <w:rFonts w:ascii="Calibri" w:hAnsi="Calibri"/>
                <w:color w:val="000000" w:themeColor="text1"/>
                <w:sz w:val="20"/>
                <w:szCs w:val="20"/>
              </w:rPr>
            </w:pPr>
            <w:r w:rsidRPr="00DA14C6">
              <w:rPr>
                <w:rFonts w:ascii="Calibri" w:hAnsi="Calibri"/>
                <w:color w:val="000000" w:themeColor="text1"/>
                <w:sz w:val="20"/>
                <w:szCs w:val="20"/>
              </w:rPr>
              <w:t>Clinical Trial of an Investigational Medicinal Product</w:t>
            </w:r>
          </w:p>
        </w:tc>
      </w:tr>
      <w:tr w:rsidR="00DA14C6" w:rsidRPr="00E43AB0" w14:paraId="0DCA8D60" w14:textId="77777777" w:rsidTr="00F369ED">
        <w:trPr>
          <w:trHeight w:val="227"/>
        </w:trPr>
        <w:tc>
          <w:tcPr>
            <w:tcW w:w="1242" w:type="dxa"/>
          </w:tcPr>
          <w:p w14:paraId="1C2EB894" w14:textId="77777777" w:rsidR="00DA14C6" w:rsidRPr="00DA14C6" w:rsidRDefault="00DA14C6" w:rsidP="00F369ED">
            <w:pPr>
              <w:spacing w:after="0" w:line="240" w:lineRule="auto"/>
              <w:rPr>
                <w:rFonts w:ascii="Calibri" w:hAnsi="Calibri" w:cstheme="minorHAnsi"/>
                <w:color w:val="000000" w:themeColor="text1"/>
                <w:sz w:val="20"/>
                <w:szCs w:val="20"/>
              </w:rPr>
            </w:pPr>
            <w:r w:rsidRPr="00DA14C6">
              <w:rPr>
                <w:rFonts w:ascii="Calibri" w:hAnsi="Calibri" w:cstheme="minorHAnsi"/>
                <w:color w:val="000000" w:themeColor="text1"/>
                <w:sz w:val="20"/>
                <w:szCs w:val="20"/>
              </w:rPr>
              <w:t>DMC</w:t>
            </w:r>
          </w:p>
        </w:tc>
        <w:tc>
          <w:tcPr>
            <w:tcW w:w="7286" w:type="dxa"/>
          </w:tcPr>
          <w:p w14:paraId="476BCDFF" w14:textId="77777777" w:rsidR="00DA14C6" w:rsidRPr="00DA14C6" w:rsidRDefault="00DA14C6" w:rsidP="00F369ED">
            <w:pPr>
              <w:spacing w:after="0" w:line="240" w:lineRule="auto"/>
              <w:rPr>
                <w:rFonts w:ascii="Calibri" w:hAnsi="Calibri" w:cstheme="minorHAnsi"/>
                <w:color w:val="000000" w:themeColor="text1"/>
                <w:sz w:val="20"/>
                <w:szCs w:val="20"/>
              </w:rPr>
            </w:pPr>
            <w:r w:rsidRPr="00DA14C6">
              <w:rPr>
                <w:rFonts w:ascii="Calibri" w:hAnsi="Calibri" w:cstheme="minorHAnsi"/>
                <w:color w:val="000000" w:themeColor="text1"/>
                <w:sz w:val="20"/>
                <w:szCs w:val="20"/>
              </w:rPr>
              <w:t>Data Monitoring Committee</w:t>
            </w:r>
          </w:p>
        </w:tc>
      </w:tr>
      <w:tr w:rsidR="00DA14C6" w:rsidRPr="00E43AB0" w14:paraId="09978588" w14:textId="77777777" w:rsidTr="00F369ED">
        <w:trPr>
          <w:trHeight w:val="227"/>
        </w:trPr>
        <w:tc>
          <w:tcPr>
            <w:tcW w:w="1242" w:type="dxa"/>
          </w:tcPr>
          <w:p w14:paraId="2E9E5845" w14:textId="77777777" w:rsidR="00DA14C6" w:rsidRPr="00DA14C6" w:rsidRDefault="00DA14C6" w:rsidP="00F369ED">
            <w:pPr>
              <w:spacing w:after="0" w:line="240" w:lineRule="auto"/>
              <w:jc w:val="both"/>
              <w:rPr>
                <w:rFonts w:ascii="Calibri" w:hAnsi="Calibri"/>
                <w:color w:val="000000" w:themeColor="text1"/>
                <w:sz w:val="20"/>
                <w:szCs w:val="20"/>
              </w:rPr>
            </w:pPr>
            <w:r w:rsidRPr="00DA14C6">
              <w:rPr>
                <w:rFonts w:ascii="Calibri" w:hAnsi="Calibri"/>
                <w:color w:val="000000" w:themeColor="text1"/>
                <w:sz w:val="20"/>
                <w:szCs w:val="20"/>
              </w:rPr>
              <w:t>DSUR</w:t>
            </w:r>
          </w:p>
        </w:tc>
        <w:tc>
          <w:tcPr>
            <w:tcW w:w="7286" w:type="dxa"/>
          </w:tcPr>
          <w:p w14:paraId="0BAD11FB" w14:textId="77777777" w:rsidR="00DA14C6" w:rsidRPr="00DA14C6" w:rsidRDefault="00DA14C6" w:rsidP="00F369ED">
            <w:pPr>
              <w:spacing w:after="0" w:line="240" w:lineRule="auto"/>
              <w:jc w:val="both"/>
              <w:rPr>
                <w:rFonts w:ascii="Calibri" w:hAnsi="Calibri"/>
                <w:color w:val="000000" w:themeColor="text1"/>
                <w:sz w:val="20"/>
                <w:szCs w:val="20"/>
              </w:rPr>
            </w:pPr>
            <w:r w:rsidRPr="00DA14C6">
              <w:rPr>
                <w:rFonts w:ascii="Calibri" w:hAnsi="Calibri"/>
                <w:color w:val="000000" w:themeColor="text1"/>
                <w:sz w:val="20"/>
                <w:szCs w:val="20"/>
              </w:rPr>
              <w:t>Development Safety Update Report</w:t>
            </w:r>
          </w:p>
        </w:tc>
      </w:tr>
      <w:tr w:rsidR="00DA14C6" w:rsidRPr="00E43AB0" w14:paraId="38E69D31" w14:textId="77777777" w:rsidTr="00F369ED">
        <w:trPr>
          <w:trHeight w:val="227"/>
        </w:trPr>
        <w:tc>
          <w:tcPr>
            <w:tcW w:w="1242" w:type="dxa"/>
          </w:tcPr>
          <w:p w14:paraId="14EA607D" w14:textId="77777777" w:rsidR="00DA14C6" w:rsidRPr="00DA14C6" w:rsidRDefault="00DA14C6" w:rsidP="00F369ED">
            <w:pPr>
              <w:spacing w:after="0" w:line="240" w:lineRule="auto"/>
              <w:rPr>
                <w:rFonts w:ascii="Calibri" w:hAnsi="Calibri" w:cstheme="minorHAnsi"/>
                <w:color w:val="000000" w:themeColor="text1"/>
                <w:sz w:val="20"/>
                <w:szCs w:val="20"/>
              </w:rPr>
            </w:pPr>
            <w:r w:rsidRPr="00DA14C6">
              <w:rPr>
                <w:rFonts w:ascii="Calibri" w:hAnsi="Calibri" w:cstheme="minorHAnsi"/>
                <w:color w:val="000000" w:themeColor="text1"/>
                <w:sz w:val="20"/>
                <w:szCs w:val="20"/>
              </w:rPr>
              <w:t>EC</w:t>
            </w:r>
          </w:p>
        </w:tc>
        <w:tc>
          <w:tcPr>
            <w:tcW w:w="7286" w:type="dxa"/>
          </w:tcPr>
          <w:p w14:paraId="7E846A15" w14:textId="77777777" w:rsidR="00DA14C6" w:rsidRPr="00DA14C6" w:rsidRDefault="00DA14C6" w:rsidP="00F369ED">
            <w:pPr>
              <w:spacing w:after="0" w:line="240" w:lineRule="auto"/>
              <w:rPr>
                <w:rFonts w:ascii="Calibri" w:hAnsi="Calibri" w:cstheme="minorHAnsi"/>
                <w:color w:val="000000" w:themeColor="text1"/>
                <w:sz w:val="20"/>
                <w:szCs w:val="20"/>
              </w:rPr>
            </w:pPr>
            <w:r w:rsidRPr="00DA14C6">
              <w:rPr>
                <w:rFonts w:ascii="Calibri" w:hAnsi="Calibri" w:cstheme="minorHAnsi"/>
                <w:color w:val="000000" w:themeColor="text1"/>
                <w:sz w:val="20"/>
                <w:szCs w:val="20"/>
              </w:rPr>
              <w:t>European Commission</w:t>
            </w:r>
          </w:p>
        </w:tc>
      </w:tr>
      <w:tr w:rsidR="00DA14C6" w:rsidRPr="00E43AB0" w14:paraId="4ACFECD4" w14:textId="77777777" w:rsidTr="00F369ED">
        <w:trPr>
          <w:trHeight w:val="227"/>
        </w:trPr>
        <w:tc>
          <w:tcPr>
            <w:tcW w:w="1242" w:type="dxa"/>
          </w:tcPr>
          <w:p w14:paraId="155EF766" w14:textId="77777777" w:rsidR="00DA14C6" w:rsidRPr="00DA14C6" w:rsidRDefault="00DA14C6" w:rsidP="00F369ED">
            <w:pPr>
              <w:spacing w:after="0" w:line="240" w:lineRule="auto"/>
              <w:jc w:val="both"/>
              <w:rPr>
                <w:rFonts w:ascii="Calibri" w:hAnsi="Calibri"/>
                <w:color w:val="000000" w:themeColor="text1"/>
                <w:sz w:val="20"/>
                <w:szCs w:val="20"/>
              </w:rPr>
            </w:pPr>
            <w:r w:rsidRPr="00DA14C6">
              <w:rPr>
                <w:rFonts w:ascii="Calibri" w:hAnsi="Calibri"/>
                <w:color w:val="000000" w:themeColor="text1"/>
                <w:sz w:val="20"/>
                <w:szCs w:val="20"/>
              </w:rPr>
              <w:t>EQ-5D-5L</w:t>
            </w:r>
          </w:p>
        </w:tc>
        <w:tc>
          <w:tcPr>
            <w:tcW w:w="7286" w:type="dxa"/>
          </w:tcPr>
          <w:p w14:paraId="7745C628" w14:textId="77777777" w:rsidR="00DA14C6" w:rsidRPr="00DA14C6" w:rsidRDefault="00DA14C6" w:rsidP="00F369ED">
            <w:pPr>
              <w:spacing w:after="0" w:line="240" w:lineRule="auto"/>
              <w:jc w:val="both"/>
              <w:rPr>
                <w:rFonts w:ascii="Calibri" w:hAnsi="Calibri"/>
                <w:color w:val="000000" w:themeColor="text1"/>
                <w:sz w:val="20"/>
                <w:szCs w:val="20"/>
              </w:rPr>
            </w:pPr>
            <w:r w:rsidRPr="00DA14C6">
              <w:rPr>
                <w:rFonts w:ascii="Calibri" w:hAnsi="Calibri"/>
                <w:color w:val="000000" w:themeColor="text1"/>
                <w:sz w:val="20"/>
                <w:szCs w:val="20"/>
              </w:rPr>
              <w:t>EuroQoL 5 dimensions, 5 level questionnaire</w:t>
            </w:r>
          </w:p>
        </w:tc>
      </w:tr>
      <w:tr w:rsidR="00DA14C6" w:rsidRPr="00E43AB0" w14:paraId="22F7EEF2" w14:textId="77777777" w:rsidTr="00F369ED">
        <w:trPr>
          <w:trHeight w:val="227"/>
        </w:trPr>
        <w:tc>
          <w:tcPr>
            <w:tcW w:w="1242" w:type="dxa"/>
          </w:tcPr>
          <w:p w14:paraId="25BD51DD" w14:textId="77777777" w:rsidR="00DA14C6" w:rsidRPr="00DA14C6" w:rsidRDefault="00DA14C6" w:rsidP="00F369ED">
            <w:pPr>
              <w:spacing w:after="0" w:line="240" w:lineRule="auto"/>
              <w:jc w:val="both"/>
              <w:rPr>
                <w:rFonts w:ascii="Calibri" w:hAnsi="Calibri"/>
                <w:color w:val="000000" w:themeColor="text1"/>
                <w:sz w:val="20"/>
                <w:szCs w:val="20"/>
              </w:rPr>
            </w:pPr>
            <w:r w:rsidRPr="00DA14C6">
              <w:rPr>
                <w:rFonts w:ascii="Calibri" w:hAnsi="Calibri"/>
                <w:color w:val="000000" w:themeColor="text1"/>
                <w:sz w:val="20"/>
                <w:szCs w:val="20"/>
              </w:rPr>
              <w:t>EudraCT</w:t>
            </w:r>
          </w:p>
        </w:tc>
        <w:tc>
          <w:tcPr>
            <w:tcW w:w="7286" w:type="dxa"/>
          </w:tcPr>
          <w:p w14:paraId="6AFA64BF" w14:textId="77777777" w:rsidR="00DA14C6" w:rsidRPr="00DA14C6" w:rsidRDefault="00DA14C6" w:rsidP="00F369ED">
            <w:pPr>
              <w:spacing w:after="0" w:line="240" w:lineRule="auto"/>
              <w:jc w:val="both"/>
              <w:rPr>
                <w:rFonts w:ascii="Calibri" w:hAnsi="Calibri"/>
                <w:color w:val="000000" w:themeColor="text1"/>
                <w:sz w:val="20"/>
                <w:szCs w:val="20"/>
              </w:rPr>
            </w:pPr>
            <w:r w:rsidRPr="00DA14C6">
              <w:rPr>
                <w:rFonts w:ascii="Calibri" w:hAnsi="Calibri"/>
                <w:bCs/>
                <w:color w:val="000000" w:themeColor="text1"/>
                <w:sz w:val="20"/>
                <w:szCs w:val="20"/>
                <w:lang w:val="en"/>
              </w:rPr>
              <w:t>E</w:t>
            </w:r>
            <w:r w:rsidRPr="00DA14C6">
              <w:rPr>
                <w:rFonts w:ascii="Calibri" w:hAnsi="Calibri"/>
                <w:color w:val="000000" w:themeColor="text1"/>
                <w:sz w:val="20"/>
                <w:szCs w:val="20"/>
                <w:lang w:val="en"/>
              </w:rPr>
              <w:t xml:space="preserve">uropean </w:t>
            </w:r>
            <w:r w:rsidRPr="00DA14C6">
              <w:rPr>
                <w:rFonts w:ascii="Calibri" w:hAnsi="Calibri"/>
                <w:bCs/>
                <w:color w:val="000000" w:themeColor="text1"/>
                <w:sz w:val="20"/>
                <w:szCs w:val="20"/>
                <w:lang w:val="en"/>
              </w:rPr>
              <w:t>U</w:t>
            </w:r>
            <w:r w:rsidRPr="00DA14C6">
              <w:rPr>
                <w:rFonts w:ascii="Calibri" w:hAnsi="Calibri"/>
                <w:color w:val="000000" w:themeColor="text1"/>
                <w:sz w:val="20"/>
                <w:szCs w:val="20"/>
                <w:lang w:val="en"/>
              </w:rPr>
              <w:t xml:space="preserve">nion </w:t>
            </w:r>
            <w:r w:rsidRPr="00DA14C6">
              <w:rPr>
                <w:rFonts w:ascii="Calibri" w:hAnsi="Calibri"/>
                <w:bCs/>
                <w:color w:val="000000" w:themeColor="text1"/>
                <w:sz w:val="20"/>
                <w:szCs w:val="20"/>
                <w:lang w:val="en"/>
              </w:rPr>
              <w:t>D</w:t>
            </w:r>
            <w:r w:rsidRPr="00DA14C6">
              <w:rPr>
                <w:rFonts w:ascii="Calibri" w:hAnsi="Calibri"/>
                <w:color w:val="000000" w:themeColor="text1"/>
                <w:sz w:val="20"/>
                <w:szCs w:val="20"/>
                <w:lang w:val="en"/>
              </w:rPr>
              <w:t xml:space="preserve">rug </w:t>
            </w:r>
            <w:r w:rsidRPr="00DA14C6">
              <w:rPr>
                <w:rFonts w:ascii="Calibri" w:hAnsi="Calibri"/>
                <w:bCs/>
                <w:color w:val="000000" w:themeColor="text1"/>
                <w:sz w:val="20"/>
                <w:szCs w:val="20"/>
                <w:lang w:val="en"/>
              </w:rPr>
              <w:t>R</w:t>
            </w:r>
            <w:r w:rsidRPr="00DA14C6">
              <w:rPr>
                <w:rFonts w:ascii="Calibri" w:hAnsi="Calibri"/>
                <w:color w:val="000000" w:themeColor="text1"/>
                <w:sz w:val="20"/>
                <w:szCs w:val="20"/>
                <w:lang w:val="en"/>
              </w:rPr>
              <w:t xml:space="preserve">egulating </w:t>
            </w:r>
            <w:r w:rsidRPr="00DA14C6">
              <w:rPr>
                <w:rFonts w:ascii="Calibri" w:hAnsi="Calibri"/>
                <w:bCs/>
                <w:color w:val="000000" w:themeColor="text1"/>
                <w:sz w:val="20"/>
                <w:szCs w:val="20"/>
                <w:lang w:val="en"/>
              </w:rPr>
              <w:t>A</w:t>
            </w:r>
            <w:r w:rsidRPr="00DA14C6">
              <w:rPr>
                <w:rFonts w:ascii="Calibri" w:hAnsi="Calibri"/>
                <w:color w:val="000000" w:themeColor="text1"/>
                <w:sz w:val="20"/>
                <w:szCs w:val="20"/>
                <w:lang w:val="en"/>
              </w:rPr>
              <w:t xml:space="preserve">uthorities </w:t>
            </w:r>
            <w:r w:rsidRPr="00DA14C6">
              <w:rPr>
                <w:rFonts w:ascii="Calibri" w:hAnsi="Calibri"/>
                <w:bCs/>
                <w:color w:val="000000" w:themeColor="text1"/>
                <w:sz w:val="20"/>
                <w:szCs w:val="20"/>
                <w:lang w:val="en"/>
              </w:rPr>
              <w:t>C</w:t>
            </w:r>
            <w:r w:rsidRPr="00DA14C6">
              <w:rPr>
                <w:rFonts w:ascii="Calibri" w:hAnsi="Calibri"/>
                <w:color w:val="000000" w:themeColor="text1"/>
                <w:sz w:val="20"/>
                <w:szCs w:val="20"/>
                <w:lang w:val="en"/>
              </w:rPr>
              <w:t xml:space="preserve">linical </w:t>
            </w:r>
            <w:r w:rsidRPr="00DA14C6">
              <w:rPr>
                <w:rFonts w:ascii="Calibri" w:hAnsi="Calibri"/>
                <w:bCs/>
                <w:color w:val="000000" w:themeColor="text1"/>
                <w:sz w:val="20"/>
                <w:szCs w:val="20"/>
                <w:lang w:val="en"/>
              </w:rPr>
              <w:t>T</w:t>
            </w:r>
            <w:r w:rsidRPr="00DA14C6">
              <w:rPr>
                <w:rFonts w:ascii="Calibri" w:hAnsi="Calibri"/>
                <w:color w:val="000000" w:themeColor="text1"/>
                <w:sz w:val="20"/>
                <w:szCs w:val="20"/>
                <w:lang w:val="en"/>
              </w:rPr>
              <w:t>rials</w:t>
            </w:r>
          </w:p>
        </w:tc>
      </w:tr>
      <w:tr w:rsidR="00DA14C6" w:rsidRPr="00E43AB0" w14:paraId="3692F2DF" w14:textId="77777777" w:rsidTr="00F369ED">
        <w:trPr>
          <w:trHeight w:val="227"/>
        </w:trPr>
        <w:tc>
          <w:tcPr>
            <w:tcW w:w="1242" w:type="dxa"/>
          </w:tcPr>
          <w:p w14:paraId="1C96819F" w14:textId="77777777" w:rsidR="00DA14C6" w:rsidRPr="00DA14C6" w:rsidRDefault="00DA14C6" w:rsidP="00F369ED">
            <w:pPr>
              <w:spacing w:after="0" w:line="240" w:lineRule="auto"/>
              <w:jc w:val="both"/>
              <w:rPr>
                <w:rFonts w:ascii="Calibri" w:hAnsi="Calibri"/>
                <w:color w:val="000000" w:themeColor="text1"/>
                <w:sz w:val="20"/>
                <w:szCs w:val="20"/>
              </w:rPr>
            </w:pPr>
            <w:r w:rsidRPr="00DA14C6">
              <w:rPr>
                <w:rFonts w:ascii="Calibri" w:hAnsi="Calibri"/>
                <w:color w:val="000000" w:themeColor="text1"/>
                <w:sz w:val="20"/>
                <w:szCs w:val="20"/>
              </w:rPr>
              <w:t>FEV1</w:t>
            </w:r>
          </w:p>
        </w:tc>
        <w:tc>
          <w:tcPr>
            <w:tcW w:w="7286" w:type="dxa"/>
          </w:tcPr>
          <w:p w14:paraId="54F78415" w14:textId="77777777" w:rsidR="00DA14C6" w:rsidRPr="00DA14C6" w:rsidRDefault="00DA14C6" w:rsidP="00F369ED">
            <w:pPr>
              <w:spacing w:after="0" w:line="240" w:lineRule="auto"/>
              <w:jc w:val="both"/>
              <w:rPr>
                <w:rFonts w:ascii="Calibri" w:hAnsi="Calibri"/>
                <w:color w:val="000000" w:themeColor="text1"/>
                <w:sz w:val="20"/>
                <w:szCs w:val="20"/>
              </w:rPr>
            </w:pPr>
            <w:r w:rsidRPr="00DA14C6">
              <w:rPr>
                <w:rStyle w:val="st1"/>
                <w:rFonts w:ascii="Calibri" w:hAnsi="Calibri" w:cs="Arial"/>
                <w:color w:val="000000" w:themeColor="text1"/>
                <w:sz w:val="20"/>
                <w:szCs w:val="20"/>
              </w:rPr>
              <w:t>Forced expiratory volume-one second</w:t>
            </w:r>
          </w:p>
        </w:tc>
      </w:tr>
      <w:tr w:rsidR="00DA14C6" w:rsidRPr="00E43AB0" w14:paraId="66C73B52" w14:textId="77777777" w:rsidTr="00F369ED">
        <w:trPr>
          <w:trHeight w:val="227"/>
        </w:trPr>
        <w:tc>
          <w:tcPr>
            <w:tcW w:w="1242" w:type="dxa"/>
          </w:tcPr>
          <w:p w14:paraId="3E7C154D" w14:textId="77777777" w:rsidR="00DA14C6" w:rsidRPr="00DA14C6" w:rsidRDefault="00DA14C6" w:rsidP="00F369ED">
            <w:pPr>
              <w:spacing w:after="0" w:line="240" w:lineRule="auto"/>
              <w:jc w:val="both"/>
              <w:rPr>
                <w:rFonts w:ascii="Calibri" w:hAnsi="Calibri"/>
                <w:color w:val="000000" w:themeColor="text1"/>
                <w:sz w:val="20"/>
                <w:szCs w:val="20"/>
              </w:rPr>
            </w:pPr>
            <w:r w:rsidRPr="00DA14C6">
              <w:rPr>
                <w:rFonts w:ascii="Calibri" w:hAnsi="Calibri"/>
                <w:color w:val="000000" w:themeColor="text1"/>
                <w:sz w:val="20"/>
                <w:szCs w:val="20"/>
              </w:rPr>
              <w:t>FVC</w:t>
            </w:r>
          </w:p>
        </w:tc>
        <w:tc>
          <w:tcPr>
            <w:tcW w:w="7286" w:type="dxa"/>
          </w:tcPr>
          <w:p w14:paraId="3949FEF8" w14:textId="77777777" w:rsidR="00DA14C6" w:rsidRPr="00DA14C6" w:rsidRDefault="00DA14C6" w:rsidP="00F369ED">
            <w:pPr>
              <w:spacing w:after="0" w:line="240" w:lineRule="auto"/>
              <w:jc w:val="both"/>
              <w:rPr>
                <w:rFonts w:ascii="Calibri" w:hAnsi="Calibri"/>
                <w:color w:val="000000" w:themeColor="text1"/>
                <w:sz w:val="20"/>
                <w:szCs w:val="20"/>
              </w:rPr>
            </w:pPr>
            <w:r w:rsidRPr="00DA14C6">
              <w:rPr>
                <w:rFonts w:ascii="Calibri" w:hAnsi="Calibri"/>
                <w:color w:val="000000" w:themeColor="text1"/>
                <w:sz w:val="20"/>
                <w:szCs w:val="20"/>
              </w:rPr>
              <w:t>Forced vital capacity</w:t>
            </w:r>
          </w:p>
        </w:tc>
      </w:tr>
      <w:tr w:rsidR="00DA14C6" w:rsidRPr="00E43AB0" w14:paraId="2AB04DBB" w14:textId="77777777" w:rsidTr="00F369ED">
        <w:trPr>
          <w:trHeight w:val="227"/>
        </w:trPr>
        <w:tc>
          <w:tcPr>
            <w:tcW w:w="1242" w:type="dxa"/>
          </w:tcPr>
          <w:p w14:paraId="043BA0B8" w14:textId="77777777" w:rsidR="00DA14C6" w:rsidRPr="00DA14C6" w:rsidRDefault="00DA14C6" w:rsidP="00F369ED">
            <w:pPr>
              <w:spacing w:after="0" w:line="240" w:lineRule="auto"/>
              <w:rPr>
                <w:rFonts w:ascii="Calibri" w:hAnsi="Calibri" w:cstheme="minorHAnsi"/>
                <w:color w:val="000000" w:themeColor="text1"/>
                <w:sz w:val="20"/>
                <w:szCs w:val="20"/>
              </w:rPr>
            </w:pPr>
            <w:r w:rsidRPr="00DA14C6">
              <w:rPr>
                <w:rFonts w:ascii="Calibri" w:hAnsi="Calibri" w:cstheme="minorHAnsi"/>
                <w:color w:val="000000" w:themeColor="text1"/>
                <w:sz w:val="20"/>
                <w:szCs w:val="20"/>
              </w:rPr>
              <w:t>GCP</w:t>
            </w:r>
          </w:p>
        </w:tc>
        <w:tc>
          <w:tcPr>
            <w:tcW w:w="7286" w:type="dxa"/>
          </w:tcPr>
          <w:p w14:paraId="7E9163D8" w14:textId="77777777" w:rsidR="00DA14C6" w:rsidRPr="00DA14C6" w:rsidRDefault="00DA14C6" w:rsidP="00F369ED">
            <w:pPr>
              <w:spacing w:after="0" w:line="240" w:lineRule="auto"/>
              <w:rPr>
                <w:rFonts w:ascii="Calibri" w:hAnsi="Calibri" w:cstheme="minorHAnsi"/>
                <w:color w:val="000000" w:themeColor="text1"/>
                <w:sz w:val="20"/>
                <w:szCs w:val="20"/>
              </w:rPr>
            </w:pPr>
            <w:r w:rsidRPr="00DA14C6">
              <w:rPr>
                <w:rFonts w:ascii="Calibri" w:hAnsi="Calibri" w:cstheme="minorHAnsi"/>
                <w:color w:val="000000" w:themeColor="text1"/>
                <w:sz w:val="20"/>
                <w:szCs w:val="20"/>
              </w:rPr>
              <w:t>Good Clinical Practice</w:t>
            </w:r>
          </w:p>
        </w:tc>
      </w:tr>
      <w:tr w:rsidR="00DA14C6" w:rsidRPr="00E43AB0" w14:paraId="2BFE7C5C" w14:textId="77777777" w:rsidTr="00F369ED">
        <w:trPr>
          <w:trHeight w:val="227"/>
        </w:trPr>
        <w:tc>
          <w:tcPr>
            <w:tcW w:w="1242" w:type="dxa"/>
          </w:tcPr>
          <w:p w14:paraId="48A2C6F1" w14:textId="77777777" w:rsidR="00DA14C6" w:rsidRPr="00DA14C6" w:rsidRDefault="00DA14C6" w:rsidP="00F369ED">
            <w:pPr>
              <w:spacing w:after="0" w:line="240" w:lineRule="auto"/>
              <w:jc w:val="both"/>
              <w:rPr>
                <w:rFonts w:ascii="Calibri" w:hAnsi="Calibri"/>
                <w:color w:val="000000" w:themeColor="text1"/>
                <w:sz w:val="20"/>
                <w:szCs w:val="20"/>
              </w:rPr>
            </w:pPr>
            <w:r w:rsidRPr="00DA14C6">
              <w:rPr>
                <w:rFonts w:ascii="Calibri" w:hAnsi="Calibri"/>
                <w:color w:val="000000" w:themeColor="text1"/>
                <w:sz w:val="20"/>
                <w:szCs w:val="20"/>
              </w:rPr>
              <w:t>HARQ</w:t>
            </w:r>
          </w:p>
        </w:tc>
        <w:tc>
          <w:tcPr>
            <w:tcW w:w="7286" w:type="dxa"/>
          </w:tcPr>
          <w:p w14:paraId="27B6D462" w14:textId="77777777" w:rsidR="00DA14C6" w:rsidRPr="00DA14C6" w:rsidRDefault="00DA14C6" w:rsidP="00F369ED">
            <w:pPr>
              <w:spacing w:after="0" w:line="240" w:lineRule="auto"/>
              <w:jc w:val="both"/>
              <w:rPr>
                <w:rFonts w:ascii="Calibri" w:hAnsi="Calibri"/>
                <w:bCs/>
                <w:color w:val="000000" w:themeColor="text1"/>
                <w:sz w:val="20"/>
                <w:szCs w:val="20"/>
                <w:lang w:val="en"/>
              </w:rPr>
            </w:pPr>
            <w:r w:rsidRPr="00DA14C6">
              <w:rPr>
                <w:rFonts w:ascii="Calibri" w:hAnsi="Calibri"/>
                <w:bCs/>
                <w:color w:val="000000" w:themeColor="text1"/>
                <w:sz w:val="20"/>
                <w:szCs w:val="20"/>
                <w:lang w:val="en"/>
              </w:rPr>
              <w:t>The Hull Airways Reflux Questionnaire</w:t>
            </w:r>
          </w:p>
        </w:tc>
      </w:tr>
      <w:tr w:rsidR="00051E10" w:rsidRPr="00051E10" w14:paraId="65BEFF41" w14:textId="77777777" w:rsidTr="00F369ED">
        <w:trPr>
          <w:trHeight w:val="227"/>
        </w:trPr>
        <w:tc>
          <w:tcPr>
            <w:tcW w:w="1242" w:type="dxa"/>
          </w:tcPr>
          <w:p w14:paraId="5E8CA1C2" w14:textId="0A3F96DF" w:rsidR="00051E10" w:rsidRPr="00051E10" w:rsidRDefault="00051E10" w:rsidP="00F369ED">
            <w:pPr>
              <w:spacing w:after="0" w:line="240" w:lineRule="auto"/>
              <w:jc w:val="both"/>
              <w:rPr>
                <w:rFonts w:ascii="Calibri" w:hAnsi="Calibri"/>
                <w:bCs/>
                <w:color w:val="000000" w:themeColor="text1"/>
                <w:sz w:val="20"/>
                <w:szCs w:val="20"/>
                <w:lang w:val="en"/>
              </w:rPr>
            </w:pPr>
            <w:r w:rsidRPr="00051E10">
              <w:rPr>
                <w:rFonts w:ascii="Calibri" w:hAnsi="Calibri"/>
                <w:bCs/>
                <w:color w:val="000000" w:themeColor="text1"/>
                <w:sz w:val="20"/>
                <w:szCs w:val="20"/>
                <w:lang w:val="en"/>
              </w:rPr>
              <w:t>hs-CRP</w:t>
            </w:r>
          </w:p>
        </w:tc>
        <w:tc>
          <w:tcPr>
            <w:tcW w:w="7286" w:type="dxa"/>
          </w:tcPr>
          <w:p w14:paraId="54268B68" w14:textId="448BACAC" w:rsidR="00051E10" w:rsidRPr="00DA14C6" w:rsidRDefault="00051E10" w:rsidP="00F369ED">
            <w:pPr>
              <w:spacing w:after="0" w:line="240" w:lineRule="auto"/>
              <w:jc w:val="both"/>
              <w:rPr>
                <w:rFonts w:ascii="Calibri" w:hAnsi="Calibri"/>
                <w:bCs/>
                <w:color w:val="000000" w:themeColor="text1"/>
                <w:sz w:val="20"/>
                <w:szCs w:val="20"/>
                <w:lang w:val="en"/>
              </w:rPr>
            </w:pPr>
            <w:r w:rsidRPr="00051E10">
              <w:rPr>
                <w:rFonts w:ascii="Calibri" w:hAnsi="Calibri"/>
                <w:bCs/>
                <w:color w:val="000000" w:themeColor="text1"/>
                <w:sz w:val="20"/>
                <w:szCs w:val="20"/>
                <w:lang w:val="en"/>
              </w:rPr>
              <w:t xml:space="preserve">high sensitivity C-reactive protein </w:t>
            </w:r>
          </w:p>
        </w:tc>
      </w:tr>
      <w:tr w:rsidR="00DA14C6" w:rsidRPr="00E43AB0" w14:paraId="00D1D895" w14:textId="77777777" w:rsidTr="00F369ED">
        <w:trPr>
          <w:trHeight w:val="227"/>
        </w:trPr>
        <w:tc>
          <w:tcPr>
            <w:tcW w:w="1242" w:type="dxa"/>
          </w:tcPr>
          <w:p w14:paraId="5CF59735" w14:textId="77777777" w:rsidR="00DA14C6" w:rsidRPr="00DA14C6" w:rsidRDefault="00DA14C6" w:rsidP="00F369ED">
            <w:pPr>
              <w:spacing w:after="0" w:line="240" w:lineRule="auto"/>
              <w:jc w:val="both"/>
              <w:rPr>
                <w:rFonts w:ascii="Calibri" w:hAnsi="Calibri"/>
                <w:color w:val="000000" w:themeColor="text1"/>
                <w:sz w:val="20"/>
                <w:szCs w:val="20"/>
              </w:rPr>
            </w:pPr>
            <w:r w:rsidRPr="00DA14C6">
              <w:rPr>
                <w:rFonts w:ascii="Calibri" w:hAnsi="Calibri"/>
                <w:color w:val="000000" w:themeColor="text1"/>
                <w:sz w:val="20"/>
                <w:szCs w:val="20"/>
              </w:rPr>
              <w:t>ICS</w:t>
            </w:r>
          </w:p>
        </w:tc>
        <w:tc>
          <w:tcPr>
            <w:tcW w:w="7286" w:type="dxa"/>
          </w:tcPr>
          <w:p w14:paraId="54B6B886" w14:textId="77777777" w:rsidR="00DA14C6" w:rsidRPr="00DA14C6" w:rsidRDefault="00DA14C6" w:rsidP="00F369ED">
            <w:pPr>
              <w:spacing w:after="0" w:line="240" w:lineRule="auto"/>
              <w:jc w:val="both"/>
              <w:rPr>
                <w:rFonts w:ascii="Calibri" w:hAnsi="Calibri"/>
                <w:bCs/>
                <w:color w:val="000000" w:themeColor="text1"/>
                <w:sz w:val="20"/>
                <w:szCs w:val="20"/>
                <w:lang w:val="en"/>
              </w:rPr>
            </w:pPr>
            <w:r w:rsidRPr="00DA14C6">
              <w:rPr>
                <w:rFonts w:ascii="Calibri" w:hAnsi="Calibri"/>
                <w:bCs/>
                <w:color w:val="000000" w:themeColor="text1"/>
                <w:sz w:val="20"/>
                <w:szCs w:val="20"/>
                <w:lang w:val="en"/>
              </w:rPr>
              <w:t>Inhaled corticosteroids</w:t>
            </w:r>
          </w:p>
        </w:tc>
      </w:tr>
      <w:tr w:rsidR="00DA14C6" w:rsidRPr="00E43AB0" w14:paraId="33D49091" w14:textId="77777777" w:rsidTr="00F369ED">
        <w:trPr>
          <w:trHeight w:val="227"/>
        </w:trPr>
        <w:tc>
          <w:tcPr>
            <w:tcW w:w="1242" w:type="dxa"/>
          </w:tcPr>
          <w:p w14:paraId="0D6E6ED3" w14:textId="77777777" w:rsidR="00DA14C6" w:rsidRPr="00DA14C6" w:rsidRDefault="00DA14C6" w:rsidP="00F369ED">
            <w:pPr>
              <w:spacing w:after="0" w:line="240" w:lineRule="auto"/>
              <w:rPr>
                <w:rFonts w:ascii="Calibri" w:hAnsi="Calibri" w:cstheme="minorHAnsi"/>
                <w:color w:val="000000" w:themeColor="text1"/>
                <w:sz w:val="20"/>
                <w:szCs w:val="20"/>
              </w:rPr>
            </w:pPr>
            <w:r w:rsidRPr="00DA14C6">
              <w:rPr>
                <w:rFonts w:ascii="Calibri" w:hAnsi="Calibri" w:cstheme="minorHAnsi"/>
                <w:color w:val="000000" w:themeColor="text1"/>
                <w:sz w:val="20"/>
                <w:szCs w:val="20"/>
              </w:rPr>
              <w:t>IMP</w:t>
            </w:r>
          </w:p>
        </w:tc>
        <w:tc>
          <w:tcPr>
            <w:tcW w:w="7286" w:type="dxa"/>
          </w:tcPr>
          <w:p w14:paraId="609E4BF3" w14:textId="77777777" w:rsidR="00DA14C6" w:rsidRPr="00DA14C6" w:rsidRDefault="00DA14C6" w:rsidP="00F369ED">
            <w:pPr>
              <w:spacing w:after="0" w:line="240" w:lineRule="auto"/>
              <w:rPr>
                <w:rFonts w:ascii="Calibri" w:hAnsi="Calibri" w:cstheme="minorHAnsi"/>
                <w:color w:val="000000" w:themeColor="text1"/>
                <w:sz w:val="20"/>
                <w:szCs w:val="20"/>
              </w:rPr>
            </w:pPr>
            <w:r w:rsidRPr="00DA14C6">
              <w:rPr>
                <w:rFonts w:ascii="Calibri" w:hAnsi="Calibri" w:cstheme="minorHAnsi"/>
                <w:color w:val="000000" w:themeColor="text1"/>
                <w:sz w:val="20"/>
                <w:szCs w:val="20"/>
              </w:rPr>
              <w:t>Investigational Medicinal Product</w:t>
            </w:r>
          </w:p>
        </w:tc>
      </w:tr>
      <w:tr w:rsidR="00DA14C6" w:rsidRPr="00E43AB0" w14:paraId="20A2AC9B" w14:textId="77777777" w:rsidTr="00F369ED">
        <w:trPr>
          <w:trHeight w:val="227"/>
        </w:trPr>
        <w:tc>
          <w:tcPr>
            <w:tcW w:w="1242" w:type="dxa"/>
          </w:tcPr>
          <w:p w14:paraId="7CBAE064" w14:textId="77777777" w:rsidR="00DA14C6" w:rsidRPr="00DA14C6" w:rsidRDefault="00DA14C6" w:rsidP="00F369ED">
            <w:pPr>
              <w:spacing w:after="0" w:line="240" w:lineRule="auto"/>
              <w:rPr>
                <w:rFonts w:ascii="Calibri" w:hAnsi="Calibri" w:cstheme="minorHAnsi"/>
                <w:color w:val="000000" w:themeColor="text1"/>
                <w:sz w:val="20"/>
                <w:szCs w:val="20"/>
              </w:rPr>
            </w:pPr>
            <w:r w:rsidRPr="00DA14C6">
              <w:rPr>
                <w:rFonts w:ascii="Calibri" w:hAnsi="Calibri" w:cstheme="minorHAnsi"/>
                <w:color w:val="000000" w:themeColor="text1"/>
                <w:sz w:val="20"/>
                <w:szCs w:val="20"/>
              </w:rPr>
              <w:t>ISF</w:t>
            </w:r>
          </w:p>
        </w:tc>
        <w:tc>
          <w:tcPr>
            <w:tcW w:w="7286" w:type="dxa"/>
          </w:tcPr>
          <w:p w14:paraId="283F54BD" w14:textId="77777777" w:rsidR="00DA14C6" w:rsidRPr="00DA14C6" w:rsidRDefault="00DA14C6" w:rsidP="00F369ED">
            <w:pPr>
              <w:spacing w:after="0" w:line="240" w:lineRule="auto"/>
              <w:rPr>
                <w:rFonts w:ascii="Calibri" w:hAnsi="Calibri" w:cstheme="minorHAnsi"/>
                <w:color w:val="000000" w:themeColor="text1"/>
                <w:sz w:val="20"/>
                <w:szCs w:val="20"/>
              </w:rPr>
            </w:pPr>
            <w:r w:rsidRPr="00DA14C6">
              <w:rPr>
                <w:rFonts w:ascii="Calibri" w:hAnsi="Calibri" w:cstheme="minorHAnsi"/>
                <w:color w:val="000000" w:themeColor="text1"/>
                <w:sz w:val="20"/>
                <w:szCs w:val="20"/>
              </w:rPr>
              <w:t>Investigator Site File (This forms part of the TMF)</w:t>
            </w:r>
          </w:p>
        </w:tc>
      </w:tr>
      <w:tr w:rsidR="00DA14C6" w:rsidRPr="00E43AB0" w14:paraId="613E638E" w14:textId="77777777" w:rsidTr="00F369ED">
        <w:trPr>
          <w:trHeight w:val="227"/>
        </w:trPr>
        <w:tc>
          <w:tcPr>
            <w:tcW w:w="1242" w:type="dxa"/>
          </w:tcPr>
          <w:p w14:paraId="1BC476E6" w14:textId="77777777" w:rsidR="00DA14C6" w:rsidRPr="00DA14C6" w:rsidRDefault="00DA14C6" w:rsidP="00F369ED">
            <w:pPr>
              <w:spacing w:after="0" w:line="240" w:lineRule="auto"/>
              <w:rPr>
                <w:rFonts w:ascii="Calibri" w:hAnsi="Calibri" w:cstheme="minorHAnsi"/>
                <w:color w:val="000000" w:themeColor="text1"/>
                <w:sz w:val="20"/>
                <w:szCs w:val="20"/>
              </w:rPr>
            </w:pPr>
            <w:r w:rsidRPr="00DA14C6">
              <w:rPr>
                <w:rFonts w:ascii="Calibri" w:hAnsi="Calibri" w:cstheme="minorHAnsi"/>
                <w:color w:val="000000" w:themeColor="text1"/>
                <w:sz w:val="20"/>
                <w:szCs w:val="20"/>
              </w:rPr>
              <w:t>ISRCTN</w:t>
            </w:r>
          </w:p>
        </w:tc>
        <w:tc>
          <w:tcPr>
            <w:tcW w:w="7286" w:type="dxa"/>
          </w:tcPr>
          <w:p w14:paraId="5B121F0F" w14:textId="77777777" w:rsidR="00DA14C6" w:rsidRPr="00DA14C6" w:rsidRDefault="00DA14C6" w:rsidP="00F369ED">
            <w:pPr>
              <w:spacing w:after="0" w:line="240" w:lineRule="auto"/>
              <w:rPr>
                <w:rFonts w:ascii="Calibri" w:hAnsi="Calibri" w:cstheme="minorHAnsi"/>
                <w:color w:val="000000" w:themeColor="text1"/>
                <w:sz w:val="20"/>
                <w:szCs w:val="20"/>
              </w:rPr>
            </w:pPr>
            <w:r w:rsidRPr="00DA14C6">
              <w:rPr>
                <w:rFonts w:ascii="Calibri" w:hAnsi="Calibri" w:cstheme="minorHAnsi"/>
                <w:color w:val="000000" w:themeColor="text1"/>
                <w:sz w:val="20"/>
                <w:szCs w:val="20"/>
              </w:rPr>
              <w:t>International Standard Randomised Controlled Trials Number</w:t>
            </w:r>
          </w:p>
        </w:tc>
      </w:tr>
      <w:tr w:rsidR="00DA14C6" w:rsidRPr="00E43AB0" w14:paraId="3D673CB7" w14:textId="77777777" w:rsidTr="00F369ED">
        <w:trPr>
          <w:trHeight w:val="227"/>
        </w:trPr>
        <w:tc>
          <w:tcPr>
            <w:tcW w:w="1242" w:type="dxa"/>
          </w:tcPr>
          <w:p w14:paraId="317E2803" w14:textId="77777777" w:rsidR="00DA14C6" w:rsidRPr="00DA14C6" w:rsidRDefault="00DA14C6" w:rsidP="00F369ED">
            <w:pPr>
              <w:spacing w:after="0" w:line="240" w:lineRule="auto"/>
              <w:jc w:val="both"/>
              <w:rPr>
                <w:rFonts w:ascii="Calibri" w:hAnsi="Calibri"/>
                <w:color w:val="000000" w:themeColor="text1"/>
                <w:sz w:val="20"/>
                <w:szCs w:val="20"/>
              </w:rPr>
            </w:pPr>
            <w:r w:rsidRPr="00DA14C6">
              <w:rPr>
                <w:rFonts w:ascii="Calibri" w:hAnsi="Calibri"/>
                <w:color w:val="000000" w:themeColor="text1"/>
                <w:sz w:val="20"/>
                <w:szCs w:val="20"/>
              </w:rPr>
              <w:t>IVRS</w:t>
            </w:r>
          </w:p>
        </w:tc>
        <w:tc>
          <w:tcPr>
            <w:tcW w:w="7286" w:type="dxa"/>
          </w:tcPr>
          <w:p w14:paraId="4FD1C45E" w14:textId="77777777" w:rsidR="00DA14C6" w:rsidRPr="00DA14C6" w:rsidRDefault="00DA14C6" w:rsidP="00F369ED">
            <w:pPr>
              <w:spacing w:after="0" w:line="240" w:lineRule="auto"/>
              <w:jc w:val="both"/>
              <w:rPr>
                <w:rFonts w:ascii="Calibri" w:hAnsi="Calibri"/>
                <w:bCs/>
                <w:color w:val="000000" w:themeColor="text1"/>
                <w:sz w:val="20"/>
                <w:szCs w:val="20"/>
              </w:rPr>
            </w:pPr>
            <w:r w:rsidRPr="00DA14C6">
              <w:rPr>
                <w:rFonts w:ascii="Calibri" w:hAnsi="Calibri"/>
                <w:bCs/>
                <w:color w:val="000000" w:themeColor="text1"/>
                <w:sz w:val="20"/>
                <w:szCs w:val="20"/>
              </w:rPr>
              <w:t>Interactive Voice Randomisation System</w:t>
            </w:r>
          </w:p>
        </w:tc>
      </w:tr>
      <w:tr w:rsidR="00DA14C6" w:rsidRPr="00E43AB0" w14:paraId="6334FA74" w14:textId="77777777" w:rsidTr="00F369ED">
        <w:trPr>
          <w:trHeight w:val="227"/>
        </w:trPr>
        <w:tc>
          <w:tcPr>
            <w:tcW w:w="1242" w:type="dxa"/>
          </w:tcPr>
          <w:p w14:paraId="3C9107E8" w14:textId="77777777" w:rsidR="00DA14C6" w:rsidRPr="00DA14C6" w:rsidRDefault="00DA14C6" w:rsidP="00F369ED">
            <w:pPr>
              <w:spacing w:after="0" w:line="240" w:lineRule="auto"/>
              <w:jc w:val="both"/>
              <w:rPr>
                <w:rFonts w:ascii="Calibri" w:hAnsi="Calibri"/>
                <w:color w:val="000000" w:themeColor="text1"/>
                <w:sz w:val="20"/>
                <w:szCs w:val="20"/>
              </w:rPr>
            </w:pPr>
            <w:r w:rsidRPr="00DA14C6">
              <w:rPr>
                <w:rFonts w:ascii="Calibri" w:hAnsi="Calibri"/>
                <w:color w:val="000000" w:themeColor="text1"/>
                <w:sz w:val="20"/>
                <w:szCs w:val="20"/>
              </w:rPr>
              <w:t>LABA</w:t>
            </w:r>
          </w:p>
        </w:tc>
        <w:tc>
          <w:tcPr>
            <w:tcW w:w="7286" w:type="dxa"/>
          </w:tcPr>
          <w:p w14:paraId="22E91770" w14:textId="77777777" w:rsidR="00DA14C6" w:rsidRPr="00DA14C6" w:rsidRDefault="00DA14C6" w:rsidP="00F369ED">
            <w:pPr>
              <w:spacing w:after="0" w:line="240" w:lineRule="auto"/>
              <w:jc w:val="both"/>
              <w:rPr>
                <w:rFonts w:ascii="Calibri" w:hAnsi="Calibri"/>
                <w:bCs/>
                <w:color w:val="000000" w:themeColor="text1"/>
                <w:sz w:val="20"/>
                <w:szCs w:val="20"/>
              </w:rPr>
            </w:pPr>
            <w:r w:rsidRPr="00DA14C6">
              <w:rPr>
                <w:rFonts w:ascii="Calibri" w:hAnsi="Calibri"/>
                <w:color w:val="000000" w:themeColor="text1"/>
                <w:sz w:val="20"/>
                <w:szCs w:val="20"/>
              </w:rPr>
              <w:t>Long Acting Beta</w:t>
            </w:r>
            <w:r w:rsidRPr="00DA14C6">
              <w:rPr>
                <w:rFonts w:ascii="Calibri" w:hAnsi="Calibri"/>
                <w:color w:val="000000" w:themeColor="text1"/>
                <w:sz w:val="20"/>
                <w:szCs w:val="20"/>
                <w:vertAlign w:val="subscript"/>
              </w:rPr>
              <w:t>2</w:t>
            </w:r>
            <w:r w:rsidRPr="00DA14C6">
              <w:rPr>
                <w:rFonts w:ascii="Calibri" w:hAnsi="Calibri"/>
                <w:color w:val="000000" w:themeColor="text1"/>
                <w:sz w:val="20"/>
                <w:szCs w:val="20"/>
              </w:rPr>
              <w:t xml:space="preserve"> Agonists</w:t>
            </w:r>
          </w:p>
        </w:tc>
      </w:tr>
      <w:tr w:rsidR="00DA14C6" w:rsidRPr="00E43AB0" w14:paraId="6F53CEEC" w14:textId="77777777" w:rsidTr="00F369ED">
        <w:trPr>
          <w:trHeight w:val="227"/>
        </w:trPr>
        <w:tc>
          <w:tcPr>
            <w:tcW w:w="1242" w:type="dxa"/>
          </w:tcPr>
          <w:p w14:paraId="02791B05" w14:textId="77777777" w:rsidR="00DA14C6" w:rsidRPr="00DA14C6" w:rsidRDefault="00DA14C6" w:rsidP="00F369ED">
            <w:pPr>
              <w:spacing w:after="0" w:line="240" w:lineRule="auto"/>
              <w:jc w:val="both"/>
              <w:rPr>
                <w:rFonts w:ascii="Calibri" w:hAnsi="Calibri"/>
                <w:color w:val="000000" w:themeColor="text1"/>
                <w:sz w:val="20"/>
                <w:szCs w:val="20"/>
              </w:rPr>
            </w:pPr>
            <w:r w:rsidRPr="00DA14C6">
              <w:rPr>
                <w:rFonts w:ascii="Calibri" w:hAnsi="Calibri"/>
                <w:color w:val="000000" w:themeColor="text1"/>
                <w:sz w:val="20"/>
                <w:szCs w:val="20"/>
              </w:rPr>
              <w:t>LAMA</w:t>
            </w:r>
          </w:p>
        </w:tc>
        <w:tc>
          <w:tcPr>
            <w:tcW w:w="7286" w:type="dxa"/>
          </w:tcPr>
          <w:p w14:paraId="7B0E5159" w14:textId="7FBD9640" w:rsidR="00DA14C6" w:rsidRPr="00DA14C6" w:rsidRDefault="00DA14C6" w:rsidP="00F369ED">
            <w:pPr>
              <w:spacing w:after="0" w:line="240" w:lineRule="auto"/>
              <w:jc w:val="both"/>
              <w:rPr>
                <w:rFonts w:ascii="Calibri" w:hAnsi="Calibri"/>
                <w:bCs/>
                <w:color w:val="000000" w:themeColor="text1"/>
                <w:sz w:val="20"/>
                <w:szCs w:val="20"/>
              </w:rPr>
            </w:pPr>
            <w:r w:rsidRPr="00DA14C6">
              <w:rPr>
                <w:rFonts w:ascii="Calibri" w:hAnsi="Calibri"/>
                <w:color w:val="000000" w:themeColor="text1"/>
                <w:sz w:val="20"/>
                <w:szCs w:val="20"/>
              </w:rPr>
              <w:t xml:space="preserve">Long Acting </w:t>
            </w:r>
            <w:r w:rsidR="0020438C">
              <w:rPr>
                <w:rFonts w:ascii="Calibri" w:hAnsi="Calibri"/>
                <w:color w:val="000000" w:themeColor="text1"/>
                <w:sz w:val="20"/>
                <w:szCs w:val="20"/>
              </w:rPr>
              <w:t>M</w:t>
            </w:r>
            <w:r w:rsidRPr="00DA14C6">
              <w:rPr>
                <w:rFonts w:ascii="Calibri" w:hAnsi="Calibri"/>
                <w:color w:val="000000" w:themeColor="text1"/>
                <w:sz w:val="20"/>
                <w:szCs w:val="20"/>
              </w:rPr>
              <w:t>uscrinic A</w:t>
            </w:r>
            <w:r w:rsidR="0020438C">
              <w:rPr>
                <w:rFonts w:ascii="Calibri" w:hAnsi="Calibri"/>
                <w:color w:val="000000" w:themeColor="text1"/>
                <w:sz w:val="20"/>
                <w:szCs w:val="20"/>
              </w:rPr>
              <w:t>ntagonists</w:t>
            </w:r>
          </w:p>
        </w:tc>
      </w:tr>
      <w:tr w:rsidR="00DA14C6" w:rsidRPr="00E43AB0" w14:paraId="3D41907A" w14:textId="77777777" w:rsidTr="00F369ED">
        <w:trPr>
          <w:trHeight w:val="227"/>
        </w:trPr>
        <w:tc>
          <w:tcPr>
            <w:tcW w:w="1242" w:type="dxa"/>
          </w:tcPr>
          <w:p w14:paraId="7D3633C9" w14:textId="77777777" w:rsidR="00DA14C6" w:rsidRPr="00DA14C6" w:rsidRDefault="00DA14C6" w:rsidP="00F369ED">
            <w:pPr>
              <w:spacing w:after="0" w:line="240" w:lineRule="auto"/>
              <w:jc w:val="both"/>
              <w:rPr>
                <w:rFonts w:ascii="Calibri" w:hAnsi="Calibri"/>
                <w:color w:val="000000" w:themeColor="text1"/>
                <w:sz w:val="20"/>
                <w:szCs w:val="20"/>
              </w:rPr>
            </w:pPr>
            <w:r w:rsidRPr="00DA14C6">
              <w:rPr>
                <w:rFonts w:ascii="Calibri" w:hAnsi="Calibri"/>
                <w:color w:val="000000" w:themeColor="text1"/>
                <w:sz w:val="20"/>
                <w:szCs w:val="20"/>
              </w:rPr>
              <w:t>MACE</w:t>
            </w:r>
          </w:p>
        </w:tc>
        <w:tc>
          <w:tcPr>
            <w:tcW w:w="7286" w:type="dxa"/>
          </w:tcPr>
          <w:p w14:paraId="236D9032" w14:textId="77777777" w:rsidR="00DA14C6" w:rsidRPr="00DA14C6" w:rsidRDefault="00DA14C6" w:rsidP="00F369ED">
            <w:pPr>
              <w:spacing w:after="0" w:line="240" w:lineRule="auto"/>
              <w:jc w:val="both"/>
              <w:rPr>
                <w:rFonts w:ascii="Calibri" w:hAnsi="Calibri"/>
                <w:bCs/>
                <w:color w:val="000000" w:themeColor="text1"/>
                <w:sz w:val="20"/>
                <w:szCs w:val="20"/>
              </w:rPr>
            </w:pPr>
            <w:r w:rsidRPr="00DA14C6">
              <w:rPr>
                <w:rFonts w:ascii="Calibri" w:hAnsi="Calibri"/>
                <w:bCs/>
                <w:color w:val="000000" w:themeColor="text1"/>
                <w:sz w:val="20"/>
                <w:szCs w:val="20"/>
              </w:rPr>
              <w:t>Major Adverse Cardiovascular Events</w:t>
            </w:r>
          </w:p>
        </w:tc>
      </w:tr>
      <w:tr w:rsidR="00DA14C6" w:rsidRPr="00E43AB0" w14:paraId="4CEEEBF3" w14:textId="77777777" w:rsidTr="00F369ED">
        <w:trPr>
          <w:trHeight w:val="227"/>
        </w:trPr>
        <w:tc>
          <w:tcPr>
            <w:tcW w:w="1242" w:type="dxa"/>
          </w:tcPr>
          <w:p w14:paraId="175068A5" w14:textId="77777777" w:rsidR="00DA14C6" w:rsidRPr="00DA14C6" w:rsidRDefault="00DA14C6" w:rsidP="00F369ED">
            <w:pPr>
              <w:spacing w:after="0" w:line="240" w:lineRule="auto"/>
              <w:jc w:val="both"/>
              <w:rPr>
                <w:rFonts w:ascii="Calibri" w:hAnsi="Calibri"/>
                <w:color w:val="000000" w:themeColor="text1"/>
                <w:sz w:val="20"/>
                <w:szCs w:val="20"/>
              </w:rPr>
            </w:pPr>
            <w:r w:rsidRPr="00DA14C6">
              <w:rPr>
                <w:rFonts w:ascii="Calibri" w:hAnsi="Calibri"/>
                <w:color w:val="000000" w:themeColor="text1"/>
                <w:sz w:val="20"/>
                <w:szCs w:val="20"/>
              </w:rPr>
              <w:t>MD</w:t>
            </w:r>
          </w:p>
        </w:tc>
        <w:tc>
          <w:tcPr>
            <w:tcW w:w="7286" w:type="dxa"/>
          </w:tcPr>
          <w:p w14:paraId="02CB50FF" w14:textId="77777777" w:rsidR="00DA14C6" w:rsidRPr="00DA14C6" w:rsidRDefault="00DA14C6" w:rsidP="00F369ED">
            <w:pPr>
              <w:spacing w:after="0" w:line="240" w:lineRule="auto"/>
              <w:jc w:val="both"/>
              <w:rPr>
                <w:rFonts w:ascii="Calibri" w:hAnsi="Calibri"/>
                <w:bCs/>
                <w:color w:val="000000" w:themeColor="text1"/>
                <w:sz w:val="20"/>
                <w:szCs w:val="20"/>
              </w:rPr>
            </w:pPr>
            <w:r w:rsidRPr="00DA14C6">
              <w:rPr>
                <w:rFonts w:ascii="Calibri" w:hAnsi="Calibri"/>
                <w:bCs/>
                <w:color w:val="000000" w:themeColor="text1"/>
                <w:sz w:val="20"/>
                <w:szCs w:val="20"/>
              </w:rPr>
              <w:t>Mean Difference</w:t>
            </w:r>
          </w:p>
        </w:tc>
      </w:tr>
      <w:tr w:rsidR="00DA14C6" w:rsidRPr="00E43AB0" w14:paraId="20410825" w14:textId="77777777" w:rsidTr="00F369ED">
        <w:trPr>
          <w:trHeight w:val="227"/>
        </w:trPr>
        <w:tc>
          <w:tcPr>
            <w:tcW w:w="1242" w:type="dxa"/>
          </w:tcPr>
          <w:p w14:paraId="04DEB4A8" w14:textId="77777777" w:rsidR="00DA14C6" w:rsidRPr="00DA14C6" w:rsidRDefault="00DA14C6" w:rsidP="00F369ED">
            <w:pPr>
              <w:spacing w:after="0" w:line="240" w:lineRule="auto"/>
              <w:jc w:val="both"/>
              <w:rPr>
                <w:rFonts w:ascii="Calibri" w:hAnsi="Calibri"/>
                <w:color w:val="000000" w:themeColor="text1"/>
                <w:sz w:val="20"/>
                <w:szCs w:val="20"/>
              </w:rPr>
            </w:pPr>
            <w:r w:rsidRPr="00DA14C6">
              <w:rPr>
                <w:rFonts w:ascii="Calibri" w:hAnsi="Calibri"/>
                <w:color w:val="000000" w:themeColor="text1"/>
                <w:sz w:val="20"/>
                <w:szCs w:val="20"/>
              </w:rPr>
              <w:t>mg</w:t>
            </w:r>
          </w:p>
        </w:tc>
        <w:tc>
          <w:tcPr>
            <w:tcW w:w="7286" w:type="dxa"/>
          </w:tcPr>
          <w:p w14:paraId="6EC5404F" w14:textId="77777777" w:rsidR="00DA14C6" w:rsidRPr="00DA14C6" w:rsidRDefault="00DA14C6" w:rsidP="00F369ED">
            <w:pPr>
              <w:spacing w:after="0" w:line="240" w:lineRule="auto"/>
              <w:jc w:val="both"/>
              <w:rPr>
                <w:rFonts w:ascii="Calibri" w:hAnsi="Calibri"/>
                <w:color w:val="000000" w:themeColor="text1"/>
                <w:sz w:val="20"/>
                <w:szCs w:val="20"/>
              </w:rPr>
            </w:pPr>
            <w:r w:rsidRPr="00DA14C6">
              <w:rPr>
                <w:rFonts w:ascii="Calibri" w:hAnsi="Calibri"/>
                <w:color w:val="000000" w:themeColor="text1"/>
                <w:sz w:val="20"/>
                <w:szCs w:val="20"/>
              </w:rPr>
              <w:t>milligrams</w:t>
            </w:r>
          </w:p>
        </w:tc>
      </w:tr>
      <w:tr w:rsidR="00DA14C6" w:rsidRPr="00E43AB0" w14:paraId="588F4219" w14:textId="77777777" w:rsidTr="00F369ED">
        <w:trPr>
          <w:trHeight w:val="227"/>
        </w:trPr>
        <w:tc>
          <w:tcPr>
            <w:tcW w:w="1242" w:type="dxa"/>
          </w:tcPr>
          <w:p w14:paraId="79E22737" w14:textId="77777777" w:rsidR="00DA14C6" w:rsidRPr="00DA14C6" w:rsidRDefault="00DA14C6" w:rsidP="00F369ED">
            <w:pPr>
              <w:spacing w:after="0" w:line="240" w:lineRule="auto"/>
              <w:rPr>
                <w:rFonts w:ascii="Calibri" w:hAnsi="Calibri" w:cstheme="minorHAnsi"/>
                <w:color w:val="000000" w:themeColor="text1"/>
                <w:sz w:val="20"/>
                <w:szCs w:val="20"/>
              </w:rPr>
            </w:pPr>
            <w:r w:rsidRPr="00DA14C6">
              <w:rPr>
                <w:rFonts w:ascii="Calibri" w:hAnsi="Calibri" w:cstheme="minorHAnsi"/>
                <w:color w:val="000000" w:themeColor="text1"/>
                <w:sz w:val="20"/>
                <w:szCs w:val="20"/>
              </w:rPr>
              <w:t>MHRA</w:t>
            </w:r>
          </w:p>
        </w:tc>
        <w:tc>
          <w:tcPr>
            <w:tcW w:w="7286" w:type="dxa"/>
          </w:tcPr>
          <w:p w14:paraId="74075686" w14:textId="77777777" w:rsidR="00DA14C6" w:rsidRPr="00DA14C6" w:rsidRDefault="00DA14C6" w:rsidP="00F369ED">
            <w:pPr>
              <w:spacing w:after="0" w:line="240" w:lineRule="auto"/>
              <w:rPr>
                <w:rFonts w:ascii="Calibri" w:hAnsi="Calibri" w:cstheme="minorHAnsi"/>
                <w:color w:val="000000" w:themeColor="text1"/>
                <w:sz w:val="20"/>
                <w:szCs w:val="20"/>
              </w:rPr>
            </w:pPr>
            <w:r w:rsidRPr="00DA14C6">
              <w:rPr>
                <w:rFonts w:ascii="Calibri" w:hAnsi="Calibri" w:cstheme="minorHAnsi"/>
                <w:color w:val="000000" w:themeColor="text1"/>
                <w:sz w:val="20"/>
                <w:szCs w:val="20"/>
              </w:rPr>
              <w:t>Medicines and Healthcare products Regulatory Agency</w:t>
            </w:r>
          </w:p>
        </w:tc>
      </w:tr>
      <w:tr w:rsidR="00DA14C6" w:rsidRPr="00E43AB0" w14:paraId="7D80A67B" w14:textId="77777777" w:rsidTr="00F369ED">
        <w:trPr>
          <w:trHeight w:val="227"/>
        </w:trPr>
        <w:tc>
          <w:tcPr>
            <w:tcW w:w="1242" w:type="dxa"/>
          </w:tcPr>
          <w:p w14:paraId="0AE796D2" w14:textId="77777777" w:rsidR="00DA14C6" w:rsidRPr="00DA14C6" w:rsidRDefault="00DA14C6" w:rsidP="00F369ED">
            <w:pPr>
              <w:spacing w:after="0" w:line="240" w:lineRule="auto"/>
              <w:jc w:val="both"/>
              <w:rPr>
                <w:rFonts w:ascii="Calibri" w:hAnsi="Calibri"/>
                <w:color w:val="000000" w:themeColor="text1"/>
                <w:sz w:val="20"/>
                <w:szCs w:val="20"/>
              </w:rPr>
            </w:pPr>
            <w:r w:rsidRPr="00DA14C6">
              <w:rPr>
                <w:rFonts w:ascii="Calibri" w:hAnsi="Calibri"/>
                <w:color w:val="000000" w:themeColor="text1"/>
                <w:sz w:val="20"/>
                <w:szCs w:val="20"/>
              </w:rPr>
              <w:t>ml</w:t>
            </w:r>
          </w:p>
        </w:tc>
        <w:tc>
          <w:tcPr>
            <w:tcW w:w="7286" w:type="dxa"/>
          </w:tcPr>
          <w:p w14:paraId="7191B2AE" w14:textId="77777777" w:rsidR="00DA14C6" w:rsidRPr="00DA14C6" w:rsidRDefault="00DA14C6" w:rsidP="00F369ED">
            <w:pPr>
              <w:spacing w:after="0" w:line="240" w:lineRule="auto"/>
              <w:jc w:val="both"/>
              <w:rPr>
                <w:rFonts w:ascii="Calibri" w:hAnsi="Calibri"/>
                <w:color w:val="000000" w:themeColor="text1"/>
                <w:sz w:val="20"/>
                <w:szCs w:val="20"/>
              </w:rPr>
            </w:pPr>
            <w:r w:rsidRPr="00DA14C6">
              <w:rPr>
                <w:rFonts w:ascii="Calibri" w:hAnsi="Calibri"/>
                <w:color w:val="000000" w:themeColor="text1"/>
                <w:sz w:val="20"/>
                <w:szCs w:val="20"/>
              </w:rPr>
              <w:t>millilitres</w:t>
            </w:r>
          </w:p>
        </w:tc>
      </w:tr>
      <w:tr w:rsidR="00DA14C6" w:rsidRPr="00E43AB0" w14:paraId="711B2A62" w14:textId="77777777" w:rsidTr="00F369ED">
        <w:trPr>
          <w:trHeight w:val="227"/>
        </w:trPr>
        <w:tc>
          <w:tcPr>
            <w:tcW w:w="1242" w:type="dxa"/>
          </w:tcPr>
          <w:p w14:paraId="4B7FC4D4" w14:textId="77777777" w:rsidR="00DA14C6" w:rsidRPr="00DA14C6" w:rsidRDefault="00DA14C6" w:rsidP="00F369ED">
            <w:pPr>
              <w:spacing w:after="0" w:line="240" w:lineRule="auto"/>
              <w:jc w:val="both"/>
              <w:rPr>
                <w:rFonts w:ascii="Calibri" w:hAnsi="Calibri"/>
                <w:color w:val="000000" w:themeColor="text1"/>
                <w:sz w:val="20"/>
                <w:szCs w:val="20"/>
              </w:rPr>
            </w:pPr>
            <w:r w:rsidRPr="00DA14C6">
              <w:rPr>
                <w:rFonts w:ascii="Calibri" w:hAnsi="Calibri"/>
                <w:color w:val="000000" w:themeColor="text1"/>
                <w:sz w:val="20"/>
                <w:szCs w:val="20"/>
              </w:rPr>
              <w:t>NHS</w:t>
            </w:r>
          </w:p>
        </w:tc>
        <w:tc>
          <w:tcPr>
            <w:tcW w:w="7286" w:type="dxa"/>
          </w:tcPr>
          <w:p w14:paraId="7FAED480" w14:textId="77777777" w:rsidR="00DA14C6" w:rsidRPr="00DA14C6" w:rsidRDefault="00DA14C6" w:rsidP="00F369ED">
            <w:pPr>
              <w:spacing w:after="0" w:line="240" w:lineRule="auto"/>
              <w:jc w:val="both"/>
              <w:rPr>
                <w:rFonts w:ascii="Calibri" w:hAnsi="Calibri"/>
                <w:bCs/>
                <w:color w:val="000000" w:themeColor="text1"/>
                <w:sz w:val="20"/>
                <w:szCs w:val="20"/>
              </w:rPr>
            </w:pPr>
            <w:r w:rsidRPr="00DA14C6">
              <w:rPr>
                <w:rFonts w:ascii="Calibri" w:hAnsi="Calibri"/>
                <w:bCs/>
                <w:color w:val="000000" w:themeColor="text1"/>
                <w:sz w:val="20"/>
                <w:szCs w:val="20"/>
              </w:rPr>
              <w:t>National Health Service</w:t>
            </w:r>
          </w:p>
        </w:tc>
      </w:tr>
      <w:tr w:rsidR="00DA14C6" w:rsidRPr="00E43AB0" w14:paraId="1799F27B" w14:textId="77777777" w:rsidTr="00F369ED">
        <w:trPr>
          <w:trHeight w:val="227"/>
        </w:trPr>
        <w:tc>
          <w:tcPr>
            <w:tcW w:w="1242" w:type="dxa"/>
          </w:tcPr>
          <w:p w14:paraId="3A35E36B" w14:textId="77777777" w:rsidR="00DA14C6" w:rsidRPr="00DA14C6" w:rsidRDefault="00DA14C6" w:rsidP="00F369ED">
            <w:pPr>
              <w:spacing w:after="0" w:line="240" w:lineRule="auto"/>
              <w:rPr>
                <w:rFonts w:ascii="Calibri" w:hAnsi="Calibri" w:cstheme="minorHAnsi"/>
                <w:color w:val="000000" w:themeColor="text1"/>
                <w:sz w:val="20"/>
                <w:szCs w:val="20"/>
              </w:rPr>
            </w:pPr>
            <w:r w:rsidRPr="00DA14C6">
              <w:rPr>
                <w:rFonts w:ascii="Calibri" w:hAnsi="Calibri" w:cstheme="minorHAnsi"/>
                <w:color w:val="000000" w:themeColor="text1"/>
                <w:sz w:val="20"/>
                <w:szCs w:val="20"/>
              </w:rPr>
              <w:t>NHS R&amp;D</w:t>
            </w:r>
          </w:p>
        </w:tc>
        <w:tc>
          <w:tcPr>
            <w:tcW w:w="7286" w:type="dxa"/>
          </w:tcPr>
          <w:p w14:paraId="4062566A" w14:textId="77777777" w:rsidR="00DA14C6" w:rsidRPr="00DA14C6" w:rsidRDefault="00DA14C6" w:rsidP="00F369ED">
            <w:pPr>
              <w:spacing w:after="0" w:line="240" w:lineRule="auto"/>
              <w:rPr>
                <w:rFonts w:ascii="Calibri" w:hAnsi="Calibri" w:cstheme="minorHAnsi"/>
                <w:color w:val="000000" w:themeColor="text1"/>
                <w:sz w:val="20"/>
                <w:szCs w:val="20"/>
              </w:rPr>
            </w:pPr>
            <w:r w:rsidRPr="00DA14C6">
              <w:rPr>
                <w:rFonts w:ascii="Calibri" w:hAnsi="Calibri" w:cstheme="minorHAnsi"/>
                <w:color w:val="000000" w:themeColor="text1"/>
                <w:sz w:val="20"/>
                <w:szCs w:val="20"/>
              </w:rPr>
              <w:t xml:space="preserve">National Health Service Research &amp; Development  </w:t>
            </w:r>
          </w:p>
        </w:tc>
      </w:tr>
      <w:tr w:rsidR="00DA14C6" w:rsidRPr="00E43AB0" w14:paraId="40D2C20C" w14:textId="77777777" w:rsidTr="00F369ED">
        <w:trPr>
          <w:trHeight w:val="227"/>
        </w:trPr>
        <w:tc>
          <w:tcPr>
            <w:tcW w:w="1242" w:type="dxa"/>
          </w:tcPr>
          <w:p w14:paraId="07F82796" w14:textId="77777777" w:rsidR="00DA14C6" w:rsidRPr="00DA14C6" w:rsidRDefault="00DA14C6" w:rsidP="00F369ED">
            <w:pPr>
              <w:spacing w:after="0" w:line="240" w:lineRule="auto"/>
              <w:jc w:val="both"/>
              <w:rPr>
                <w:rFonts w:ascii="Calibri" w:hAnsi="Calibri"/>
                <w:color w:val="000000" w:themeColor="text1"/>
                <w:sz w:val="20"/>
                <w:szCs w:val="20"/>
              </w:rPr>
            </w:pPr>
            <w:r w:rsidRPr="00DA14C6">
              <w:rPr>
                <w:rFonts w:ascii="Calibri" w:hAnsi="Calibri"/>
                <w:color w:val="000000" w:themeColor="text1"/>
                <w:sz w:val="20"/>
                <w:szCs w:val="20"/>
              </w:rPr>
              <w:t>NICE</w:t>
            </w:r>
          </w:p>
        </w:tc>
        <w:tc>
          <w:tcPr>
            <w:tcW w:w="7286" w:type="dxa"/>
          </w:tcPr>
          <w:p w14:paraId="5613633B" w14:textId="77777777" w:rsidR="00DA14C6" w:rsidRPr="00DA14C6" w:rsidRDefault="00DA14C6" w:rsidP="00F369ED">
            <w:pPr>
              <w:spacing w:after="0" w:line="240" w:lineRule="auto"/>
              <w:jc w:val="both"/>
              <w:rPr>
                <w:rFonts w:ascii="Calibri" w:hAnsi="Calibri"/>
                <w:color w:val="000000" w:themeColor="text1"/>
                <w:sz w:val="20"/>
                <w:szCs w:val="20"/>
              </w:rPr>
            </w:pPr>
            <w:r w:rsidRPr="00DA14C6">
              <w:rPr>
                <w:rFonts w:ascii="Calibri" w:hAnsi="Calibri"/>
                <w:color w:val="000000" w:themeColor="text1"/>
                <w:sz w:val="20"/>
                <w:szCs w:val="20"/>
              </w:rPr>
              <w:t>National Institute for Health and Care Excellence</w:t>
            </w:r>
          </w:p>
        </w:tc>
      </w:tr>
      <w:tr w:rsidR="00DA14C6" w:rsidRPr="00E43AB0" w14:paraId="15FEFACC" w14:textId="77777777" w:rsidTr="00F369ED">
        <w:trPr>
          <w:trHeight w:val="227"/>
        </w:trPr>
        <w:tc>
          <w:tcPr>
            <w:tcW w:w="1242" w:type="dxa"/>
          </w:tcPr>
          <w:p w14:paraId="706B2A9C" w14:textId="77777777" w:rsidR="00DA14C6" w:rsidRPr="00DA14C6" w:rsidRDefault="00DA14C6" w:rsidP="00F369ED">
            <w:pPr>
              <w:spacing w:after="0" w:line="240" w:lineRule="auto"/>
              <w:jc w:val="both"/>
              <w:rPr>
                <w:rFonts w:ascii="Calibri" w:hAnsi="Calibri"/>
                <w:color w:val="000000" w:themeColor="text1"/>
                <w:sz w:val="20"/>
                <w:szCs w:val="20"/>
              </w:rPr>
            </w:pPr>
            <w:r w:rsidRPr="00DA14C6">
              <w:rPr>
                <w:rFonts w:ascii="Calibri" w:hAnsi="Calibri"/>
                <w:color w:val="000000" w:themeColor="text1"/>
                <w:sz w:val="20"/>
                <w:szCs w:val="20"/>
              </w:rPr>
              <w:t>NIHR HTA</w:t>
            </w:r>
          </w:p>
        </w:tc>
        <w:tc>
          <w:tcPr>
            <w:tcW w:w="7286" w:type="dxa"/>
          </w:tcPr>
          <w:p w14:paraId="5A4EA439" w14:textId="77777777" w:rsidR="00DA14C6" w:rsidRPr="00DA14C6" w:rsidRDefault="00DA14C6" w:rsidP="00F369ED">
            <w:pPr>
              <w:spacing w:after="0" w:line="240" w:lineRule="auto"/>
              <w:jc w:val="both"/>
              <w:rPr>
                <w:rFonts w:ascii="Calibri" w:hAnsi="Calibri"/>
                <w:color w:val="000000" w:themeColor="text1"/>
                <w:sz w:val="20"/>
                <w:szCs w:val="20"/>
              </w:rPr>
            </w:pPr>
            <w:r w:rsidRPr="00DA14C6">
              <w:rPr>
                <w:rFonts w:ascii="Calibri" w:hAnsi="Calibri"/>
                <w:color w:val="000000" w:themeColor="text1"/>
                <w:sz w:val="20"/>
                <w:szCs w:val="20"/>
              </w:rPr>
              <w:t>National Institute of Health Research Health Technology Assessment</w:t>
            </w:r>
          </w:p>
        </w:tc>
      </w:tr>
      <w:tr w:rsidR="00DA14C6" w:rsidRPr="00E43AB0" w14:paraId="44AADC7E" w14:textId="77777777" w:rsidTr="00F369ED">
        <w:trPr>
          <w:trHeight w:val="227"/>
        </w:trPr>
        <w:tc>
          <w:tcPr>
            <w:tcW w:w="1242" w:type="dxa"/>
          </w:tcPr>
          <w:p w14:paraId="71E820A6" w14:textId="77777777" w:rsidR="00DA14C6" w:rsidRPr="00DA14C6" w:rsidRDefault="00DA14C6" w:rsidP="00F369ED">
            <w:pPr>
              <w:spacing w:after="0" w:line="240" w:lineRule="auto"/>
              <w:rPr>
                <w:rFonts w:ascii="Calibri" w:hAnsi="Calibri" w:cstheme="minorHAnsi"/>
                <w:color w:val="000000" w:themeColor="text1"/>
                <w:sz w:val="20"/>
                <w:szCs w:val="20"/>
              </w:rPr>
            </w:pPr>
            <w:r w:rsidRPr="00DA14C6">
              <w:rPr>
                <w:rFonts w:ascii="Calibri" w:hAnsi="Calibri" w:cstheme="minorHAnsi"/>
                <w:color w:val="000000" w:themeColor="text1"/>
                <w:sz w:val="20"/>
                <w:szCs w:val="20"/>
              </w:rPr>
              <w:t>NIMP</w:t>
            </w:r>
          </w:p>
        </w:tc>
        <w:tc>
          <w:tcPr>
            <w:tcW w:w="7286" w:type="dxa"/>
          </w:tcPr>
          <w:p w14:paraId="71397783" w14:textId="77777777" w:rsidR="00DA14C6" w:rsidRPr="00DA14C6" w:rsidRDefault="00DA14C6" w:rsidP="00F369ED">
            <w:pPr>
              <w:spacing w:after="0" w:line="240" w:lineRule="auto"/>
              <w:rPr>
                <w:rFonts w:ascii="Calibri" w:hAnsi="Calibri" w:cstheme="minorHAnsi"/>
                <w:color w:val="000000" w:themeColor="text1"/>
                <w:sz w:val="20"/>
                <w:szCs w:val="20"/>
              </w:rPr>
            </w:pPr>
            <w:r w:rsidRPr="00DA14C6">
              <w:rPr>
                <w:rFonts w:ascii="Calibri" w:hAnsi="Calibri" w:cstheme="minorHAnsi"/>
                <w:color w:val="000000" w:themeColor="text1"/>
                <w:sz w:val="20"/>
                <w:szCs w:val="20"/>
              </w:rPr>
              <w:t>Non-Investigational Medicinal Product</w:t>
            </w:r>
          </w:p>
        </w:tc>
      </w:tr>
      <w:tr w:rsidR="00DA14C6" w:rsidRPr="00E43AB0" w14:paraId="0A684CA6" w14:textId="77777777" w:rsidTr="00F369ED">
        <w:trPr>
          <w:trHeight w:val="227"/>
        </w:trPr>
        <w:tc>
          <w:tcPr>
            <w:tcW w:w="1242" w:type="dxa"/>
          </w:tcPr>
          <w:p w14:paraId="69D9AA02" w14:textId="77777777" w:rsidR="00DA14C6" w:rsidRPr="00DA14C6" w:rsidRDefault="00DA14C6" w:rsidP="00F369ED">
            <w:pPr>
              <w:spacing w:after="0" w:line="240" w:lineRule="auto"/>
              <w:jc w:val="both"/>
              <w:rPr>
                <w:rFonts w:ascii="Calibri" w:hAnsi="Calibri"/>
                <w:color w:val="000000" w:themeColor="text1"/>
                <w:sz w:val="20"/>
                <w:szCs w:val="20"/>
              </w:rPr>
            </w:pPr>
            <w:r w:rsidRPr="00DA14C6">
              <w:rPr>
                <w:rFonts w:ascii="Calibri" w:hAnsi="Calibri"/>
                <w:color w:val="000000" w:themeColor="text1"/>
                <w:sz w:val="20"/>
                <w:szCs w:val="20"/>
              </w:rPr>
              <w:t>od</w:t>
            </w:r>
          </w:p>
        </w:tc>
        <w:tc>
          <w:tcPr>
            <w:tcW w:w="7286" w:type="dxa"/>
          </w:tcPr>
          <w:p w14:paraId="5E5BFF91" w14:textId="77777777" w:rsidR="00DA14C6" w:rsidRPr="00DA14C6" w:rsidRDefault="00DA14C6" w:rsidP="00F369ED">
            <w:pPr>
              <w:spacing w:after="0" w:line="240" w:lineRule="auto"/>
              <w:jc w:val="both"/>
              <w:rPr>
                <w:rFonts w:ascii="Calibri" w:hAnsi="Calibri"/>
                <w:bCs/>
                <w:color w:val="000000" w:themeColor="text1"/>
                <w:sz w:val="20"/>
                <w:szCs w:val="20"/>
              </w:rPr>
            </w:pPr>
            <w:r w:rsidRPr="00DA14C6">
              <w:rPr>
                <w:rFonts w:ascii="Calibri" w:hAnsi="Calibri"/>
                <w:bCs/>
                <w:color w:val="000000" w:themeColor="text1"/>
                <w:sz w:val="20"/>
                <w:szCs w:val="20"/>
              </w:rPr>
              <w:t>Once Daily</w:t>
            </w:r>
          </w:p>
        </w:tc>
      </w:tr>
      <w:tr w:rsidR="00DA14C6" w:rsidRPr="00E43AB0" w14:paraId="0971CA5D" w14:textId="77777777" w:rsidTr="00F369ED">
        <w:trPr>
          <w:trHeight w:val="227"/>
        </w:trPr>
        <w:tc>
          <w:tcPr>
            <w:tcW w:w="1242" w:type="dxa"/>
          </w:tcPr>
          <w:p w14:paraId="5E513027" w14:textId="77777777" w:rsidR="00DA14C6" w:rsidRPr="00DA14C6" w:rsidRDefault="00DA14C6" w:rsidP="00F369ED">
            <w:pPr>
              <w:spacing w:after="0" w:line="240" w:lineRule="auto"/>
              <w:rPr>
                <w:rFonts w:ascii="Calibri" w:hAnsi="Calibri" w:cstheme="minorHAnsi"/>
                <w:color w:val="000000" w:themeColor="text1"/>
                <w:sz w:val="20"/>
                <w:szCs w:val="20"/>
              </w:rPr>
            </w:pPr>
            <w:r w:rsidRPr="00DA14C6">
              <w:rPr>
                <w:rFonts w:ascii="Calibri" w:hAnsi="Calibri" w:cstheme="minorHAnsi"/>
                <w:color w:val="000000" w:themeColor="text1"/>
                <w:sz w:val="20"/>
                <w:szCs w:val="20"/>
              </w:rPr>
              <w:t>PI</w:t>
            </w:r>
          </w:p>
        </w:tc>
        <w:tc>
          <w:tcPr>
            <w:tcW w:w="7286" w:type="dxa"/>
          </w:tcPr>
          <w:p w14:paraId="6BB13CAE" w14:textId="77777777" w:rsidR="00DA14C6" w:rsidRPr="00DA14C6" w:rsidRDefault="00DA14C6" w:rsidP="00F369ED">
            <w:pPr>
              <w:spacing w:after="0" w:line="240" w:lineRule="auto"/>
              <w:rPr>
                <w:rFonts w:ascii="Calibri" w:hAnsi="Calibri" w:cstheme="minorHAnsi"/>
                <w:color w:val="000000" w:themeColor="text1"/>
                <w:sz w:val="20"/>
                <w:szCs w:val="20"/>
              </w:rPr>
            </w:pPr>
            <w:r w:rsidRPr="00DA14C6">
              <w:rPr>
                <w:rFonts w:ascii="Calibri" w:hAnsi="Calibri" w:cstheme="minorHAnsi"/>
                <w:color w:val="000000" w:themeColor="text1"/>
                <w:sz w:val="20"/>
                <w:szCs w:val="20"/>
              </w:rPr>
              <w:t>Principal Investigator</w:t>
            </w:r>
          </w:p>
        </w:tc>
      </w:tr>
      <w:tr w:rsidR="00DA14C6" w:rsidRPr="00E43AB0" w14:paraId="561833A0" w14:textId="77777777" w:rsidTr="00F369ED">
        <w:trPr>
          <w:trHeight w:val="227"/>
        </w:trPr>
        <w:tc>
          <w:tcPr>
            <w:tcW w:w="1242" w:type="dxa"/>
          </w:tcPr>
          <w:p w14:paraId="6D6CFBAB" w14:textId="77777777" w:rsidR="00DA14C6" w:rsidRPr="00DA14C6" w:rsidRDefault="00DA14C6" w:rsidP="00F369ED">
            <w:pPr>
              <w:spacing w:after="0" w:line="240" w:lineRule="auto"/>
              <w:rPr>
                <w:rFonts w:ascii="Calibri" w:hAnsi="Calibri" w:cstheme="minorHAnsi"/>
                <w:color w:val="000000" w:themeColor="text1"/>
                <w:sz w:val="20"/>
                <w:szCs w:val="20"/>
              </w:rPr>
            </w:pPr>
            <w:r w:rsidRPr="00DA14C6">
              <w:rPr>
                <w:rFonts w:ascii="Calibri" w:hAnsi="Calibri" w:cstheme="minorHAnsi"/>
                <w:color w:val="000000" w:themeColor="text1"/>
                <w:sz w:val="20"/>
                <w:szCs w:val="20"/>
              </w:rPr>
              <w:t>PIC</w:t>
            </w:r>
          </w:p>
        </w:tc>
        <w:tc>
          <w:tcPr>
            <w:tcW w:w="7286" w:type="dxa"/>
          </w:tcPr>
          <w:p w14:paraId="08FFBD92" w14:textId="77777777" w:rsidR="00DA14C6" w:rsidRPr="00DA14C6" w:rsidRDefault="00DA14C6" w:rsidP="00F369ED">
            <w:pPr>
              <w:spacing w:after="0" w:line="240" w:lineRule="auto"/>
              <w:rPr>
                <w:rFonts w:ascii="Calibri" w:hAnsi="Calibri" w:cstheme="minorHAnsi"/>
                <w:color w:val="000000" w:themeColor="text1"/>
                <w:sz w:val="20"/>
                <w:szCs w:val="20"/>
              </w:rPr>
            </w:pPr>
            <w:r w:rsidRPr="00DA14C6">
              <w:rPr>
                <w:rFonts w:ascii="Calibri" w:hAnsi="Calibri" w:cstheme="minorHAnsi"/>
                <w:color w:val="000000" w:themeColor="text1"/>
                <w:sz w:val="20"/>
                <w:szCs w:val="20"/>
              </w:rPr>
              <w:t>Participant Identification Centre</w:t>
            </w:r>
          </w:p>
        </w:tc>
      </w:tr>
      <w:tr w:rsidR="00DA14C6" w:rsidRPr="00E43AB0" w14:paraId="2528347D" w14:textId="77777777" w:rsidTr="00F369ED">
        <w:trPr>
          <w:trHeight w:val="227"/>
        </w:trPr>
        <w:tc>
          <w:tcPr>
            <w:tcW w:w="1242" w:type="dxa"/>
          </w:tcPr>
          <w:p w14:paraId="798153B1" w14:textId="77777777" w:rsidR="00DA14C6" w:rsidRPr="00DA14C6" w:rsidRDefault="00DA14C6" w:rsidP="00F369ED">
            <w:pPr>
              <w:spacing w:after="0" w:line="240" w:lineRule="auto"/>
              <w:jc w:val="both"/>
              <w:rPr>
                <w:rFonts w:ascii="Calibri" w:hAnsi="Calibri"/>
                <w:color w:val="000000" w:themeColor="text1"/>
                <w:sz w:val="20"/>
                <w:szCs w:val="20"/>
              </w:rPr>
            </w:pPr>
            <w:r w:rsidRPr="00DA14C6">
              <w:rPr>
                <w:rFonts w:ascii="Calibri" w:hAnsi="Calibri"/>
                <w:color w:val="000000" w:themeColor="text1"/>
                <w:sz w:val="20"/>
                <w:szCs w:val="20"/>
              </w:rPr>
              <w:t>PIL</w:t>
            </w:r>
          </w:p>
        </w:tc>
        <w:tc>
          <w:tcPr>
            <w:tcW w:w="7286" w:type="dxa"/>
          </w:tcPr>
          <w:p w14:paraId="7174B3F2" w14:textId="77777777" w:rsidR="00DA14C6" w:rsidRPr="00DA14C6" w:rsidRDefault="00DA14C6" w:rsidP="00F369ED">
            <w:pPr>
              <w:spacing w:after="0" w:line="240" w:lineRule="auto"/>
              <w:jc w:val="both"/>
              <w:rPr>
                <w:rFonts w:ascii="Calibri" w:hAnsi="Calibri"/>
                <w:bCs/>
                <w:color w:val="000000" w:themeColor="text1"/>
                <w:sz w:val="20"/>
                <w:szCs w:val="20"/>
              </w:rPr>
            </w:pPr>
            <w:r w:rsidRPr="00DA14C6">
              <w:rPr>
                <w:rFonts w:ascii="Calibri" w:hAnsi="Calibri"/>
                <w:bCs/>
                <w:color w:val="000000" w:themeColor="text1"/>
                <w:sz w:val="20"/>
                <w:szCs w:val="20"/>
              </w:rPr>
              <w:t>Patient Information Leaflet</w:t>
            </w:r>
          </w:p>
        </w:tc>
      </w:tr>
      <w:tr w:rsidR="00DA14C6" w:rsidRPr="00E43AB0" w14:paraId="669FEFD7" w14:textId="77777777" w:rsidTr="00F369ED">
        <w:trPr>
          <w:trHeight w:val="227"/>
        </w:trPr>
        <w:tc>
          <w:tcPr>
            <w:tcW w:w="1242" w:type="dxa"/>
          </w:tcPr>
          <w:p w14:paraId="127276B4" w14:textId="77777777" w:rsidR="00DA14C6" w:rsidRPr="00DA14C6" w:rsidRDefault="00DA14C6" w:rsidP="00F369ED">
            <w:pPr>
              <w:spacing w:after="0" w:line="240" w:lineRule="auto"/>
              <w:jc w:val="both"/>
              <w:rPr>
                <w:rFonts w:ascii="Calibri" w:hAnsi="Calibri"/>
                <w:color w:val="000000" w:themeColor="text1"/>
                <w:sz w:val="20"/>
                <w:szCs w:val="20"/>
              </w:rPr>
            </w:pPr>
            <w:r w:rsidRPr="00DA14C6">
              <w:rPr>
                <w:rFonts w:ascii="Calibri" w:hAnsi="Calibri"/>
                <w:color w:val="000000" w:themeColor="text1"/>
                <w:sz w:val="20"/>
                <w:szCs w:val="20"/>
              </w:rPr>
              <w:t>QALY</w:t>
            </w:r>
          </w:p>
        </w:tc>
        <w:tc>
          <w:tcPr>
            <w:tcW w:w="7286" w:type="dxa"/>
          </w:tcPr>
          <w:p w14:paraId="4C40A252" w14:textId="77777777" w:rsidR="00DA14C6" w:rsidRPr="00DA14C6" w:rsidRDefault="00DA14C6" w:rsidP="00F369ED">
            <w:pPr>
              <w:spacing w:after="0" w:line="240" w:lineRule="auto"/>
              <w:jc w:val="both"/>
              <w:rPr>
                <w:rFonts w:ascii="Calibri" w:hAnsi="Calibri"/>
                <w:bCs/>
                <w:color w:val="000000" w:themeColor="text1"/>
                <w:sz w:val="20"/>
                <w:szCs w:val="20"/>
              </w:rPr>
            </w:pPr>
            <w:r w:rsidRPr="00DA14C6">
              <w:rPr>
                <w:rFonts w:ascii="Calibri" w:hAnsi="Calibri"/>
                <w:bCs/>
                <w:color w:val="000000" w:themeColor="text1"/>
                <w:sz w:val="20"/>
                <w:szCs w:val="20"/>
              </w:rPr>
              <w:t>Quality-Adjusted Life-Year</w:t>
            </w:r>
          </w:p>
        </w:tc>
      </w:tr>
      <w:tr w:rsidR="00DA14C6" w:rsidRPr="00E43AB0" w14:paraId="0E4C5270" w14:textId="77777777" w:rsidTr="00F369ED">
        <w:trPr>
          <w:trHeight w:val="227"/>
        </w:trPr>
        <w:tc>
          <w:tcPr>
            <w:tcW w:w="1242" w:type="dxa"/>
          </w:tcPr>
          <w:p w14:paraId="20C0F2F5" w14:textId="77777777" w:rsidR="00DA14C6" w:rsidRPr="00DA14C6" w:rsidRDefault="00DA14C6" w:rsidP="00F369ED">
            <w:pPr>
              <w:spacing w:after="0" w:line="240" w:lineRule="auto"/>
              <w:jc w:val="both"/>
              <w:rPr>
                <w:rFonts w:ascii="Calibri" w:hAnsi="Calibri"/>
                <w:color w:val="000000" w:themeColor="text1"/>
                <w:sz w:val="20"/>
                <w:szCs w:val="20"/>
              </w:rPr>
            </w:pPr>
            <w:r w:rsidRPr="00DA14C6">
              <w:rPr>
                <w:rFonts w:ascii="Calibri" w:hAnsi="Calibri"/>
                <w:color w:val="000000" w:themeColor="text1"/>
                <w:sz w:val="20"/>
                <w:szCs w:val="20"/>
              </w:rPr>
              <w:t>R&amp;D</w:t>
            </w:r>
          </w:p>
        </w:tc>
        <w:tc>
          <w:tcPr>
            <w:tcW w:w="7286" w:type="dxa"/>
          </w:tcPr>
          <w:p w14:paraId="25357167" w14:textId="77777777" w:rsidR="00DA14C6" w:rsidRPr="00DA14C6" w:rsidRDefault="00DA14C6" w:rsidP="00F369ED">
            <w:pPr>
              <w:spacing w:after="0" w:line="240" w:lineRule="auto"/>
              <w:jc w:val="both"/>
              <w:rPr>
                <w:rFonts w:ascii="Calibri" w:hAnsi="Calibri"/>
                <w:color w:val="000000" w:themeColor="text1"/>
                <w:sz w:val="20"/>
                <w:szCs w:val="20"/>
              </w:rPr>
            </w:pPr>
            <w:r w:rsidRPr="00DA14C6">
              <w:rPr>
                <w:rFonts w:ascii="Calibri" w:hAnsi="Calibri"/>
                <w:color w:val="000000" w:themeColor="text1"/>
                <w:sz w:val="20"/>
                <w:szCs w:val="20"/>
              </w:rPr>
              <w:t>Research and Development</w:t>
            </w:r>
          </w:p>
        </w:tc>
      </w:tr>
      <w:tr w:rsidR="00DA14C6" w:rsidRPr="00E43AB0" w14:paraId="4940808C" w14:textId="77777777" w:rsidTr="00F369ED">
        <w:trPr>
          <w:trHeight w:val="227"/>
        </w:trPr>
        <w:tc>
          <w:tcPr>
            <w:tcW w:w="1242" w:type="dxa"/>
          </w:tcPr>
          <w:p w14:paraId="21035A3F" w14:textId="77777777" w:rsidR="00DA14C6" w:rsidRPr="00DA14C6" w:rsidRDefault="00DA14C6" w:rsidP="00F369ED">
            <w:pPr>
              <w:spacing w:after="0" w:line="240" w:lineRule="auto"/>
              <w:rPr>
                <w:rFonts w:ascii="Calibri" w:hAnsi="Calibri" w:cstheme="minorHAnsi"/>
                <w:color w:val="000000" w:themeColor="text1"/>
                <w:sz w:val="20"/>
                <w:szCs w:val="20"/>
              </w:rPr>
            </w:pPr>
            <w:r w:rsidRPr="00DA14C6">
              <w:rPr>
                <w:rFonts w:ascii="Calibri" w:hAnsi="Calibri" w:cstheme="minorHAnsi"/>
                <w:color w:val="000000" w:themeColor="text1"/>
                <w:sz w:val="20"/>
                <w:szCs w:val="20"/>
              </w:rPr>
              <w:lastRenderedPageBreak/>
              <w:t>RCT</w:t>
            </w:r>
          </w:p>
        </w:tc>
        <w:tc>
          <w:tcPr>
            <w:tcW w:w="7286" w:type="dxa"/>
          </w:tcPr>
          <w:p w14:paraId="18A9E846" w14:textId="77777777" w:rsidR="00DA14C6" w:rsidRPr="00DA14C6" w:rsidRDefault="00DA14C6" w:rsidP="00F369ED">
            <w:pPr>
              <w:spacing w:after="0" w:line="240" w:lineRule="auto"/>
              <w:rPr>
                <w:rFonts w:ascii="Calibri" w:hAnsi="Calibri" w:cstheme="minorHAnsi"/>
                <w:color w:val="000000" w:themeColor="text1"/>
                <w:sz w:val="20"/>
                <w:szCs w:val="20"/>
              </w:rPr>
            </w:pPr>
            <w:r w:rsidRPr="00DA14C6">
              <w:rPr>
                <w:rFonts w:ascii="Calibri" w:hAnsi="Calibri" w:cstheme="minorHAnsi"/>
                <w:color w:val="000000" w:themeColor="text1"/>
                <w:sz w:val="20"/>
                <w:szCs w:val="20"/>
              </w:rPr>
              <w:t>Randomised Control Trial</w:t>
            </w:r>
          </w:p>
        </w:tc>
      </w:tr>
      <w:tr w:rsidR="00DA14C6" w:rsidRPr="00E43AB0" w14:paraId="7A84CCCF" w14:textId="77777777" w:rsidTr="00F369ED">
        <w:trPr>
          <w:trHeight w:val="227"/>
        </w:trPr>
        <w:tc>
          <w:tcPr>
            <w:tcW w:w="1242" w:type="dxa"/>
          </w:tcPr>
          <w:p w14:paraId="4A9060C3" w14:textId="77777777" w:rsidR="00DA14C6" w:rsidRPr="00DA14C6" w:rsidRDefault="00DA14C6" w:rsidP="00F369ED">
            <w:pPr>
              <w:spacing w:after="0" w:line="240" w:lineRule="auto"/>
              <w:rPr>
                <w:rFonts w:ascii="Calibri" w:hAnsi="Calibri" w:cstheme="minorHAnsi"/>
                <w:color w:val="000000" w:themeColor="text1"/>
                <w:sz w:val="20"/>
                <w:szCs w:val="20"/>
              </w:rPr>
            </w:pPr>
            <w:r w:rsidRPr="00DA14C6">
              <w:rPr>
                <w:rFonts w:ascii="Calibri" w:hAnsi="Calibri" w:cstheme="minorHAnsi"/>
                <w:color w:val="000000" w:themeColor="text1"/>
                <w:sz w:val="20"/>
                <w:szCs w:val="20"/>
              </w:rPr>
              <w:t>REC</w:t>
            </w:r>
          </w:p>
        </w:tc>
        <w:tc>
          <w:tcPr>
            <w:tcW w:w="7286" w:type="dxa"/>
          </w:tcPr>
          <w:p w14:paraId="1FDCF3E1" w14:textId="77777777" w:rsidR="00DA14C6" w:rsidRPr="00DA14C6" w:rsidRDefault="00DA14C6" w:rsidP="00F369ED">
            <w:pPr>
              <w:spacing w:after="0" w:line="240" w:lineRule="auto"/>
              <w:rPr>
                <w:rFonts w:ascii="Calibri" w:hAnsi="Calibri" w:cstheme="minorHAnsi"/>
                <w:color w:val="000000" w:themeColor="text1"/>
                <w:sz w:val="20"/>
                <w:szCs w:val="20"/>
              </w:rPr>
            </w:pPr>
            <w:r w:rsidRPr="00DA14C6">
              <w:rPr>
                <w:rFonts w:ascii="Calibri" w:hAnsi="Calibri" w:cstheme="minorHAnsi"/>
                <w:color w:val="000000" w:themeColor="text1"/>
                <w:sz w:val="20"/>
                <w:szCs w:val="20"/>
              </w:rPr>
              <w:t>Research Ethics Committee</w:t>
            </w:r>
          </w:p>
        </w:tc>
      </w:tr>
      <w:tr w:rsidR="00DA14C6" w:rsidRPr="00E43AB0" w14:paraId="702AC686" w14:textId="77777777" w:rsidTr="00F369ED">
        <w:trPr>
          <w:trHeight w:val="227"/>
        </w:trPr>
        <w:tc>
          <w:tcPr>
            <w:tcW w:w="1242" w:type="dxa"/>
          </w:tcPr>
          <w:p w14:paraId="53B22BBE" w14:textId="77777777" w:rsidR="00DA14C6" w:rsidRPr="00DA14C6" w:rsidRDefault="00DA14C6" w:rsidP="00F369ED">
            <w:pPr>
              <w:spacing w:after="0" w:line="240" w:lineRule="auto"/>
              <w:jc w:val="both"/>
              <w:rPr>
                <w:rFonts w:ascii="Calibri" w:hAnsi="Calibri"/>
                <w:color w:val="000000" w:themeColor="text1"/>
                <w:sz w:val="20"/>
                <w:szCs w:val="20"/>
              </w:rPr>
            </w:pPr>
            <w:r w:rsidRPr="00DA14C6">
              <w:rPr>
                <w:rFonts w:ascii="Calibri" w:hAnsi="Calibri"/>
                <w:color w:val="000000" w:themeColor="text1"/>
                <w:sz w:val="20"/>
                <w:szCs w:val="20"/>
              </w:rPr>
              <w:t>SABA</w:t>
            </w:r>
          </w:p>
        </w:tc>
        <w:tc>
          <w:tcPr>
            <w:tcW w:w="7286" w:type="dxa"/>
          </w:tcPr>
          <w:p w14:paraId="7544EC51" w14:textId="77777777" w:rsidR="00DA14C6" w:rsidRPr="00DA14C6" w:rsidRDefault="00DA14C6" w:rsidP="00F369ED">
            <w:pPr>
              <w:spacing w:after="0" w:line="240" w:lineRule="auto"/>
              <w:jc w:val="both"/>
              <w:rPr>
                <w:rFonts w:ascii="Calibri" w:hAnsi="Calibri"/>
                <w:color w:val="000000" w:themeColor="text1"/>
                <w:sz w:val="20"/>
                <w:szCs w:val="20"/>
              </w:rPr>
            </w:pPr>
            <w:r w:rsidRPr="00DA14C6">
              <w:rPr>
                <w:rStyle w:val="st1"/>
                <w:rFonts w:ascii="Calibri" w:hAnsi="Calibri" w:cs="Arial"/>
                <w:color w:val="000000" w:themeColor="text1"/>
                <w:sz w:val="20"/>
                <w:szCs w:val="20"/>
              </w:rPr>
              <w:t>Short-acting beta2-agonist</w:t>
            </w:r>
          </w:p>
        </w:tc>
      </w:tr>
      <w:tr w:rsidR="00DA14C6" w:rsidRPr="00E43AB0" w14:paraId="12924DB1" w14:textId="77777777" w:rsidTr="00F369ED">
        <w:trPr>
          <w:trHeight w:val="227"/>
        </w:trPr>
        <w:tc>
          <w:tcPr>
            <w:tcW w:w="1242" w:type="dxa"/>
          </w:tcPr>
          <w:p w14:paraId="340F007C" w14:textId="77777777" w:rsidR="00DA14C6" w:rsidRPr="00DA14C6" w:rsidRDefault="00DA14C6" w:rsidP="00F369ED">
            <w:pPr>
              <w:spacing w:after="0" w:line="240" w:lineRule="auto"/>
              <w:rPr>
                <w:rFonts w:ascii="Calibri" w:hAnsi="Calibri" w:cstheme="minorHAnsi"/>
                <w:color w:val="000000" w:themeColor="text1"/>
                <w:sz w:val="20"/>
                <w:szCs w:val="20"/>
              </w:rPr>
            </w:pPr>
            <w:r w:rsidRPr="00DA14C6">
              <w:rPr>
                <w:rFonts w:ascii="Calibri" w:hAnsi="Calibri" w:cstheme="minorHAnsi"/>
                <w:color w:val="000000" w:themeColor="text1"/>
                <w:sz w:val="20"/>
                <w:szCs w:val="20"/>
              </w:rPr>
              <w:t>SAE</w:t>
            </w:r>
          </w:p>
        </w:tc>
        <w:tc>
          <w:tcPr>
            <w:tcW w:w="7286" w:type="dxa"/>
          </w:tcPr>
          <w:p w14:paraId="3E926DFD" w14:textId="77777777" w:rsidR="00DA14C6" w:rsidRPr="00DA14C6" w:rsidRDefault="00DA14C6" w:rsidP="00F369ED">
            <w:pPr>
              <w:spacing w:after="0" w:line="240" w:lineRule="auto"/>
              <w:rPr>
                <w:rFonts w:ascii="Calibri" w:hAnsi="Calibri" w:cstheme="minorHAnsi"/>
                <w:color w:val="000000" w:themeColor="text1"/>
                <w:sz w:val="20"/>
                <w:szCs w:val="20"/>
              </w:rPr>
            </w:pPr>
            <w:r w:rsidRPr="00DA14C6">
              <w:rPr>
                <w:rFonts w:ascii="Calibri" w:hAnsi="Calibri" w:cstheme="minorHAnsi"/>
                <w:color w:val="000000" w:themeColor="text1"/>
                <w:sz w:val="20"/>
                <w:szCs w:val="20"/>
              </w:rPr>
              <w:t>Serious Adverse Event</w:t>
            </w:r>
          </w:p>
        </w:tc>
      </w:tr>
      <w:tr w:rsidR="00DA14C6" w:rsidRPr="00E43AB0" w14:paraId="66D41298" w14:textId="77777777" w:rsidTr="00F369ED">
        <w:trPr>
          <w:trHeight w:val="227"/>
        </w:trPr>
        <w:tc>
          <w:tcPr>
            <w:tcW w:w="1242" w:type="dxa"/>
          </w:tcPr>
          <w:p w14:paraId="11BB3D6B" w14:textId="77777777" w:rsidR="00DA14C6" w:rsidRPr="00DA14C6" w:rsidRDefault="00DA14C6" w:rsidP="00F369ED">
            <w:pPr>
              <w:spacing w:after="0" w:line="240" w:lineRule="auto"/>
              <w:jc w:val="both"/>
              <w:rPr>
                <w:rFonts w:ascii="Calibri" w:hAnsi="Calibri"/>
                <w:color w:val="000000" w:themeColor="text1"/>
                <w:sz w:val="20"/>
                <w:szCs w:val="20"/>
              </w:rPr>
            </w:pPr>
            <w:r w:rsidRPr="00DA14C6">
              <w:rPr>
                <w:rFonts w:ascii="Calibri" w:hAnsi="Calibri"/>
                <w:color w:val="000000" w:themeColor="text1"/>
                <w:sz w:val="20"/>
                <w:szCs w:val="20"/>
              </w:rPr>
              <w:t>SAP</w:t>
            </w:r>
          </w:p>
        </w:tc>
        <w:tc>
          <w:tcPr>
            <w:tcW w:w="7286" w:type="dxa"/>
          </w:tcPr>
          <w:p w14:paraId="572FFB99" w14:textId="77777777" w:rsidR="00DA14C6" w:rsidRPr="00DA14C6" w:rsidRDefault="00DA14C6" w:rsidP="00F369ED">
            <w:pPr>
              <w:spacing w:after="0" w:line="240" w:lineRule="auto"/>
              <w:jc w:val="both"/>
              <w:rPr>
                <w:rFonts w:ascii="Calibri" w:hAnsi="Calibri"/>
                <w:color w:val="000000" w:themeColor="text1"/>
                <w:sz w:val="20"/>
                <w:szCs w:val="20"/>
              </w:rPr>
            </w:pPr>
            <w:r w:rsidRPr="00DA14C6">
              <w:rPr>
                <w:rFonts w:ascii="Calibri" w:hAnsi="Calibri"/>
                <w:color w:val="000000" w:themeColor="text1"/>
                <w:sz w:val="20"/>
                <w:szCs w:val="20"/>
              </w:rPr>
              <w:t>Statistical analysis plan</w:t>
            </w:r>
          </w:p>
        </w:tc>
      </w:tr>
      <w:tr w:rsidR="00DA14C6" w:rsidRPr="00E43AB0" w14:paraId="73EF3806" w14:textId="77777777" w:rsidTr="00F369ED">
        <w:trPr>
          <w:trHeight w:val="227"/>
        </w:trPr>
        <w:tc>
          <w:tcPr>
            <w:tcW w:w="1242" w:type="dxa"/>
          </w:tcPr>
          <w:p w14:paraId="70DA2E47" w14:textId="77777777" w:rsidR="00DA14C6" w:rsidRPr="00DA14C6" w:rsidRDefault="00DA14C6" w:rsidP="00F369ED">
            <w:pPr>
              <w:spacing w:after="0" w:line="240" w:lineRule="auto"/>
              <w:rPr>
                <w:rFonts w:ascii="Calibri" w:hAnsi="Calibri" w:cstheme="minorHAnsi"/>
                <w:color w:val="000000" w:themeColor="text1"/>
                <w:sz w:val="20"/>
                <w:szCs w:val="20"/>
              </w:rPr>
            </w:pPr>
            <w:r w:rsidRPr="00DA14C6">
              <w:rPr>
                <w:rFonts w:ascii="Calibri" w:hAnsi="Calibri" w:cstheme="minorHAnsi"/>
                <w:color w:val="000000" w:themeColor="text1"/>
                <w:sz w:val="20"/>
                <w:szCs w:val="20"/>
              </w:rPr>
              <w:t>SAR</w:t>
            </w:r>
          </w:p>
        </w:tc>
        <w:tc>
          <w:tcPr>
            <w:tcW w:w="7286" w:type="dxa"/>
          </w:tcPr>
          <w:p w14:paraId="7D2E4A8F" w14:textId="77777777" w:rsidR="00DA14C6" w:rsidRPr="00DA14C6" w:rsidRDefault="00DA14C6" w:rsidP="00F369ED">
            <w:pPr>
              <w:spacing w:after="0" w:line="240" w:lineRule="auto"/>
              <w:rPr>
                <w:rFonts w:ascii="Calibri" w:hAnsi="Calibri" w:cstheme="minorHAnsi"/>
                <w:color w:val="000000" w:themeColor="text1"/>
                <w:sz w:val="20"/>
                <w:szCs w:val="20"/>
              </w:rPr>
            </w:pPr>
            <w:r w:rsidRPr="00DA14C6">
              <w:rPr>
                <w:rFonts w:ascii="Calibri" w:hAnsi="Calibri" w:cstheme="minorHAnsi"/>
                <w:color w:val="000000" w:themeColor="text1"/>
                <w:sz w:val="20"/>
                <w:szCs w:val="20"/>
              </w:rPr>
              <w:t>Serious Adverse Reaction</w:t>
            </w:r>
          </w:p>
        </w:tc>
      </w:tr>
      <w:tr w:rsidR="00DA14C6" w:rsidRPr="00E43AB0" w14:paraId="3CE9ACD5" w14:textId="77777777" w:rsidTr="00F369ED">
        <w:trPr>
          <w:trHeight w:val="227"/>
        </w:trPr>
        <w:tc>
          <w:tcPr>
            <w:tcW w:w="1242" w:type="dxa"/>
          </w:tcPr>
          <w:p w14:paraId="3B45238F" w14:textId="77777777" w:rsidR="00DA14C6" w:rsidRPr="00DA14C6" w:rsidRDefault="00DA14C6" w:rsidP="00F369ED">
            <w:pPr>
              <w:spacing w:after="0" w:line="240" w:lineRule="auto"/>
              <w:rPr>
                <w:rFonts w:ascii="Calibri" w:hAnsi="Calibri" w:cstheme="minorHAnsi"/>
                <w:color w:val="000000" w:themeColor="text1"/>
                <w:sz w:val="20"/>
                <w:szCs w:val="20"/>
              </w:rPr>
            </w:pPr>
            <w:r w:rsidRPr="00DA14C6">
              <w:rPr>
                <w:rFonts w:ascii="Calibri" w:hAnsi="Calibri" w:cstheme="minorHAnsi"/>
                <w:color w:val="000000" w:themeColor="text1"/>
                <w:sz w:val="20"/>
                <w:szCs w:val="20"/>
              </w:rPr>
              <w:t>SmPC</w:t>
            </w:r>
          </w:p>
        </w:tc>
        <w:tc>
          <w:tcPr>
            <w:tcW w:w="7286" w:type="dxa"/>
          </w:tcPr>
          <w:p w14:paraId="6671F5A5" w14:textId="77777777" w:rsidR="00DA14C6" w:rsidRPr="00DA14C6" w:rsidRDefault="00DA14C6" w:rsidP="00F369ED">
            <w:pPr>
              <w:spacing w:after="0" w:line="240" w:lineRule="auto"/>
              <w:rPr>
                <w:rFonts w:ascii="Calibri" w:hAnsi="Calibri" w:cstheme="minorHAnsi"/>
                <w:color w:val="000000" w:themeColor="text1"/>
                <w:sz w:val="20"/>
                <w:szCs w:val="20"/>
              </w:rPr>
            </w:pPr>
            <w:r w:rsidRPr="00DA14C6">
              <w:rPr>
                <w:rFonts w:ascii="Calibri" w:hAnsi="Calibri" w:cstheme="minorHAnsi"/>
                <w:color w:val="000000" w:themeColor="text1"/>
                <w:sz w:val="20"/>
                <w:szCs w:val="20"/>
              </w:rPr>
              <w:t xml:space="preserve">Summary of Product Characteristics </w:t>
            </w:r>
          </w:p>
        </w:tc>
      </w:tr>
      <w:tr w:rsidR="00DA14C6" w:rsidRPr="00E43AB0" w14:paraId="2681F4BF" w14:textId="77777777" w:rsidTr="00F369ED">
        <w:trPr>
          <w:trHeight w:val="227"/>
        </w:trPr>
        <w:tc>
          <w:tcPr>
            <w:tcW w:w="1242" w:type="dxa"/>
          </w:tcPr>
          <w:p w14:paraId="6B9844D0" w14:textId="77777777" w:rsidR="00DA14C6" w:rsidRPr="00DA14C6" w:rsidRDefault="00DA14C6" w:rsidP="00F369ED">
            <w:pPr>
              <w:spacing w:after="0" w:line="240" w:lineRule="auto"/>
              <w:rPr>
                <w:rFonts w:ascii="Calibri" w:hAnsi="Calibri" w:cstheme="minorHAnsi"/>
                <w:color w:val="000000" w:themeColor="text1"/>
                <w:sz w:val="20"/>
                <w:szCs w:val="20"/>
              </w:rPr>
            </w:pPr>
            <w:r w:rsidRPr="00DA14C6">
              <w:rPr>
                <w:rFonts w:ascii="Calibri" w:hAnsi="Calibri" w:cstheme="minorHAnsi"/>
                <w:color w:val="000000" w:themeColor="text1"/>
                <w:sz w:val="20"/>
                <w:szCs w:val="20"/>
              </w:rPr>
              <w:t>SOP</w:t>
            </w:r>
          </w:p>
        </w:tc>
        <w:tc>
          <w:tcPr>
            <w:tcW w:w="7286" w:type="dxa"/>
          </w:tcPr>
          <w:p w14:paraId="4B94CCCF" w14:textId="77777777" w:rsidR="00DA14C6" w:rsidRPr="00DA14C6" w:rsidRDefault="00DA14C6" w:rsidP="00F369ED">
            <w:pPr>
              <w:spacing w:after="0" w:line="240" w:lineRule="auto"/>
              <w:rPr>
                <w:rFonts w:ascii="Calibri" w:hAnsi="Calibri" w:cstheme="minorHAnsi"/>
                <w:color w:val="000000" w:themeColor="text1"/>
                <w:sz w:val="20"/>
                <w:szCs w:val="20"/>
              </w:rPr>
            </w:pPr>
            <w:r w:rsidRPr="00DA14C6">
              <w:rPr>
                <w:rFonts w:ascii="Calibri" w:hAnsi="Calibri" w:cstheme="minorHAnsi"/>
                <w:color w:val="000000" w:themeColor="text1"/>
                <w:sz w:val="20"/>
                <w:szCs w:val="20"/>
              </w:rPr>
              <w:t xml:space="preserve">Standard Operating Procedure </w:t>
            </w:r>
          </w:p>
        </w:tc>
      </w:tr>
      <w:tr w:rsidR="00DA14C6" w:rsidRPr="00E43AB0" w14:paraId="6F0AA1C3" w14:textId="77777777" w:rsidTr="00F369ED">
        <w:trPr>
          <w:trHeight w:val="227"/>
        </w:trPr>
        <w:tc>
          <w:tcPr>
            <w:tcW w:w="1242" w:type="dxa"/>
          </w:tcPr>
          <w:p w14:paraId="62970B2B" w14:textId="77777777" w:rsidR="00DA14C6" w:rsidRPr="00DA14C6" w:rsidRDefault="00DA14C6" w:rsidP="00F369ED">
            <w:pPr>
              <w:spacing w:after="0" w:line="240" w:lineRule="auto"/>
              <w:rPr>
                <w:rFonts w:ascii="Calibri" w:hAnsi="Calibri" w:cstheme="minorHAnsi"/>
                <w:color w:val="000000" w:themeColor="text1"/>
                <w:sz w:val="20"/>
                <w:szCs w:val="20"/>
              </w:rPr>
            </w:pPr>
            <w:r w:rsidRPr="00DA14C6">
              <w:rPr>
                <w:rFonts w:ascii="Calibri" w:hAnsi="Calibri" w:cstheme="minorHAnsi"/>
                <w:color w:val="000000" w:themeColor="text1"/>
                <w:sz w:val="20"/>
                <w:szCs w:val="20"/>
              </w:rPr>
              <w:t>SUSAR</w:t>
            </w:r>
          </w:p>
        </w:tc>
        <w:tc>
          <w:tcPr>
            <w:tcW w:w="7286" w:type="dxa"/>
          </w:tcPr>
          <w:p w14:paraId="57944AE9" w14:textId="77777777" w:rsidR="00DA14C6" w:rsidRPr="00DA14C6" w:rsidRDefault="00DA14C6" w:rsidP="00F369ED">
            <w:pPr>
              <w:spacing w:after="0" w:line="240" w:lineRule="auto"/>
              <w:rPr>
                <w:rFonts w:ascii="Calibri" w:hAnsi="Calibri" w:cstheme="minorHAnsi"/>
                <w:color w:val="000000" w:themeColor="text1"/>
                <w:sz w:val="20"/>
                <w:szCs w:val="20"/>
              </w:rPr>
            </w:pPr>
            <w:r w:rsidRPr="00DA14C6">
              <w:rPr>
                <w:rFonts w:ascii="Calibri" w:hAnsi="Calibri" w:cstheme="minorHAnsi"/>
                <w:color w:val="000000" w:themeColor="text1"/>
                <w:sz w:val="20"/>
                <w:szCs w:val="20"/>
              </w:rPr>
              <w:t xml:space="preserve">Suspected Unexpected Serious Adverse Reaction </w:t>
            </w:r>
          </w:p>
        </w:tc>
      </w:tr>
      <w:tr w:rsidR="00DA14C6" w:rsidRPr="00E43AB0" w:rsidDel="00AA6559" w14:paraId="0BE27F1F" w14:textId="77777777" w:rsidTr="00F369ED">
        <w:trPr>
          <w:trHeight w:val="227"/>
        </w:trPr>
        <w:tc>
          <w:tcPr>
            <w:tcW w:w="1242" w:type="dxa"/>
          </w:tcPr>
          <w:p w14:paraId="05EC9CDF" w14:textId="77777777" w:rsidR="00DA14C6" w:rsidRPr="00DA14C6" w:rsidDel="00AA6559" w:rsidRDefault="00DA14C6" w:rsidP="00F369ED">
            <w:pPr>
              <w:spacing w:after="0" w:line="240" w:lineRule="auto"/>
              <w:jc w:val="both"/>
              <w:rPr>
                <w:rFonts w:ascii="Calibri" w:hAnsi="Calibri"/>
                <w:color w:val="000000" w:themeColor="text1"/>
                <w:sz w:val="20"/>
                <w:szCs w:val="20"/>
              </w:rPr>
            </w:pPr>
            <w:r w:rsidRPr="00DA14C6">
              <w:rPr>
                <w:rFonts w:ascii="Calibri" w:hAnsi="Calibri"/>
                <w:color w:val="000000" w:themeColor="text1"/>
                <w:sz w:val="20"/>
                <w:szCs w:val="20"/>
              </w:rPr>
              <w:t>TDI</w:t>
            </w:r>
          </w:p>
        </w:tc>
        <w:tc>
          <w:tcPr>
            <w:tcW w:w="7286" w:type="dxa"/>
          </w:tcPr>
          <w:p w14:paraId="614AC132" w14:textId="77777777" w:rsidR="00DA14C6" w:rsidRPr="00DA14C6" w:rsidDel="00AA6559" w:rsidRDefault="00DA14C6" w:rsidP="00F369ED">
            <w:pPr>
              <w:spacing w:after="0" w:line="240" w:lineRule="auto"/>
              <w:jc w:val="both"/>
              <w:rPr>
                <w:rFonts w:ascii="Calibri" w:hAnsi="Calibri"/>
                <w:color w:val="000000" w:themeColor="text1"/>
                <w:sz w:val="20"/>
                <w:szCs w:val="20"/>
              </w:rPr>
            </w:pPr>
            <w:r w:rsidRPr="00DA14C6">
              <w:rPr>
                <w:rFonts w:ascii="Calibri" w:hAnsi="Calibri"/>
                <w:color w:val="000000" w:themeColor="text1"/>
                <w:sz w:val="20"/>
                <w:szCs w:val="20"/>
              </w:rPr>
              <w:t>Transition Dyspnoea Index</w:t>
            </w:r>
          </w:p>
        </w:tc>
      </w:tr>
      <w:tr w:rsidR="00DA14C6" w:rsidRPr="00E43AB0" w14:paraId="361397FE" w14:textId="77777777" w:rsidTr="00F369ED">
        <w:trPr>
          <w:trHeight w:val="227"/>
        </w:trPr>
        <w:tc>
          <w:tcPr>
            <w:tcW w:w="1242" w:type="dxa"/>
          </w:tcPr>
          <w:p w14:paraId="0B338794" w14:textId="77777777" w:rsidR="00DA14C6" w:rsidRPr="00DA14C6" w:rsidRDefault="00DA14C6" w:rsidP="00F369ED">
            <w:pPr>
              <w:spacing w:after="0" w:line="240" w:lineRule="auto"/>
              <w:rPr>
                <w:rFonts w:ascii="Calibri" w:hAnsi="Calibri" w:cstheme="minorHAnsi"/>
                <w:color w:val="000000" w:themeColor="text1"/>
                <w:sz w:val="20"/>
                <w:szCs w:val="20"/>
              </w:rPr>
            </w:pPr>
            <w:r w:rsidRPr="00DA14C6">
              <w:rPr>
                <w:rFonts w:ascii="Calibri" w:hAnsi="Calibri" w:cstheme="minorHAnsi"/>
                <w:color w:val="000000" w:themeColor="text1"/>
                <w:sz w:val="20"/>
                <w:szCs w:val="20"/>
              </w:rPr>
              <w:t>TMF</w:t>
            </w:r>
          </w:p>
        </w:tc>
        <w:tc>
          <w:tcPr>
            <w:tcW w:w="7286" w:type="dxa"/>
          </w:tcPr>
          <w:p w14:paraId="52E4FEE6" w14:textId="77777777" w:rsidR="00DA14C6" w:rsidRPr="00DA14C6" w:rsidRDefault="00DA14C6" w:rsidP="00F369ED">
            <w:pPr>
              <w:spacing w:after="0" w:line="240" w:lineRule="auto"/>
              <w:rPr>
                <w:rFonts w:ascii="Calibri" w:hAnsi="Calibri" w:cstheme="minorHAnsi"/>
                <w:color w:val="000000" w:themeColor="text1"/>
                <w:sz w:val="20"/>
                <w:szCs w:val="20"/>
              </w:rPr>
            </w:pPr>
            <w:r w:rsidRPr="00DA14C6">
              <w:rPr>
                <w:rFonts w:ascii="Calibri" w:hAnsi="Calibri" w:cstheme="minorHAnsi"/>
                <w:color w:val="000000" w:themeColor="text1"/>
                <w:sz w:val="20"/>
                <w:szCs w:val="20"/>
              </w:rPr>
              <w:t>Trial Master File</w:t>
            </w:r>
          </w:p>
        </w:tc>
      </w:tr>
      <w:tr w:rsidR="00DA14C6" w:rsidRPr="00E43AB0" w14:paraId="51779A32" w14:textId="77777777" w:rsidTr="00F369ED">
        <w:trPr>
          <w:trHeight w:val="227"/>
        </w:trPr>
        <w:tc>
          <w:tcPr>
            <w:tcW w:w="1242" w:type="dxa"/>
          </w:tcPr>
          <w:p w14:paraId="28BACE55" w14:textId="77777777" w:rsidR="00DA14C6" w:rsidRPr="00DA14C6" w:rsidRDefault="00DA14C6" w:rsidP="00F369ED">
            <w:pPr>
              <w:spacing w:after="0" w:line="240" w:lineRule="auto"/>
              <w:rPr>
                <w:rFonts w:ascii="Calibri" w:hAnsi="Calibri" w:cstheme="minorHAnsi"/>
                <w:color w:val="000000" w:themeColor="text1"/>
                <w:sz w:val="20"/>
                <w:szCs w:val="20"/>
              </w:rPr>
            </w:pPr>
            <w:r w:rsidRPr="00DA14C6">
              <w:rPr>
                <w:rFonts w:ascii="Calibri" w:hAnsi="Calibri" w:cstheme="minorHAnsi"/>
                <w:color w:val="000000" w:themeColor="text1"/>
                <w:sz w:val="20"/>
                <w:szCs w:val="20"/>
              </w:rPr>
              <w:t>TMG</w:t>
            </w:r>
          </w:p>
        </w:tc>
        <w:tc>
          <w:tcPr>
            <w:tcW w:w="7286" w:type="dxa"/>
          </w:tcPr>
          <w:p w14:paraId="218A4B4D" w14:textId="77777777" w:rsidR="00DA14C6" w:rsidRPr="00DA14C6" w:rsidRDefault="00DA14C6" w:rsidP="00F369ED">
            <w:pPr>
              <w:spacing w:after="0" w:line="240" w:lineRule="auto"/>
              <w:rPr>
                <w:rFonts w:ascii="Calibri" w:hAnsi="Calibri" w:cstheme="minorHAnsi"/>
                <w:color w:val="000000" w:themeColor="text1"/>
                <w:sz w:val="20"/>
                <w:szCs w:val="20"/>
              </w:rPr>
            </w:pPr>
            <w:r w:rsidRPr="00DA14C6">
              <w:rPr>
                <w:rFonts w:ascii="Calibri" w:hAnsi="Calibri" w:cstheme="minorHAnsi"/>
                <w:color w:val="000000" w:themeColor="text1"/>
                <w:sz w:val="20"/>
                <w:szCs w:val="20"/>
              </w:rPr>
              <w:t>Trial Management Group</w:t>
            </w:r>
          </w:p>
        </w:tc>
      </w:tr>
      <w:tr w:rsidR="00DA14C6" w:rsidRPr="00E43AB0" w14:paraId="5ADDE27E" w14:textId="77777777" w:rsidTr="00F369ED">
        <w:trPr>
          <w:trHeight w:val="227"/>
        </w:trPr>
        <w:tc>
          <w:tcPr>
            <w:tcW w:w="1242" w:type="dxa"/>
          </w:tcPr>
          <w:p w14:paraId="7463461B" w14:textId="77777777" w:rsidR="00DA14C6" w:rsidRPr="00DA14C6" w:rsidRDefault="00DA14C6" w:rsidP="00F369ED">
            <w:pPr>
              <w:spacing w:after="0" w:line="240" w:lineRule="auto"/>
              <w:rPr>
                <w:rFonts w:ascii="Calibri" w:hAnsi="Calibri" w:cstheme="minorHAnsi"/>
                <w:color w:val="000000" w:themeColor="text1"/>
                <w:sz w:val="20"/>
                <w:szCs w:val="20"/>
              </w:rPr>
            </w:pPr>
            <w:r w:rsidRPr="00DA14C6">
              <w:rPr>
                <w:rFonts w:ascii="Calibri" w:hAnsi="Calibri" w:cstheme="minorHAnsi"/>
                <w:color w:val="000000" w:themeColor="text1"/>
                <w:sz w:val="20"/>
                <w:szCs w:val="20"/>
              </w:rPr>
              <w:t>TSC</w:t>
            </w:r>
          </w:p>
        </w:tc>
        <w:tc>
          <w:tcPr>
            <w:tcW w:w="7286" w:type="dxa"/>
          </w:tcPr>
          <w:p w14:paraId="1F8560C3" w14:textId="77777777" w:rsidR="00DA14C6" w:rsidRPr="00DA14C6" w:rsidRDefault="00DA14C6" w:rsidP="00F369ED">
            <w:pPr>
              <w:spacing w:after="0" w:line="240" w:lineRule="auto"/>
              <w:rPr>
                <w:rFonts w:ascii="Calibri" w:hAnsi="Calibri" w:cstheme="minorHAnsi"/>
                <w:color w:val="000000" w:themeColor="text1"/>
                <w:sz w:val="20"/>
                <w:szCs w:val="20"/>
              </w:rPr>
            </w:pPr>
            <w:r w:rsidRPr="00DA14C6">
              <w:rPr>
                <w:rFonts w:ascii="Calibri" w:hAnsi="Calibri" w:cstheme="minorHAnsi"/>
                <w:color w:val="000000" w:themeColor="text1"/>
                <w:sz w:val="20"/>
                <w:szCs w:val="20"/>
              </w:rPr>
              <w:t>Trial Steering Committee</w:t>
            </w:r>
          </w:p>
        </w:tc>
      </w:tr>
    </w:tbl>
    <w:p w14:paraId="1C97E47B" w14:textId="77777777" w:rsidR="00A27D04" w:rsidRDefault="00A27D04" w:rsidP="00A27D04">
      <w:pPr>
        <w:spacing w:after="0" w:line="240" w:lineRule="auto"/>
        <w:rPr>
          <w:rFonts w:eastAsiaTheme="majorEastAsia" w:cstheme="minorHAnsi"/>
          <w:b/>
          <w:bCs/>
          <w:color w:val="3B0083"/>
          <w:szCs w:val="22"/>
        </w:rPr>
      </w:pPr>
      <w:r>
        <w:rPr>
          <w:rFonts w:cstheme="minorHAnsi"/>
          <w:szCs w:val="22"/>
        </w:rPr>
        <w:br w:type="page"/>
      </w:r>
    </w:p>
    <w:p w14:paraId="6B04F7E8" w14:textId="2DDCB4E4" w:rsidR="00475FDA" w:rsidRPr="00D0782F" w:rsidRDefault="00BF59ED" w:rsidP="00D0782F">
      <w:pPr>
        <w:pStyle w:val="Heading2"/>
        <w:tabs>
          <w:tab w:val="num" w:pos="-5103"/>
        </w:tabs>
        <w:spacing w:before="0" w:line="240" w:lineRule="auto"/>
        <w:rPr>
          <w:rFonts w:ascii="Calibri" w:eastAsiaTheme="majorEastAsia" w:hAnsi="Calibri" w:cstheme="minorHAnsi"/>
          <w:b/>
          <w:iCs w:val="0"/>
          <w:color w:val="3B0083"/>
          <w:sz w:val="22"/>
          <w:szCs w:val="22"/>
        </w:rPr>
      </w:pPr>
      <w:bookmarkStart w:id="6" w:name="_Toc69797417"/>
      <w:r w:rsidRPr="00D0782F">
        <w:rPr>
          <w:rFonts w:ascii="Calibri" w:eastAsiaTheme="majorEastAsia" w:hAnsi="Calibri" w:cstheme="minorHAnsi"/>
          <w:b/>
          <w:iCs w:val="0"/>
          <w:color w:val="3B0083"/>
          <w:sz w:val="22"/>
          <w:szCs w:val="22"/>
        </w:rPr>
        <w:lastRenderedPageBreak/>
        <w:t>i</w:t>
      </w:r>
      <w:r w:rsidR="00AB4004" w:rsidRPr="00D0782F">
        <w:rPr>
          <w:rFonts w:ascii="Calibri" w:eastAsiaTheme="majorEastAsia" w:hAnsi="Calibri" w:cstheme="minorHAnsi"/>
          <w:b/>
          <w:iCs w:val="0"/>
          <w:color w:val="3B0083"/>
          <w:sz w:val="22"/>
          <w:szCs w:val="22"/>
        </w:rPr>
        <w:t xml:space="preserve">ii. </w:t>
      </w:r>
      <w:r w:rsidR="008B7D2F" w:rsidRPr="00D0782F">
        <w:rPr>
          <w:rFonts w:ascii="Calibri" w:eastAsiaTheme="majorEastAsia" w:hAnsi="Calibri" w:cstheme="minorHAnsi"/>
          <w:b/>
          <w:iCs w:val="0"/>
          <w:color w:val="3B0083"/>
          <w:sz w:val="22"/>
          <w:szCs w:val="22"/>
        </w:rPr>
        <w:t>TRIAL SUMMARIES</w:t>
      </w:r>
      <w:bookmarkEnd w:id="6"/>
    </w:p>
    <w:p w14:paraId="46BB1488" w14:textId="77777777" w:rsidR="00C353C9" w:rsidRPr="00C353C9" w:rsidRDefault="00C353C9" w:rsidP="00C353C9">
      <w:pPr>
        <w:tabs>
          <w:tab w:val="left" w:pos="1701"/>
        </w:tabs>
        <w:spacing w:after="0" w:line="240" w:lineRule="auto"/>
        <w:rPr>
          <w:rFonts w:ascii="Calibri" w:hAnsi="Calibri" w:cstheme="minorHAnsi"/>
          <w:sz w:val="20"/>
          <w:szCs w:val="20"/>
        </w:rPr>
      </w:pPr>
    </w:p>
    <w:p w14:paraId="3C54CD49" w14:textId="273A1322" w:rsidR="008B7D2F" w:rsidRPr="00D0782F" w:rsidRDefault="00077EC7" w:rsidP="00D0782F">
      <w:pPr>
        <w:pStyle w:val="Heading2"/>
        <w:tabs>
          <w:tab w:val="num" w:pos="-5103"/>
        </w:tabs>
        <w:spacing w:before="0" w:line="240" w:lineRule="auto"/>
        <w:rPr>
          <w:rFonts w:ascii="Calibri" w:eastAsiaTheme="majorEastAsia" w:hAnsi="Calibri" w:cstheme="minorHAnsi"/>
          <w:b/>
          <w:iCs w:val="0"/>
          <w:color w:val="3B0083"/>
          <w:sz w:val="22"/>
          <w:szCs w:val="22"/>
        </w:rPr>
      </w:pPr>
      <w:bookmarkStart w:id="7" w:name="_Toc69797418"/>
      <w:r w:rsidRPr="00D0782F">
        <w:rPr>
          <w:rFonts w:ascii="Calibri" w:eastAsiaTheme="majorEastAsia" w:hAnsi="Calibri" w:cstheme="minorHAnsi"/>
          <w:b/>
          <w:iCs w:val="0"/>
          <w:color w:val="3B0083"/>
          <w:sz w:val="22"/>
          <w:szCs w:val="22"/>
        </w:rPr>
        <w:t>Synopsis</w:t>
      </w:r>
      <w:bookmarkEnd w:id="7"/>
    </w:p>
    <w:p w14:paraId="1C544C81" w14:textId="77777777" w:rsidR="008B7D2F" w:rsidRPr="008B7D2F" w:rsidRDefault="008B7D2F" w:rsidP="008B7D2F">
      <w:pPr>
        <w:spacing w:after="0" w:line="240" w:lineRule="auto"/>
        <w:rPr>
          <w:rFonts w:ascii="Arial" w:eastAsia="Times New Roman" w:hAnsi="Arial" w:cs="Arial"/>
          <w:szCs w:val="22"/>
          <w:highlight w:val="yellow"/>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7683"/>
      </w:tblGrid>
      <w:tr w:rsidR="008B7D2F" w:rsidRPr="008B7D2F" w14:paraId="1FA4A523" w14:textId="77777777" w:rsidTr="008B7D2F">
        <w:tc>
          <w:tcPr>
            <w:tcW w:w="2235" w:type="dxa"/>
          </w:tcPr>
          <w:p w14:paraId="6907A250" w14:textId="77777777" w:rsidR="008B7D2F" w:rsidRPr="00C353C9" w:rsidRDefault="008B7D2F" w:rsidP="008B7D2F">
            <w:pPr>
              <w:spacing w:after="0" w:line="240" w:lineRule="auto"/>
              <w:rPr>
                <w:rFonts w:ascii="Calibri" w:eastAsia="Times New Roman" w:hAnsi="Calibri" w:cs="Arial"/>
                <w:szCs w:val="22"/>
              </w:rPr>
            </w:pPr>
            <w:r w:rsidRPr="00C353C9">
              <w:rPr>
                <w:rFonts w:ascii="Calibri" w:eastAsia="Times New Roman" w:hAnsi="Calibri" w:cs="Arial"/>
                <w:szCs w:val="22"/>
              </w:rPr>
              <w:t>Title</w:t>
            </w:r>
          </w:p>
        </w:tc>
        <w:tc>
          <w:tcPr>
            <w:tcW w:w="7683" w:type="dxa"/>
          </w:tcPr>
          <w:p w14:paraId="64EAD2C4" w14:textId="77777777" w:rsidR="008B7D2F" w:rsidRPr="00C353C9" w:rsidRDefault="008B7D2F" w:rsidP="00215CA1">
            <w:pPr>
              <w:spacing w:after="0" w:line="240" w:lineRule="auto"/>
              <w:rPr>
                <w:rFonts w:ascii="Calibri" w:eastAsia="Times New Roman" w:hAnsi="Calibri" w:cs="Arial"/>
                <w:szCs w:val="22"/>
              </w:rPr>
            </w:pPr>
            <w:r w:rsidRPr="00C353C9">
              <w:rPr>
                <w:rFonts w:ascii="Calibri" w:eastAsia="Times New Roman" w:hAnsi="Calibri" w:cs="Arial"/>
                <w:szCs w:val="22"/>
              </w:rPr>
              <w:t>A randomised, double-blind placebo controlled trial of the effectiveness of the beta-blocker bisoprolol in preventing exacerbations of chronic obstructive pulmonary disease.</w:t>
            </w:r>
          </w:p>
        </w:tc>
      </w:tr>
      <w:tr w:rsidR="008B7D2F" w:rsidRPr="008B7D2F" w14:paraId="5D1B8092" w14:textId="77777777" w:rsidTr="008B7D2F">
        <w:tc>
          <w:tcPr>
            <w:tcW w:w="2235" w:type="dxa"/>
          </w:tcPr>
          <w:p w14:paraId="0A5FF3D4" w14:textId="77777777" w:rsidR="008B7D2F" w:rsidRPr="00C353C9" w:rsidRDefault="008B7D2F" w:rsidP="008B7D2F">
            <w:pPr>
              <w:spacing w:after="0" w:line="240" w:lineRule="auto"/>
              <w:rPr>
                <w:rFonts w:ascii="Calibri" w:eastAsia="Times New Roman" w:hAnsi="Calibri" w:cs="Arial"/>
                <w:szCs w:val="22"/>
              </w:rPr>
            </w:pPr>
            <w:r w:rsidRPr="00C353C9">
              <w:rPr>
                <w:rFonts w:ascii="Calibri" w:eastAsia="Times New Roman" w:hAnsi="Calibri" w:cs="Arial"/>
                <w:szCs w:val="22"/>
              </w:rPr>
              <w:t>Short title &amp; Acronym</w:t>
            </w:r>
          </w:p>
        </w:tc>
        <w:tc>
          <w:tcPr>
            <w:tcW w:w="7683" w:type="dxa"/>
          </w:tcPr>
          <w:p w14:paraId="5D77EF12" w14:textId="0FBFE0BF" w:rsidR="008B7D2F" w:rsidRPr="00C353C9" w:rsidRDefault="008B7D2F" w:rsidP="00215CA1">
            <w:pPr>
              <w:spacing w:after="0" w:line="240" w:lineRule="auto"/>
              <w:rPr>
                <w:rFonts w:ascii="Calibri" w:eastAsia="Times New Roman" w:hAnsi="Calibri" w:cs="Arial"/>
                <w:szCs w:val="22"/>
              </w:rPr>
            </w:pPr>
            <w:r w:rsidRPr="00C353C9">
              <w:rPr>
                <w:rFonts w:ascii="Calibri" w:eastAsia="Times New Roman" w:hAnsi="Calibri" w:cs="Arial"/>
                <w:szCs w:val="22"/>
              </w:rPr>
              <w:t>Bisoprolol in COPD study BICS</w:t>
            </w:r>
          </w:p>
        </w:tc>
      </w:tr>
      <w:tr w:rsidR="008B7D2F" w:rsidRPr="008B7D2F" w14:paraId="5401FB59" w14:textId="77777777" w:rsidTr="008B7D2F">
        <w:tc>
          <w:tcPr>
            <w:tcW w:w="2235" w:type="dxa"/>
          </w:tcPr>
          <w:p w14:paraId="0320449F" w14:textId="77777777" w:rsidR="008B7D2F" w:rsidRPr="00C353C9" w:rsidRDefault="008B7D2F" w:rsidP="008B7D2F">
            <w:pPr>
              <w:spacing w:after="0" w:line="240" w:lineRule="auto"/>
              <w:rPr>
                <w:rFonts w:ascii="Calibri" w:eastAsia="Times New Roman" w:hAnsi="Calibri" w:cs="Arial"/>
                <w:szCs w:val="22"/>
              </w:rPr>
            </w:pPr>
            <w:r w:rsidRPr="00C353C9">
              <w:rPr>
                <w:rFonts w:ascii="Calibri" w:eastAsia="Times New Roman" w:hAnsi="Calibri" w:cs="Arial"/>
                <w:szCs w:val="22"/>
              </w:rPr>
              <w:t>Chief Investigator</w:t>
            </w:r>
          </w:p>
        </w:tc>
        <w:tc>
          <w:tcPr>
            <w:tcW w:w="7683" w:type="dxa"/>
          </w:tcPr>
          <w:p w14:paraId="683BAA52" w14:textId="4F1DB782" w:rsidR="008B7D2F" w:rsidRPr="00C353C9" w:rsidRDefault="008B7D2F" w:rsidP="00215CA1">
            <w:pPr>
              <w:spacing w:after="0" w:line="240" w:lineRule="auto"/>
              <w:rPr>
                <w:rFonts w:ascii="Calibri" w:eastAsia="Times New Roman" w:hAnsi="Calibri" w:cs="Arial"/>
                <w:szCs w:val="22"/>
              </w:rPr>
            </w:pPr>
            <w:r w:rsidRPr="00C353C9">
              <w:rPr>
                <w:rFonts w:ascii="Calibri" w:eastAsia="Times New Roman" w:hAnsi="Calibri" w:cs="Arial"/>
                <w:szCs w:val="22"/>
              </w:rPr>
              <w:t>Professor Graham Devereux</w:t>
            </w:r>
          </w:p>
        </w:tc>
      </w:tr>
      <w:tr w:rsidR="008B7D2F" w:rsidRPr="008B7D2F" w14:paraId="07FE68E4" w14:textId="77777777" w:rsidTr="008B7D2F">
        <w:tc>
          <w:tcPr>
            <w:tcW w:w="2235" w:type="dxa"/>
          </w:tcPr>
          <w:p w14:paraId="6B1461A4" w14:textId="77777777" w:rsidR="008B7D2F" w:rsidRPr="00C353C9" w:rsidRDefault="008B7D2F" w:rsidP="008B7D2F">
            <w:pPr>
              <w:spacing w:after="0" w:line="240" w:lineRule="auto"/>
              <w:rPr>
                <w:rFonts w:ascii="Calibri" w:eastAsia="Times New Roman" w:hAnsi="Calibri" w:cs="Arial"/>
                <w:szCs w:val="22"/>
                <w:highlight w:val="yellow"/>
              </w:rPr>
            </w:pPr>
            <w:r w:rsidRPr="00C353C9">
              <w:rPr>
                <w:rFonts w:ascii="Calibri" w:eastAsia="Times New Roman" w:hAnsi="Calibri" w:cs="Arial"/>
                <w:szCs w:val="22"/>
              </w:rPr>
              <w:t>Rationale</w:t>
            </w:r>
          </w:p>
        </w:tc>
        <w:tc>
          <w:tcPr>
            <w:tcW w:w="7683" w:type="dxa"/>
          </w:tcPr>
          <w:p w14:paraId="07F2C864" w14:textId="77777777" w:rsidR="008B7D2F" w:rsidRPr="00C353C9" w:rsidRDefault="008B7D2F" w:rsidP="00215CA1">
            <w:pPr>
              <w:spacing w:after="0" w:line="240" w:lineRule="auto"/>
              <w:rPr>
                <w:rFonts w:ascii="Calibri" w:eastAsia="Times New Roman" w:hAnsi="Calibri" w:cs="Arial"/>
                <w:szCs w:val="22"/>
                <w:highlight w:val="yellow"/>
              </w:rPr>
            </w:pPr>
            <w:r w:rsidRPr="00C353C9">
              <w:rPr>
                <w:rFonts w:ascii="Calibri" w:eastAsia="Times New Roman" w:hAnsi="Calibri" w:cs="Arial"/>
                <w:szCs w:val="22"/>
              </w:rPr>
              <w:t xml:space="preserve">Observational studies consistently report that beta-blocker use in people with COPD is associated with a reduced risk of COPD exacerbations. This beneficial association with exacerbations extends to people with COPD without cardiovascular disease and appears to be class specific. This pragmatic prospective double blind randomised trial will formally test whether a beta-blocker reduces the incidence of exacerbations in people with COPD. </w:t>
            </w:r>
          </w:p>
        </w:tc>
      </w:tr>
      <w:tr w:rsidR="008B7D2F" w:rsidRPr="008B7D2F" w14:paraId="78D65A75" w14:textId="77777777" w:rsidTr="008B7D2F">
        <w:tc>
          <w:tcPr>
            <w:tcW w:w="2235" w:type="dxa"/>
          </w:tcPr>
          <w:p w14:paraId="460AAE05" w14:textId="77777777" w:rsidR="008B7D2F" w:rsidRPr="00C353C9" w:rsidRDefault="008B7D2F" w:rsidP="008B7D2F">
            <w:pPr>
              <w:spacing w:after="0" w:line="240" w:lineRule="auto"/>
              <w:rPr>
                <w:rFonts w:ascii="Calibri" w:eastAsia="Times New Roman" w:hAnsi="Calibri" w:cs="Arial"/>
                <w:szCs w:val="22"/>
              </w:rPr>
            </w:pPr>
            <w:r w:rsidRPr="00C353C9">
              <w:rPr>
                <w:rFonts w:ascii="Calibri" w:eastAsia="Times New Roman" w:hAnsi="Calibri" w:cs="Arial"/>
                <w:szCs w:val="22"/>
              </w:rPr>
              <w:t>Objectives</w:t>
            </w:r>
          </w:p>
        </w:tc>
        <w:tc>
          <w:tcPr>
            <w:tcW w:w="7683" w:type="dxa"/>
          </w:tcPr>
          <w:p w14:paraId="22C2E2B0" w14:textId="13DBF9DC" w:rsidR="008B7D2F" w:rsidRPr="00C353C9" w:rsidRDefault="008B7D2F" w:rsidP="00215CA1">
            <w:pPr>
              <w:spacing w:after="0" w:line="240" w:lineRule="auto"/>
              <w:rPr>
                <w:rFonts w:ascii="Calibri" w:eastAsia="Times New Roman" w:hAnsi="Calibri" w:cs="Arial"/>
                <w:szCs w:val="22"/>
              </w:rPr>
            </w:pPr>
            <w:r w:rsidRPr="00C353C9">
              <w:rPr>
                <w:rFonts w:ascii="Calibri" w:eastAsia="Times New Roman" w:hAnsi="Calibri" w:cs="Arial"/>
                <w:szCs w:val="22"/>
              </w:rPr>
              <w:t xml:space="preserve">To determine whether the addition of bisoprolol (maximal dose 5mg once a day, or maximum tolerated dose) to usual COPD therapies in patients with COPD at high risk of exacerbation because of a history of at least two COPD exacerbations in </w:t>
            </w:r>
            <w:r w:rsidR="00B56390">
              <w:rPr>
                <w:rFonts w:ascii="Calibri" w:eastAsia="Times New Roman" w:hAnsi="Calibri" w:cs="Arial"/>
                <w:szCs w:val="22"/>
              </w:rPr>
              <w:t>a</w:t>
            </w:r>
            <w:r w:rsidR="00B56390" w:rsidRPr="00C353C9">
              <w:rPr>
                <w:rFonts w:ascii="Calibri" w:eastAsia="Times New Roman" w:hAnsi="Calibri" w:cs="Arial"/>
                <w:szCs w:val="22"/>
              </w:rPr>
              <w:t xml:space="preserve"> </w:t>
            </w:r>
            <w:r w:rsidRPr="00C353C9">
              <w:rPr>
                <w:rFonts w:ascii="Calibri" w:eastAsia="Times New Roman" w:hAnsi="Calibri" w:cs="Arial"/>
                <w:szCs w:val="22"/>
              </w:rPr>
              <w:t xml:space="preserve">previous year: </w:t>
            </w:r>
          </w:p>
          <w:p w14:paraId="297F50DB" w14:textId="77777777" w:rsidR="008B7D2F" w:rsidRPr="00C353C9" w:rsidRDefault="008B7D2F" w:rsidP="004F67B7">
            <w:pPr>
              <w:numPr>
                <w:ilvl w:val="0"/>
                <w:numId w:val="3"/>
              </w:numPr>
              <w:spacing w:after="0" w:line="240" w:lineRule="auto"/>
              <w:rPr>
                <w:rFonts w:ascii="Calibri" w:eastAsia="Times New Roman" w:hAnsi="Calibri" w:cs="Arial"/>
                <w:szCs w:val="22"/>
              </w:rPr>
            </w:pPr>
            <w:r w:rsidRPr="00C353C9">
              <w:rPr>
                <w:rFonts w:ascii="Calibri" w:eastAsia="Times New Roman" w:hAnsi="Calibri" w:cs="Arial"/>
                <w:szCs w:val="22"/>
              </w:rPr>
              <w:t xml:space="preserve">Reduces the risk of exacerbation. </w:t>
            </w:r>
          </w:p>
          <w:p w14:paraId="144DB003" w14:textId="77777777" w:rsidR="008B7D2F" w:rsidRPr="00C353C9" w:rsidRDefault="008B7D2F" w:rsidP="004F67B7">
            <w:pPr>
              <w:numPr>
                <w:ilvl w:val="0"/>
                <w:numId w:val="3"/>
              </w:numPr>
              <w:spacing w:after="0" w:line="240" w:lineRule="auto"/>
              <w:rPr>
                <w:rFonts w:ascii="Calibri" w:eastAsia="Times New Roman" w:hAnsi="Calibri" w:cs="Arial"/>
                <w:szCs w:val="22"/>
              </w:rPr>
            </w:pPr>
            <w:r w:rsidRPr="00C353C9">
              <w:rPr>
                <w:rFonts w:ascii="Calibri" w:eastAsia="Times New Roman" w:hAnsi="Calibri" w:cs="Arial"/>
                <w:szCs w:val="22"/>
              </w:rPr>
              <w:t xml:space="preserve">Is cost effective to the NHS. </w:t>
            </w:r>
          </w:p>
          <w:p w14:paraId="03661D63" w14:textId="77777777" w:rsidR="008B7D2F" w:rsidRPr="00C353C9" w:rsidRDefault="008B7D2F" w:rsidP="004F67B7">
            <w:pPr>
              <w:numPr>
                <w:ilvl w:val="0"/>
                <w:numId w:val="3"/>
              </w:numPr>
              <w:spacing w:after="0" w:line="240" w:lineRule="auto"/>
              <w:rPr>
                <w:rFonts w:ascii="Calibri" w:eastAsia="Times New Roman" w:hAnsi="Calibri" w:cs="Arial"/>
                <w:szCs w:val="22"/>
              </w:rPr>
            </w:pPr>
            <w:r w:rsidRPr="00C353C9">
              <w:rPr>
                <w:rFonts w:ascii="Calibri" w:eastAsia="Times New Roman" w:hAnsi="Calibri" w:cs="Arial"/>
                <w:szCs w:val="22"/>
              </w:rPr>
              <w:t xml:space="preserve">Improves quality of life. </w:t>
            </w:r>
          </w:p>
          <w:p w14:paraId="7F821E93" w14:textId="77777777" w:rsidR="008B7D2F" w:rsidRPr="00C353C9" w:rsidRDefault="008B7D2F" w:rsidP="004F67B7">
            <w:pPr>
              <w:numPr>
                <w:ilvl w:val="0"/>
                <w:numId w:val="3"/>
              </w:numPr>
              <w:spacing w:after="0" w:line="240" w:lineRule="auto"/>
              <w:rPr>
                <w:rFonts w:ascii="Calibri" w:eastAsia="Times New Roman" w:hAnsi="Calibri" w:cs="Arial"/>
                <w:szCs w:val="22"/>
              </w:rPr>
            </w:pPr>
            <w:r w:rsidRPr="00C353C9">
              <w:rPr>
                <w:rFonts w:ascii="Calibri" w:eastAsia="Times New Roman" w:hAnsi="Calibri" w:cs="Arial"/>
                <w:szCs w:val="22"/>
              </w:rPr>
              <w:t>Improves lung function.</w:t>
            </w:r>
          </w:p>
          <w:p w14:paraId="3DDBF5C6" w14:textId="77777777" w:rsidR="008B7D2F" w:rsidRPr="00C353C9" w:rsidRDefault="008B7D2F" w:rsidP="004F67B7">
            <w:pPr>
              <w:numPr>
                <w:ilvl w:val="0"/>
                <w:numId w:val="3"/>
              </w:numPr>
              <w:spacing w:after="0" w:line="240" w:lineRule="auto"/>
              <w:rPr>
                <w:rFonts w:ascii="Calibri" w:eastAsia="Times New Roman" w:hAnsi="Calibri" w:cs="Arial"/>
                <w:szCs w:val="22"/>
              </w:rPr>
            </w:pPr>
            <w:r w:rsidRPr="00C353C9">
              <w:rPr>
                <w:rFonts w:ascii="Calibri" w:eastAsia="Times New Roman" w:hAnsi="Calibri" w:cs="Arial"/>
                <w:szCs w:val="22"/>
              </w:rPr>
              <w:t>Reduces health care use.</w:t>
            </w:r>
          </w:p>
          <w:p w14:paraId="3A7076E2" w14:textId="77777777" w:rsidR="008B7D2F" w:rsidRPr="00C353C9" w:rsidRDefault="008B7D2F" w:rsidP="004F67B7">
            <w:pPr>
              <w:numPr>
                <w:ilvl w:val="0"/>
                <w:numId w:val="3"/>
              </w:numPr>
              <w:spacing w:after="0" w:line="240" w:lineRule="auto"/>
              <w:rPr>
                <w:rFonts w:ascii="Calibri" w:eastAsia="Times New Roman" w:hAnsi="Calibri" w:cs="Arial"/>
                <w:szCs w:val="22"/>
              </w:rPr>
            </w:pPr>
            <w:r w:rsidRPr="00C353C9">
              <w:rPr>
                <w:rFonts w:ascii="Calibri" w:eastAsia="Times New Roman" w:hAnsi="Calibri" w:cs="Arial"/>
                <w:szCs w:val="22"/>
              </w:rPr>
              <w:t>Reduces mortality.</w:t>
            </w:r>
          </w:p>
          <w:p w14:paraId="5F591DBA" w14:textId="4215D1F0" w:rsidR="008B7D2F" w:rsidRPr="00C353C9" w:rsidRDefault="008B7D2F" w:rsidP="004F67B7">
            <w:pPr>
              <w:numPr>
                <w:ilvl w:val="0"/>
                <w:numId w:val="3"/>
              </w:numPr>
              <w:spacing w:after="0" w:line="240" w:lineRule="auto"/>
              <w:rPr>
                <w:rFonts w:ascii="Calibri" w:eastAsia="Times New Roman" w:hAnsi="Calibri" w:cs="Arial"/>
                <w:szCs w:val="22"/>
              </w:rPr>
            </w:pPr>
            <w:r w:rsidRPr="00C353C9">
              <w:rPr>
                <w:rFonts w:ascii="Calibri" w:eastAsia="Times New Roman" w:hAnsi="Calibri" w:cs="Arial"/>
                <w:szCs w:val="22"/>
              </w:rPr>
              <w:t xml:space="preserve">Is only beneficial in patients with known heart disease. </w:t>
            </w:r>
          </w:p>
        </w:tc>
      </w:tr>
      <w:tr w:rsidR="008B7D2F" w:rsidRPr="008B7D2F" w14:paraId="617D009C" w14:textId="77777777" w:rsidTr="008B7D2F">
        <w:tc>
          <w:tcPr>
            <w:tcW w:w="2235" w:type="dxa"/>
          </w:tcPr>
          <w:p w14:paraId="52593E4D" w14:textId="77777777" w:rsidR="008B7D2F" w:rsidRPr="00C353C9" w:rsidRDefault="008B7D2F" w:rsidP="008B7D2F">
            <w:pPr>
              <w:spacing w:after="0" w:line="240" w:lineRule="auto"/>
              <w:rPr>
                <w:rFonts w:ascii="Calibri" w:eastAsia="Times New Roman" w:hAnsi="Calibri" w:cs="Arial"/>
                <w:szCs w:val="22"/>
              </w:rPr>
            </w:pPr>
            <w:r w:rsidRPr="00C353C9">
              <w:rPr>
                <w:rFonts w:ascii="Calibri" w:eastAsia="Times New Roman" w:hAnsi="Calibri" w:cs="Arial"/>
                <w:szCs w:val="22"/>
              </w:rPr>
              <w:t>Trial Configuration</w:t>
            </w:r>
          </w:p>
        </w:tc>
        <w:tc>
          <w:tcPr>
            <w:tcW w:w="7683" w:type="dxa"/>
          </w:tcPr>
          <w:p w14:paraId="44B7FD4B" w14:textId="77777777" w:rsidR="008B7D2F" w:rsidRPr="00C353C9" w:rsidRDefault="008B7D2F" w:rsidP="00215CA1">
            <w:pPr>
              <w:spacing w:after="0" w:line="240" w:lineRule="auto"/>
              <w:rPr>
                <w:rFonts w:ascii="Calibri" w:eastAsia="Times New Roman" w:hAnsi="Calibri" w:cs="Arial"/>
                <w:szCs w:val="22"/>
              </w:rPr>
            </w:pPr>
            <w:r w:rsidRPr="00C353C9">
              <w:rPr>
                <w:rFonts w:ascii="Calibri" w:eastAsia="Times New Roman" w:hAnsi="Calibri" w:cs="Arial"/>
                <w:szCs w:val="22"/>
              </w:rPr>
              <w:t xml:space="preserve">A pragmatic randomised, double-blind, placebo-controlled, multicentre clinical trial. </w:t>
            </w:r>
          </w:p>
        </w:tc>
      </w:tr>
      <w:tr w:rsidR="008B7D2F" w:rsidRPr="008B7D2F" w14:paraId="16E79D74" w14:textId="77777777" w:rsidTr="008B7D2F">
        <w:tc>
          <w:tcPr>
            <w:tcW w:w="2235" w:type="dxa"/>
          </w:tcPr>
          <w:p w14:paraId="138D3CC3" w14:textId="77777777" w:rsidR="008B7D2F" w:rsidRPr="00C353C9" w:rsidRDefault="008B7D2F" w:rsidP="008B7D2F">
            <w:pPr>
              <w:spacing w:after="0" w:line="240" w:lineRule="auto"/>
              <w:rPr>
                <w:rFonts w:ascii="Calibri" w:eastAsia="Times New Roman" w:hAnsi="Calibri" w:cs="Arial"/>
                <w:szCs w:val="22"/>
              </w:rPr>
            </w:pPr>
            <w:r w:rsidRPr="00C353C9">
              <w:rPr>
                <w:rFonts w:ascii="Calibri" w:eastAsia="Times New Roman" w:hAnsi="Calibri" w:cs="Arial"/>
                <w:szCs w:val="22"/>
              </w:rPr>
              <w:t>Setting</w:t>
            </w:r>
          </w:p>
        </w:tc>
        <w:tc>
          <w:tcPr>
            <w:tcW w:w="7683" w:type="dxa"/>
          </w:tcPr>
          <w:p w14:paraId="2C60C162" w14:textId="77777777" w:rsidR="008B7D2F" w:rsidRPr="00C353C9" w:rsidRDefault="008B7D2F" w:rsidP="00215CA1">
            <w:pPr>
              <w:spacing w:after="0" w:line="240" w:lineRule="auto"/>
              <w:rPr>
                <w:rFonts w:ascii="Calibri" w:eastAsia="Times New Roman" w:hAnsi="Calibri" w:cs="Arial"/>
                <w:szCs w:val="22"/>
              </w:rPr>
            </w:pPr>
            <w:r w:rsidRPr="00C353C9">
              <w:rPr>
                <w:rFonts w:ascii="Calibri" w:eastAsia="Times New Roman" w:hAnsi="Calibri" w:cs="Arial"/>
                <w:szCs w:val="22"/>
              </w:rPr>
              <w:t>Both Primary &amp; Secondary Care</w:t>
            </w:r>
          </w:p>
        </w:tc>
      </w:tr>
      <w:tr w:rsidR="008B7D2F" w:rsidRPr="008B7D2F" w14:paraId="0AA5B3AD" w14:textId="77777777" w:rsidTr="008B7D2F">
        <w:tc>
          <w:tcPr>
            <w:tcW w:w="2235" w:type="dxa"/>
          </w:tcPr>
          <w:p w14:paraId="4E901E3E" w14:textId="77777777" w:rsidR="008B7D2F" w:rsidRPr="00C353C9" w:rsidRDefault="008B7D2F" w:rsidP="008B7D2F">
            <w:pPr>
              <w:spacing w:after="0" w:line="240" w:lineRule="auto"/>
              <w:rPr>
                <w:rFonts w:ascii="Calibri" w:eastAsia="Times New Roman" w:hAnsi="Calibri" w:cs="Arial"/>
                <w:szCs w:val="22"/>
              </w:rPr>
            </w:pPr>
            <w:r w:rsidRPr="00C353C9">
              <w:rPr>
                <w:rFonts w:ascii="Calibri" w:eastAsia="Times New Roman" w:hAnsi="Calibri" w:cs="Arial"/>
                <w:szCs w:val="22"/>
              </w:rPr>
              <w:t>Sample size estimate</w:t>
            </w:r>
          </w:p>
        </w:tc>
        <w:tc>
          <w:tcPr>
            <w:tcW w:w="7683" w:type="dxa"/>
          </w:tcPr>
          <w:p w14:paraId="32192B7A" w14:textId="5A23CA9D" w:rsidR="008B7D2F" w:rsidRPr="00C353C9" w:rsidRDefault="008B7D2F" w:rsidP="00215CA1">
            <w:pPr>
              <w:spacing w:after="0" w:line="240" w:lineRule="auto"/>
              <w:rPr>
                <w:rFonts w:ascii="Calibri" w:eastAsia="Times New Roman" w:hAnsi="Calibri" w:cs="Arial"/>
                <w:szCs w:val="22"/>
              </w:rPr>
            </w:pPr>
            <w:r w:rsidRPr="00C353C9">
              <w:rPr>
                <w:rFonts w:ascii="Calibri" w:eastAsia="Times New Roman" w:hAnsi="Calibri" w:cs="Arial"/>
                <w:szCs w:val="22"/>
              </w:rPr>
              <w:t>With 669 subjects in each arm of the trial, the trial will be able to detect a 15% reduction in the number of exacerbations in the year of treatment (i.e. from an average of 2.22 to 1.89) with 90% power at the two-sided 5% significance level. Allowing for an estimated 15% withdrawal from treatment with study drug 787 subjects will be recruited in each trial arm: 1,574 in total.</w:t>
            </w:r>
          </w:p>
        </w:tc>
      </w:tr>
      <w:tr w:rsidR="008B7D2F" w:rsidRPr="008B7D2F" w14:paraId="5974A4E7" w14:textId="77777777" w:rsidTr="008B7D2F">
        <w:tc>
          <w:tcPr>
            <w:tcW w:w="2235" w:type="dxa"/>
          </w:tcPr>
          <w:p w14:paraId="11EAAAD9" w14:textId="77777777" w:rsidR="008B7D2F" w:rsidRPr="00C353C9" w:rsidRDefault="008B7D2F" w:rsidP="008B7D2F">
            <w:pPr>
              <w:spacing w:after="0" w:line="240" w:lineRule="auto"/>
              <w:rPr>
                <w:rFonts w:ascii="Calibri" w:eastAsia="Times New Roman" w:hAnsi="Calibri" w:cs="Arial"/>
                <w:szCs w:val="22"/>
              </w:rPr>
            </w:pPr>
            <w:r w:rsidRPr="00C353C9">
              <w:rPr>
                <w:rFonts w:ascii="Calibri" w:eastAsia="Times New Roman" w:hAnsi="Calibri" w:cs="Arial"/>
                <w:szCs w:val="22"/>
              </w:rPr>
              <w:t>Number of participants</w:t>
            </w:r>
          </w:p>
        </w:tc>
        <w:tc>
          <w:tcPr>
            <w:tcW w:w="7683" w:type="dxa"/>
          </w:tcPr>
          <w:p w14:paraId="72A906BE" w14:textId="77777777" w:rsidR="008B7D2F" w:rsidRPr="00C353C9" w:rsidRDefault="008B7D2F" w:rsidP="00215CA1">
            <w:pPr>
              <w:spacing w:after="0" w:line="240" w:lineRule="auto"/>
              <w:rPr>
                <w:rFonts w:ascii="Calibri" w:eastAsia="Times New Roman" w:hAnsi="Calibri" w:cs="Arial"/>
                <w:szCs w:val="22"/>
              </w:rPr>
            </w:pPr>
            <w:r w:rsidRPr="00C353C9">
              <w:rPr>
                <w:rFonts w:ascii="Calibri" w:eastAsia="Times New Roman" w:hAnsi="Calibri" w:cs="Arial"/>
                <w:szCs w:val="22"/>
              </w:rPr>
              <w:t>1,574 participants. More than 50% to be recruited from primary care.</w:t>
            </w:r>
          </w:p>
        </w:tc>
      </w:tr>
      <w:tr w:rsidR="008B7D2F" w:rsidRPr="008B7D2F" w14:paraId="07ECC5C1" w14:textId="77777777" w:rsidTr="008B7D2F">
        <w:tc>
          <w:tcPr>
            <w:tcW w:w="2235" w:type="dxa"/>
          </w:tcPr>
          <w:p w14:paraId="6AE711C0" w14:textId="77777777" w:rsidR="008B7D2F" w:rsidRPr="00C353C9" w:rsidRDefault="008B7D2F" w:rsidP="008B7D2F">
            <w:pPr>
              <w:spacing w:after="0" w:line="240" w:lineRule="auto"/>
              <w:rPr>
                <w:rFonts w:ascii="Calibri" w:eastAsia="Times New Roman" w:hAnsi="Calibri" w:cs="Arial"/>
                <w:szCs w:val="22"/>
              </w:rPr>
            </w:pPr>
            <w:r w:rsidRPr="00C353C9">
              <w:rPr>
                <w:rFonts w:ascii="Calibri" w:eastAsia="Times New Roman" w:hAnsi="Calibri" w:cs="Arial"/>
                <w:szCs w:val="22"/>
              </w:rPr>
              <w:t>Eligibility criteria</w:t>
            </w:r>
          </w:p>
        </w:tc>
        <w:tc>
          <w:tcPr>
            <w:tcW w:w="7683" w:type="dxa"/>
          </w:tcPr>
          <w:p w14:paraId="3DA0D8CE" w14:textId="77777777" w:rsidR="008B7D2F" w:rsidRPr="00C353C9" w:rsidRDefault="008B7D2F" w:rsidP="00215CA1">
            <w:pPr>
              <w:spacing w:after="0" w:line="240" w:lineRule="auto"/>
              <w:rPr>
                <w:rFonts w:ascii="Calibri" w:eastAsia="Times New Roman" w:hAnsi="Calibri" w:cs="Arial"/>
                <w:szCs w:val="22"/>
              </w:rPr>
            </w:pPr>
            <w:bookmarkStart w:id="8" w:name="_Toc333926542"/>
            <w:bookmarkStart w:id="9" w:name="_Toc349829899"/>
            <w:r w:rsidRPr="00C353C9">
              <w:rPr>
                <w:rFonts w:ascii="Calibri" w:eastAsia="Times New Roman" w:hAnsi="Calibri" w:cs="Arial"/>
                <w:szCs w:val="22"/>
              </w:rPr>
              <w:t>Inclusion criteria:</w:t>
            </w:r>
          </w:p>
          <w:p w14:paraId="5EAA1998" w14:textId="77777777" w:rsidR="008B7D2F" w:rsidRPr="00C353C9" w:rsidRDefault="008B7D2F" w:rsidP="004F67B7">
            <w:pPr>
              <w:numPr>
                <w:ilvl w:val="0"/>
                <w:numId w:val="5"/>
              </w:numPr>
              <w:spacing w:after="0" w:line="240" w:lineRule="auto"/>
              <w:rPr>
                <w:rFonts w:ascii="Calibri" w:eastAsia="Times New Roman" w:hAnsi="Calibri" w:cs="Arial"/>
                <w:szCs w:val="22"/>
              </w:rPr>
            </w:pPr>
            <w:r w:rsidRPr="00C353C9">
              <w:rPr>
                <w:rFonts w:ascii="Calibri" w:eastAsia="Times New Roman" w:hAnsi="Calibri" w:cs="Arial"/>
                <w:szCs w:val="22"/>
              </w:rPr>
              <w:t>Aged ≥ 40 years.</w:t>
            </w:r>
          </w:p>
          <w:p w14:paraId="3EA4D65A" w14:textId="77777777" w:rsidR="008B7D2F" w:rsidRPr="00C353C9" w:rsidRDefault="008B7D2F" w:rsidP="004F67B7">
            <w:pPr>
              <w:numPr>
                <w:ilvl w:val="0"/>
                <w:numId w:val="5"/>
              </w:numPr>
              <w:spacing w:after="0" w:line="240" w:lineRule="auto"/>
              <w:rPr>
                <w:rFonts w:ascii="Calibri" w:eastAsia="Times New Roman" w:hAnsi="Calibri" w:cs="Arial"/>
                <w:szCs w:val="22"/>
              </w:rPr>
            </w:pPr>
            <w:r w:rsidRPr="00C353C9">
              <w:rPr>
                <w:rFonts w:ascii="Calibri" w:eastAsia="Times New Roman" w:hAnsi="Calibri" w:cs="Arial"/>
                <w:szCs w:val="22"/>
              </w:rPr>
              <w:t>A smoking history of at least 10 pack years ([average number of cigarettes/day x years smoked]/20).</w:t>
            </w:r>
          </w:p>
          <w:p w14:paraId="54C01761" w14:textId="781FDE14" w:rsidR="008B7D2F" w:rsidRPr="00597C40" w:rsidRDefault="008B7D2F" w:rsidP="004F67B7">
            <w:pPr>
              <w:numPr>
                <w:ilvl w:val="0"/>
                <w:numId w:val="5"/>
              </w:numPr>
              <w:spacing w:after="0" w:line="240" w:lineRule="auto"/>
              <w:rPr>
                <w:rFonts w:ascii="Calibri" w:eastAsia="Times New Roman" w:hAnsi="Calibri" w:cs="Arial"/>
                <w:szCs w:val="22"/>
              </w:rPr>
            </w:pPr>
            <w:r w:rsidRPr="00C353C9">
              <w:rPr>
                <w:rFonts w:ascii="Calibri" w:eastAsia="Times New Roman" w:hAnsi="Calibri" w:cs="Arial"/>
                <w:bCs/>
                <w:iCs/>
                <w:szCs w:val="22"/>
              </w:rPr>
              <w:t>An established diagnosis of COPD (NICE Guideline definition: post bronchodilator FEV</w:t>
            </w:r>
            <w:r w:rsidRPr="00C353C9">
              <w:rPr>
                <w:rFonts w:ascii="Calibri" w:eastAsia="Times New Roman" w:hAnsi="Calibri" w:cs="Arial"/>
                <w:bCs/>
                <w:iCs/>
                <w:szCs w:val="22"/>
                <w:vertAlign w:val="subscript"/>
              </w:rPr>
              <w:t>1</w:t>
            </w:r>
            <w:r w:rsidRPr="00C353C9">
              <w:rPr>
                <w:rFonts w:ascii="Calibri" w:eastAsia="Times New Roman" w:hAnsi="Calibri" w:cs="Arial"/>
                <w:bCs/>
                <w:iCs/>
                <w:szCs w:val="22"/>
              </w:rPr>
              <w:t>&lt;80% predicted, FEV</w:t>
            </w:r>
            <w:r w:rsidRPr="00C353C9">
              <w:rPr>
                <w:rFonts w:ascii="Calibri" w:eastAsia="Times New Roman" w:hAnsi="Calibri" w:cs="Arial"/>
                <w:bCs/>
                <w:iCs/>
                <w:szCs w:val="22"/>
                <w:vertAlign w:val="subscript"/>
              </w:rPr>
              <w:t>1</w:t>
            </w:r>
            <w:r w:rsidRPr="00C353C9">
              <w:rPr>
                <w:rFonts w:ascii="Calibri" w:eastAsia="Times New Roman" w:hAnsi="Calibri" w:cs="Arial"/>
                <w:bCs/>
                <w:iCs/>
                <w:szCs w:val="22"/>
              </w:rPr>
              <w:t>/FVC&lt;0.7) receiving treatment as per local guidelines’.</w:t>
            </w:r>
            <w:r w:rsidR="00F14008">
              <w:rPr>
                <w:rFonts w:ascii="Calibri" w:eastAsia="Times New Roman" w:hAnsi="Calibri" w:cs="Arial"/>
                <w:bCs/>
                <w:iCs/>
                <w:szCs w:val="22"/>
              </w:rPr>
              <w:t xml:space="preserve">  </w:t>
            </w:r>
            <w:r w:rsidR="00F14008" w:rsidRPr="00597C40">
              <w:rPr>
                <w:rFonts w:ascii="Calibri" w:eastAsia="Times New Roman" w:hAnsi="Calibri" w:cs="Arial"/>
                <w:bCs/>
                <w:iCs/>
                <w:szCs w:val="22"/>
              </w:rPr>
              <w:t>During the COVID-19 pandemic, this will be based on historic evidence of FEV</w:t>
            </w:r>
            <w:r w:rsidR="00F14008" w:rsidRPr="00597C40">
              <w:rPr>
                <w:rFonts w:ascii="Calibri" w:eastAsia="Times New Roman" w:hAnsi="Calibri" w:cs="Arial"/>
                <w:bCs/>
                <w:iCs/>
                <w:szCs w:val="22"/>
                <w:vertAlign w:val="subscript"/>
              </w:rPr>
              <w:t>1</w:t>
            </w:r>
            <w:r w:rsidR="00F14008" w:rsidRPr="00597C40">
              <w:rPr>
                <w:rFonts w:ascii="Calibri" w:eastAsia="Times New Roman" w:hAnsi="Calibri" w:cs="Arial"/>
                <w:bCs/>
                <w:iCs/>
                <w:szCs w:val="22"/>
              </w:rPr>
              <w:t>&lt;80% predicted, FEV</w:t>
            </w:r>
            <w:r w:rsidR="00F14008" w:rsidRPr="00597C40">
              <w:rPr>
                <w:rFonts w:ascii="Calibri" w:eastAsia="Times New Roman" w:hAnsi="Calibri" w:cs="Arial"/>
                <w:bCs/>
                <w:iCs/>
                <w:szCs w:val="22"/>
                <w:vertAlign w:val="subscript"/>
              </w:rPr>
              <w:t>1</w:t>
            </w:r>
            <w:r w:rsidR="00F14008" w:rsidRPr="00597C40">
              <w:rPr>
                <w:rFonts w:ascii="Calibri" w:eastAsia="Times New Roman" w:hAnsi="Calibri" w:cs="Arial"/>
                <w:bCs/>
                <w:iCs/>
                <w:szCs w:val="22"/>
              </w:rPr>
              <w:t>/FVC&lt;0.7.</w:t>
            </w:r>
          </w:p>
          <w:p w14:paraId="684DD886" w14:textId="006D29C8" w:rsidR="008B7D2F" w:rsidRPr="00C353C9" w:rsidRDefault="008B7D2F" w:rsidP="004F67B7">
            <w:pPr>
              <w:numPr>
                <w:ilvl w:val="0"/>
                <w:numId w:val="5"/>
              </w:numPr>
              <w:spacing w:after="0" w:line="240" w:lineRule="auto"/>
              <w:rPr>
                <w:rFonts w:ascii="Calibri" w:eastAsia="Times New Roman" w:hAnsi="Calibri" w:cs="Arial"/>
                <w:szCs w:val="22"/>
              </w:rPr>
            </w:pPr>
            <w:r w:rsidRPr="00C353C9">
              <w:rPr>
                <w:rFonts w:ascii="Calibri" w:eastAsia="Times New Roman" w:hAnsi="Calibri" w:cs="Arial"/>
                <w:szCs w:val="22"/>
              </w:rPr>
              <w:t>A history of at least two exacerbations requiring treatment with antibiotics and/or oral corticosteroid use in the previous year, based on patient report</w:t>
            </w:r>
            <w:r w:rsidR="00F14008">
              <w:rPr>
                <w:rFonts w:ascii="Calibri" w:eastAsia="Times New Roman" w:hAnsi="Calibri" w:cs="Arial"/>
                <w:szCs w:val="22"/>
              </w:rPr>
              <w:t xml:space="preserve"> </w:t>
            </w:r>
            <w:r w:rsidR="00F14008" w:rsidRPr="00597C40">
              <w:rPr>
                <w:rFonts w:ascii="Calibri" w:eastAsia="Times New Roman" w:hAnsi="Calibri" w:cs="Arial"/>
                <w:szCs w:val="22"/>
              </w:rPr>
              <w:t xml:space="preserve">OR </w:t>
            </w:r>
            <w:r w:rsidR="008D36AC" w:rsidRPr="00597C40">
              <w:rPr>
                <w:rFonts w:ascii="Calibri" w:eastAsia="Times New Roman" w:hAnsi="Calibri" w:cs="Arial"/>
                <w:szCs w:val="22"/>
              </w:rPr>
              <w:t>a</w:t>
            </w:r>
            <w:r w:rsidR="00F14008" w:rsidRPr="00597C40">
              <w:rPr>
                <w:rFonts w:ascii="Calibri" w:eastAsia="Times New Roman" w:hAnsi="Calibri" w:cs="Arial"/>
                <w:szCs w:val="22"/>
              </w:rPr>
              <w:t xml:space="preserve"> history of at least two exacerbations within 12 months of each other requiring treatment with antibiotics and/or oral corticosteroid since March 2019</w:t>
            </w:r>
            <w:r w:rsidRPr="00597C40">
              <w:rPr>
                <w:rFonts w:ascii="Calibri" w:eastAsia="Times New Roman" w:hAnsi="Calibri" w:cs="Arial"/>
                <w:szCs w:val="22"/>
              </w:rPr>
              <w:t>.</w:t>
            </w:r>
          </w:p>
          <w:p w14:paraId="0D78894A" w14:textId="77777777" w:rsidR="008B7D2F" w:rsidRPr="00C353C9" w:rsidRDefault="008B7D2F" w:rsidP="004F67B7">
            <w:pPr>
              <w:numPr>
                <w:ilvl w:val="0"/>
                <w:numId w:val="5"/>
              </w:numPr>
              <w:spacing w:after="0" w:line="240" w:lineRule="auto"/>
              <w:rPr>
                <w:rFonts w:ascii="Calibri" w:eastAsia="Times New Roman" w:hAnsi="Calibri" w:cs="Arial"/>
                <w:szCs w:val="22"/>
              </w:rPr>
            </w:pPr>
            <w:r w:rsidRPr="00C353C9">
              <w:rPr>
                <w:rFonts w:ascii="Calibri" w:eastAsia="Times New Roman" w:hAnsi="Calibri" w:cs="Arial"/>
                <w:szCs w:val="22"/>
              </w:rPr>
              <w:t>Clinically stable with no COPD exacerbation for at least 4 weeks.</w:t>
            </w:r>
          </w:p>
          <w:p w14:paraId="643791FB" w14:textId="77777777" w:rsidR="008B7D2F" w:rsidRPr="00C353C9" w:rsidRDefault="008B7D2F" w:rsidP="004F67B7">
            <w:pPr>
              <w:numPr>
                <w:ilvl w:val="0"/>
                <w:numId w:val="5"/>
              </w:numPr>
              <w:spacing w:after="0" w:line="240" w:lineRule="auto"/>
              <w:rPr>
                <w:rFonts w:ascii="Calibri" w:eastAsia="Times New Roman" w:hAnsi="Calibri" w:cs="Arial"/>
                <w:szCs w:val="22"/>
              </w:rPr>
            </w:pPr>
            <w:r w:rsidRPr="00C353C9">
              <w:rPr>
                <w:rFonts w:ascii="Calibri" w:eastAsia="Times New Roman" w:hAnsi="Calibri" w:cs="Arial"/>
                <w:szCs w:val="22"/>
              </w:rPr>
              <w:lastRenderedPageBreak/>
              <w:t>Able to swallow study medication.</w:t>
            </w:r>
          </w:p>
          <w:p w14:paraId="42E82991" w14:textId="77777777" w:rsidR="008B7D2F" w:rsidRPr="00C353C9" w:rsidRDefault="008B7D2F" w:rsidP="004F67B7">
            <w:pPr>
              <w:numPr>
                <w:ilvl w:val="0"/>
                <w:numId w:val="5"/>
              </w:numPr>
              <w:spacing w:after="0" w:line="240" w:lineRule="auto"/>
              <w:rPr>
                <w:rFonts w:ascii="Calibri" w:eastAsia="Times New Roman" w:hAnsi="Calibri" w:cs="Arial"/>
                <w:szCs w:val="22"/>
              </w:rPr>
            </w:pPr>
            <w:r w:rsidRPr="00C353C9">
              <w:rPr>
                <w:rFonts w:ascii="Calibri" w:eastAsia="Times New Roman" w:hAnsi="Calibri" w:cs="Arial"/>
                <w:szCs w:val="22"/>
              </w:rPr>
              <w:t>Able and willing to give informed consent to participate.</w:t>
            </w:r>
          </w:p>
          <w:p w14:paraId="5F8F8248" w14:textId="1704D3E4" w:rsidR="008B7D2F" w:rsidRPr="00C353C9" w:rsidRDefault="008B7D2F" w:rsidP="004F67B7">
            <w:pPr>
              <w:numPr>
                <w:ilvl w:val="0"/>
                <w:numId w:val="5"/>
              </w:numPr>
              <w:spacing w:after="0" w:line="240" w:lineRule="auto"/>
              <w:rPr>
                <w:rFonts w:ascii="Calibri" w:eastAsia="Times New Roman" w:hAnsi="Calibri" w:cs="Arial"/>
                <w:szCs w:val="22"/>
              </w:rPr>
            </w:pPr>
            <w:r w:rsidRPr="00C353C9">
              <w:rPr>
                <w:rFonts w:ascii="Calibri" w:eastAsia="Times New Roman" w:hAnsi="Calibri" w:cs="Arial"/>
                <w:szCs w:val="22"/>
              </w:rPr>
              <w:t>Able and willing to participate in the study procedures; undergo spirometric as</w:t>
            </w:r>
            <w:r w:rsidR="00C71D82" w:rsidRPr="00C353C9">
              <w:rPr>
                <w:rFonts w:ascii="Calibri" w:eastAsia="Times New Roman" w:hAnsi="Calibri" w:cs="Arial"/>
                <w:szCs w:val="22"/>
              </w:rPr>
              <w:t>sessment (see notes in section 6</w:t>
            </w:r>
            <w:r w:rsidRPr="00C353C9">
              <w:rPr>
                <w:rFonts w:ascii="Calibri" w:eastAsia="Times New Roman" w:hAnsi="Calibri" w:cs="Arial"/>
                <w:szCs w:val="22"/>
              </w:rPr>
              <w:t>.</w:t>
            </w:r>
            <w:r w:rsidR="00C71D82" w:rsidRPr="00C353C9">
              <w:rPr>
                <w:rFonts w:ascii="Calibri" w:eastAsia="Times New Roman" w:hAnsi="Calibri" w:cs="Arial"/>
                <w:szCs w:val="22"/>
              </w:rPr>
              <w:t>1</w:t>
            </w:r>
            <w:r w:rsidRPr="00C353C9">
              <w:rPr>
                <w:rFonts w:ascii="Calibri" w:eastAsia="Times New Roman" w:hAnsi="Calibri" w:cs="Arial"/>
                <w:szCs w:val="22"/>
              </w:rPr>
              <w:t xml:space="preserve"> about cases where spirometry may be contraindicated), complete study questionnaire.</w:t>
            </w:r>
            <w:r w:rsidR="00F14008">
              <w:rPr>
                <w:rFonts w:ascii="Calibri" w:eastAsia="Times New Roman" w:hAnsi="Calibri" w:cs="Arial"/>
                <w:szCs w:val="22"/>
              </w:rPr>
              <w:t xml:space="preserve">  </w:t>
            </w:r>
            <w:r w:rsidR="00F14008" w:rsidRPr="00597C40">
              <w:rPr>
                <w:rFonts w:ascii="Calibri" w:eastAsia="Times New Roman" w:hAnsi="Calibri" w:cs="Arial"/>
                <w:szCs w:val="22"/>
              </w:rPr>
              <w:t>During the COVID-19 pandemic, measurement of FEV</w:t>
            </w:r>
            <w:r w:rsidR="00F14008" w:rsidRPr="00597C40">
              <w:rPr>
                <w:rFonts w:ascii="Calibri" w:eastAsia="Times New Roman" w:hAnsi="Calibri" w:cs="Arial"/>
                <w:szCs w:val="22"/>
                <w:vertAlign w:val="subscript"/>
              </w:rPr>
              <w:t>1</w:t>
            </w:r>
            <w:r w:rsidR="00F14008" w:rsidRPr="00597C40">
              <w:rPr>
                <w:rFonts w:ascii="Calibri" w:eastAsia="Times New Roman" w:hAnsi="Calibri" w:cs="Arial"/>
                <w:szCs w:val="22"/>
              </w:rPr>
              <w:t xml:space="preserve"> is not required as part of the protocol, and therefore this inclusion criteria does not need to be met.</w:t>
            </w:r>
          </w:p>
          <w:p w14:paraId="1F85DF7F" w14:textId="77777777" w:rsidR="008B7D2F" w:rsidRPr="00C353C9" w:rsidRDefault="008B7D2F" w:rsidP="00215CA1">
            <w:pPr>
              <w:spacing w:after="0" w:line="240" w:lineRule="auto"/>
              <w:rPr>
                <w:rFonts w:ascii="Calibri" w:eastAsia="Times New Roman" w:hAnsi="Calibri" w:cs="Arial"/>
                <w:szCs w:val="22"/>
              </w:rPr>
            </w:pPr>
          </w:p>
          <w:p w14:paraId="6DDBCEB8" w14:textId="77777777" w:rsidR="008B7D2F" w:rsidRPr="00C353C9" w:rsidRDefault="008B7D2F" w:rsidP="00215CA1">
            <w:pPr>
              <w:spacing w:after="0" w:line="240" w:lineRule="auto"/>
              <w:rPr>
                <w:rFonts w:ascii="Calibri" w:eastAsia="Times New Roman" w:hAnsi="Calibri" w:cs="Arial"/>
                <w:szCs w:val="22"/>
              </w:rPr>
            </w:pPr>
            <w:bookmarkStart w:id="10" w:name="_Toc351552167"/>
            <w:r w:rsidRPr="00C353C9">
              <w:rPr>
                <w:rFonts w:ascii="Calibri" w:eastAsia="Times New Roman" w:hAnsi="Calibri" w:cs="Arial"/>
                <w:szCs w:val="22"/>
              </w:rPr>
              <w:t>Exclusion Criteria:</w:t>
            </w:r>
            <w:bookmarkEnd w:id="10"/>
          </w:p>
          <w:p w14:paraId="249662E7" w14:textId="35923DBE" w:rsidR="008B7D2F" w:rsidRPr="00C353C9" w:rsidRDefault="008B7D2F" w:rsidP="004F67B7">
            <w:pPr>
              <w:numPr>
                <w:ilvl w:val="0"/>
                <w:numId w:val="5"/>
              </w:numPr>
              <w:spacing w:after="0" w:line="240" w:lineRule="auto"/>
              <w:rPr>
                <w:rFonts w:ascii="Calibri" w:eastAsia="Times New Roman" w:hAnsi="Calibri" w:cs="Arial"/>
                <w:szCs w:val="22"/>
              </w:rPr>
            </w:pPr>
            <w:r w:rsidRPr="00C353C9">
              <w:rPr>
                <w:rFonts w:ascii="Calibri" w:eastAsia="Times New Roman" w:hAnsi="Calibri" w:cs="Arial"/>
                <w:szCs w:val="22"/>
              </w:rPr>
              <w:t>A current sole res</w:t>
            </w:r>
            <w:r w:rsidR="00B93BE7">
              <w:rPr>
                <w:rFonts w:ascii="Calibri" w:eastAsia="Times New Roman" w:hAnsi="Calibri" w:cs="Arial"/>
                <w:szCs w:val="22"/>
              </w:rPr>
              <w:t xml:space="preserve">piratory diagnosis of asthma. </w:t>
            </w:r>
          </w:p>
          <w:p w14:paraId="385D0DB6" w14:textId="77777777" w:rsidR="008B7D2F" w:rsidRPr="00C353C9" w:rsidRDefault="008B7D2F" w:rsidP="004F67B7">
            <w:pPr>
              <w:numPr>
                <w:ilvl w:val="0"/>
                <w:numId w:val="5"/>
              </w:numPr>
              <w:spacing w:after="0" w:line="240" w:lineRule="auto"/>
              <w:rPr>
                <w:rFonts w:ascii="Calibri" w:eastAsia="Times New Roman" w:hAnsi="Calibri" w:cs="Arial"/>
                <w:szCs w:val="22"/>
              </w:rPr>
            </w:pPr>
            <w:r w:rsidRPr="00C353C9">
              <w:rPr>
                <w:rFonts w:ascii="Calibri" w:eastAsia="Times New Roman" w:hAnsi="Calibri" w:cs="Arial"/>
                <w:szCs w:val="22"/>
              </w:rPr>
              <w:t>Any diagnosis of asthma before the age of 40 years</w:t>
            </w:r>
          </w:p>
          <w:p w14:paraId="64E3D821" w14:textId="77777777" w:rsidR="008B7D2F" w:rsidRPr="00C353C9" w:rsidRDefault="008B7D2F" w:rsidP="004F67B7">
            <w:pPr>
              <w:numPr>
                <w:ilvl w:val="0"/>
                <w:numId w:val="5"/>
              </w:numPr>
              <w:spacing w:after="0" w:line="240" w:lineRule="auto"/>
              <w:rPr>
                <w:rFonts w:ascii="Calibri" w:eastAsia="Times New Roman" w:hAnsi="Calibri" w:cs="Arial"/>
                <w:szCs w:val="22"/>
              </w:rPr>
            </w:pPr>
            <w:r w:rsidRPr="00C353C9">
              <w:rPr>
                <w:rFonts w:ascii="Calibri" w:eastAsia="Times New Roman" w:hAnsi="Calibri" w:cs="Arial"/>
                <w:szCs w:val="22"/>
              </w:rPr>
              <w:t xml:space="preserve">A predominant respiratory disease other than COPD. </w:t>
            </w:r>
          </w:p>
          <w:p w14:paraId="13E7621A" w14:textId="77777777" w:rsidR="008B7D2F" w:rsidRPr="00C353C9" w:rsidRDefault="008B7D2F" w:rsidP="004F67B7">
            <w:pPr>
              <w:numPr>
                <w:ilvl w:val="0"/>
                <w:numId w:val="5"/>
              </w:numPr>
              <w:spacing w:after="0" w:line="240" w:lineRule="auto"/>
              <w:rPr>
                <w:rFonts w:ascii="Calibri" w:eastAsia="Times New Roman" w:hAnsi="Calibri" w:cs="Arial"/>
                <w:szCs w:val="22"/>
              </w:rPr>
            </w:pPr>
            <w:r w:rsidRPr="00C353C9">
              <w:rPr>
                <w:rFonts w:ascii="Calibri" w:eastAsia="Times New Roman" w:hAnsi="Calibri" w:cs="Arial"/>
                <w:szCs w:val="22"/>
              </w:rPr>
              <w:t xml:space="preserve">Any significant disease/disorder which, in the investigator’s opinion, either puts the patient at risk because of study participation or may influence the results of the study or the patient's ability to participate in the study. </w:t>
            </w:r>
          </w:p>
          <w:p w14:paraId="2EAB3971" w14:textId="77777777" w:rsidR="008B7D2F" w:rsidRPr="00C353C9" w:rsidRDefault="008B7D2F" w:rsidP="004F67B7">
            <w:pPr>
              <w:numPr>
                <w:ilvl w:val="0"/>
                <w:numId w:val="5"/>
              </w:numPr>
              <w:spacing w:after="0" w:line="240" w:lineRule="auto"/>
              <w:rPr>
                <w:rFonts w:ascii="Calibri" w:eastAsia="Times New Roman" w:hAnsi="Calibri" w:cs="Arial"/>
                <w:szCs w:val="22"/>
              </w:rPr>
            </w:pPr>
            <w:r w:rsidRPr="00C353C9">
              <w:rPr>
                <w:rFonts w:ascii="Calibri" w:eastAsia="Times New Roman" w:hAnsi="Calibri" w:cs="Arial"/>
                <w:szCs w:val="22"/>
              </w:rPr>
              <w:t xml:space="preserve">Previous allocation of a randomisation code in the study or current participation in another interventional study (CTIMP or non-CTIMP). </w:t>
            </w:r>
          </w:p>
          <w:p w14:paraId="79C76E27" w14:textId="77777777" w:rsidR="008B7D2F" w:rsidRPr="00C353C9" w:rsidRDefault="008B7D2F" w:rsidP="004F67B7">
            <w:pPr>
              <w:numPr>
                <w:ilvl w:val="0"/>
                <w:numId w:val="5"/>
              </w:numPr>
              <w:spacing w:after="0" w:line="240" w:lineRule="auto"/>
              <w:rPr>
                <w:rFonts w:ascii="Calibri" w:eastAsia="Times New Roman" w:hAnsi="Calibri" w:cs="Arial"/>
                <w:szCs w:val="22"/>
              </w:rPr>
            </w:pPr>
            <w:r w:rsidRPr="00C353C9">
              <w:rPr>
                <w:rFonts w:ascii="Calibri" w:eastAsia="Times New Roman" w:hAnsi="Calibri" w:cs="Arial"/>
                <w:szCs w:val="22"/>
              </w:rPr>
              <w:t xml:space="preserve">Current beta-blocker use. </w:t>
            </w:r>
          </w:p>
          <w:p w14:paraId="72D9C0A8" w14:textId="77777777" w:rsidR="008B7D2F" w:rsidRPr="00C353C9" w:rsidRDefault="008B7D2F" w:rsidP="004F67B7">
            <w:pPr>
              <w:numPr>
                <w:ilvl w:val="0"/>
                <w:numId w:val="5"/>
              </w:numPr>
              <w:spacing w:after="0" w:line="240" w:lineRule="auto"/>
              <w:rPr>
                <w:rFonts w:ascii="Calibri" w:eastAsia="Times New Roman" w:hAnsi="Calibri" w:cs="Arial"/>
                <w:szCs w:val="22"/>
              </w:rPr>
            </w:pPr>
            <w:r w:rsidRPr="00C353C9">
              <w:rPr>
                <w:rFonts w:ascii="Calibri" w:eastAsia="Times New Roman" w:hAnsi="Calibri" w:cs="Arial"/>
                <w:szCs w:val="22"/>
              </w:rPr>
              <w:t xml:space="preserve">Known or suspected hypersensitivity to beta-blocker. </w:t>
            </w:r>
          </w:p>
          <w:p w14:paraId="26C0DBDA" w14:textId="77777777" w:rsidR="008B7D2F" w:rsidRPr="00C353C9" w:rsidRDefault="008B7D2F" w:rsidP="004F67B7">
            <w:pPr>
              <w:numPr>
                <w:ilvl w:val="0"/>
                <w:numId w:val="5"/>
              </w:numPr>
              <w:spacing w:after="0" w:line="240" w:lineRule="auto"/>
              <w:rPr>
                <w:rFonts w:ascii="Calibri" w:eastAsia="Times New Roman" w:hAnsi="Calibri" w:cs="Arial"/>
                <w:szCs w:val="22"/>
              </w:rPr>
            </w:pPr>
            <w:r w:rsidRPr="00C353C9">
              <w:rPr>
                <w:rFonts w:ascii="Calibri" w:eastAsia="Times New Roman" w:hAnsi="Calibri" w:cs="Arial"/>
                <w:szCs w:val="22"/>
              </w:rPr>
              <w:t>For women, current pregnancy or breast-feeding, or planned pregnancy during the study.</w:t>
            </w:r>
            <w:bookmarkEnd w:id="8"/>
            <w:bookmarkEnd w:id="9"/>
            <w:r w:rsidRPr="00C353C9">
              <w:rPr>
                <w:rFonts w:ascii="Calibri" w:eastAsia="Times New Roman" w:hAnsi="Calibri" w:cs="Arial"/>
                <w:szCs w:val="22"/>
              </w:rPr>
              <w:t xml:space="preserve"> </w:t>
            </w:r>
          </w:p>
          <w:p w14:paraId="4FBF068C" w14:textId="77777777" w:rsidR="008B7D2F" w:rsidRPr="00C353C9" w:rsidRDefault="008B7D2F" w:rsidP="004F67B7">
            <w:pPr>
              <w:numPr>
                <w:ilvl w:val="0"/>
                <w:numId w:val="5"/>
              </w:numPr>
              <w:spacing w:after="0" w:line="240" w:lineRule="auto"/>
              <w:rPr>
                <w:rFonts w:ascii="Calibri" w:eastAsia="Times New Roman" w:hAnsi="Calibri" w:cs="Arial"/>
                <w:szCs w:val="22"/>
              </w:rPr>
            </w:pPr>
            <w:r w:rsidRPr="00C353C9">
              <w:rPr>
                <w:rFonts w:ascii="Calibri" w:eastAsia="Times New Roman" w:hAnsi="Calibri" w:cs="Arial"/>
                <w:szCs w:val="22"/>
              </w:rPr>
              <w:t>Heart rate &lt;60 bpm.</w:t>
            </w:r>
          </w:p>
          <w:p w14:paraId="6E6B0638" w14:textId="77777777" w:rsidR="008B7D2F" w:rsidRPr="00C353C9" w:rsidRDefault="008B7D2F" w:rsidP="004F67B7">
            <w:pPr>
              <w:numPr>
                <w:ilvl w:val="0"/>
                <w:numId w:val="5"/>
              </w:numPr>
              <w:spacing w:after="0" w:line="240" w:lineRule="auto"/>
              <w:rPr>
                <w:rFonts w:ascii="Calibri" w:eastAsia="Times New Roman" w:hAnsi="Calibri" w:cs="Arial"/>
                <w:szCs w:val="22"/>
              </w:rPr>
            </w:pPr>
            <w:r w:rsidRPr="00C353C9">
              <w:rPr>
                <w:rFonts w:ascii="Calibri" w:eastAsia="Times New Roman" w:hAnsi="Calibri" w:cs="Arial"/>
                <w:bCs/>
                <w:iCs/>
                <w:szCs w:val="22"/>
              </w:rPr>
              <w:t>Systolic blood pressure &lt;100mmHg.</w:t>
            </w:r>
          </w:p>
          <w:p w14:paraId="1ADA78A0" w14:textId="1BE7ABFF" w:rsidR="008B7D2F" w:rsidRPr="00C353C9" w:rsidRDefault="008B7D2F" w:rsidP="004F67B7">
            <w:pPr>
              <w:numPr>
                <w:ilvl w:val="0"/>
                <w:numId w:val="5"/>
              </w:numPr>
              <w:spacing w:after="0" w:line="240" w:lineRule="auto"/>
              <w:rPr>
                <w:rFonts w:ascii="Calibri" w:eastAsia="Times New Roman" w:hAnsi="Calibri" w:cs="Arial"/>
                <w:szCs w:val="22"/>
              </w:rPr>
            </w:pPr>
            <w:r w:rsidRPr="00C353C9">
              <w:rPr>
                <w:rFonts w:ascii="Calibri" w:eastAsia="Times New Roman" w:hAnsi="Calibri" w:cs="Arial"/>
                <w:szCs w:val="22"/>
              </w:rPr>
              <w:t>2nd, 3rd degree heart block.</w:t>
            </w:r>
          </w:p>
          <w:p w14:paraId="4A52435A" w14:textId="77777777" w:rsidR="008B7D2F" w:rsidRPr="00C353C9" w:rsidRDefault="008B7D2F" w:rsidP="004F67B7">
            <w:pPr>
              <w:numPr>
                <w:ilvl w:val="0"/>
                <w:numId w:val="5"/>
              </w:numPr>
              <w:spacing w:after="0" w:line="240" w:lineRule="auto"/>
              <w:rPr>
                <w:rFonts w:ascii="Calibri" w:eastAsia="Times New Roman" w:hAnsi="Calibri" w:cs="Arial"/>
                <w:szCs w:val="22"/>
              </w:rPr>
            </w:pPr>
            <w:r w:rsidRPr="00C353C9">
              <w:rPr>
                <w:rFonts w:ascii="Calibri" w:eastAsia="Times New Roman" w:hAnsi="Calibri" w:cs="Arial"/>
                <w:szCs w:val="22"/>
              </w:rPr>
              <w:t>Diagnosed left heart, heart failure, or within the last year: myocardial infarction, acute coronary syndrome.</w:t>
            </w:r>
          </w:p>
          <w:p w14:paraId="50EEBA7F" w14:textId="77777777" w:rsidR="008B7D2F" w:rsidRPr="00C353C9" w:rsidRDefault="008B7D2F" w:rsidP="004F67B7">
            <w:pPr>
              <w:numPr>
                <w:ilvl w:val="0"/>
                <w:numId w:val="5"/>
              </w:numPr>
              <w:spacing w:after="0" w:line="240" w:lineRule="auto"/>
              <w:rPr>
                <w:rFonts w:ascii="Calibri" w:eastAsia="Times New Roman" w:hAnsi="Calibri" w:cs="Arial"/>
                <w:szCs w:val="22"/>
              </w:rPr>
            </w:pPr>
            <w:r w:rsidRPr="00C353C9">
              <w:rPr>
                <w:rFonts w:ascii="Calibri" w:eastAsia="Times New Roman" w:hAnsi="Calibri" w:cs="Arial"/>
                <w:bCs/>
                <w:iCs/>
                <w:szCs w:val="22"/>
              </w:rPr>
              <w:t xml:space="preserve">Treatment with interacting drugs: </w:t>
            </w:r>
          </w:p>
          <w:p w14:paraId="71757C11" w14:textId="77777777" w:rsidR="008B7D2F" w:rsidRPr="00C353C9" w:rsidRDefault="008B7D2F" w:rsidP="00215CA1">
            <w:pPr>
              <w:spacing w:after="0" w:line="240" w:lineRule="auto"/>
              <w:ind w:left="720"/>
              <w:rPr>
                <w:rFonts w:ascii="Calibri" w:eastAsia="Times New Roman" w:hAnsi="Calibri" w:cs="Arial"/>
                <w:bCs/>
                <w:iCs/>
                <w:szCs w:val="22"/>
              </w:rPr>
            </w:pPr>
            <w:r w:rsidRPr="00C353C9">
              <w:rPr>
                <w:rFonts w:ascii="Calibri" w:eastAsia="Times New Roman" w:hAnsi="Calibri" w:cs="Arial"/>
                <w:bCs/>
                <w:iCs/>
                <w:szCs w:val="22"/>
                <w:u w:val="single"/>
              </w:rPr>
              <w:t>heart rate limiting drugs:</w:t>
            </w:r>
            <w:r w:rsidRPr="00C353C9">
              <w:rPr>
                <w:rFonts w:ascii="Calibri" w:eastAsia="Times New Roman" w:hAnsi="Calibri" w:cs="Arial"/>
                <w:bCs/>
                <w:iCs/>
                <w:szCs w:val="22"/>
              </w:rPr>
              <w:t xml:space="preserve"> calcium channel blockers (e.g. diltiazem, verapamil), ivabradine, </w:t>
            </w:r>
          </w:p>
          <w:p w14:paraId="43258186" w14:textId="77777777" w:rsidR="008B7D2F" w:rsidRPr="00C353C9" w:rsidRDefault="008B7D2F" w:rsidP="00215CA1">
            <w:pPr>
              <w:spacing w:after="0" w:line="240" w:lineRule="auto"/>
              <w:ind w:left="720"/>
              <w:rPr>
                <w:rFonts w:ascii="Calibri" w:eastAsia="Times New Roman" w:hAnsi="Calibri" w:cs="Arial"/>
                <w:bCs/>
                <w:iCs/>
                <w:szCs w:val="22"/>
              </w:rPr>
            </w:pPr>
            <w:r w:rsidRPr="00C353C9">
              <w:rPr>
                <w:rFonts w:ascii="Calibri" w:eastAsia="Times New Roman" w:hAnsi="Calibri" w:cs="Arial"/>
                <w:bCs/>
                <w:iCs/>
                <w:szCs w:val="22"/>
                <w:u w:val="single"/>
              </w:rPr>
              <w:t>class-I antiarrhythmic drugs</w:t>
            </w:r>
            <w:r w:rsidRPr="00C353C9">
              <w:rPr>
                <w:rFonts w:ascii="Calibri" w:eastAsia="Times New Roman" w:hAnsi="Calibri" w:cs="Arial"/>
                <w:bCs/>
                <w:iCs/>
                <w:szCs w:val="22"/>
              </w:rPr>
              <w:t xml:space="preserve"> (e.g. quinidine, disopyramide; lidocaine, phenytoin; flecainide, propafenone), </w:t>
            </w:r>
          </w:p>
          <w:p w14:paraId="10E6DA82" w14:textId="77777777" w:rsidR="008B7D2F" w:rsidRPr="00C353C9" w:rsidRDefault="008B7D2F" w:rsidP="00215CA1">
            <w:pPr>
              <w:spacing w:after="0" w:line="240" w:lineRule="auto"/>
              <w:ind w:left="720"/>
              <w:rPr>
                <w:rFonts w:ascii="Calibri" w:eastAsia="Times New Roman" w:hAnsi="Calibri" w:cs="Arial"/>
                <w:szCs w:val="22"/>
              </w:rPr>
            </w:pPr>
            <w:r w:rsidRPr="00C353C9">
              <w:rPr>
                <w:rFonts w:ascii="Calibri" w:eastAsia="Times New Roman" w:hAnsi="Calibri" w:cs="Arial"/>
                <w:bCs/>
                <w:iCs/>
                <w:szCs w:val="22"/>
                <w:u w:val="single"/>
              </w:rPr>
              <w:t>centrally-acting antihypertensive drugs</w:t>
            </w:r>
            <w:r w:rsidRPr="00C353C9">
              <w:rPr>
                <w:rFonts w:ascii="Calibri" w:eastAsia="Times New Roman" w:hAnsi="Calibri" w:cs="Arial"/>
                <w:bCs/>
                <w:iCs/>
                <w:szCs w:val="22"/>
              </w:rPr>
              <w:t xml:space="preserve"> (e.g. clonidine methyldopa, moxonidine, rilmenidine).</w:t>
            </w:r>
          </w:p>
          <w:p w14:paraId="141ECA58" w14:textId="77777777" w:rsidR="008B7D2F" w:rsidRPr="007E5F06" w:rsidRDefault="008B7D2F" w:rsidP="00164588">
            <w:pPr>
              <w:numPr>
                <w:ilvl w:val="0"/>
                <w:numId w:val="5"/>
              </w:numPr>
              <w:spacing w:after="0" w:line="240" w:lineRule="auto"/>
              <w:rPr>
                <w:rFonts w:ascii="Calibri" w:eastAsia="Times New Roman" w:hAnsi="Calibri" w:cs="Arial"/>
                <w:szCs w:val="22"/>
              </w:rPr>
            </w:pPr>
            <w:r w:rsidRPr="00C353C9">
              <w:rPr>
                <w:rFonts w:ascii="Calibri" w:eastAsia="Times New Roman" w:hAnsi="Calibri" w:cs="Arial"/>
                <w:bCs/>
                <w:iCs/>
                <w:szCs w:val="22"/>
              </w:rPr>
              <w:t xml:space="preserve">Severe peripheral arterial disease, severe forms of Raynauds syndrome, </w:t>
            </w:r>
            <w:r w:rsidRPr="00C353C9">
              <w:rPr>
                <w:rFonts w:ascii="Calibri" w:eastAsia="Times New Roman" w:hAnsi="Calibri" w:cs="Arial"/>
                <w:szCs w:val="22"/>
              </w:rPr>
              <w:t xml:space="preserve">myasthenia gravis, periodic hypokalaemic paralysis, pheochromocytoma, </w:t>
            </w:r>
            <w:r w:rsidRPr="007E5F06">
              <w:rPr>
                <w:rFonts w:ascii="Calibri" w:eastAsia="Times New Roman" w:hAnsi="Calibri" w:cs="Arial"/>
                <w:szCs w:val="22"/>
              </w:rPr>
              <w:t>thyrotoxicosis and psoriasis.</w:t>
            </w:r>
          </w:p>
          <w:p w14:paraId="1789436F" w14:textId="455C6548" w:rsidR="00D56410" w:rsidRPr="00C353C9" w:rsidRDefault="00D56410" w:rsidP="00164588">
            <w:pPr>
              <w:numPr>
                <w:ilvl w:val="0"/>
                <w:numId w:val="5"/>
              </w:numPr>
              <w:spacing w:after="0" w:line="240" w:lineRule="auto"/>
              <w:rPr>
                <w:rFonts w:ascii="Calibri" w:eastAsia="Times New Roman" w:hAnsi="Calibri" w:cs="Arial"/>
                <w:szCs w:val="22"/>
              </w:rPr>
            </w:pPr>
            <w:r w:rsidRPr="007E5F06">
              <w:rPr>
                <w:rFonts w:ascii="Calibri" w:eastAsia="Times New Roman" w:hAnsi="Calibri" w:cs="Arial"/>
                <w:szCs w:val="22"/>
              </w:rPr>
              <w:t>People without capacity.</w:t>
            </w:r>
          </w:p>
        </w:tc>
      </w:tr>
      <w:tr w:rsidR="008B7D2F" w:rsidRPr="008B7D2F" w14:paraId="3EBBAA01" w14:textId="77777777" w:rsidTr="008B7D2F">
        <w:tc>
          <w:tcPr>
            <w:tcW w:w="2235" w:type="dxa"/>
          </w:tcPr>
          <w:p w14:paraId="216B3B15" w14:textId="77777777" w:rsidR="008B7D2F" w:rsidRPr="00C353C9" w:rsidRDefault="008B7D2F" w:rsidP="008B7D2F">
            <w:pPr>
              <w:spacing w:after="0" w:line="240" w:lineRule="auto"/>
              <w:rPr>
                <w:rFonts w:ascii="Calibri" w:eastAsia="Times New Roman" w:hAnsi="Calibri" w:cs="Arial"/>
                <w:szCs w:val="22"/>
              </w:rPr>
            </w:pPr>
            <w:r w:rsidRPr="00C353C9">
              <w:rPr>
                <w:rFonts w:ascii="Calibri" w:eastAsia="Times New Roman" w:hAnsi="Calibri" w:cs="Arial"/>
                <w:szCs w:val="22"/>
              </w:rPr>
              <w:lastRenderedPageBreak/>
              <w:t>Description of interventions</w:t>
            </w:r>
          </w:p>
        </w:tc>
        <w:tc>
          <w:tcPr>
            <w:tcW w:w="7683" w:type="dxa"/>
          </w:tcPr>
          <w:p w14:paraId="29C6506C" w14:textId="77777777" w:rsidR="008B7D2F" w:rsidRPr="00C353C9" w:rsidRDefault="008B7D2F" w:rsidP="00215CA1">
            <w:pPr>
              <w:spacing w:after="0" w:line="240" w:lineRule="auto"/>
              <w:rPr>
                <w:rFonts w:ascii="Calibri" w:eastAsia="Times New Roman" w:hAnsi="Calibri" w:cs="Arial"/>
                <w:szCs w:val="22"/>
              </w:rPr>
            </w:pPr>
            <w:r w:rsidRPr="00C353C9">
              <w:rPr>
                <w:rFonts w:ascii="Calibri" w:eastAsia="Times New Roman" w:hAnsi="Calibri" w:cs="Arial"/>
                <w:szCs w:val="22"/>
              </w:rPr>
              <w:t xml:space="preserve">Participants will be randomised to either bisoprolol (1.25mg tablets) or an identical placebo.  </w:t>
            </w:r>
          </w:p>
          <w:p w14:paraId="38081720" w14:textId="77777777" w:rsidR="008B7D2F" w:rsidRPr="00302520" w:rsidRDefault="008B7D2F" w:rsidP="00215CA1">
            <w:pPr>
              <w:spacing w:after="0" w:line="240" w:lineRule="auto"/>
              <w:rPr>
                <w:rFonts w:ascii="Calibri" w:eastAsia="Times New Roman" w:hAnsi="Calibri" w:cs="Arial"/>
                <w:sz w:val="6"/>
                <w:szCs w:val="6"/>
              </w:rPr>
            </w:pPr>
          </w:p>
          <w:p w14:paraId="296C02F0" w14:textId="0AB10343" w:rsidR="008B7D2F" w:rsidRPr="00C353C9" w:rsidRDefault="008B7D2F" w:rsidP="00215CA1">
            <w:pPr>
              <w:spacing w:after="0" w:line="240" w:lineRule="auto"/>
              <w:rPr>
                <w:rFonts w:ascii="Calibri" w:eastAsia="Times New Roman" w:hAnsi="Calibri" w:cs="Arial"/>
                <w:szCs w:val="22"/>
              </w:rPr>
            </w:pPr>
            <w:r w:rsidRPr="00C353C9">
              <w:rPr>
                <w:rFonts w:ascii="Calibri" w:eastAsia="Times New Roman" w:hAnsi="Calibri" w:cs="Arial"/>
                <w:szCs w:val="22"/>
              </w:rPr>
              <w:t xml:space="preserve">Starting bisoprolol dose will be one 1.25mg tablet a day. The dose will be increased </w:t>
            </w:r>
            <w:r w:rsidR="00CF094D" w:rsidRPr="00597C40">
              <w:rPr>
                <w:rFonts w:ascii="Calibri" w:eastAsia="Times New Roman" w:hAnsi="Calibri" w:cs="Arial"/>
                <w:szCs w:val="22"/>
              </w:rPr>
              <w:t xml:space="preserve">approximately </w:t>
            </w:r>
            <w:r w:rsidRPr="00C353C9">
              <w:rPr>
                <w:rFonts w:ascii="Calibri" w:eastAsia="Times New Roman" w:hAnsi="Calibri" w:cs="Arial"/>
                <w:szCs w:val="22"/>
              </w:rPr>
              <w:t>weekly 1.25mg→2.5mg→3.75mg→5mg resulting in final doses of 1.25mg od (1 tab</w:t>
            </w:r>
            <w:r w:rsidR="00B93BE7">
              <w:rPr>
                <w:rFonts w:ascii="Calibri" w:eastAsia="Times New Roman" w:hAnsi="Calibri" w:cs="Arial"/>
                <w:szCs w:val="22"/>
              </w:rPr>
              <w:t>let</w:t>
            </w:r>
            <w:r w:rsidRPr="00C353C9">
              <w:rPr>
                <w:rFonts w:ascii="Calibri" w:eastAsia="Times New Roman" w:hAnsi="Calibri" w:cs="Arial"/>
                <w:szCs w:val="22"/>
              </w:rPr>
              <w:t>), 2.50 mg od (2 tab</w:t>
            </w:r>
            <w:r w:rsidR="00B93BE7">
              <w:rPr>
                <w:rFonts w:ascii="Calibri" w:eastAsia="Times New Roman" w:hAnsi="Calibri" w:cs="Arial"/>
                <w:szCs w:val="22"/>
              </w:rPr>
              <w:t>let</w:t>
            </w:r>
            <w:r w:rsidRPr="00C353C9">
              <w:rPr>
                <w:rFonts w:ascii="Calibri" w:eastAsia="Times New Roman" w:hAnsi="Calibri" w:cs="Arial"/>
                <w:szCs w:val="22"/>
              </w:rPr>
              <w:t>s), 3.75mg od (3 tab</w:t>
            </w:r>
            <w:r w:rsidR="00B93BE7">
              <w:rPr>
                <w:rFonts w:ascii="Calibri" w:eastAsia="Times New Roman" w:hAnsi="Calibri" w:cs="Arial"/>
                <w:szCs w:val="22"/>
              </w:rPr>
              <w:t>let</w:t>
            </w:r>
            <w:r w:rsidRPr="00C353C9">
              <w:rPr>
                <w:rFonts w:ascii="Calibri" w:eastAsia="Times New Roman" w:hAnsi="Calibri" w:cs="Arial"/>
                <w:szCs w:val="22"/>
              </w:rPr>
              <w:t>s), or 5mg od (4 tab</w:t>
            </w:r>
            <w:r w:rsidR="00B93BE7">
              <w:rPr>
                <w:rFonts w:ascii="Calibri" w:eastAsia="Times New Roman" w:hAnsi="Calibri" w:cs="Arial"/>
                <w:szCs w:val="22"/>
              </w:rPr>
              <w:t>lets</w:t>
            </w:r>
            <w:r w:rsidRPr="00C353C9">
              <w:rPr>
                <w:rFonts w:ascii="Calibri" w:eastAsia="Times New Roman" w:hAnsi="Calibri" w:cs="Arial"/>
                <w:szCs w:val="22"/>
              </w:rPr>
              <w:t xml:space="preserve">) depending on tolerance to bisoprolol up-dosing. </w:t>
            </w:r>
          </w:p>
          <w:p w14:paraId="2FB982A3" w14:textId="77777777" w:rsidR="008B7D2F" w:rsidRPr="00302520" w:rsidRDefault="008B7D2F" w:rsidP="00215CA1">
            <w:pPr>
              <w:spacing w:after="0" w:line="240" w:lineRule="auto"/>
              <w:rPr>
                <w:rFonts w:ascii="Calibri" w:eastAsia="Times New Roman" w:hAnsi="Calibri" w:cs="Arial"/>
                <w:sz w:val="6"/>
                <w:szCs w:val="6"/>
              </w:rPr>
            </w:pPr>
          </w:p>
          <w:p w14:paraId="7AD56BB2" w14:textId="32DCFFEA" w:rsidR="008B7D2F" w:rsidRPr="00C353C9" w:rsidRDefault="008B7D2F" w:rsidP="00215CA1">
            <w:pPr>
              <w:spacing w:after="0" w:line="240" w:lineRule="auto"/>
              <w:rPr>
                <w:rFonts w:ascii="Calibri" w:eastAsia="Times New Roman" w:hAnsi="Calibri" w:cs="Arial"/>
                <w:szCs w:val="22"/>
              </w:rPr>
            </w:pPr>
            <w:r w:rsidRPr="00C353C9">
              <w:rPr>
                <w:rFonts w:ascii="Calibri" w:eastAsia="Times New Roman" w:hAnsi="Calibri" w:cs="Arial"/>
                <w:szCs w:val="22"/>
              </w:rPr>
              <w:t xml:space="preserve">Starting placebo dose will be one tablet a day. The dose will be increased </w:t>
            </w:r>
            <w:r w:rsidR="00CF094D" w:rsidRPr="00597C40">
              <w:rPr>
                <w:rFonts w:ascii="Calibri" w:eastAsia="Times New Roman" w:hAnsi="Calibri" w:cs="Arial"/>
                <w:szCs w:val="22"/>
              </w:rPr>
              <w:t xml:space="preserve">approximately </w:t>
            </w:r>
            <w:r w:rsidRPr="00C353C9">
              <w:rPr>
                <w:rFonts w:ascii="Calibri" w:eastAsia="Times New Roman" w:hAnsi="Calibri" w:cs="Arial"/>
                <w:szCs w:val="22"/>
              </w:rPr>
              <w:t xml:space="preserve">weekly 1 tablet→2 tablets→3 tablets→4 tablets resulting in final doses of 1, 2, 3 or 4 tablets a day depending on tolerance to up-dosing.  Further details on titration and tolerance is given in section </w:t>
            </w:r>
            <w:r w:rsidR="009F242B">
              <w:rPr>
                <w:rFonts w:ascii="Calibri" w:eastAsia="Times New Roman" w:hAnsi="Calibri" w:cs="Arial"/>
                <w:szCs w:val="22"/>
              </w:rPr>
              <w:t>8.7</w:t>
            </w:r>
            <w:r w:rsidRPr="00C353C9">
              <w:rPr>
                <w:rFonts w:ascii="Calibri" w:eastAsia="Times New Roman" w:hAnsi="Calibri" w:cs="Arial"/>
                <w:szCs w:val="22"/>
              </w:rPr>
              <w:t>.1.</w:t>
            </w:r>
          </w:p>
          <w:p w14:paraId="68918C9D" w14:textId="77777777" w:rsidR="008B7D2F" w:rsidRPr="00302520" w:rsidRDefault="008B7D2F" w:rsidP="00215CA1">
            <w:pPr>
              <w:spacing w:after="0" w:line="240" w:lineRule="auto"/>
              <w:rPr>
                <w:rFonts w:ascii="Calibri" w:eastAsia="Times New Roman" w:hAnsi="Calibri" w:cs="Arial"/>
                <w:sz w:val="6"/>
                <w:szCs w:val="6"/>
              </w:rPr>
            </w:pPr>
          </w:p>
          <w:p w14:paraId="32CC541A" w14:textId="54C7CBD9" w:rsidR="008B7D2F" w:rsidRPr="00C353C9" w:rsidRDefault="008B7D2F" w:rsidP="00215CA1">
            <w:pPr>
              <w:spacing w:after="0" w:line="240" w:lineRule="auto"/>
              <w:rPr>
                <w:rFonts w:ascii="Calibri" w:eastAsia="Times New Roman" w:hAnsi="Calibri" w:cs="Arial"/>
                <w:szCs w:val="22"/>
              </w:rPr>
            </w:pPr>
            <w:r w:rsidRPr="00C353C9">
              <w:rPr>
                <w:rFonts w:ascii="Calibri" w:eastAsia="Times New Roman" w:hAnsi="Calibri" w:cs="Arial"/>
                <w:szCs w:val="22"/>
              </w:rPr>
              <w:t xml:space="preserve">During dose titration, decisions to increase, maintain or reduce the study drug dose will be based on monitoring heart rate, blood pressure, lung </w:t>
            </w:r>
            <w:r w:rsidRPr="00597C40">
              <w:rPr>
                <w:rFonts w:ascii="Calibri" w:eastAsia="Times New Roman" w:hAnsi="Calibri" w:cs="Arial"/>
                <w:szCs w:val="22"/>
              </w:rPr>
              <w:t>function</w:t>
            </w:r>
            <w:r w:rsidR="00F14008" w:rsidRPr="00597C40">
              <w:rPr>
                <w:rFonts w:ascii="Calibri" w:eastAsia="Times New Roman" w:hAnsi="Calibri" w:cs="Arial"/>
                <w:szCs w:val="22"/>
              </w:rPr>
              <w:t xml:space="preserve"> (during the </w:t>
            </w:r>
            <w:r w:rsidR="00F14008" w:rsidRPr="00597C40">
              <w:rPr>
                <w:rFonts w:ascii="Calibri" w:eastAsia="Times New Roman" w:hAnsi="Calibri" w:cs="Arial"/>
                <w:szCs w:val="22"/>
              </w:rPr>
              <w:lastRenderedPageBreak/>
              <w:t xml:space="preserve">COVID-19 pandemic, lung function will not be assessed, </w:t>
            </w:r>
            <w:r w:rsidR="00FC041D" w:rsidRPr="00597C40">
              <w:rPr>
                <w:rFonts w:ascii="Calibri" w:eastAsia="Times New Roman" w:hAnsi="Calibri" w:cs="Arial"/>
                <w:szCs w:val="22"/>
              </w:rPr>
              <w:t>but</w:t>
            </w:r>
            <w:r w:rsidR="00F14008" w:rsidRPr="00597C40">
              <w:rPr>
                <w:rFonts w:ascii="Calibri" w:eastAsia="Times New Roman" w:hAnsi="Calibri" w:cs="Arial"/>
                <w:szCs w:val="22"/>
              </w:rPr>
              <w:t xml:space="preserve"> </w:t>
            </w:r>
            <w:r w:rsidR="00FC041D" w:rsidRPr="00597C40">
              <w:rPr>
                <w:rFonts w:ascii="Calibri" w:eastAsia="Times New Roman" w:hAnsi="Calibri" w:cs="Arial"/>
                <w:szCs w:val="22"/>
              </w:rPr>
              <w:t xml:space="preserve">will be replaced by </w:t>
            </w:r>
            <w:r w:rsidR="00F14008" w:rsidRPr="00597C40">
              <w:rPr>
                <w:rFonts w:ascii="Calibri" w:eastAsia="Times New Roman" w:hAnsi="Calibri" w:cs="Arial"/>
                <w:szCs w:val="22"/>
              </w:rPr>
              <w:t>patient reported changes in breathlessness</w:t>
            </w:r>
            <w:r w:rsidR="00AF7F06" w:rsidRPr="00597C40">
              <w:rPr>
                <w:rFonts w:ascii="Calibri" w:eastAsia="Times New Roman" w:hAnsi="Calibri" w:cs="Arial"/>
                <w:szCs w:val="22"/>
              </w:rPr>
              <w:t xml:space="preserve"> since dose changed</w:t>
            </w:r>
            <w:r w:rsidR="00F14008" w:rsidRPr="00597C40">
              <w:rPr>
                <w:rFonts w:ascii="Calibri" w:eastAsia="Times New Roman" w:hAnsi="Calibri" w:cs="Arial"/>
                <w:szCs w:val="22"/>
              </w:rPr>
              <w:t>)</w:t>
            </w:r>
            <w:r w:rsidR="00E75E39" w:rsidRPr="00597C40">
              <w:rPr>
                <w:rFonts w:ascii="Calibri" w:eastAsia="Times New Roman" w:hAnsi="Calibri" w:cs="Arial"/>
                <w:szCs w:val="22"/>
              </w:rPr>
              <w:t xml:space="preserve"> </w:t>
            </w:r>
            <w:r w:rsidRPr="00C353C9">
              <w:rPr>
                <w:rFonts w:ascii="Calibri" w:eastAsia="Times New Roman" w:hAnsi="Calibri" w:cs="Arial"/>
                <w:szCs w:val="22"/>
              </w:rPr>
              <w:t xml:space="preserve">and clinical status (symptoms, including respiratory symptoms, fatigue). </w:t>
            </w:r>
          </w:p>
          <w:p w14:paraId="63C346F4" w14:textId="77777777" w:rsidR="008B7D2F" w:rsidRPr="00302520" w:rsidRDefault="008B7D2F" w:rsidP="00215CA1">
            <w:pPr>
              <w:spacing w:after="0" w:line="240" w:lineRule="auto"/>
              <w:rPr>
                <w:rFonts w:ascii="Calibri" w:eastAsia="Times New Roman" w:hAnsi="Calibri" w:cs="Arial"/>
                <w:sz w:val="6"/>
                <w:szCs w:val="6"/>
              </w:rPr>
            </w:pPr>
          </w:p>
          <w:p w14:paraId="5585F2DA" w14:textId="77777777" w:rsidR="008B7D2F" w:rsidRPr="00C353C9" w:rsidRDefault="008B7D2F" w:rsidP="00215CA1">
            <w:pPr>
              <w:spacing w:after="0" w:line="240" w:lineRule="auto"/>
              <w:rPr>
                <w:rFonts w:ascii="Calibri" w:eastAsia="Times New Roman" w:hAnsi="Calibri" w:cs="Arial"/>
                <w:szCs w:val="22"/>
              </w:rPr>
            </w:pPr>
            <w:r w:rsidRPr="00C353C9">
              <w:rPr>
                <w:rFonts w:ascii="Calibri" w:eastAsia="Times New Roman" w:hAnsi="Calibri" w:cs="Arial"/>
                <w:szCs w:val="22"/>
              </w:rPr>
              <w:t xml:space="preserve">Participants will remain on final titrated dose for remaining 48 weeks. </w:t>
            </w:r>
          </w:p>
          <w:p w14:paraId="0EC28AD6" w14:textId="77777777" w:rsidR="008B7D2F" w:rsidRPr="00302520" w:rsidRDefault="008B7D2F" w:rsidP="00215CA1">
            <w:pPr>
              <w:spacing w:after="0" w:line="240" w:lineRule="auto"/>
              <w:rPr>
                <w:rFonts w:ascii="Calibri" w:eastAsia="Times New Roman" w:hAnsi="Calibri" w:cs="Arial"/>
                <w:sz w:val="6"/>
                <w:szCs w:val="6"/>
              </w:rPr>
            </w:pPr>
          </w:p>
          <w:p w14:paraId="4D39D560" w14:textId="3B61EAC9" w:rsidR="008B7D2F" w:rsidRPr="00C353C9" w:rsidRDefault="008B7D2F" w:rsidP="00215CA1">
            <w:pPr>
              <w:spacing w:after="0" w:line="240" w:lineRule="auto"/>
              <w:rPr>
                <w:rFonts w:ascii="Calibri" w:eastAsia="Times New Roman" w:hAnsi="Calibri" w:cs="Arial"/>
                <w:szCs w:val="22"/>
              </w:rPr>
            </w:pPr>
            <w:r w:rsidRPr="00C353C9">
              <w:rPr>
                <w:rFonts w:ascii="Calibri" w:eastAsia="Times New Roman" w:hAnsi="Calibri" w:cs="Arial"/>
                <w:szCs w:val="22"/>
              </w:rPr>
              <w:t>Following completion of the 12 month dosing period participants will be weaned off study drug over following 3 weeks (3-2-1 tab</w:t>
            </w:r>
            <w:r w:rsidR="00B93BE7">
              <w:rPr>
                <w:rFonts w:ascii="Calibri" w:eastAsia="Times New Roman" w:hAnsi="Calibri" w:cs="Arial"/>
                <w:szCs w:val="22"/>
              </w:rPr>
              <w:t>let</w:t>
            </w:r>
            <w:r w:rsidRPr="00C353C9">
              <w:rPr>
                <w:rFonts w:ascii="Calibri" w:eastAsia="Times New Roman" w:hAnsi="Calibri" w:cs="Arial"/>
                <w:szCs w:val="22"/>
              </w:rPr>
              <w:t xml:space="preserve"> od).</w:t>
            </w:r>
          </w:p>
        </w:tc>
      </w:tr>
      <w:tr w:rsidR="008B7D2F" w:rsidRPr="008B7D2F" w14:paraId="51C6A96D" w14:textId="77777777" w:rsidTr="008B7D2F">
        <w:tc>
          <w:tcPr>
            <w:tcW w:w="2235" w:type="dxa"/>
          </w:tcPr>
          <w:p w14:paraId="4075B1F1" w14:textId="77777777" w:rsidR="008B7D2F" w:rsidRPr="00C353C9" w:rsidRDefault="008B7D2F" w:rsidP="008B7D2F">
            <w:pPr>
              <w:spacing w:after="0" w:line="240" w:lineRule="auto"/>
              <w:rPr>
                <w:rFonts w:ascii="Calibri" w:eastAsia="Times New Roman" w:hAnsi="Calibri" w:cs="Arial"/>
                <w:szCs w:val="22"/>
              </w:rPr>
            </w:pPr>
            <w:r w:rsidRPr="00C353C9">
              <w:rPr>
                <w:rFonts w:ascii="Calibri" w:eastAsia="Times New Roman" w:hAnsi="Calibri" w:cs="Arial"/>
                <w:szCs w:val="22"/>
              </w:rPr>
              <w:lastRenderedPageBreak/>
              <w:t>Duration of study</w:t>
            </w:r>
          </w:p>
        </w:tc>
        <w:tc>
          <w:tcPr>
            <w:tcW w:w="7683" w:type="dxa"/>
          </w:tcPr>
          <w:p w14:paraId="7E38529F" w14:textId="09654534" w:rsidR="008B7D2F" w:rsidRPr="00C353C9" w:rsidRDefault="008B7D2F" w:rsidP="00215CA1">
            <w:pPr>
              <w:spacing w:after="0" w:line="240" w:lineRule="auto"/>
              <w:rPr>
                <w:rFonts w:ascii="Calibri" w:eastAsia="Times New Roman" w:hAnsi="Calibri" w:cs="Arial"/>
                <w:szCs w:val="22"/>
              </w:rPr>
            </w:pPr>
            <w:r w:rsidRPr="00C353C9">
              <w:rPr>
                <w:rFonts w:ascii="Calibri" w:eastAsia="Times New Roman" w:hAnsi="Calibri" w:cs="Arial"/>
                <w:szCs w:val="22"/>
              </w:rPr>
              <w:t xml:space="preserve">This study will last for 60 months. Each participant will be involved in the study for 12 months. </w:t>
            </w:r>
          </w:p>
        </w:tc>
      </w:tr>
      <w:tr w:rsidR="008B7D2F" w:rsidRPr="008B7D2F" w14:paraId="59A83872" w14:textId="77777777" w:rsidTr="008B7D2F">
        <w:trPr>
          <w:cantSplit/>
        </w:trPr>
        <w:tc>
          <w:tcPr>
            <w:tcW w:w="2235" w:type="dxa"/>
          </w:tcPr>
          <w:p w14:paraId="4D5EAA9D" w14:textId="77777777" w:rsidR="008B7D2F" w:rsidRPr="00C353C9" w:rsidRDefault="008B7D2F" w:rsidP="008B7D2F">
            <w:pPr>
              <w:spacing w:after="0" w:line="240" w:lineRule="auto"/>
              <w:rPr>
                <w:rFonts w:ascii="Calibri" w:eastAsia="Times New Roman" w:hAnsi="Calibri" w:cs="Arial"/>
                <w:szCs w:val="22"/>
              </w:rPr>
            </w:pPr>
            <w:r w:rsidRPr="00C353C9">
              <w:rPr>
                <w:rFonts w:ascii="Calibri" w:eastAsia="Times New Roman" w:hAnsi="Calibri" w:cs="Arial"/>
                <w:szCs w:val="22"/>
              </w:rPr>
              <w:t>Randomisation and blinding</w:t>
            </w:r>
          </w:p>
        </w:tc>
        <w:tc>
          <w:tcPr>
            <w:tcW w:w="7683" w:type="dxa"/>
          </w:tcPr>
          <w:p w14:paraId="43C43814" w14:textId="052DE0B8" w:rsidR="008B7D2F" w:rsidRPr="00C353C9" w:rsidRDefault="008B7D2F" w:rsidP="002D4E24">
            <w:pPr>
              <w:spacing w:after="0" w:line="240" w:lineRule="auto"/>
              <w:rPr>
                <w:rFonts w:ascii="Calibri" w:eastAsia="Times New Roman" w:hAnsi="Calibri" w:cs="Arial"/>
                <w:szCs w:val="22"/>
              </w:rPr>
            </w:pPr>
            <w:r w:rsidRPr="00C353C9">
              <w:rPr>
                <w:rFonts w:ascii="Calibri" w:eastAsia="Times New Roman" w:hAnsi="Calibri" w:cs="Arial"/>
                <w:szCs w:val="22"/>
              </w:rPr>
              <w:t xml:space="preserve">Determined by a computerised web-based randomisation system created by the University of Aberdeen’s Centre for Healthcare Randomised Trials (CHaRT). Participants will be allocated with equal probability to intervention or control arms, </w:t>
            </w:r>
            <w:r w:rsidR="002D4E24" w:rsidRPr="004C6528">
              <w:rPr>
                <w:rFonts w:ascii="Calibri" w:eastAsia="Times New Roman" w:hAnsi="Calibri" w:cs="Times New Roman"/>
                <w:szCs w:val="22"/>
              </w:rPr>
              <w:t>stratified by centre</w:t>
            </w:r>
            <w:r w:rsidR="002D4E24">
              <w:rPr>
                <w:rFonts w:ascii="Calibri" w:eastAsia="Times New Roman" w:hAnsi="Calibri" w:cs="Times New Roman"/>
                <w:szCs w:val="22"/>
              </w:rPr>
              <w:t xml:space="preserve"> (secondary care site, primary care area)</w:t>
            </w:r>
            <w:r w:rsidR="002D4E24" w:rsidRPr="004C6528">
              <w:rPr>
                <w:rFonts w:ascii="Calibri" w:eastAsia="Times New Roman" w:hAnsi="Calibri" w:cs="Times New Roman"/>
                <w:szCs w:val="22"/>
              </w:rPr>
              <w:t xml:space="preserve">, and </w:t>
            </w:r>
            <w:r w:rsidR="002D4E24">
              <w:rPr>
                <w:rFonts w:ascii="Calibri" w:eastAsia="Times New Roman" w:hAnsi="Calibri" w:cs="Times New Roman"/>
                <w:szCs w:val="22"/>
              </w:rPr>
              <w:t xml:space="preserve">where participants were identified (primary care, </w:t>
            </w:r>
            <w:r w:rsidR="002D4E24" w:rsidRPr="004C6528">
              <w:rPr>
                <w:rFonts w:ascii="Calibri" w:eastAsia="Times New Roman" w:hAnsi="Calibri" w:cs="Times New Roman"/>
                <w:szCs w:val="22"/>
              </w:rPr>
              <w:t>secondary care)</w:t>
            </w:r>
          </w:p>
        </w:tc>
      </w:tr>
      <w:tr w:rsidR="008B7D2F" w:rsidRPr="008B7D2F" w14:paraId="4C40970C" w14:textId="77777777" w:rsidTr="008B7D2F">
        <w:tc>
          <w:tcPr>
            <w:tcW w:w="2235" w:type="dxa"/>
          </w:tcPr>
          <w:p w14:paraId="258A5DCF" w14:textId="77777777" w:rsidR="008B7D2F" w:rsidRPr="00C353C9" w:rsidRDefault="008B7D2F" w:rsidP="008B7D2F">
            <w:pPr>
              <w:spacing w:after="0" w:line="240" w:lineRule="auto"/>
              <w:rPr>
                <w:rFonts w:ascii="Calibri" w:eastAsia="Times New Roman" w:hAnsi="Calibri" w:cs="Arial"/>
                <w:szCs w:val="22"/>
              </w:rPr>
            </w:pPr>
            <w:r w:rsidRPr="00C353C9">
              <w:rPr>
                <w:rFonts w:ascii="Calibri" w:eastAsia="Times New Roman" w:hAnsi="Calibri" w:cs="Arial"/>
                <w:szCs w:val="22"/>
              </w:rPr>
              <w:t>Outcome measures</w:t>
            </w:r>
          </w:p>
        </w:tc>
        <w:tc>
          <w:tcPr>
            <w:tcW w:w="7683" w:type="dxa"/>
          </w:tcPr>
          <w:p w14:paraId="483D935C" w14:textId="77777777" w:rsidR="008B7D2F" w:rsidRPr="00C353C9" w:rsidRDefault="008B7D2F" w:rsidP="00215CA1">
            <w:pPr>
              <w:spacing w:after="0" w:line="240" w:lineRule="auto"/>
              <w:rPr>
                <w:rFonts w:ascii="Calibri" w:eastAsia="Times New Roman" w:hAnsi="Calibri" w:cs="Arial"/>
                <w:szCs w:val="22"/>
              </w:rPr>
            </w:pPr>
            <w:r w:rsidRPr="00C353C9">
              <w:rPr>
                <w:rFonts w:ascii="Calibri" w:eastAsia="Times New Roman" w:hAnsi="Calibri" w:cs="Arial"/>
                <w:szCs w:val="22"/>
              </w:rPr>
              <w:t>Primary outcomes</w:t>
            </w:r>
          </w:p>
          <w:p w14:paraId="7D4AFCFF" w14:textId="77777777" w:rsidR="008B7D2F" w:rsidRPr="00C353C9" w:rsidRDefault="008B7D2F" w:rsidP="004F67B7">
            <w:pPr>
              <w:numPr>
                <w:ilvl w:val="0"/>
                <w:numId w:val="4"/>
              </w:numPr>
              <w:spacing w:after="0" w:line="240" w:lineRule="auto"/>
              <w:rPr>
                <w:rFonts w:ascii="Calibri" w:eastAsia="Times New Roman" w:hAnsi="Calibri" w:cs="Arial"/>
                <w:szCs w:val="22"/>
              </w:rPr>
            </w:pPr>
            <w:r w:rsidRPr="00C353C9">
              <w:rPr>
                <w:rFonts w:ascii="Calibri" w:eastAsia="Times New Roman" w:hAnsi="Calibri" w:cs="Arial"/>
                <w:szCs w:val="22"/>
              </w:rPr>
              <w:t xml:space="preserve">Total number of exacerbations of COPD necessitating changes in management (use of oral corticosteroids and/or antibiotics) during the one year treatment period. </w:t>
            </w:r>
          </w:p>
          <w:p w14:paraId="40D8B4E7" w14:textId="77777777" w:rsidR="008B7D2F" w:rsidRPr="00C353C9" w:rsidRDefault="008B7D2F" w:rsidP="004F67B7">
            <w:pPr>
              <w:numPr>
                <w:ilvl w:val="0"/>
                <w:numId w:val="4"/>
              </w:numPr>
              <w:spacing w:after="0" w:line="240" w:lineRule="auto"/>
              <w:rPr>
                <w:rFonts w:ascii="Calibri" w:eastAsia="Times New Roman" w:hAnsi="Calibri" w:cs="Arial"/>
                <w:szCs w:val="22"/>
              </w:rPr>
            </w:pPr>
            <w:r w:rsidRPr="00C353C9">
              <w:rPr>
                <w:rFonts w:ascii="Calibri" w:eastAsia="Times New Roman" w:hAnsi="Calibri" w:cs="Arial"/>
                <w:szCs w:val="22"/>
              </w:rPr>
              <w:t>Cost-per-QALY gained during the one year treatment period.</w:t>
            </w:r>
          </w:p>
          <w:p w14:paraId="54A0DBE8" w14:textId="77777777" w:rsidR="008B7D2F" w:rsidRPr="00C353C9" w:rsidRDefault="008B7D2F" w:rsidP="00215CA1">
            <w:pPr>
              <w:spacing w:after="0" w:line="240" w:lineRule="auto"/>
              <w:rPr>
                <w:rFonts w:ascii="Calibri" w:eastAsia="Times New Roman" w:hAnsi="Calibri" w:cs="Arial"/>
                <w:szCs w:val="22"/>
              </w:rPr>
            </w:pPr>
          </w:p>
          <w:p w14:paraId="3A2132E4" w14:textId="77777777" w:rsidR="008B7D2F" w:rsidRPr="00C353C9" w:rsidRDefault="008B7D2F" w:rsidP="00215CA1">
            <w:pPr>
              <w:spacing w:after="0" w:line="240" w:lineRule="auto"/>
              <w:rPr>
                <w:rFonts w:ascii="Calibri" w:eastAsia="Times New Roman" w:hAnsi="Calibri" w:cs="Arial"/>
                <w:szCs w:val="22"/>
              </w:rPr>
            </w:pPr>
            <w:r w:rsidRPr="00C353C9">
              <w:rPr>
                <w:rFonts w:ascii="Calibri" w:eastAsia="Times New Roman" w:hAnsi="Calibri" w:cs="Arial"/>
                <w:szCs w:val="22"/>
              </w:rPr>
              <w:t xml:space="preserve">Secondary outcomes: </w:t>
            </w:r>
          </w:p>
          <w:p w14:paraId="26AA25FA" w14:textId="77777777" w:rsidR="008B7D2F" w:rsidRPr="00C353C9" w:rsidRDefault="008B7D2F" w:rsidP="004F67B7">
            <w:pPr>
              <w:numPr>
                <w:ilvl w:val="0"/>
                <w:numId w:val="4"/>
              </w:numPr>
              <w:spacing w:after="0" w:line="240" w:lineRule="auto"/>
              <w:contextualSpacing/>
              <w:rPr>
                <w:rFonts w:ascii="Calibri" w:eastAsia="Times New Roman" w:hAnsi="Calibri" w:cs="Arial"/>
                <w:szCs w:val="22"/>
              </w:rPr>
            </w:pPr>
            <w:r w:rsidRPr="00C353C9">
              <w:rPr>
                <w:rFonts w:ascii="Calibri" w:eastAsia="Times New Roman" w:hAnsi="Calibri" w:cs="Arial"/>
                <w:szCs w:val="22"/>
              </w:rPr>
              <w:t>Number of hospital admissions with a primary diagnosis of exacerbation of COPD.</w:t>
            </w:r>
          </w:p>
          <w:p w14:paraId="687FB6CB" w14:textId="77777777" w:rsidR="008B7D2F" w:rsidRPr="00C353C9" w:rsidRDefault="008B7D2F" w:rsidP="004F67B7">
            <w:pPr>
              <w:numPr>
                <w:ilvl w:val="0"/>
                <w:numId w:val="4"/>
              </w:numPr>
              <w:spacing w:after="0" w:line="240" w:lineRule="auto"/>
              <w:contextualSpacing/>
              <w:rPr>
                <w:rFonts w:ascii="Calibri" w:eastAsia="Times New Roman" w:hAnsi="Calibri" w:cs="Arial"/>
                <w:szCs w:val="22"/>
              </w:rPr>
            </w:pPr>
            <w:r w:rsidRPr="00C353C9">
              <w:rPr>
                <w:rFonts w:ascii="Calibri" w:eastAsia="Times New Roman" w:hAnsi="Calibri" w:cs="Arial"/>
                <w:szCs w:val="22"/>
              </w:rPr>
              <w:t>Time to first exacerbation of COPD.</w:t>
            </w:r>
          </w:p>
          <w:p w14:paraId="069474D3" w14:textId="77777777" w:rsidR="008B7D2F" w:rsidRPr="00C353C9" w:rsidRDefault="008B7D2F" w:rsidP="004F67B7">
            <w:pPr>
              <w:numPr>
                <w:ilvl w:val="0"/>
                <w:numId w:val="4"/>
              </w:numPr>
              <w:spacing w:after="0" w:line="240" w:lineRule="auto"/>
              <w:contextualSpacing/>
              <w:rPr>
                <w:rFonts w:ascii="Calibri" w:eastAsia="Times New Roman" w:hAnsi="Calibri" w:cs="Arial"/>
                <w:szCs w:val="22"/>
              </w:rPr>
            </w:pPr>
            <w:r w:rsidRPr="00C353C9">
              <w:rPr>
                <w:rFonts w:ascii="Calibri" w:eastAsia="Times New Roman" w:hAnsi="Calibri" w:cs="Arial"/>
                <w:szCs w:val="22"/>
              </w:rPr>
              <w:t>The total number of emergency hospital admissions.</w:t>
            </w:r>
          </w:p>
          <w:p w14:paraId="0852656C" w14:textId="77777777" w:rsidR="008B7D2F" w:rsidRPr="00C353C9" w:rsidRDefault="008B7D2F" w:rsidP="004F67B7">
            <w:pPr>
              <w:numPr>
                <w:ilvl w:val="0"/>
                <w:numId w:val="4"/>
              </w:numPr>
              <w:spacing w:after="0" w:line="240" w:lineRule="auto"/>
              <w:contextualSpacing/>
              <w:rPr>
                <w:rFonts w:ascii="Calibri" w:eastAsia="Times New Roman" w:hAnsi="Calibri" w:cs="Arial"/>
                <w:szCs w:val="22"/>
              </w:rPr>
            </w:pPr>
            <w:r w:rsidRPr="00C353C9">
              <w:rPr>
                <w:rFonts w:ascii="Calibri" w:eastAsia="Times New Roman" w:hAnsi="Calibri" w:cs="Arial"/>
                <w:szCs w:val="22"/>
              </w:rPr>
              <w:t>Total number of major adverse cardiovascular events (MACE) (defined by cardiovascular death, hospitalisation for myocardial infarction, heart failure, or stroke), percutaneous coronary intervention or coronary artery bypass grafting.</w:t>
            </w:r>
          </w:p>
          <w:p w14:paraId="5C099E80" w14:textId="77777777" w:rsidR="008B7D2F" w:rsidRPr="00C353C9" w:rsidRDefault="008B7D2F" w:rsidP="004F67B7">
            <w:pPr>
              <w:numPr>
                <w:ilvl w:val="0"/>
                <w:numId w:val="4"/>
              </w:numPr>
              <w:spacing w:after="0" w:line="240" w:lineRule="auto"/>
              <w:contextualSpacing/>
              <w:rPr>
                <w:rFonts w:ascii="Calibri" w:eastAsia="Times New Roman" w:hAnsi="Calibri" w:cs="Arial"/>
                <w:szCs w:val="22"/>
              </w:rPr>
            </w:pPr>
            <w:r w:rsidRPr="00C353C9">
              <w:rPr>
                <w:rFonts w:ascii="Calibri" w:eastAsia="Times New Roman" w:hAnsi="Calibri" w:cs="Arial"/>
                <w:szCs w:val="22"/>
              </w:rPr>
              <w:t>Adverse events/drug reactions.</w:t>
            </w:r>
          </w:p>
          <w:p w14:paraId="78126C2A" w14:textId="77777777" w:rsidR="008B7D2F" w:rsidRPr="00C353C9" w:rsidRDefault="008B7D2F" w:rsidP="004F67B7">
            <w:pPr>
              <w:numPr>
                <w:ilvl w:val="0"/>
                <w:numId w:val="4"/>
              </w:numPr>
              <w:spacing w:after="0" w:line="240" w:lineRule="auto"/>
              <w:contextualSpacing/>
              <w:rPr>
                <w:rFonts w:ascii="Calibri" w:eastAsia="Times New Roman" w:hAnsi="Calibri" w:cs="Arial"/>
                <w:szCs w:val="22"/>
              </w:rPr>
            </w:pPr>
            <w:r w:rsidRPr="00C353C9">
              <w:rPr>
                <w:rFonts w:ascii="Calibri" w:eastAsia="Times New Roman" w:hAnsi="Calibri" w:cs="Arial"/>
                <w:szCs w:val="22"/>
              </w:rPr>
              <w:t>Disease related health status using the COPD Assessment Test (CAT).</w:t>
            </w:r>
          </w:p>
          <w:p w14:paraId="75CC7506" w14:textId="77777777" w:rsidR="008B7D2F" w:rsidRPr="00C353C9" w:rsidRDefault="008B7D2F" w:rsidP="004F67B7">
            <w:pPr>
              <w:numPr>
                <w:ilvl w:val="0"/>
                <w:numId w:val="4"/>
              </w:numPr>
              <w:spacing w:after="0" w:line="240" w:lineRule="auto"/>
              <w:contextualSpacing/>
              <w:rPr>
                <w:rFonts w:ascii="Calibri" w:eastAsia="Times New Roman" w:hAnsi="Calibri" w:cs="Arial"/>
                <w:szCs w:val="22"/>
              </w:rPr>
            </w:pPr>
            <w:r w:rsidRPr="00C353C9">
              <w:rPr>
                <w:rFonts w:ascii="Calibri" w:eastAsia="Times New Roman" w:hAnsi="Calibri" w:cs="Arial"/>
                <w:szCs w:val="22"/>
              </w:rPr>
              <w:t xml:space="preserve">Health related quality of life using the EQ-5D-5L. </w:t>
            </w:r>
          </w:p>
          <w:p w14:paraId="3FB26B6E" w14:textId="77777777" w:rsidR="008B7D2F" w:rsidRPr="00C353C9" w:rsidRDefault="008B7D2F" w:rsidP="004F67B7">
            <w:pPr>
              <w:numPr>
                <w:ilvl w:val="0"/>
                <w:numId w:val="4"/>
              </w:numPr>
              <w:spacing w:after="0" w:line="240" w:lineRule="auto"/>
              <w:contextualSpacing/>
              <w:rPr>
                <w:rFonts w:ascii="Calibri" w:eastAsia="Times New Roman" w:hAnsi="Calibri" w:cs="Arial"/>
                <w:szCs w:val="22"/>
              </w:rPr>
            </w:pPr>
            <w:r w:rsidRPr="00C353C9">
              <w:rPr>
                <w:rFonts w:ascii="Calibri" w:eastAsia="Times New Roman" w:hAnsi="Calibri" w:cs="Arial"/>
                <w:szCs w:val="22"/>
              </w:rPr>
              <w:t>Breathlessness using the Baseline and Transition Dyspnoea Indices (BDI and TDI).</w:t>
            </w:r>
          </w:p>
          <w:p w14:paraId="3AD0255E" w14:textId="72D0A37E" w:rsidR="008B7D2F" w:rsidRPr="00597C40" w:rsidRDefault="008B7D2F" w:rsidP="004F67B7">
            <w:pPr>
              <w:numPr>
                <w:ilvl w:val="0"/>
                <w:numId w:val="4"/>
              </w:numPr>
              <w:spacing w:after="0" w:line="240" w:lineRule="auto"/>
              <w:contextualSpacing/>
              <w:rPr>
                <w:rFonts w:ascii="Calibri" w:eastAsia="Times New Roman" w:hAnsi="Calibri" w:cs="Arial"/>
                <w:szCs w:val="22"/>
              </w:rPr>
            </w:pPr>
            <w:r w:rsidRPr="00C353C9">
              <w:rPr>
                <w:rFonts w:ascii="Calibri" w:eastAsia="Times New Roman" w:hAnsi="Calibri" w:cs="Arial"/>
                <w:szCs w:val="22"/>
              </w:rPr>
              <w:t>Lung function using spirometry</w:t>
            </w:r>
            <w:r w:rsidR="00CF094D">
              <w:rPr>
                <w:rFonts w:ascii="Calibri" w:eastAsia="Times New Roman" w:hAnsi="Calibri" w:cs="Arial"/>
                <w:szCs w:val="22"/>
              </w:rPr>
              <w:t xml:space="preserve"> </w:t>
            </w:r>
            <w:r w:rsidR="00CF094D" w:rsidRPr="00597C40">
              <w:rPr>
                <w:rFonts w:ascii="Calibri" w:eastAsia="Times New Roman" w:hAnsi="Calibri" w:cs="Arial"/>
                <w:szCs w:val="22"/>
              </w:rPr>
              <w:t xml:space="preserve">(during the COVID-19 pandemic, lung function cannot be assessed </w:t>
            </w:r>
            <w:r w:rsidR="00FC041D" w:rsidRPr="00597C40">
              <w:rPr>
                <w:rFonts w:ascii="Calibri" w:eastAsia="Times New Roman" w:hAnsi="Calibri" w:cs="Arial"/>
                <w:szCs w:val="22"/>
              </w:rPr>
              <w:t xml:space="preserve">easily and </w:t>
            </w:r>
            <w:r w:rsidR="00CF094D" w:rsidRPr="00597C40">
              <w:rPr>
                <w:rFonts w:ascii="Calibri" w:eastAsia="Times New Roman" w:hAnsi="Calibri" w:cs="Arial"/>
                <w:szCs w:val="22"/>
              </w:rPr>
              <w:t>safely and so this outcome will not be available on all participants)</w:t>
            </w:r>
            <w:r w:rsidRPr="00597C40">
              <w:rPr>
                <w:rFonts w:ascii="Calibri" w:eastAsia="Times New Roman" w:hAnsi="Calibri" w:cs="Arial"/>
                <w:szCs w:val="22"/>
              </w:rPr>
              <w:t>.</w:t>
            </w:r>
          </w:p>
          <w:p w14:paraId="5E3648C9" w14:textId="77777777" w:rsidR="008B7D2F" w:rsidRPr="00C353C9" w:rsidRDefault="008B7D2F" w:rsidP="004F67B7">
            <w:pPr>
              <w:numPr>
                <w:ilvl w:val="0"/>
                <w:numId w:val="4"/>
              </w:numPr>
              <w:spacing w:after="0" w:line="240" w:lineRule="auto"/>
              <w:contextualSpacing/>
              <w:rPr>
                <w:rFonts w:ascii="Calibri" w:eastAsia="Times New Roman" w:hAnsi="Calibri" w:cs="Arial"/>
                <w:szCs w:val="22"/>
              </w:rPr>
            </w:pPr>
            <w:r w:rsidRPr="00C353C9">
              <w:rPr>
                <w:rFonts w:ascii="Calibri" w:eastAsia="Times New Roman" w:hAnsi="Calibri" w:cs="Arial"/>
                <w:szCs w:val="22"/>
              </w:rPr>
              <w:t>All-cause, respiratory and cardiac mortality.</w:t>
            </w:r>
          </w:p>
          <w:p w14:paraId="6393255A" w14:textId="77777777" w:rsidR="008B7D2F" w:rsidRPr="00C353C9" w:rsidRDefault="008B7D2F" w:rsidP="004F67B7">
            <w:pPr>
              <w:numPr>
                <w:ilvl w:val="0"/>
                <w:numId w:val="4"/>
              </w:numPr>
              <w:spacing w:after="0" w:line="240" w:lineRule="auto"/>
              <w:contextualSpacing/>
              <w:rPr>
                <w:rFonts w:ascii="Calibri" w:eastAsia="Times New Roman" w:hAnsi="Calibri" w:cs="Arial"/>
                <w:szCs w:val="22"/>
              </w:rPr>
            </w:pPr>
            <w:r w:rsidRPr="00C353C9">
              <w:rPr>
                <w:rFonts w:ascii="Calibri" w:eastAsia="Times New Roman" w:hAnsi="Calibri" w:cs="Arial"/>
                <w:szCs w:val="22"/>
              </w:rPr>
              <w:t>Incremental cost per exacerbation avoided.</w:t>
            </w:r>
          </w:p>
          <w:p w14:paraId="1F0CE1D6" w14:textId="77777777" w:rsidR="008B7D2F" w:rsidRPr="00C353C9" w:rsidRDefault="008B7D2F" w:rsidP="004F67B7">
            <w:pPr>
              <w:numPr>
                <w:ilvl w:val="0"/>
                <w:numId w:val="4"/>
              </w:numPr>
              <w:spacing w:after="0" w:line="240" w:lineRule="auto"/>
              <w:contextualSpacing/>
              <w:rPr>
                <w:rFonts w:ascii="Calibri" w:eastAsia="Times New Roman" w:hAnsi="Calibri" w:cs="Times New Roman"/>
                <w:sz w:val="24"/>
              </w:rPr>
            </w:pPr>
            <w:r w:rsidRPr="00C353C9">
              <w:rPr>
                <w:rFonts w:ascii="Calibri" w:eastAsia="Times New Roman" w:hAnsi="Calibri" w:cs="Arial"/>
                <w:szCs w:val="22"/>
              </w:rPr>
              <w:t>Costs to the NHS and patients and lifetime cost-effectiveness based on extrapolation modelling.</w:t>
            </w:r>
          </w:p>
        </w:tc>
      </w:tr>
      <w:tr w:rsidR="008B7D2F" w:rsidRPr="008B7D2F" w14:paraId="42329F10" w14:textId="77777777" w:rsidTr="008B7D2F">
        <w:tc>
          <w:tcPr>
            <w:tcW w:w="2235" w:type="dxa"/>
          </w:tcPr>
          <w:p w14:paraId="64EF8C10" w14:textId="77777777" w:rsidR="008B7D2F" w:rsidRPr="00C353C9" w:rsidRDefault="008B7D2F" w:rsidP="008B7D2F">
            <w:pPr>
              <w:spacing w:after="0" w:line="240" w:lineRule="auto"/>
              <w:rPr>
                <w:rFonts w:ascii="Calibri" w:eastAsia="Times New Roman" w:hAnsi="Calibri" w:cs="Arial"/>
                <w:szCs w:val="22"/>
              </w:rPr>
            </w:pPr>
            <w:r w:rsidRPr="00C353C9">
              <w:rPr>
                <w:rFonts w:ascii="Calibri" w:eastAsia="Times New Roman" w:hAnsi="Calibri" w:cs="Arial"/>
                <w:szCs w:val="22"/>
              </w:rPr>
              <w:t>Statistical methods</w:t>
            </w:r>
          </w:p>
        </w:tc>
        <w:tc>
          <w:tcPr>
            <w:tcW w:w="7683" w:type="dxa"/>
          </w:tcPr>
          <w:p w14:paraId="54DD2072" w14:textId="77777777" w:rsidR="008B7D2F" w:rsidRPr="00C353C9" w:rsidRDefault="008B7D2F" w:rsidP="00215CA1">
            <w:pPr>
              <w:spacing w:after="0" w:line="240" w:lineRule="auto"/>
              <w:rPr>
                <w:rFonts w:ascii="Calibri" w:eastAsia="Times New Roman" w:hAnsi="Calibri" w:cs="Arial"/>
                <w:szCs w:val="22"/>
              </w:rPr>
            </w:pPr>
            <w:r w:rsidRPr="00C353C9">
              <w:rPr>
                <w:rFonts w:ascii="Calibri" w:eastAsia="Times New Roman" w:hAnsi="Calibri" w:cs="Arial"/>
                <w:szCs w:val="22"/>
              </w:rPr>
              <w:t>Baseline characteristics will be described for both treatment groups. The primary outcome of number of COPD exacerbations will be compared between randomised groups using negative binomial regression with length of time in the study as an offset. Estimates will then be adjusted for centre and other baseline covariates that are known to be strongly related to the outcome. Sub-group analysis of participants with clinically diagnosed heart disease to determine whether any beneficial effects of bisoprolol are limited to those with clinically diagnosed heart disease.</w:t>
            </w:r>
          </w:p>
        </w:tc>
      </w:tr>
    </w:tbl>
    <w:p w14:paraId="17607502" w14:textId="77777777" w:rsidR="00C353C9" w:rsidRDefault="00C353C9">
      <w:pPr>
        <w:spacing w:after="0" w:line="240" w:lineRule="auto"/>
        <w:rPr>
          <w:rFonts w:ascii="Arial Bold" w:eastAsia="Arial Unicode MS" w:hAnsi="Arial Bold" w:cs="Arial" w:hint="eastAsia"/>
          <w:b/>
          <w:caps/>
          <w:szCs w:val="22"/>
        </w:rPr>
      </w:pPr>
      <w:bookmarkStart w:id="11" w:name="_Toc299126580"/>
      <w:r>
        <w:rPr>
          <w:rFonts w:ascii="Arial Bold" w:eastAsia="Arial Unicode MS" w:hAnsi="Arial Bold" w:cs="Arial" w:hint="eastAsia"/>
          <w:b/>
          <w:caps/>
          <w:szCs w:val="22"/>
        </w:rPr>
        <w:br w:type="page"/>
      </w:r>
    </w:p>
    <w:p w14:paraId="1A6FECA0" w14:textId="230FBEDC" w:rsidR="008B7D2F" w:rsidRPr="00D0782F" w:rsidRDefault="00690829" w:rsidP="00D0782F">
      <w:pPr>
        <w:pStyle w:val="Heading2"/>
        <w:tabs>
          <w:tab w:val="num" w:pos="-5103"/>
        </w:tabs>
        <w:spacing w:before="0" w:line="240" w:lineRule="auto"/>
        <w:rPr>
          <w:rFonts w:ascii="Calibri" w:eastAsiaTheme="majorEastAsia" w:hAnsi="Calibri" w:cstheme="minorHAnsi"/>
          <w:b/>
          <w:iCs w:val="0"/>
          <w:color w:val="3B0083"/>
          <w:sz w:val="22"/>
          <w:szCs w:val="22"/>
        </w:rPr>
      </w:pPr>
      <w:bookmarkStart w:id="12" w:name="_Toc69797419"/>
      <w:bookmarkEnd w:id="11"/>
      <w:r w:rsidRPr="00D0782F">
        <w:rPr>
          <w:rFonts w:ascii="Calibri" w:eastAsiaTheme="majorEastAsia" w:hAnsi="Calibri" w:cstheme="minorHAnsi"/>
          <w:b/>
          <w:iCs w:val="0"/>
          <w:color w:val="3B0083"/>
          <w:sz w:val="22"/>
          <w:szCs w:val="22"/>
        </w:rPr>
        <w:lastRenderedPageBreak/>
        <w:t>Lay summary</w:t>
      </w:r>
      <w:bookmarkEnd w:id="12"/>
    </w:p>
    <w:p w14:paraId="620CF5EC" w14:textId="77777777" w:rsidR="008B7D2F" w:rsidRPr="00C353C9" w:rsidRDefault="008B7D2F" w:rsidP="00215CA1">
      <w:pPr>
        <w:spacing w:after="0" w:line="240" w:lineRule="auto"/>
        <w:rPr>
          <w:rFonts w:ascii="Calibri" w:eastAsia="Calibri" w:hAnsi="Calibri" w:cs="Arial"/>
          <w:szCs w:val="22"/>
        </w:rPr>
      </w:pPr>
      <w:r w:rsidRPr="00C353C9">
        <w:rPr>
          <w:rFonts w:ascii="Calibri" w:eastAsia="Calibri" w:hAnsi="Calibri" w:cs="Arial"/>
          <w:szCs w:val="22"/>
        </w:rPr>
        <w:t xml:space="preserve">Chronic obstructive pulmonary disease (COPD) is a long term lung disease that slowly gets worse. Although COPD cannot be cured it can be treated. COPD is more common in people from less well-off backgrounds and is strongly linked with smoking. COPD is getting more common, currently about 1.2 million people in the UK are diagnosed with COPD. COPD is the fifth leading cause of death in the UK causing 30,000 deaths a year. Sudden deteriorations in symptoms known as flare ups/exacerbations are an important feature of the disease. During flare ups people get more breathless, more wheezy and start to cough more. Flare ups shorten life expectancy and reduce peoples’ ability to get on with their lives. Moreover 60% of the £1billion a year the NHS spends on COPD is taken up treating flare ups. </w:t>
      </w:r>
    </w:p>
    <w:p w14:paraId="2643574C" w14:textId="77777777" w:rsidR="008B7D2F" w:rsidRPr="00C353C9" w:rsidRDefault="008B7D2F" w:rsidP="00215CA1">
      <w:pPr>
        <w:spacing w:after="0" w:line="240" w:lineRule="auto"/>
        <w:rPr>
          <w:rFonts w:ascii="Calibri" w:eastAsia="Calibri" w:hAnsi="Calibri" w:cs="Arial"/>
          <w:szCs w:val="22"/>
        </w:rPr>
      </w:pPr>
    </w:p>
    <w:p w14:paraId="0078BC0E" w14:textId="77777777" w:rsidR="008B7D2F" w:rsidRPr="00C353C9" w:rsidRDefault="008B7D2F" w:rsidP="00215CA1">
      <w:pPr>
        <w:spacing w:after="0" w:line="240" w:lineRule="auto"/>
        <w:rPr>
          <w:rFonts w:ascii="Calibri" w:eastAsia="Calibri" w:hAnsi="Calibri" w:cs="Arial"/>
          <w:szCs w:val="22"/>
        </w:rPr>
      </w:pPr>
      <w:r w:rsidRPr="00C353C9">
        <w:rPr>
          <w:rFonts w:ascii="Calibri" w:eastAsia="Calibri" w:hAnsi="Calibri" w:cs="Arial"/>
          <w:szCs w:val="22"/>
        </w:rPr>
        <w:t xml:space="preserve">Beta-blockers are drugs widely used to treat blood pressure and heart disease. Non-heart specialists are very often unwilling to start people with COPD on beta-blockers because older beta-blockers had lung side effects. However, new evidence shows that newer beta-blockers targeting the heart, e.g. bisoprolol, are safe in people with COPD. In addition, there is now also evidence that people with COPD who take beta-blockers are less likely to have flare ups even if they have no heart problems. This unexpected benefit of beta-blockers has not been tested in patients with COPD who are not known to need beta-blockers. </w:t>
      </w:r>
    </w:p>
    <w:p w14:paraId="32D31677" w14:textId="77777777" w:rsidR="008B7D2F" w:rsidRPr="00C353C9" w:rsidRDefault="008B7D2F" w:rsidP="00215CA1">
      <w:pPr>
        <w:spacing w:after="0" w:line="240" w:lineRule="auto"/>
        <w:rPr>
          <w:rFonts w:ascii="Calibri" w:eastAsia="Calibri" w:hAnsi="Calibri" w:cs="Arial"/>
          <w:szCs w:val="22"/>
        </w:rPr>
      </w:pPr>
    </w:p>
    <w:p w14:paraId="6711A19B" w14:textId="30D524FB" w:rsidR="008B7D2F" w:rsidRPr="00C353C9" w:rsidRDefault="008B7D2F" w:rsidP="00215CA1">
      <w:pPr>
        <w:spacing w:after="0" w:line="240" w:lineRule="auto"/>
        <w:rPr>
          <w:rFonts w:ascii="Calibri" w:eastAsia="Calibri" w:hAnsi="Calibri" w:cs="Arial"/>
          <w:szCs w:val="22"/>
        </w:rPr>
      </w:pPr>
      <w:r w:rsidRPr="00C353C9">
        <w:rPr>
          <w:rFonts w:ascii="Calibri" w:eastAsia="Calibri" w:hAnsi="Calibri" w:cs="Arial"/>
          <w:szCs w:val="22"/>
        </w:rPr>
        <w:t xml:space="preserve">The aim of this large randomised controlled trial is to see if starting people with COPD on the beta-blocker bisoprolol reduces flare ups. In this </w:t>
      </w:r>
      <w:r w:rsidR="00EA2D37" w:rsidRPr="00C353C9">
        <w:rPr>
          <w:rFonts w:ascii="Calibri" w:eastAsia="Calibri" w:hAnsi="Calibri" w:cs="Arial"/>
          <w:szCs w:val="22"/>
        </w:rPr>
        <w:t>five-year</w:t>
      </w:r>
      <w:r w:rsidRPr="00C353C9">
        <w:rPr>
          <w:rFonts w:ascii="Calibri" w:eastAsia="Calibri" w:hAnsi="Calibri" w:cs="Arial"/>
          <w:szCs w:val="22"/>
        </w:rPr>
        <w:t xml:space="preserve"> study we will see if adding bisoprolol to usual COPD medicines reduces the number of COPD flare ups and makes patients feel better. Over a three year period we will recruit 1,574 patients with COPD who have recently had flare ups (at least tw</w:t>
      </w:r>
      <w:r w:rsidR="00664E88">
        <w:rPr>
          <w:rFonts w:ascii="Calibri" w:eastAsia="Calibri" w:hAnsi="Calibri" w:cs="Arial"/>
          <w:szCs w:val="22"/>
        </w:rPr>
        <w:t>o</w:t>
      </w:r>
      <w:r w:rsidR="007726FC">
        <w:rPr>
          <w:rFonts w:ascii="Calibri" w:eastAsia="Calibri" w:hAnsi="Calibri" w:cs="Arial"/>
          <w:szCs w:val="22"/>
        </w:rPr>
        <w:t xml:space="preserve"> </w:t>
      </w:r>
      <w:r w:rsidR="00B65E8C">
        <w:rPr>
          <w:rFonts w:ascii="Calibri" w:eastAsia="Calibri" w:hAnsi="Calibri" w:cs="Arial"/>
          <w:szCs w:val="22"/>
        </w:rPr>
        <w:t>within a</w:t>
      </w:r>
      <w:r w:rsidRPr="00C353C9">
        <w:rPr>
          <w:rFonts w:ascii="Calibri" w:eastAsia="Calibri" w:hAnsi="Calibri" w:cs="Arial"/>
          <w:szCs w:val="22"/>
        </w:rPr>
        <w:t xml:space="preserve"> year). Potential participants will be identified from general practice and hospital chest clinics. We will recruit in 160 UK centres. Over 50% of subjects will be recruited from General Practice. Half of the 1,574 subjects will take a bisoprolol tablet for a year. The other half will take an identical dummy pill. To work out the best dose of bisoprolol (and dummy pill) for each patient we will slowly build up the dose over 4 weeks whilst checking pulse and blood pressure. This is known to be safe.</w:t>
      </w:r>
    </w:p>
    <w:p w14:paraId="2A719C80" w14:textId="77777777" w:rsidR="008B7D2F" w:rsidRPr="00C353C9" w:rsidRDefault="008B7D2F" w:rsidP="00215CA1">
      <w:pPr>
        <w:spacing w:after="0" w:line="240" w:lineRule="auto"/>
        <w:rPr>
          <w:rFonts w:ascii="Calibri" w:eastAsia="Calibri" w:hAnsi="Calibri" w:cs="Arial"/>
          <w:szCs w:val="22"/>
        </w:rPr>
      </w:pPr>
    </w:p>
    <w:p w14:paraId="04DB3F00" w14:textId="1E3B6F1D" w:rsidR="00302520" w:rsidRPr="00597C40" w:rsidRDefault="00D47CE6" w:rsidP="00215CA1">
      <w:pPr>
        <w:spacing w:after="0" w:line="240" w:lineRule="auto"/>
        <w:rPr>
          <w:rFonts w:ascii="Calibri" w:eastAsia="Calibri" w:hAnsi="Calibri" w:cs="Arial"/>
          <w:szCs w:val="22"/>
        </w:rPr>
      </w:pPr>
      <w:r w:rsidRPr="00EA2D37">
        <w:rPr>
          <w:rFonts w:ascii="Calibri" w:eastAsia="Calibri" w:hAnsi="Calibri" w:cs="Arial"/>
          <w:szCs w:val="22"/>
        </w:rPr>
        <w:t xml:space="preserve">In response to COVID-19 we have made the study as COVID-19 safe as possible.  </w:t>
      </w:r>
      <w:r w:rsidR="00CF094D" w:rsidRPr="00597C40">
        <w:rPr>
          <w:rFonts w:ascii="Calibri" w:eastAsia="Calibri" w:hAnsi="Calibri" w:cs="Arial"/>
          <w:szCs w:val="22"/>
        </w:rPr>
        <w:t xml:space="preserve">When we started the study, people taking part were </w:t>
      </w:r>
      <w:r w:rsidR="008B7D2F" w:rsidRPr="00597C40">
        <w:rPr>
          <w:rFonts w:ascii="Calibri" w:eastAsia="Calibri" w:hAnsi="Calibri" w:cs="Arial"/>
          <w:szCs w:val="22"/>
        </w:rPr>
        <w:t xml:space="preserve">seen 7 times: baseline, 1, 2, 3, 4, 26 and 52 weeks. </w:t>
      </w:r>
      <w:r w:rsidR="00CF094D" w:rsidRPr="00597C40">
        <w:rPr>
          <w:rFonts w:ascii="Calibri" w:eastAsia="Calibri" w:hAnsi="Calibri" w:cs="Arial"/>
          <w:szCs w:val="22"/>
        </w:rPr>
        <w:t xml:space="preserve"> To try and minimise the chances of catching COVID-19, we have reduced the number of face-to-face appointments and replaced them with a telephone or video call.  </w:t>
      </w:r>
    </w:p>
    <w:p w14:paraId="00883167" w14:textId="77777777" w:rsidR="00302520" w:rsidRDefault="00302520" w:rsidP="00215CA1">
      <w:pPr>
        <w:spacing w:after="0" w:line="240" w:lineRule="auto"/>
        <w:rPr>
          <w:rFonts w:ascii="Calibri" w:eastAsia="Calibri" w:hAnsi="Calibri" w:cs="Arial"/>
          <w:szCs w:val="22"/>
        </w:rPr>
      </w:pPr>
    </w:p>
    <w:p w14:paraId="638DACEB" w14:textId="6AFF1595" w:rsidR="008B7D2F" w:rsidRPr="00C353C9" w:rsidRDefault="00CF094D" w:rsidP="00215CA1">
      <w:pPr>
        <w:spacing w:after="0" w:line="240" w:lineRule="auto"/>
        <w:rPr>
          <w:rFonts w:ascii="Calibri" w:eastAsia="Calibri" w:hAnsi="Calibri" w:cs="Arial"/>
          <w:szCs w:val="22"/>
        </w:rPr>
      </w:pPr>
      <w:r w:rsidRPr="00597C40">
        <w:rPr>
          <w:rFonts w:ascii="Calibri" w:eastAsia="Calibri" w:hAnsi="Calibri" w:cs="Arial"/>
          <w:szCs w:val="22"/>
        </w:rPr>
        <w:t xml:space="preserve">Some people will still have a face-to-face </w:t>
      </w:r>
      <w:r w:rsidR="00302520" w:rsidRPr="00597C40">
        <w:rPr>
          <w:rFonts w:ascii="Calibri" w:eastAsia="Calibri" w:hAnsi="Calibri" w:cs="Arial"/>
          <w:szCs w:val="22"/>
        </w:rPr>
        <w:t xml:space="preserve">first </w:t>
      </w:r>
      <w:r w:rsidRPr="00597C40">
        <w:rPr>
          <w:rFonts w:ascii="Calibri" w:eastAsia="Calibri" w:hAnsi="Calibri" w:cs="Arial"/>
          <w:szCs w:val="22"/>
        </w:rPr>
        <w:t xml:space="preserve">baseline visit, and the rest of the </w:t>
      </w:r>
      <w:r w:rsidR="00302520" w:rsidRPr="00597C40">
        <w:rPr>
          <w:rFonts w:ascii="Calibri" w:eastAsia="Calibri" w:hAnsi="Calibri" w:cs="Arial"/>
          <w:szCs w:val="22"/>
        </w:rPr>
        <w:t>assessments</w:t>
      </w:r>
      <w:r w:rsidRPr="00597C40">
        <w:rPr>
          <w:rFonts w:ascii="Calibri" w:eastAsia="Calibri" w:hAnsi="Calibri" w:cs="Arial"/>
          <w:szCs w:val="22"/>
        </w:rPr>
        <w:t xml:space="preserve"> will be by telephone or video call.  Other people may have </w:t>
      </w:r>
      <w:r w:rsidR="00302520" w:rsidRPr="00597C40">
        <w:rPr>
          <w:rFonts w:ascii="Calibri" w:eastAsia="Calibri" w:hAnsi="Calibri" w:cs="Arial"/>
          <w:szCs w:val="22"/>
        </w:rPr>
        <w:t xml:space="preserve">all of their assessments by </w:t>
      </w:r>
      <w:r w:rsidRPr="00597C40">
        <w:rPr>
          <w:rFonts w:ascii="Calibri" w:eastAsia="Calibri" w:hAnsi="Calibri" w:cs="Arial"/>
          <w:szCs w:val="22"/>
        </w:rPr>
        <w:t>telephone or video call</w:t>
      </w:r>
      <w:r w:rsidR="00302520" w:rsidRPr="00597C40">
        <w:rPr>
          <w:rFonts w:ascii="Calibri" w:eastAsia="Calibri" w:hAnsi="Calibri" w:cs="Arial"/>
          <w:szCs w:val="22"/>
        </w:rPr>
        <w:t xml:space="preserve"> including the first </w:t>
      </w:r>
      <w:r w:rsidRPr="00597C40">
        <w:rPr>
          <w:rFonts w:ascii="Calibri" w:eastAsia="Calibri" w:hAnsi="Calibri" w:cs="Arial"/>
          <w:szCs w:val="22"/>
        </w:rPr>
        <w:t xml:space="preserve">baseline visit.  </w:t>
      </w:r>
      <w:r w:rsidR="008B7D2F" w:rsidRPr="00C353C9">
        <w:rPr>
          <w:rFonts w:ascii="Calibri" w:eastAsia="Calibri" w:hAnsi="Calibri" w:cs="Arial"/>
          <w:szCs w:val="22"/>
        </w:rPr>
        <w:t xml:space="preserve">The dose of bisoprolol (and the dummy pill) will be increased at the baseline, 1, 2 and 3 week </w:t>
      </w:r>
      <w:r w:rsidRPr="00597C40">
        <w:rPr>
          <w:rFonts w:ascii="Calibri" w:eastAsia="Calibri" w:hAnsi="Calibri" w:cs="Arial"/>
          <w:szCs w:val="22"/>
        </w:rPr>
        <w:t>assessments</w:t>
      </w:r>
      <w:r w:rsidR="008B7D2F" w:rsidRPr="00C353C9">
        <w:rPr>
          <w:rFonts w:ascii="Calibri" w:eastAsia="Calibri" w:hAnsi="Calibri" w:cs="Arial"/>
          <w:szCs w:val="22"/>
        </w:rPr>
        <w:t xml:space="preserve">. At baseline, 26 and 52 weeks we will </w:t>
      </w:r>
      <w:r w:rsidRPr="00597C40">
        <w:rPr>
          <w:rFonts w:ascii="Calibri" w:eastAsia="Calibri" w:hAnsi="Calibri" w:cs="Arial"/>
          <w:szCs w:val="22"/>
        </w:rPr>
        <w:t xml:space="preserve">ask </w:t>
      </w:r>
      <w:r w:rsidR="008B7D2F" w:rsidRPr="00C353C9">
        <w:rPr>
          <w:rFonts w:ascii="Calibri" w:eastAsia="Calibri" w:hAnsi="Calibri" w:cs="Arial"/>
          <w:szCs w:val="22"/>
        </w:rPr>
        <w:t xml:space="preserve">the participants to count the number of flare ups, hospital episodes, ability to get on with their lives, side effects and heart problems. </w:t>
      </w:r>
      <w:r>
        <w:rPr>
          <w:rFonts w:ascii="Calibri" w:eastAsia="Calibri" w:hAnsi="Calibri" w:cs="Arial"/>
          <w:szCs w:val="22"/>
        </w:rPr>
        <w:t xml:space="preserve"> </w:t>
      </w:r>
      <w:r w:rsidRPr="00597C40">
        <w:rPr>
          <w:rFonts w:ascii="Calibri" w:eastAsia="Calibri" w:hAnsi="Calibri" w:cs="Arial"/>
          <w:szCs w:val="22"/>
        </w:rPr>
        <w:t>When we started the study, people did s</w:t>
      </w:r>
      <w:r w:rsidR="008B7D2F" w:rsidRPr="00597C40">
        <w:rPr>
          <w:rFonts w:ascii="Calibri" w:eastAsia="Calibri" w:hAnsi="Calibri" w:cs="Arial"/>
          <w:szCs w:val="22"/>
        </w:rPr>
        <w:t xml:space="preserve">tandard breathing tests to measure how well the lungs </w:t>
      </w:r>
      <w:r w:rsidR="0095070D" w:rsidRPr="00597C40">
        <w:rPr>
          <w:rFonts w:ascii="Calibri" w:eastAsia="Calibri" w:hAnsi="Calibri" w:cs="Arial"/>
          <w:szCs w:val="22"/>
        </w:rPr>
        <w:t xml:space="preserve">were </w:t>
      </w:r>
      <w:r w:rsidR="008B7D2F" w:rsidRPr="00597C40">
        <w:rPr>
          <w:rFonts w:ascii="Calibri" w:eastAsia="Calibri" w:hAnsi="Calibri" w:cs="Arial"/>
          <w:szCs w:val="22"/>
        </w:rPr>
        <w:t xml:space="preserve">working. </w:t>
      </w:r>
      <w:r w:rsidRPr="00597C40">
        <w:rPr>
          <w:rFonts w:ascii="Calibri" w:eastAsia="Calibri" w:hAnsi="Calibri" w:cs="Arial"/>
          <w:szCs w:val="22"/>
        </w:rPr>
        <w:t xml:space="preserve"> It </w:t>
      </w:r>
      <w:r w:rsidR="00B65E8C" w:rsidRPr="00EA2D37">
        <w:rPr>
          <w:rFonts w:ascii="Calibri" w:eastAsia="Calibri" w:hAnsi="Calibri" w:cs="Arial"/>
          <w:szCs w:val="22"/>
        </w:rPr>
        <w:t xml:space="preserve">is </w:t>
      </w:r>
      <w:r w:rsidRPr="00597C40">
        <w:rPr>
          <w:rFonts w:ascii="Calibri" w:eastAsia="Calibri" w:hAnsi="Calibri" w:cs="Arial"/>
          <w:szCs w:val="22"/>
        </w:rPr>
        <w:t>not possible to do breathing tests during COVID-19, so we will not do these while the pandemic is ongoing</w:t>
      </w:r>
      <w:r w:rsidR="00302520" w:rsidRPr="00597C40">
        <w:rPr>
          <w:rFonts w:ascii="Calibri" w:eastAsia="Calibri" w:hAnsi="Calibri" w:cs="Arial"/>
          <w:szCs w:val="22"/>
        </w:rPr>
        <w:t xml:space="preserve"> to reduce the risk of infection</w:t>
      </w:r>
      <w:r w:rsidRPr="00597C40">
        <w:rPr>
          <w:rFonts w:ascii="Calibri" w:eastAsia="Calibri" w:hAnsi="Calibri" w:cs="Arial"/>
          <w:szCs w:val="22"/>
        </w:rPr>
        <w:t xml:space="preserve">.  </w:t>
      </w:r>
      <w:r w:rsidR="008B7D2F" w:rsidRPr="00597C40">
        <w:rPr>
          <w:rFonts w:ascii="Calibri" w:eastAsia="Calibri" w:hAnsi="Calibri" w:cs="Arial"/>
          <w:szCs w:val="22"/>
        </w:rPr>
        <w:t xml:space="preserve">We will also count how many times patients have seen a doctor/nurse to see if bisoprolol reduces NHS costs. We will </w:t>
      </w:r>
      <w:r w:rsidR="009F242B" w:rsidRPr="00597C40">
        <w:rPr>
          <w:rFonts w:ascii="Calibri" w:eastAsia="Calibri" w:hAnsi="Calibri" w:cs="Arial"/>
          <w:szCs w:val="22"/>
        </w:rPr>
        <w:t xml:space="preserve">ask GPs for relevant information </w:t>
      </w:r>
      <w:r w:rsidR="0020438C" w:rsidRPr="00597C40">
        <w:rPr>
          <w:rFonts w:ascii="Calibri" w:eastAsia="Calibri" w:hAnsi="Calibri" w:cs="Arial"/>
          <w:szCs w:val="22"/>
        </w:rPr>
        <w:t xml:space="preserve">about exacerbations </w:t>
      </w:r>
      <w:r w:rsidR="009F242B" w:rsidRPr="00597C40">
        <w:rPr>
          <w:rFonts w:ascii="Calibri" w:eastAsia="Calibri" w:hAnsi="Calibri" w:cs="Arial"/>
          <w:szCs w:val="22"/>
        </w:rPr>
        <w:t xml:space="preserve">on those </w:t>
      </w:r>
      <w:r w:rsidR="008B7D2F" w:rsidRPr="00597C40">
        <w:rPr>
          <w:rFonts w:ascii="Calibri" w:eastAsia="Calibri" w:hAnsi="Calibri" w:cs="Arial"/>
          <w:szCs w:val="22"/>
        </w:rPr>
        <w:t xml:space="preserve">who leave the </w:t>
      </w:r>
      <w:r w:rsidR="008B7D2F" w:rsidRPr="00C353C9">
        <w:rPr>
          <w:rFonts w:ascii="Calibri" w:eastAsia="Calibri" w:hAnsi="Calibri" w:cs="Arial"/>
          <w:szCs w:val="22"/>
        </w:rPr>
        <w:t>study early.</w:t>
      </w:r>
    </w:p>
    <w:p w14:paraId="4D2FAC15" w14:textId="77777777" w:rsidR="008B7D2F" w:rsidRPr="00C353C9" w:rsidRDefault="008B7D2F" w:rsidP="00215CA1">
      <w:pPr>
        <w:spacing w:after="0" w:line="240" w:lineRule="auto"/>
        <w:rPr>
          <w:rFonts w:ascii="Calibri" w:eastAsia="Calibri" w:hAnsi="Calibri" w:cs="Arial"/>
          <w:szCs w:val="22"/>
        </w:rPr>
      </w:pPr>
    </w:p>
    <w:p w14:paraId="38E96D02" w14:textId="3D082AD1" w:rsidR="008B7D2F" w:rsidRPr="00C353C9" w:rsidRDefault="008B7D2F" w:rsidP="00215CA1">
      <w:pPr>
        <w:spacing w:after="0" w:line="240" w:lineRule="auto"/>
        <w:rPr>
          <w:rFonts w:ascii="Calibri" w:eastAsia="Calibri" w:hAnsi="Calibri" w:cs="Arial"/>
          <w:szCs w:val="22"/>
        </w:rPr>
      </w:pPr>
      <w:r w:rsidRPr="00C353C9">
        <w:rPr>
          <w:rFonts w:ascii="Calibri" w:eastAsia="Calibri" w:hAnsi="Calibri" w:cs="Arial"/>
          <w:szCs w:val="22"/>
        </w:rPr>
        <w:t xml:space="preserve">At the end of the study we will compare the number of flare ups in the group taking bisoprolol against the group taking the dummy pill. If we show that bisoprolol reduces the risk of COPD flare ups then it will be possible to include the finding in advice given to doctors on how to treat people with COPD. Bisoprolol is cheap (4p/day) and if it works it will improve the lives </w:t>
      </w:r>
      <w:r w:rsidR="00077EC7">
        <w:rPr>
          <w:rFonts w:ascii="Calibri" w:eastAsia="Calibri" w:hAnsi="Calibri" w:cs="Arial"/>
          <w:szCs w:val="22"/>
        </w:rPr>
        <w:t xml:space="preserve">of </w:t>
      </w:r>
      <w:r w:rsidRPr="00C353C9">
        <w:rPr>
          <w:rFonts w:ascii="Calibri" w:eastAsia="Calibri" w:hAnsi="Calibri" w:cs="Arial"/>
          <w:szCs w:val="22"/>
        </w:rPr>
        <w:t xml:space="preserve">people with COPD and reduce the costs of COPD to the NHS. </w:t>
      </w:r>
    </w:p>
    <w:p w14:paraId="6E07B539" w14:textId="77FDD968" w:rsidR="008B7D2F" w:rsidRPr="00D0782F" w:rsidRDefault="008B7D2F" w:rsidP="00D0782F">
      <w:pPr>
        <w:pStyle w:val="Heading2"/>
        <w:tabs>
          <w:tab w:val="num" w:pos="-5103"/>
        </w:tabs>
        <w:spacing w:before="0" w:line="240" w:lineRule="auto"/>
        <w:rPr>
          <w:rFonts w:ascii="Calibri" w:eastAsiaTheme="majorEastAsia" w:hAnsi="Calibri" w:cstheme="minorHAnsi"/>
          <w:b/>
          <w:iCs w:val="0"/>
          <w:color w:val="3B0083"/>
          <w:sz w:val="22"/>
          <w:szCs w:val="22"/>
        </w:rPr>
      </w:pPr>
      <w:r w:rsidRPr="008B7D2F">
        <w:rPr>
          <w:rFonts w:eastAsia="Times New Roman"/>
          <w:szCs w:val="22"/>
        </w:rPr>
        <w:br w:type="page"/>
      </w:r>
      <w:bookmarkStart w:id="13" w:name="_Toc69797420"/>
      <w:r w:rsidR="00690829" w:rsidRPr="00D0782F">
        <w:rPr>
          <w:rFonts w:ascii="Calibri" w:eastAsiaTheme="majorEastAsia" w:hAnsi="Calibri" w:cstheme="minorHAnsi"/>
          <w:b/>
          <w:iCs w:val="0"/>
          <w:color w:val="3B0083"/>
          <w:sz w:val="22"/>
          <w:szCs w:val="22"/>
        </w:rPr>
        <w:lastRenderedPageBreak/>
        <w:t>Scientific summary</w:t>
      </w:r>
      <w:bookmarkEnd w:id="13"/>
    </w:p>
    <w:p w14:paraId="38C04132" w14:textId="77777777" w:rsidR="008B7D2F" w:rsidRPr="00C353C9" w:rsidRDefault="008B7D2F" w:rsidP="00215CA1">
      <w:pPr>
        <w:spacing w:after="0" w:line="240" w:lineRule="auto"/>
        <w:rPr>
          <w:rFonts w:ascii="Calibri" w:eastAsia="Times New Roman" w:hAnsi="Calibri" w:cs="Times New Roman"/>
          <w:b/>
          <w:i/>
          <w:szCs w:val="22"/>
        </w:rPr>
      </w:pPr>
    </w:p>
    <w:p w14:paraId="4291EDCF" w14:textId="77777777" w:rsidR="008B7D2F" w:rsidRPr="00C353C9" w:rsidRDefault="008B7D2F" w:rsidP="00215CA1">
      <w:pPr>
        <w:spacing w:after="0" w:line="240" w:lineRule="auto"/>
        <w:rPr>
          <w:rFonts w:ascii="Calibri" w:eastAsia="Times New Roman" w:hAnsi="Calibri" w:cs="Times New Roman"/>
          <w:szCs w:val="22"/>
        </w:rPr>
      </w:pPr>
      <w:r w:rsidRPr="00C353C9">
        <w:rPr>
          <w:rFonts w:ascii="Calibri" w:eastAsia="Times New Roman" w:hAnsi="Calibri" w:cs="Times New Roman"/>
          <w:b/>
          <w:i/>
          <w:szCs w:val="22"/>
        </w:rPr>
        <w:t>Rationale:</w:t>
      </w:r>
      <w:r w:rsidRPr="00C353C9">
        <w:rPr>
          <w:rFonts w:ascii="Calibri" w:eastAsia="Times New Roman" w:hAnsi="Calibri" w:cs="Times New Roman"/>
          <w:szCs w:val="22"/>
        </w:rPr>
        <w:t xml:space="preserve"> Chronic Obstructive Pulmonary Disease (COPD) is a progressive lung disease characterised by progressive airflow limitation. The prevalence of diagnosed COPD in the UK has increased from about 991,000 in 2004 to 1.2 million in 2012. COPD is the fifth leading cause of death in the UK and costs the NHS approximately £1 billion annually. Exacerbations of COPD account for 60% of NHS COPD costs and are associated with accelerated rate of lung function decline, reduced physical activity, reduced quality of life, increased mortality and increased risk of comorbidities such as acute myocardial infarction and stroke. In the UK emergency hospital admissions for exacerbations of COPD have steadily increased as a percentage of all admissions from 0.5% in 1991 to 1% in 2000 to 1.5% in 2008/9.</w:t>
      </w:r>
    </w:p>
    <w:p w14:paraId="735D0573" w14:textId="77777777" w:rsidR="008B7D2F" w:rsidRPr="00C353C9" w:rsidRDefault="008B7D2F" w:rsidP="00215CA1">
      <w:pPr>
        <w:spacing w:after="0" w:line="240" w:lineRule="auto"/>
        <w:rPr>
          <w:rFonts w:ascii="Calibri" w:eastAsia="Times New Roman" w:hAnsi="Calibri" w:cs="Times New Roman"/>
          <w:szCs w:val="22"/>
        </w:rPr>
      </w:pPr>
    </w:p>
    <w:p w14:paraId="52A6F228" w14:textId="31F7F03B" w:rsidR="008B7D2F" w:rsidRPr="00C353C9" w:rsidRDefault="008B7D2F" w:rsidP="00215CA1">
      <w:pPr>
        <w:spacing w:after="0" w:line="240" w:lineRule="auto"/>
        <w:rPr>
          <w:rFonts w:ascii="Calibri" w:eastAsia="Times New Roman" w:hAnsi="Calibri" w:cs="Times New Roman"/>
          <w:szCs w:val="22"/>
        </w:rPr>
      </w:pPr>
      <w:r w:rsidRPr="00C353C9">
        <w:rPr>
          <w:rFonts w:ascii="Calibri" w:eastAsia="Times New Roman" w:hAnsi="Calibri" w:cs="Times New Roman"/>
          <w:szCs w:val="22"/>
        </w:rPr>
        <w:t xml:space="preserve">Beta-blockers are a </w:t>
      </w:r>
      <w:r w:rsidR="00710F16" w:rsidRPr="00C353C9">
        <w:rPr>
          <w:rFonts w:ascii="Calibri" w:eastAsia="Times New Roman" w:hAnsi="Calibri" w:cs="Times New Roman"/>
          <w:szCs w:val="22"/>
        </w:rPr>
        <w:t>well-established</w:t>
      </w:r>
      <w:r w:rsidRPr="00C353C9">
        <w:rPr>
          <w:rFonts w:ascii="Calibri" w:eastAsia="Times New Roman" w:hAnsi="Calibri" w:cs="Times New Roman"/>
          <w:szCs w:val="22"/>
        </w:rPr>
        <w:t xml:space="preserve"> therapy in cardiovascular medicine because of beneficial effects on morbidity and mortality in people with ischaemic heart disease. There is now a substantial body of evidence from observational studies demonstrating that beta-blocker use in people with COPD is associated with a reduced risk of COPD exacerbations, moreover the beneficial association with exacerbations extends to people with COPD without cardiovascular disease and appears to be restricted to beta-blockers and not evident with other cardioactive drugs e.g. ACE inhibitors. </w:t>
      </w:r>
    </w:p>
    <w:p w14:paraId="69A4B93A" w14:textId="77777777" w:rsidR="008B7D2F" w:rsidRPr="00C353C9" w:rsidRDefault="008B7D2F" w:rsidP="00215CA1">
      <w:pPr>
        <w:spacing w:after="0" w:line="240" w:lineRule="auto"/>
        <w:rPr>
          <w:rFonts w:ascii="Calibri" w:eastAsia="Times New Roman" w:hAnsi="Calibri" w:cs="Times New Roman"/>
          <w:szCs w:val="22"/>
        </w:rPr>
      </w:pPr>
    </w:p>
    <w:p w14:paraId="6F62D7F5" w14:textId="7C13A6F8" w:rsidR="008B7D2F" w:rsidRDefault="008B7D2F" w:rsidP="00215CA1">
      <w:pPr>
        <w:spacing w:after="0" w:line="240" w:lineRule="auto"/>
        <w:rPr>
          <w:rFonts w:ascii="Calibri" w:eastAsia="Times New Roman" w:hAnsi="Calibri" w:cs="Times New Roman"/>
          <w:szCs w:val="22"/>
        </w:rPr>
      </w:pPr>
      <w:r w:rsidRPr="00C353C9">
        <w:rPr>
          <w:rFonts w:ascii="Calibri" w:eastAsia="Times New Roman" w:hAnsi="Calibri" w:cs="Times New Roman"/>
          <w:szCs w:val="22"/>
        </w:rPr>
        <w:t>This study will investigate the effectiveness of repurposing the beta-blocker bisoprolol from a drug with recognised cardiovascular benefits to a drug that also has benefits in preventing COPD exacerbations.</w:t>
      </w:r>
    </w:p>
    <w:p w14:paraId="18F98509" w14:textId="619764D4" w:rsidR="00E75E39" w:rsidRDefault="00E75E39" w:rsidP="00215CA1">
      <w:pPr>
        <w:spacing w:after="0" w:line="240" w:lineRule="auto"/>
        <w:rPr>
          <w:rFonts w:ascii="Calibri" w:eastAsia="Times New Roman" w:hAnsi="Calibri" w:cs="Times New Roman"/>
          <w:szCs w:val="22"/>
        </w:rPr>
      </w:pPr>
    </w:p>
    <w:p w14:paraId="080414BA" w14:textId="26A95F17" w:rsidR="00E75E39" w:rsidRPr="00597C40" w:rsidRDefault="00E75E39" w:rsidP="00215CA1">
      <w:pPr>
        <w:spacing w:after="0" w:line="240" w:lineRule="auto"/>
        <w:rPr>
          <w:rFonts w:ascii="Calibri" w:eastAsia="Times New Roman" w:hAnsi="Calibri" w:cs="Times New Roman"/>
          <w:szCs w:val="22"/>
        </w:rPr>
      </w:pPr>
      <w:r w:rsidRPr="00597C40">
        <w:rPr>
          <w:rFonts w:ascii="Calibri" w:eastAsia="Times New Roman" w:hAnsi="Calibri" w:cs="Times New Roman"/>
          <w:szCs w:val="22"/>
        </w:rPr>
        <w:t>As a consequence of the COVID-19 pandemic</w:t>
      </w:r>
      <w:r w:rsidR="0041321E" w:rsidRPr="00597C40">
        <w:rPr>
          <w:rFonts w:ascii="Calibri" w:eastAsia="Times New Roman" w:hAnsi="Calibri" w:cs="Times New Roman"/>
          <w:szCs w:val="22"/>
        </w:rPr>
        <w:t>,</w:t>
      </w:r>
      <w:r w:rsidRPr="00597C40">
        <w:rPr>
          <w:rFonts w:ascii="Calibri" w:eastAsia="Times New Roman" w:hAnsi="Calibri" w:cs="Times New Roman"/>
          <w:szCs w:val="22"/>
        </w:rPr>
        <w:t xml:space="preserve"> changes have been implemented to minimise risk to participants, to conform with COVID-19 measures and to mitigate the impact on the study.</w:t>
      </w:r>
    </w:p>
    <w:p w14:paraId="3E03D5CE" w14:textId="77777777" w:rsidR="008B7D2F" w:rsidRPr="00C353C9" w:rsidRDefault="008B7D2F" w:rsidP="00215CA1">
      <w:pPr>
        <w:spacing w:after="0" w:line="240" w:lineRule="auto"/>
        <w:rPr>
          <w:rFonts w:ascii="Calibri" w:eastAsia="Times New Roman" w:hAnsi="Calibri" w:cs="Times New Roman"/>
          <w:b/>
          <w:i/>
          <w:szCs w:val="22"/>
        </w:rPr>
      </w:pPr>
    </w:p>
    <w:p w14:paraId="342E06CB" w14:textId="7612D830" w:rsidR="008B7D2F" w:rsidRPr="00C353C9" w:rsidRDefault="008B7D2F" w:rsidP="00215CA1">
      <w:pPr>
        <w:spacing w:after="0" w:line="240" w:lineRule="auto"/>
        <w:rPr>
          <w:rFonts w:ascii="Calibri" w:eastAsia="Times New Roman" w:hAnsi="Calibri" w:cs="Times New Roman"/>
          <w:szCs w:val="22"/>
        </w:rPr>
      </w:pPr>
      <w:r w:rsidRPr="00C353C9">
        <w:rPr>
          <w:rFonts w:ascii="Calibri" w:eastAsia="Times New Roman" w:hAnsi="Calibri" w:cs="Times New Roman"/>
          <w:b/>
          <w:i/>
          <w:szCs w:val="22"/>
        </w:rPr>
        <w:t>Objectives:</w:t>
      </w:r>
      <w:r w:rsidRPr="00C353C9">
        <w:rPr>
          <w:rFonts w:ascii="Calibri" w:eastAsia="Times New Roman" w:hAnsi="Calibri" w:cs="Times New Roman"/>
          <w:szCs w:val="22"/>
        </w:rPr>
        <w:t xml:space="preserve"> To determine the clinical effectiveness and cost-effectiveness of adding bisoprolol (maximal dose 5mg once a day, or maximum tolerated dose) to usual COPD therapies in patients with COPD at high risk of exacerbation because of a history of at least two COPD exacerbations </w:t>
      </w:r>
      <w:r w:rsidRPr="00B56390">
        <w:rPr>
          <w:rFonts w:ascii="Calibri" w:eastAsia="Times New Roman" w:hAnsi="Calibri" w:cs="Times New Roman"/>
          <w:szCs w:val="22"/>
        </w:rPr>
        <w:t xml:space="preserve">in </w:t>
      </w:r>
      <w:r w:rsidR="00B56390" w:rsidRPr="00B56390">
        <w:rPr>
          <w:rFonts w:ascii="Calibri" w:eastAsia="Times New Roman" w:hAnsi="Calibri" w:cs="Times New Roman"/>
          <w:szCs w:val="22"/>
        </w:rPr>
        <w:t xml:space="preserve">a </w:t>
      </w:r>
      <w:r w:rsidRPr="00B56390">
        <w:rPr>
          <w:rFonts w:ascii="Calibri" w:eastAsia="Times New Roman" w:hAnsi="Calibri" w:cs="Times New Roman"/>
          <w:szCs w:val="22"/>
        </w:rPr>
        <w:t>previous year</w:t>
      </w:r>
      <w:r w:rsidRPr="00C353C9">
        <w:rPr>
          <w:rFonts w:ascii="Calibri" w:eastAsia="Times New Roman" w:hAnsi="Calibri" w:cs="Times New Roman"/>
          <w:szCs w:val="22"/>
        </w:rPr>
        <w:t xml:space="preserve">: </w:t>
      </w:r>
    </w:p>
    <w:p w14:paraId="64C7741C" w14:textId="77777777" w:rsidR="008B7D2F" w:rsidRPr="00C353C9" w:rsidRDefault="008B7D2F" w:rsidP="00215CA1">
      <w:pPr>
        <w:spacing w:after="0" w:line="240" w:lineRule="auto"/>
        <w:rPr>
          <w:rFonts w:ascii="Calibri" w:eastAsia="Times New Roman" w:hAnsi="Calibri" w:cs="Times New Roman"/>
          <w:szCs w:val="22"/>
        </w:rPr>
      </w:pPr>
    </w:p>
    <w:p w14:paraId="52BE3242" w14:textId="77777777" w:rsidR="008B7D2F" w:rsidRPr="00C353C9" w:rsidRDefault="008B7D2F" w:rsidP="00215CA1">
      <w:pPr>
        <w:spacing w:after="0" w:line="240" w:lineRule="auto"/>
        <w:rPr>
          <w:rFonts w:ascii="Calibri" w:eastAsia="Times New Roman" w:hAnsi="Calibri" w:cs="Times New Roman"/>
          <w:szCs w:val="22"/>
        </w:rPr>
      </w:pPr>
      <w:r w:rsidRPr="00C353C9">
        <w:rPr>
          <w:rFonts w:ascii="Calibri" w:eastAsia="Times New Roman" w:hAnsi="Calibri" w:cs="Times New Roman"/>
          <w:szCs w:val="22"/>
        </w:rPr>
        <w:t xml:space="preserve">The primary clinical outcome is the number of participant reported COPD exacerbations necessitating a change in management (minimum change treatment with antibiotics and/or oral corticosteroids) during the one year treatment period. </w:t>
      </w:r>
    </w:p>
    <w:p w14:paraId="659AF0E1" w14:textId="77777777" w:rsidR="008B7D2F" w:rsidRPr="00C353C9" w:rsidRDefault="008B7D2F" w:rsidP="00215CA1">
      <w:pPr>
        <w:spacing w:after="0" w:line="240" w:lineRule="auto"/>
        <w:rPr>
          <w:rFonts w:ascii="Calibri" w:eastAsia="Times New Roman" w:hAnsi="Calibri" w:cs="Times New Roman"/>
          <w:szCs w:val="22"/>
        </w:rPr>
      </w:pPr>
    </w:p>
    <w:p w14:paraId="0417DEF4" w14:textId="77777777" w:rsidR="008B7D2F" w:rsidRPr="00C353C9" w:rsidRDefault="008B7D2F" w:rsidP="00215CA1">
      <w:pPr>
        <w:spacing w:after="0" w:line="240" w:lineRule="auto"/>
        <w:rPr>
          <w:rFonts w:ascii="Calibri" w:eastAsia="Times New Roman" w:hAnsi="Calibri" w:cs="Times New Roman"/>
          <w:szCs w:val="22"/>
        </w:rPr>
      </w:pPr>
      <w:r w:rsidRPr="00C353C9">
        <w:rPr>
          <w:rFonts w:ascii="Calibri" w:eastAsia="Times New Roman" w:hAnsi="Calibri" w:cs="Times New Roman"/>
          <w:szCs w:val="22"/>
        </w:rPr>
        <w:t>The primary economic outcome is the cost-per-QALY gained during the one year treatment period.</w:t>
      </w:r>
    </w:p>
    <w:p w14:paraId="22D0E9BE" w14:textId="77777777" w:rsidR="008B7D2F" w:rsidRPr="00C353C9" w:rsidRDefault="008B7D2F" w:rsidP="00215CA1">
      <w:pPr>
        <w:spacing w:after="0" w:line="240" w:lineRule="auto"/>
        <w:rPr>
          <w:rFonts w:ascii="Calibri" w:eastAsia="Times New Roman" w:hAnsi="Calibri" w:cs="Times New Roman"/>
          <w:szCs w:val="22"/>
        </w:rPr>
      </w:pPr>
    </w:p>
    <w:p w14:paraId="43A3F338" w14:textId="77777777" w:rsidR="008B7D2F" w:rsidRPr="00C353C9" w:rsidRDefault="008B7D2F" w:rsidP="00215CA1">
      <w:pPr>
        <w:spacing w:after="0" w:line="240" w:lineRule="auto"/>
        <w:rPr>
          <w:rFonts w:ascii="Calibri" w:eastAsia="Times New Roman" w:hAnsi="Calibri" w:cs="Times New Roman"/>
          <w:szCs w:val="22"/>
        </w:rPr>
      </w:pPr>
      <w:r w:rsidRPr="00C353C9">
        <w:rPr>
          <w:rFonts w:ascii="Calibri" w:eastAsia="Times New Roman" w:hAnsi="Calibri" w:cs="Times New Roman"/>
          <w:b/>
          <w:i/>
          <w:szCs w:val="22"/>
        </w:rPr>
        <w:t>Method:</w:t>
      </w:r>
      <w:r w:rsidRPr="00C353C9">
        <w:rPr>
          <w:rFonts w:ascii="Calibri" w:eastAsia="Times New Roman" w:hAnsi="Calibri" w:cs="Times New Roman"/>
          <w:szCs w:val="22"/>
        </w:rPr>
        <w:t xml:space="preserve"> A pragmatic randomised, double-blind, placebo-controlled, multicentre clinical trial. </w:t>
      </w:r>
    </w:p>
    <w:p w14:paraId="03B672FB" w14:textId="77777777" w:rsidR="008B7D2F" w:rsidRPr="00C353C9" w:rsidRDefault="008B7D2F" w:rsidP="00215CA1">
      <w:pPr>
        <w:spacing w:after="0" w:line="240" w:lineRule="auto"/>
        <w:rPr>
          <w:rFonts w:ascii="Calibri" w:eastAsia="Times New Roman" w:hAnsi="Calibri" w:cs="Times New Roman"/>
          <w:szCs w:val="22"/>
        </w:rPr>
      </w:pPr>
    </w:p>
    <w:p w14:paraId="0965AD2D" w14:textId="77777777" w:rsidR="008B7D2F" w:rsidRPr="00C353C9" w:rsidRDefault="008B7D2F" w:rsidP="00215CA1">
      <w:pPr>
        <w:spacing w:after="0" w:line="240" w:lineRule="auto"/>
        <w:rPr>
          <w:rFonts w:ascii="Calibri" w:eastAsia="Times New Roman" w:hAnsi="Calibri" w:cs="Times New Roman"/>
          <w:szCs w:val="22"/>
        </w:rPr>
      </w:pPr>
      <w:r w:rsidRPr="00C353C9">
        <w:rPr>
          <w:rFonts w:ascii="Calibri" w:eastAsia="Times New Roman" w:hAnsi="Calibri" w:cs="Times New Roman"/>
          <w:b/>
          <w:i/>
          <w:szCs w:val="22"/>
        </w:rPr>
        <w:t>Setting:</w:t>
      </w:r>
      <w:r w:rsidRPr="00C353C9">
        <w:rPr>
          <w:rFonts w:ascii="Calibri" w:eastAsia="Times New Roman" w:hAnsi="Calibri" w:cs="Times New Roman"/>
          <w:szCs w:val="22"/>
        </w:rPr>
        <w:t xml:space="preserve"> Primary and Secondary care; General Practice and NHS hospitals. </w:t>
      </w:r>
    </w:p>
    <w:p w14:paraId="1CB14E59" w14:textId="77777777" w:rsidR="008B7D2F" w:rsidRPr="00C353C9" w:rsidRDefault="008B7D2F" w:rsidP="00215CA1">
      <w:pPr>
        <w:spacing w:after="0" w:line="240" w:lineRule="auto"/>
        <w:rPr>
          <w:rFonts w:ascii="Calibri" w:eastAsia="Times New Roman" w:hAnsi="Calibri" w:cs="Times New Roman"/>
          <w:szCs w:val="22"/>
        </w:rPr>
      </w:pPr>
    </w:p>
    <w:p w14:paraId="59176C3F" w14:textId="5EB69ACF" w:rsidR="008B7D2F" w:rsidRPr="00C353C9" w:rsidRDefault="008B7D2F" w:rsidP="00215CA1">
      <w:pPr>
        <w:spacing w:after="0" w:line="240" w:lineRule="auto"/>
        <w:rPr>
          <w:rFonts w:ascii="Calibri" w:eastAsia="Times New Roman" w:hAnsi="Calibri" w:cs="Times New Roman"/>
          <w:szCs w:val="22"/>
        </w:rPr>
      </w:pPr>
      <w:r w:rsidRPr="00C353C9">
        <w:rPr>
          <w:rFonts w:ascii="Calibri" w:eastAsia="Times New Roman" w:hAnsi="Calibri" w:cs="Times New Roman"/>
          <w:b/>
          <w:i/>
          <w:szCs w:val="22"/>
        </w:rPr>
        <w:t>Target population:</w:t>
      </w:r>
      <w:r w:rsidRPr="00C353C9">
        <w:rPr>
          <w:rFonts w:ascii="Calibri" w:eastAsia="Times New Roman" w:hAnsi="Calibri" w:cs="Times New Roman"/>
          <w:szCs w:val="22"/>
        </w:rPr>
        <w:t xml:space="preserve"> 1,574 patients with diagnosed COPD (</w:t>
      </w:r>
      <w:r w:rsidRPr="00C353C9">
        <w:rPr>
          <w:rFonts w:ascii="Calibri" w:eastAsia="Times New Roman" w:hAnsi="Calibri" w:cs="Times New Roman"/>
          <w:bCs/>
          <w:iCs/>
          <w:szCs w:val="22"/>
        </w:rPr>
        <w:t>post bronchodilator FEV</w:t>
      </w:r>
      <w:r w:rsidRPr="00C353C9">
        <w:rPr>
          <w:rFonts w:ascii="Calibri" w:eastAsia="Times New Roman" w:hAnsi="Calibri" w:cs="Times New Roman"/>
          <w:bCs/>
          <w:iCs/>
          <w:szCs w:val="22"/>
          <w:vertAlign w:val="subscript"/>
        </w:rPr>
        <w:t>1</w:t>
      </w:r>
      <w:r w:rsidRPr="00C353C9">
        <w:rPr>
          <w:rFonts w:ascii="Calibri" w:eastAsia="Times New Roman" w:hAnsi="Calibri" w:cs="Times New Roman"/>
          <w:bCs/>
          <w:iCs/>
          <w:szCs w:val="22"/>
        </w:rPr>
        <w:t>&lt;80% predicted, FEV</w:t>
      </w:r>
      <w:r w:rsidRPr="00C353C9">
        <w:rPr>
          <w:rFonts w:ascii="Calibri" w:eastAsia="Times New Roman" w:hAnsi="Calibri" w:cs="Times New Roman"/>
          <w:bCs/>
          <w:iCs/>
          <w:szCs w:val="22"/>
          <w:vertAlign w:val="subscript"/>
        </w:rPr>
        <w:t>1</w:t>
      </w:r>
      <w:r w:rsidRPr="00C353C9">
        <w:rPr>
          <w:rFonts w:ascii="Calibri" w:eastAsia="Times New Roman" w:hAnsi="Calibri" w:cs="Times New Roman"/>
          <w:bCs/>
          <w:iCs/>
          <w:szCs w:val="22"/>
        </w:rPr>
        <w:t>/FVC&lt;0.7</w:t>
      </w:r>
      <w:r w:rsidRPr="00C353C9">
        <w:rPr>
          <w:rFonts w:ascii="Calibri" w:eastAsia="Times New Roman" w:hAnsi="Calibri" w:cs="Times New Roman"/>
          <w:szCs w:val="22"/>
        </w:rPr>
        <w:t>), and with a history of ≥2 COPD exacerbations in the previous year requiring treatment with oral corticosteroids and/or antibiotics</w:t>
      </w:r>
      <w:r w:rsidR="00CF094D">
        <w:rPr>
          <w:rFonts w:ascii="Calibri" w:eastAsia="Times New Roman" w:hAnsi="Calibri" w:cs="Times New Roman"/>
          <w:szCs w:val="22"/>
        </w:rPr>
        <w:t xml:space="preserve"> </w:t>
      </w:r>
      <w:r w:rsidR="007E34EF" w:rsidRPr="00597C40">
        <w:rPr>
          <w:rFonts w:ascii="Calibri" w:eastAsia="Times New Roman" w:hAnsi="Calibri" w:cs="Times New Roman"/>
          <w:szCs w:val="22"/>
        </w:rPr>
        <w:t>OR</w:t>
      </w:r>
      <w:r w:rsidR="00CF094D" w:rsidRPr="00597C40">
        <w:rPr>
          <w:rFonts w:ascii="Calibri" w:eastAsia="Times New Roman" w:hAnsi="Calibri" w:cs="Arial"/>
          <w:szCs w:val="22"/>
        </w:rPr>
        <w:t xml:space="preserve"> </w:t>
      </w:r>
      <w:r w:rsidR="00E75E39" w:rsidRPr="00597C40">
        <w:rPr>
          <w:rFonts w:ascii="Calibri" w:eastAsia="Times New Roman" w:hAnsi="Calibri" w:cs="Arial"/>
          <w:szCs w:val="22"/>
        </w:rPr>
        <w:t>a</w:t>
      </w:r>
      <w:r w:rsidR="00CF094D" w:rsidRPr="00597C40">
        <w:rPr>
          <w:rFonts w:ascii="Calibri" w:eastAsia="Times New Roman" w:hAnsi="Calibri" w:cs="Arial"/>
          <w:szCs w:val="22"/>
        </w:rPr>
        <w:t xml:space="preserve"> history of at least two exacerbations within 12 months of each other requiring treatment with antibiotics and/or oral corticosteroid since March 2019</w:t>
      </w:r>
      <w:r w:rsidR="007E34EF" w:rsidRPr="00597C40">
        <w:rPr>
          <w:rFonts w:ascii="Calibri" w:eastAsia="Times New Roman" w:hAnsi="Calibri" w:cs="Times New Roman"/>
          <w:szCs w:val="22"/>
        </w:rPr>
        <w:t>.</w:t>
      </w:r>
      <w:r w:rsidR="00CF094D" w:rsidRPr="00597C40">
        <w:rPr>
          <w:rFonts w:ascii="Calibri" w:eastAsia="Times New Roman" w:hAnsi="Calibri" w:cs="Times New Roman"/>
          <w:szCs w:val="22"/>
        </w:rPr>
        <w:t xml:space="preserve"> </w:t>
      </w:r>
      <w:r w:rsidRPr="00597C40">
        <w:rPr>
          <w:rFonts w:ascii="Calibri" w:eastAsia="Times New Roman" w:hAnsi="Calibri" w:cs="Times New Roman"/>
          <w:szCs w:val="22"/>
        </w:rPr>
        <w:t xml:space="preserve"> </w:t>
      </w:r>
    </w:p>
    <w:p w14:paraId="72A08466" w14:textId="77777777" w:rsidR="008B7D2F" w:rsidRPr="00C353C9" w:rsidRDefault="008B7D2F" w:rsidP="00215CA1">
      <w:pPr>
        <w:spacing w:after="0" w:line="240" w:lineRule="auto"/>
        <w:rPr>
          <w:rFonts w:ascii="Calibri" w:eastAsia="Times New Roman" w:hAnsi="Calibri" w:cs="Times New Roman"/>
          <w:szCs w:val="22"/>
        </w:rPr>
      </w:pPr>
    </w:p>
    <w:p w14:paraId="13044341" w14:textId="77777777" w:rsidR="008B7D2F" w:rsidRPr="00C353C9" w:rsidRDefault="008B7D2F" w:rsidP="00215CA1">
      <w:pPr>
        <w:spacing w:after="0" w:line="240" w:lineRule="auto"/>
        <w:rPr>
          <w:rFonts w:ascii="Calibri" w:eastAsia="Times New Roman" w:hAnsi="Calibri" w:cs="Times New Roman"/>
          <w:szCs w:val="22"/>
        </w:rPr>
      </w:pPr>
      <w:r w:rsidRPr="00C353C9">
        <w:rPr>
          <w:rFonts w:ascii="Calibri" w:eastAsia="Times New Roman" w:hAnsi="Calibri" w:cs="Times New Roman"/>
          <w:b/>
          <w:i/>
          <w:szCs w:val="22"/>
        </w:rPr>
        <w:t>Main exclusion criteria:</w:t>
      </w:r>
      <w:r w:rsidRPr="00C353C9">
        <w:rPr>
          <w:rFonts w:ascii="Calibri" w:eastAsia="Times New Roman" w:hAnsi="Calibri" w:cs="Times New Roman"/>
          <w:szCs w:val="22"/>
        </w:rPr>
        <w:t xml:space="preserve"> patients currently using beta-blockers, a current sole respiratory diagnosis of asthma, a diagnosis of asthma before the age of 40 years, diagnosed heart failure and within the previous 12 months myocardial infarction/acute coronary syndrome, drugs that interact with beta-blockers.</w:t>
      </w:r>
    </w:p>
    <w:p w14:paraId="2594D461" w14:textId="77777777" w:rsidR="008B7D2F" w:rsidRPr="00C353C9" w:rsidRDefault="008B7D2F" w:rsidP="00215CA1">
      <w:pPr>
        <w:spacing w:after="0" w:line="240" w:lineRule="auto"/>
        <w:rPr>
          <w:rFonts w:ascii="Calibri" w:eastAsia="Times New Roman" w:hAnsi="Calibri" w:cs="Times New Roman"/>
          <w:szCs w:val="22"/>
        </w:rPr>
      </w:pPr>
    </w:p>
    <w:p w14:paraId="59A456D1" w14:textId="77777777" w:rsidR="008B7D2F" w:rsidRPr="00C353C9" w:rsidRDefault="008B7D2F" w:rsidP="00215CA1">
      <w:pPr>
        <w:spacing w:after="0" w:line="240" w:lineRule="auto"/>
        <w:rPr>
          <w:rFonts w:ascii="Calibri" w:eastAsia="Times New Roman" w:hAnsi="Calibri" w:cs="Times New Roman"/>
          <w:szCs w:val="22"/>
        </w:rPr>
      </w:pPr>
      <w:r w:rsidRPr="00C353C9">
        <w:rPr>
          <w:rFonts w:ascii="Calibri" w:eastAsia="Times New Roman" w:hAnsi="Calibri" w:cs="Times New Roman"/>
          <w:b/>
          <w:szCs w:val="22"/>
        </w:rPr>
        <w:t>Randomisation:</w:t>
      </w:r>
      <w:r w:rsidRPr="00C353C9">
        <w:rPr>
          <w:rFonts w:ascii="Calibri" w:eastAsia="Times New Roman" w:hAnsi="Calibri" w:cs="Times New Roman"/>
          <w:szCs w:val="22"/>
        </w:rPr>
        <w:t xml:space="preserve"> When clinically stable subjects will be assessed, recruited and randomised with equal probability to intervention or control group. </w:t>
      </w:r>
    </w:p>
    <w:p w14:paraId="10A37801" w14:textId="77777777" w:rsidR="008B7D2F" w:rsidRPr="00C353C9" w:rsidRDefault="008B7D2F" w:rsidP="00215CA1">
      <w:pPr>
        <w:spacing w:after="0" w:line="240" w:lineRule="auto"/>
        <w:rPr>
          <w:rFonts w:ascii="Calibri" w:eastAsia="Times New Roman" w:hAnsi="Calibri" w:cs="Times New Roman"/>
          <w:szCs w:val="22"/>
        </w:rPr>
      </w:pPr>
    </w:p>
    <w:p w14:paraId="6A3F7D4D" w14:textId="078EAED5" w:rsidR="008B7D2F" w:rsidRPr="00C353C9" w:rsidRDefault="008B7D2F" w:rsidP="00215CA1">
      <w:pPr>
        <w:spacing w:after="0" w:line="240" w:lineRule="auto"/>
        <w:rPr>
          <w:rFonts w:ascii="Calibri" w:eastAsia="Times New Roman" w:hAnsi="Calibri" w:cs="Times New Roman"/>
          <w:szCs w:val="22"/>
        </w:rPr>
      </w:pPr>
      <w:r w:rsidRPr="00C353C9">
        <w:rPr>
          <w:rFonts w:ascii="Calibri" w:eastAsia="Times New Roman" w:hAnsi="Calibri" w:cs="Times New Roman"/>
          <w:b/>
          <w:i/>
          <w:szCs w:val="22"/>
        </w:rPr>
        <w:lastRenderedPageBreak/>
        <w:t>Intervention:</w:t>
      </w:r>
      <w:r w:rsidRPr="00C353C9">
        <w:rPr>
          <w:rFonts w:ascii="Calibri" w:eastAsia="Times New Roman" w:hAnsi="Calibri" w:cs="Times New Roman"/>
          <w:szCs w:val="22"/>
        </w:rPr>
        <w:t xml:space="preserve"> Intervention and control groups will receive usual NHS care. The intervention will be either bisoprolol (1.25mg tablets) or an identical placebo. The starting dose of bisoprolol will be one 1.25mg tablet a day, this dose will be increased </w:t>
      </w:r>
      <w:r w:rsidR="00CF094D" w:rsidRPr="00707611">
        <w:rPr>
          <w:rFonts w:ascii="Calibri" w:eastAsia="Times New Roman" w:hAnsi="Calibri" w:cs="Times New Roman"/>
          <w:szCs w:val="22"/>
        </w:rPr>
        <w:t xml:space="preserve">approximately </w:t>
      </w:r>
      <w:r w:rsidRPr="00C353C9">
        <w:rPr>
          <w:rFonts w:ascii="Calibri" w:eastAsia="Times New Roman" w:hAnsi="Calibri" w:cs="Times New Roman"/>
          <w:szCs w:val="22"/>
        </w:rPr>
        <w:t>weekly 1.25mg→2.5mg→3.75mg→5mg resulting in final doses of 1.25mg od (1 tab</w:t>
      </w:r>
      <w:r w:rsidR="00B93BE7">
        <w:rPr>
          <w:rFonts w:ascii="Calibri" w:eastAsia="Times New Roman" w:hAnsi="Calibri" w:cs="Times New Roman"/>
          <w:szCs w:val="22"/>
        </w:rPr>
        <w:t>let</w:t>
      </w:r>
      <w:r w:rsidRPr="00C353C9">
        <w:rPr>
          <w:rFonts w:ascii="Calibri" w:eastAsia="Times New Roman" w:hAnsi="Calibri" w:cs="Times New Roman"/>
          <w:szCs w:val="22"/>
        </w:rPr>
        <w:t>), 2.50 mg od (2 tab</w:t>
      </w:r>
      <w:r w:rsidR="00B93BE7">
        <w:rPr>
          <w:rFonts w:ascii="Calibri" w:eastAsia="Times New Roman" w:hAnsi="Calibri" w:cs="Times New Roman"/>
          <w:szCs w:val="22"/>
        </w:rPr>
        <w:t>let</w:t>
      </w:r>
      <w:r w:rsidRPr="00C353C9">
        <w:rPr>
          <w:rFonts w:ascii="Calibri" w:eastAsia="Times New Roman" w:hAnsi="Calibri" w:cs="Times New Roman"/>
          <w:szCs w:val="22"/>
        </w:rPr>
        <w:t>s), 3.75mg od (3 tab</w:t>
      </w:r>
      <w:r w:rsidR="00B93BE7">
        <w:rPr>
          <w:rFonts w:ascii="Calibri" w:eastAsia="Times New Roman" w:hAnsi="Calibri" w:cs="Times New Roman"/>
          <w:szCs w:val="22"/>
        </w:rPr>
        <w:t>let</w:t>
      </w:r>
      <w:r w:rsidRPr="00C353C9">
        <w:rPr>
          <w:rFonts w:ascii="Calibri" w:eastAsia="Times New Roman" w:hAnsi="Calibri" w:cs="Times New Roman"/>
          <w:szCs w:val="22"/>
        </w:rPr>
        <w:t>s), or 5mg od (4 tab</w:t>
      </w:r>
      <w:r w:rsidR="00B93BE7">
        <w:rPr>
          <w:rFonts w:ascii="Calibri" w:eastAsia="Times New Roman" w:hAnsi="Calibri" w:cs="Times New Roman"/>
          <w:szCs w:val="22"/>
        </w:rPr>
        <w:t>lets</w:t>
      </w:r>
      <w:r w:rsidRPr="00C353C9">
        <w:rPr>
          <w:rFonts w:ascii="Calibri" w:eastAsia="Times New Roman" w:hAnsi="Calibri" w:cs="Times New Roman"/>
          <w:szCs w:val="22"/>
        </w:rPr>
        <w:t xml:space="preserve">) depending on tolerance to bisoprolol up-dosing. </w:t>
      </w:r>
    </w:p>
    <w:p w14:paraId="20B6E2FE" w14:textId="77777777" w:rsidR="008B7D2F" w:rsidRPr="00C353C9" w:rsidRDefault="008B7D2F" w:rsidP="00215CA1">
      <w:pPr>
        <w:spacing w:after="0" w:line="240" w:lineRule="auto"/>
        <w:rPr>
          <w:rFonts w:ascii="Calibri" w:eastAsia="Times New Roman" w:hAnsi="Calibri" w:cs="Times New Roman"/>
          <w:szCs w:val="22"/>
        </w:rPr>
      </w:pPr>
    </w:p>
    <w:p w14:paraId="232EF2F5" w14:textId="37CC5CF1" w:rsidR="008B7D2F" w:rsidRPr="00C353C9" w:rsidRDefault="008B7D2F" w:rsidP="00215CA1">
      <w:pPr>
        <w:spacing w:after="0" w:line="240" w:lineRule="auto"/>
        <w:rPr>
          <w:rFonts w:ascii="Calibri" w:eastAsia="Times New Roman" w:hAnsi="Calibri" w:cs="Times New Roman"/>
          <w:szCs w:val="22"/>
        </w:rPr>
      </w:pPr>
      <w:r w:rsidRPr="00C353C9">
        <w:rPr>
          <w:rFonts w:ascii="Calibri" w:eastAsia="Times New Roman" w:hAnsi="Calibri" w:cs="Times New Roman"/>
          <w:szCs w:val="22"/>
        </w:rPr>
        <w:t xml:space="preserve">The dose of placebo will be one tablet a day. The dose will be increased </w:t>
      </w:r>
      <w:r w:rsidR="00CF094D">
        <w:rPr>
          <w:rFonts w:ascii="Calibri" w:eastAsia="Times New Roman" w:hAnsi="Calibri" w:cs="Times New Roman"/>
          <w:szCs w:val="22"/>
        </w:rPr>
        <w:t xml:space="preserve">approximately </w:t>
      </w:r>
      <w:r w:rsidRPr="00C353C9">
        <w:rPr>
          <w:rFonts w:ascii="Calibri" w:eastAsia="Times New Roman" w:hAnsi="Calibri" w:cs="Times New Roman"/>
          <w:szCs w:val="22"/>
        </w:rPr>
        <w:t>weekly 1 tablet→2 tablets→3 tablets→4 tablets resulting in final doses of 1, 2, 3 or 4 tablets a day depending on tolerance to up-dosing.</w:t>
      </w:r>
    </w:p>
    <w:p w14:paraId="5B2B5BD2" w14:textId="77777777" w:rsidR="008B7D2F" w:rsidRPr="00C353C9" w:rsidRDefault="008B7D2F" w:rsidP="00215CA1">
      <w:pPr>
        <w:spacing w:after="0" w:line="240" w:lineRule="auto"/>
        <w:rPr>
          <w:rFonts w:ascii="Calibri" w:eastAsia="Times New Roman" w:hAnsi="Calibri" w:cs="Times New Roman"/>
          <w:szCs w:val="22"/>
        </w:rPr>
      </w:pPr>
    </w:p>
    <w:p w14:paraId="296E77AF" w14:textId="74211CB2" w:rsidR="008B7D2F" w:rsidRPr="00C353C9" w:rsidRDefault="008B7D2F" w:rsidP="00215CA1">
      <w:pPr>
        <w:spacing w:after="0" w:line="240" w:lineRule="auto"/>
        <w:rPr>
          <w:rFonts w:ascii="Calibri" w:eastAsia="Times New Roman" w:hAnsi="Calibri" w:cs="Times New Roman"/>
          <w:szCs w:val="22"/>
        </w:rPr>
      </w:pPr>
      <w:r w:rsidRPr="00C353C9">
        <w:rPr>
          <w:rFonts w:ascii="Calibri" w:eastAsia="Times New Roman" w:hAnsi="Calibri" w:cs="Times New Roman"/>
          <w:szCs w:val="22"/>
        </w:rPr>
        <w:t>During dose titration, decisions to increase, maintain or reduce the study drug dose will be based on monitor</w:t>
      </w:r>
      <w:r w:rsidR="00B93BE7">
        <w:rPr>
          <w:rFonts w:ascii="Calibri" w:eastAsia="Times New Roman" w:hAnsi="Calibri" w:cs="Times New Roman"/>
          <w:szCs w:val="22"/>
        </w:rPr>
        <w:t>ing heart rate, blood pressure</w:t>
      </w:r>
      <w:r w:rsidRPr="00C353C9">
        <w:rPr>
          <w:rFonts w:ascii="Calibri" w:eastAsia="Times New Roman" w:hAnsi="Calibri" w:cs="Times New Roman"/>
          <w:szCs w:val="22"/>
        </w:rPr>
        <w:t xml:space="preserve">, lung function </w:t>
      </w:r>
      <w:r w:rsidR="00CF094D" w:rsidRPr="00707611">
        <w:rPr>
          <w:rFonts w:ascii="Calibri" w:eastAsia="Times New Roman" w:hAnsi="Calibri" w:cs="Times New Roman"/>
          <w:szCs w:val="22"/>
        </w:rPr>
        <w:t xml:space="preserve">(during the COVID-19 pandemic, </w:t>
      </w:r>
      <w:r w:rsidR="00AF7F06" w:rsidRPr="00707611">
        <w:rPr>
          <w:rFonts w:ascii="Calibri" w:eastAsia="Times New Roman" w:hAnsi="Calibri" w:cs="Times New Roman"/>
          <w:szCs w:val="22"/>
        </w:rPr>
        <w:t xml:space="preserve">changes in </w:t>
      </w:r>
      <w:r w:rsidR="00CF094D" w:rsidRPr="00707611">
        <w:rPr>
          <w:rFonts w:ascii="Calibri" w:eastAsia="Times New Roman" w:hAnsi="Calibri" w:cs="Times New Roman"/>
          <w:szCs w:val="22"/>
        </w:rPr>
        <w:t xml:space="preserve">patient-reported breathlessness will replace measurement of lung function) </w:t>
      </w:r>
      <w:r w:rsidRPr="00C353C9">
        <w:rPr>
          <w:rFonts w:ascii="Calibri" w:eastAsia="Times New Roman" w:hAnsi="Calibri" w:cs="Times New Roman"/>
          <w:szCs w:val="22"/>
        </w:rPr>
        <w:t xml:space="preserve">and clinical status (symptoms, including respiratory symptoms, fatigue). </w:t>
      </w:r>
    </w:p>
    <w:p w14:paraId="0DF239BD" w14:textId="77777777" w:rsidR="008B7D2F" w:rsidRPr="00C353C9" w:rsidRDefault="008B7D2F" w:rsidP="00215CA1">
      <w:pPr>
        <w:spacing w:after="0" w:line="240" w:lineRule="auto"/>
        <w:rPr>
          <w:rFonts w:ascii="Calibri" w:eastAsia="Times New Roman" w:hAnsi="Calibri" w:cs="Times New Roman"/>
          <w:szCs w:val="22"/>
        </w:rPr>
      </w:pPr>
    </w:p>
    <w:p w14:paraId="209DADE0" w14:textId="23782962" w:rsidR="008B7D2F" w:rsidRPr="00C353C9" w:rsidRDefault="008B7D2F" w:rsidP="00215CA1">
      <w:pPr>
        <w:spacing w:after="0" w:line="240" w:lineRule="auto"/>
        <w:rPr>
          <w:rFonts w:ascii="Calibri" w:eastAsia="Times New Roman" w:hAnsi="Calibri" w:cs="Times New Roman"/>
          <w:szCs w:val="22"/>
        </w:rPr>
      </w:pPr>
      <w:r w:rsidRPr="00C353C9">
        <w:rPr>
          <w:rFonts w:ascii="Calibri" w:eastAsia="Times New Roman" w:hAnsi="Calibri" w:cs="Times New Roman"/>
          <w:szCs w:val="22"/>
        </w:rPr>
        <w:t xml:space="preserve">Participants will remain on final titrated dose for </w:t>
      </w:r>
      <w:r w:rsidR="00077EC7">
        <w:rPr>
          <w:rFonts w:ascii="Calibri" w:eastAsia="Times New Roman" w:hAnsi="Calibri" w:cs="Times New Roman"/>
          <w:szCs w:val="22"/>
        </w:rPr>
        <w:t xml:space="preserve">the </w:t>
      </w:r>
      <w:r w:rsidRPr="00C353C9">
        <w:rPr>
          <w:rFonts w:ascii="Calibri" w:eastAsia="Times New Roman" w:hAnsi="Calibri" w:cs="Times New Roman"/>
          <w:szCs w:val="22"/>
        </w:rPr>
        <w:t xml:space="preserve">remaining 48 weeks. </w:t>
      </w:r>
    </w:p>
    <w:p w14:paraId="5C243647" w14:textId="77777777" w:rsidR="008B7D2F" w:rsidRPr="00C353C9" w:rsidRDefault="008B7D2F" w:rsidP="00215CA1">
      <w:pPr>
        <w:spacing w:after="0" w:line="240" w:lineRule="auto"/>
        <w:rPr>
          <w:rFonts w:ascii="Calibri" w:eastAsia="Times New Roman" w:hAnsi="Calibri" w:cs="Times New Roman"/>
          <w:szCs w:val="22"/>
        </w:rPr>
      </w:pPr>
    </w:p>
    <w:p w14:paraId="74431BB4" w14:textId="50714080" w:rsidR="008B7D2F" w:rsidRPr="00C353C9" w:rsidRDefault="008B7D2F" w:rsidP="00215CA1">
      <w:pPr>
        <w:spacing w:after="0" w:line="240" w:lineRule="auto"/>
        <w:rPr>
          <w:rFonts w:ascii="Calibri" w:eastAsia="Times New Roman" w:hAnsi="Calibri" w:cs="Times New Roman"/>
          <w:szCs w:val="22"/>
        </w:rPr>
      </w:pPr>
      <w:r w:rsidRPr="00C353C9">
        <w:rPr>
          <w:rFonts w:ascii="Calibri" w:eastAsia="Times New Roman" w:hAnsi="Calibri" w:cs="Times New Roman"/>
          <w:szCs w:val="22"/>
        </w:rPr>
        <w:t>Following completion of the 12 month dosing period</w:t>
      </w:r>
      <w:r w:rsidR="00AA680B">
        <w:rPr>
          <w:rFonts w:ascii="Calibri" w:eastAsia="Times New Roman" w:hAnsi="Calibri" w:cs="Times New Roman"/>
          <w:szCs w:val="22"/>
        </w:rPr>
        <w:t>,</w:t>
      </w:r>
      <w:r w:rsidRPr="00C353C9">
        <w:rPr>
          <w:rFonts w:ascii="Calibri" w:eastAsia="Times New Roman" w:hAnsi="Calibri" w:cs="Times New Roman"/>
          <w:szCs w:val="22"/>
        </w:rPr>
        <w:t xml:space="preserve"> participants will be weaned off study drug over following 3 weeks (3-2-1 tab</w:t>
      </w:r>
      <w:r w:rsidR="00B93BE7">
        <w:rPr>
          <w:rFonts w:ascii="Calibri" w:eastAsia="Times New Roman" w:hAnsi="Calibri" w:cs="Times New Roman"/>
          <w:szCs w:val="22"/>
        </w:rPr>
        <w:t>let</w:t>
      </w:r>
      <w:r w:rsidRPr="00C353C9">
        <w:rPr>
          <w:rFonts w:ascii="Calibri" w:eastAsia="Times New Roman" w:hAnsi="Calibri" w:cs="Times New Roman"/>
          <w:szCs w:val="22"/>
        </w:rPr>
        <w:t xml:space="preserve"> od).</w:t>
      </w:r>
    </w:p>
    <w:p w14:paraId="4D8AC765" w14:textId="77777777" w:rsidR="008B7D2F" w:rsidRPr="00C353C9" w:rsidRDefault="008B7D2F" w:rsidP="00215CA1">
      <w:pPr>
        <w:spacing w:after="0" w:line="240" w:lineRule="auto"/>
        <w:rPr>
          <w:rFonts w:ascii="Calibri" w:eastAsia="Times New Roman" w:hAnsi="Calibri" w:cs="Times New Roman"/>
          <w:szCs w:val="22"/>
        </w:rPr>
      </w:pPr>
    </w:p>
    <w:p w14:paraId="60104308" w14:textId="4C0EA504" w:rsidR="008B7D2F" w:rsidRPr="00707611" w:rsidRDefault="008B7D2F" w:rsidP="00215CA1">
      <w:pPr>
        <w:spacing w:after="0" w:line="240" w:lineRule="auto"/>
        <w:rPr>
          <w:rFonts w:ascii="Calibri" w:eastAsia="Times New Roman" w:hAnsi="Calibri" w:cs="Times New Roman"/>
          <w:bCs/>
          <w:iCs/>
          <w:szCs w:val="22"/>
        </w:rPr>
      </w:pPr>
      <w:r w:rsidRPr="00C353C9">
        <w:rPr>
          <w:rFonts w:ascii="Calibri" w:eastAsia="Times New Roman" w:hAnsi="Calibri" w:cs="Times New Roman"/>
          <w:b/>
          <w:i/>
          <w:szCs w:val="22"/>
        </w:rPr>
        <w:t>Assessment:</w:t>
      </w:r>
      <w:r w:rsidRPr="00C353C9">
        <w:rPr>
          <w:rFonts w:ascii="Calibri" w:eastAsia="Times New Roman" w:hAnsi="Calibri" w:cs="Times New Roman"/>
          <w:i/>
          <w:szCs w:val="22"/>
        </w:rPr>
        <w:t xml:space="preserve"> </w:t>
      </w:r>
      <w:r w:rsidRPr="00C353C9">
        <w:rPr>
          <w:rFonts w:ascii="Calibri" w:eastAsia="Times New Roman" w:hAnsi="Calibri" w:cs="Times New Roman"/>
          <w:bCs/>
          <w:iCs/>
          <w:szCs w:val="22"/>
        </w:rPr>
        <w:t>Participants will be reviewed on 7 occasions during the 1 year study: after recruitment/</w:t>
      </w:r>
      <w:r w:rsidR="00B93BE7">
        <w:rPr>
          <w:rFonts w:ascii="Calibri" w:eastAsia="Times New Roman" w:hAnsi="Calibri" w:cs="Times New Roman"/>
          <w:bCs/>
          <w:iCs/>
          <w:szCs w:val="22"/>
        </w:rPr>
        <w:t xml:space="preserve"> </w:t>
      </w:r>
      <w:r w:rsidRPr="00C353C9">
        <w:rPr>
          <w:rFonts w:ascii="Calibri" w:eastAsia="Times New Roman" w:hAnsi="Calibri" w:cs="Times New Roman"/>
          <w:bCs/>
          <w:iCs/>
          <w:szCs w:val="22"/>
        </w:rPr>
        <w:t xml:space="preserve">randomisation participants will be reviewed at 1, 2, 3, 4, 26 and 52 weeks. </w:t>
      </w:r>
      <w:r w:rsidR="00CF094D">
        <w:rPr>
          <w:rFonts w:ascii="Calibri" w:eastAsia="Times New Roman" w:hAnsi="Calibri" w:cs="Times New Roman"/>
          <w:bCs/>
          <w:iCs/>
          <w:szCs w:val="22"/>
        </w:rPr>
        <w:t xml:space="preserve"> </w:t>
      </w:r>
      <w:r w:rsidR="00CF094D" w:rsidRPr="00707611">
        <w:rPr>
          <w:rFonts w:ascii="Calibri" w:eastAsia="Times New Roman" w:hAnsi="Calibri" w:cs="Times New Roman"/>
          <w:bCs/>
          <w:iCs/>
          <w:szCs w:val="22"/>
        </w:rPr>
        <w:t xml:space="preserve">During COVID-19, the recruitment/baseline visit may be face-to-face or carried out by telephone/video call; all subsequent </w:t>
      </w:r>
      <w:r w:rsidR="000E291F" w:rsidRPr="00707611">
        <w:rPr>
          <w:rFonts w:ascii="Calibri" w:eastAsia="Times New Roman" w:hAnsi="Calibri" w:cs="Times New Roman"/>
          <w:bCs/>
          <w:iCs/>
          <w:szCs w:val="22"/>
        </w:rPr>
        <w:t>assessment</w:t>
      </w:r>
      <w:r w:rsidR="00CF094D" w:rsidRPr="00707611">
        <w:rPr>
          <w:rFonts w:ascii="Calibri" w:eastAsia="Times New Roman" w:hAnsi="Calibri" w:cs="Times New Roman"/>
          <w:bCs/>
          <w:iCs/>
          <w:szCs w:val="22"/>
        </w:rPr>
        <w:t>s will be by telephone or video call.</w:t>
      </w:r>
    </w:p>
    <w:p w14:paraId="6AE885D6" w14:textId="77777777" w:rsidR="008B7D2F" w:rsidRPr="00C353C9" w:rsidRDefault="008B7D2F" w:rsidP="00215CA1">
      <w:pPr>
        <w:spacing w:after="0" w:line="240" w:lineRule="auto"/>
        <w:rPr>
          <w:rFonts w:ascii="Calibri" w:eastAsia="Times New Roman" w:hAnsi="Calibri" w:cs="Times New Roman"/>
          <w:bCs/>
          <w:iCs/>
          <w:szCs w:val="22"/>
        </w:rPr>
      </w:pPr>
    </w:p>
    <w:p w14:paraId="75634D36" w14:textId="77777777" w:rsidR="008B7D2F" w:rsidRPr="00C353C9" w:rsidRDefault="008B7D2F" w:rsidP="00215CA1">
      <w:pPr>
        <w:spacing w:after="0" w:line="240" w:lineRule="auto"/>
        <w:rPr>
          <w:rFonts w:ascii="Calibri" w:eastAsia="Times New Roman" w:hAnsi="Calibri" w:cs="Times New Roman"/>
          <w:bCs/>
          <w:iCs/>
          <w:szCs w:val="22"/>
        </w:rPr>
      </w:pPr>
      <w:r w:rsidRPr="00C353C9">
        <w:rPr>
          <w:rFonts w:ascii="Calibri" w:eastAsia="Times New Roman" w:hAnsi="Calibri" w:cs="Times New Roman"/>
          <w:bCs/>
          <w:iCs/>
          <w:szCs w:val="22"/>
        </w:rPr>
        <w:t>The assessments at 1, 2, 3, 4 weeks are necessary for guideline compliant beta-blocker dose titration.</w:t>
      </w:r>
    </w:p>
    <w:p w14:paraId="7D961529" w14:textId="77777777" w:rsidR="008B7D2F" w:rsidRPr="00C353C9" w:rsidRDefault="008B7D2F" w:rsidP="00215CA1">
      <w:pPr>
        <w:spacing w:after="0" w:line="240" w:lineRule="auto"/>
        <w:rPr>
          <w:rFonts w:ascii="Calibri" w:eastAsia="Times New Roman" w:hAnsi="Calibri" w:cs="Times New Roman"/>
          <w:bCs/>
          <w:iCs/>
          <w:szCs w:val="22"/>
        </w:rPr>
      </w:pPr>
    </w:p>
    <w:p w14:paraId="01B6D28A" w14:textId="14B5AC9D" w:rsidR="008B7D2F" w:rsidRPr="00C353C9" w:rsidRDefault="008B7D2F" w:rsidP="00215CA1">
      <w:pPr>
        <w:spacing w:after="0" w:line="240" w:lineRule="auto"/>
        <w:rPr>
          <w:rFonts w:ascii="Calibri" w:eastAsia="Times New Roman" w:hAnsi="Calibri" w:cs="Times New Roman"/>
          <w:szCs w:val="22"/>
        </w:rPr>
      </w:pPr>
      <w:r w:rsidRPr="00C353C9">
        <w:rPr>
          <w:rFonts w:ascii="Calibri" w:eastAsia="Times New Roman" w:hAnsi="Calibri" w:cs="Times New Roman"/>
          <w:bCs/>
          <w:iCs/>
          <w:szCs w:val="22"/>
        </w:rPr>
        <w:t xml:space="preserve">The assessments at recruitment/randomisation </w:t>
      </w:r>
      <w:r w:rsidR="00B93BE7">
        <w:rPr>
          <w:rFonts w:ascii="Calibri" w:eastAsia="Times New Roman" w:hAnsi="Calibri" w:cs="Times New Roman"/>
          <w:bCs/>
          <w:iCs/>
          <w:szCs w:val="22"/>
        </w:rPr>
        <w:t xml:space="preserve">and at </w:t>
      </w:r>
      <w:r w:rsidRPr="00C353C9">
        <w:rPr>
          <w:rFonts w:ascii="Calibri" w:eastAsia="Times New Roman" w:hAnsi="Calibri" w:cs="Times New Roman"/>
          <w:bCs/>
          <w:iCs/>
          <w:szCs w:val="22"/>
        </w:rPr>
        <w:t xml:space="preserve">26 and 52 weeks will be for the collection of the following outcome data: </w:t>
      </w:r>
      <w:r w:rsidRPr="00C353C9">
        <w:rPr>
          <w:rFonts w:ascii="Calibri" w:eastAsia="Times New Roman" w:hAnsi="Calibri" w:cs="Times New Roman"/>
          <w:szCs w:val="22"/>
        </w:rPr>
        <w:t xml:space="preserve">history of exacerbations, health care utilisation, disease-related quality of life status (COPD assessment test [CAT]), breathlessness using the Baseline and Transition Dyspnoea Indices (BDI and TDI), health related quality of life (EQ-5D-5L), lung function (FEV1, </w:t>
      </w:r>
      <w:r w:rsidRPr="00707611">
        <w:rPr>
          <w:rFonts w:ascii="Calibri" w:eastAsia="Times New Roman" w:hAnsi="Calibri" w:cs="Times New Roman"/>
          <w:szCs w:val="22"/>
        </w:rPr>
        <w:t>FVC</w:t>
      </w:r>
      <w:r w:rsidR="00F978E4" w:rsidRPr="00707611">
        <w:rPr>
          <w:rFonts w:ascii="Calibri" w:eastAsia="Times New Roman" w:hAnsi="Calibri" w:cs="Times New Roman"/>
          <w:szCs w:val="22"/>
        </w:rPr>
        <w:t xml:space="preserve"> – not done during COVID-19 pandemic</w:t>
      </w:r>
      <w:r w:rsidRPr="00C353C9">
        <w:rPr>
          <w:rFonts w:ascii="Calibri" w:eastAsia="Times New Roman" w:hAnsi="Calibri" w:cs="Times New Roman"/>
          <w:szCs w:val="22"/>
        </w:rPr>
        <w:t xml:space="preserve">), adverse reactions and serious adverse events. The Hull Airways Reflux Questionnaire (HARQ) will be used at some sites to collect data on respiratory and </w:t>
      </w:r>
      <w:r w:rsidR="00B93BE7">
        <w:rPr>
          <w:rFonts w:ascii="Calibri" w:eastAsia="Times New Roman" w:hAnsi="Calibri" w:cs="Times New Roman"/>
          <w:szCs w:val="22"/>
        </w:rPr>
        <w:t xml:space="preserve">gastrointestinal </w:t>
      </w:r>
      <w:r w:rsidRPr="00C353C9">
        <w:rPr>
          <w:rFonts w:ascii="Calibri" w:eastAsia="Times New Roman" w:hAnsi="Calibri" w:cs="Times New Roman"/>
          <w:szCs w:val="22"/>
        </w:rPr>
        <w:t>symptoms.</w:t>
      </w:r>
    </w:p>
    <w:p w14:paraId="5DB7A95C" w14:textId="77777777" w:rsidR="008B7D2F" w:rsidRPr="00C353C9" w:rsidRDefault="008B7D2F" w:rsidP="00215CA1">
      <w:pPr>
        <w:spacing w:after="0" w:line="240" w:lineRule="auto"/>
        <w:rPr>
          <w:rFonts w:ascii="Calibri" w:eastAsia="Times New Roman" w:hAnsi="Calibri" w:cs="Times New Roman"/>
          <w:szCs w:val="22"/>
        </w:rPr>
      </w:pPr>
    </w:p>
    <w:p w14:paraId="69E91539" w14:textId="77777777" w:rsidR="008B7D2F" w:rsidRPr="00C353C9" w:rsidRDefault="008B7D2F" w:rsidP="00215CA1">
      <w:pPr>
        <w:spacing w:after="0" w:line="240" w:lineRule="auto"/>
        <w:rPr>
          <w:rFonts w:ascii="Calibri" w:eastAsia="Times New Roman" w:hAnsi="Calibri" w:cs="Times New Roman"/>
          <w:szCs w:val="22"/>
        </w:rPr>
      </w:pPr>
      <w:r w:rsidRPr="00C353C9">
        <w:rPr>
          <w:rFonts w:ascii="Calibri" w:eastAsia="Times New Roman" w:hAnsi="Calibri" w:cs="Times New Roman"/>
          <w:b/>
          <w:i/>
          <w:szCs w:val="22"/>
        </w:rPr>
        <w:t>Clinical relevance:</w:t>
      </w:r>
      <w:r w:rsidRPr="00C353C9">
        <w:rPr>
          <w:rFonts w:ascii="Calibri" w:eastAsia="Times New Roman" w:hAnsi="Calibri" w:cs="Times New Roman"/>
          <w:szCs w:val="22"/>
        </w:rPr>
        <w:t xml:space="preserve"> Bisoprolol is a cheap (4p/day) readily available generic drug and most clinicians are familiar with its use in heart disease in primary and secondary care. If shown to be effective it will improve the quality of life of COPD patients and reduce the burden of COPD on the NHS. </w:t>
      </w:r>
    </w:p>
    <w:p w14:paraId="1CECA751" w14:textId="77777777" w:rsidR="00475FDA" w:rsidRPr="00C353C9" w:rsidRDefault="00475FDA" w:rsidP="00215C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szCs w:val="22"/>
        </w:rPr>
      </w:pPr>
    </w:p>
    <w:p w14:paraId="783A51E5" w14:textId="77777777" w:rsidR="001D1F95" w:rsidRPr="00C353C9" w:rsidRDefault="001D1F95" w:rsidP="003802A1">
      <w:pPr>
        <w:spacing w:line="240" w:lineRule="auto"/>
        <w:rPr>
          <w:rFonts w:ascii="Calibri" w:eastAsiaTheme="majorEastAsia" w:hAnsi="Calibri" w:cstheme="minorHAnsi"/>
          <w:b/>
          <w:bCs/>
          <w:color w:val="3B0083"/>
          <w:szCs w:val="22"/>
        </w:rPr>
      </w:pPr>
      <w:r w:rsidRPr="00C353C9">
        <w:rPr>
          <w:rFonts w:ascii="Calibri" w:hAnsi="Calibri" w:cstheme="minorHAnsi"/>
          <w:szCs w:val="22"/>
        </w:rPr>
        <w:br w:type="page"/>
      </w:r>
    </w:p>
    <w:p w14:paraId="2B944FC0" w14:textId="3398F476" w:rsidR="00475FDA" w:rsidRPr="00D0782F" w:rsidRDefault="00AB4004" w:rsidP="00D0782F">
      <w:pPr>
        <w:pStyle w:val="Heading2"/>
        <w:tabs>
          <w:tab w:val="num" w:pos="-5103"/>
        </w:tabs>
        <w:spacing w:before="0" w:line="240" w:lineRule="auto"/>
        <w:rPr>
          <w:rFonts w:ascii="Calibri" w:eastAsiaTheme="majorEastAsia" w:hAnsi="Calibri" w:cstheme="minorHAnsi"/>
          <w:b/>
          <w:iCs w:val="0"/>
          <w:color w:val="3B0083"/>
          <w:sz w:val="22"/>
          <w:szCs w:val="22"/>
        </w:rPr>
      </w:pPr>
      <w:bookmarkStart w:id="14" w:name="_Toc69797421"/>
      <w:r w:rsidRPr="00D0782F">
        <w:rPr>
          <w:rFonts w:ascii="Calibri" w:eastAsiaTheme="majorEastAsia" w:hAnsi="Calibri" w:cstheme="minorHAnsi"/>
          <w:b/>
          <w:iCs w:val="0"/>
          <w:color w:val="3B0083"/>
          <w:sz w:val="22"/>
          <w:szCs w:val="22"/>
        </w:rPr>
        <w:lastRenderedPageBreak/>
        <w:t>i</w:t>
      </w:r>
      <w:r w:rsidR="00BF59ED" w:rsidRPr="00D0782F">
        <w:rPr>
          <w:rFonts w:ascii="Calibri" w:eastAsiaTheme="majorEastAsia" w:hAnsi="Calibri" w:cstheme="minorHAnsi"/>
          <w:b/>
          <w:iCs w:val="0"/>
          <w:color w:val="3B0083"/>
          <w:sz w:val="22"/>
          <w:szCs w:val="22"/>
        </w:rPr>
        <w:t>v</w:t>
      </w:r>
      <w:r w:rsidRPr="00D0782F">
        <w:rPr>
          <w:rFonts w:ascii="Calibri" w:eastAsiaTheme="majorEastAsia" w:hAnsi="Calibri" w:cstheme="minorHAnsi"/>
          <w:b/>
          <w:iCs w:val="0"/>
          <w:color w:val="3B0083"/>
          <w:sz w:val="22"/>
          <w:szCs w:val="22"/>
        </w:rPr>
        <w:t xml:space="preserve">. </w:t>
      </w:r>
      <w:r w:rsidR="00475FDA" w:rsidRPr="00D0782F">
        <w:rPr>
          <w:rFonts w:ascii="Calibri" w:eastAsiaTheme="majorEastAsia" w:hAnsi="Calibri" w:cstheme="minorHAnsi"/>
          <w:b/>
          <w:iCs w:val="0"/>
          <w:color w:val="3B0083"/>
          <w:sz w:val="22"/>
          <w:szCs w:val="22"/>
        </w:rPr>
        <w:t>FUNDING AND SUPPORT IN KIND</w:t>
      </w:r>
      <w:bookmarkEnd w:id="14"/>
    </w:p>
    <w:tbl>
      <w:tblPr>
        <w:tblStyle w:val="TableGrid"/>
        <w:tblW w:w="0" w:type="auto"/>
        <w:tblLook w:val="04A0" w:firstRow="1" w:lastRow="0" w:firstColumn="1" w:lastColumn="0" w:noHBand="0" w:noVBand="1"/>
      </w:tblPr>
      <w:tblGrid>
        <w:gridCol w:w="5240"/>
        <w:gridCol w:w="4722"/>
      </w:tblGrid>
      <w:tr w:rsidR="00093582" w:rsidRPr="00C353C9" w14:paraId="41EB2007" w14:textId="77777777" w:rsidTr="00C353C9">
        <w:tc>
          <w:tcPr>
            <w:tcW w:w="5240" w:type="dxa"/>
          </w:tcPr>
          <w:p w14:paraId="3DC8AD4B" w14:textId="5DCBE6D3" w:rsidR="00093582" w:rsidRPr="00C353C9" w:rsidRDefault="00093582" w:rsidP="0003214E">
            <w:pPr>
              <w:spacing w:line="240" w:lineRule="auto"/>
              <w:rPr>
                <w:rFonts w:ascii="Calibri" w:hAnsi="Calibri"/>
              </w:rPr>
            </w:pPr>
            <w:r w:rsidRPr="00C353C9">
              <w:rPr>
                <w:rFonts w:ascii="Calibri" w:hAnsi="Calibri" w:cstheme="minorHAnsi"/>
                <w:b/>
                <w:szCs w:val="22"/>
              </w:rPr>
              <w:t>FUNDER(S)</w:t>
            </w:r>
          </w:p>
        </w:tc>
        <w:tc>
          <w:tcPr>
            <w:tcW w:w="4722" w:type="dxa"/>
          </w:tcPr>
          <w:p w14:paraId="56ACE572" w14:textId="7400EE1F" w:rsidR="00093582" w:rsidRPr="00C353C9" w:rsidRDefault="00093582" w:rsidP="00093582">
            <w:pPr>
              <w:rPr>
                <w:rFonts w:ascii="Calibri" w:hAnsi="Calibri"/>
              </w:rPr>
            </w:pPr>
            <w:r w:rsidRPr="00C353C9">
              <w:rPr>
                <w:rFonts w:ascii="Calibri" w:hAnsi="Calibri" w:cstheme="minorHAnsi"/>
                <w:b/>
                <w:szCs w:val="22"/>
              </w:rPr>
              <w:t>FINANCIAL AND NON FINANCIALSUPPORT GIVEN</w:t>
            </w:r>
          </w:p>
        </w:tc>
      </w:tr>
      <w:tr w:rsidR="00093582" w:rsidRPr="00C353C9" w14:paraId="3FBE5540" w14:textId="77777777" w:rsidTr="00C353C9">
        <w:tc>
          <w:tcPr>
            <w:tcW w:w="5240" w:type="dxa"/>
          </w:tcPr>
          <w:p w14:paraId="14B0DCDD" w14:textId="3546DE34" w:rsidR="00093582" w:rsidRPr="00B93BE7" w:rsidRDefault="008B7D2F" w:rsidP="00B93BE7">
            <w:pPr>
              <w:spacing w:after="0" w:line="240" w:lineRule="auto"/>
              <w:rPr>
                <w:rFonts w:ascii="Calibri" w:eastAsia="Times New Roman" w:hAnsi="Calibri" w:cs="Arial"/>
                <w:color w:val="000000" w:themeColor="text1"/>
                <w:szCs w:val="22"/>
              </w:rPr>
            </w:pPr>
            <w:r w:rsidRPr="00C353C9">
              <w:rPr>
                <w:rFonts w:ascii="Calibri" w:eastAsia="Times New Roman" w:hAnsi="Calibri" w:cs="Arial"/>
                <w:color w:val="000000" w:themeColor="text1"/>
                <w:szCs w:val="22"/>
              </w:rPr>
              <w:t>National Institute for Health Research, Health Technology Assessment</w:t>
            </w:r>
          </w:p>
        </w:tc>
        <w:tc>
          <w:tcPr>
            <w:tcW w:w="4722" w:type="dxa"/>
          </w:tcPr>
          <w:p w14:paraId="6015CF4B" w14:textId="7F110BC6" w:rsidR="00093582" w:rsidRPr="00C353C9" w:rsidRDefault="0003214E" w:rsidP="00093582">
            <w:pPr>
              <w:rPr>
                <w:rFonts w:ascii="Calibri" w:hAnsi="Calibri" w:cstheme="minorHAnsi"/>
                <w:b/>
                <w:szCs w:val="22"/>
              </w:rPr>
            </w:pPr>
            <w:r w:rsidRPr="00C353C9">
              <w:rPr>
                <w:rFonts w:ascii="Calibri" w:hAnsi="Calibri" w:cs="Arial"/>
                <w:szCs w:val="22"/>
              </w:rPr>
              <w:t>£2,467,469.00</w:t>
            </w:r>
          </w:p>
        </w:tc>
      </w:tr>
    </w:tbl>
    <w:p w14:paraId="1540776C" w14:textId="77777777" w:rsidR="00093582" w:rsidRPr="00587F5D" w:rsidRDefault="00093582" w:rsidP="00215CA1">
      <w:pPr>
        <w:spacing w:after="0" w:line="240" w:lineRule="auto"/>
        <w:rPr>
          <w:rFonts w:ascii="Calibri" w:hAnsi="Calibri" w:cstheme="minorHAnsi"/>
          <w:color w:val="000000" w:themeColor="text1"/>
          <w:szCs w:val="22"/>
        </w:rPr>
      </w:pPr>
    </w:p>
    <w:p w14:paraId="6533797E" w14:textId="0E3FCC99" w:rsidR="00475FDA" w:rsidRPr="00D0782F" w:rsidRDefault="00AB4004" w:rsidP="00D0782F">
      <w:pPr>
        <w:pStyle w:val="Heading2"/>
        <w:tabs>
          <w:tab w:val="num" w:pos="-5103"/>
        </w:tabs>
        <w:spacing w:before="0" w:line="240" w:lineRule="auto"/>
        <w:rPr>
          <w:rFonts w:ascii="Calibri" w:eastAsiaTheme="majorEastAsia" w:hAnsi="Calibri" w:cstheme="minorHAnsi"/>
          <w:b/>
          <w:iCs w:val="0"/>
          <w:color w:val="3B0083"/>
          <w:sz w:val="22"/>
          <w:szCs w:val="22"/>
        </w:rPr>
      </w:pPr>
      <w:bookmarkStart w:id="15" w:name="_Toc69797422"/>
      <w:r w:rsidRPr="00D0782F">
        <w:rPr>
          <w:rFonts w:ascii="Calibri" w:eastAsiaTheme="majorEastAsia" w:hAnsi="Calibri" w:cstheme="minorHAnsi"/>
          <w:b/>
          <w:iCs w:val="0"/>
          <w:color w:val="3B0083"/>
          <w:sz w:val="22"/>
          <w:szCs w:val="22"/>
        </w:rPr>
        <w:t xml:space="preserve">v. </w:t>
      </w:r>
      <w:r w:rsidR="00475FDA" w:rsidRPr="00D0782F">
        <w:rPr>
          <w:rFonts w:ascii="Calibri" w:eastAsiaTheme="majorEastAsia" w:hAnsi="Calibri" w:cstheme="minorHAnsi"/>
          <w:b/>
          <w:iCs w:val="0"/>
          <w:color w:val="3B0083"/>
          <w:sz w:val="22"/>
          <w:szCs w:val="22"/>
        </w:rPr>
        <w:t xml:space="preserve">ROLE OF </w:t>
      </w:r>
      <w:r w:rsidR="005A6ABC" w:rsidRPr="00D0782F">
        <w:rPr>
          <w:rFonts w:ascii="Calibri" w:eastAsiaTheme="majorEastAsia" w:hAnsi="Calibri" w:cstheme="minorHAnsi"/>
          <w:b/>
          <w:iCs w:val="0"/>
          <w:color w:val="3B0083"/>
          <w:sz w:val="22"/>
          <w:szCs w:val="22"/>
        </w:rPr>
        <w:t>TRIAL</w:t>
      </w:r>
      <w:r w:rsidR="00475FDA" w:rsidRPr="00D0782F">
        <w:rPr>
          <w:rFonts w:ascii="Calibri" w:eastAsiaTheme="majorEastAsia" w:hAnsi="Calibri" w:cstheme="minorHAnsi"/>
          <w:b/>
          <w:iCs w:val="0"/>
          <w:color w:val="3B0083"/>
          <w:sz w:val="22"/>
          <w:szCs w:val="22"/>
        </w:rPr>
        <w:t xml:space="preserve"> SPONSOR AND FUNDER</w:t>
      </w:r>
      <w:bookmarkEnd w:id="15"/>
    </w:p>
    <w:p w14:paraId="5589A8BC" w14:textId="2257AA6A" w:rsidR="00C53064" w:rsidRDefault="00C53064" w:rsidP="00215CA1">
      <w:pPr>
        <w:spacing w:after="0" w:line="240" w:lineRule="auto"/>
        <w:rPr>
          <w:rFonts w:ascii="Calibri" w:hAnsi="Calibri" w:cstheme="minorHAnsi"/>
          <w:color w:val="000000" w:themeColor="text1"/>
          <w:szCs w:val="22"/>
        </w:rPr>
      </w:pPr>
      <w:r w:rsidRPr="00C353C9">
        <w:rPr>
          <w:rFonts w:ascii="Calibri" w:hAnsi="Calibri" w:cstheme="minorHAnsi"/>
          <w:color w:val="000000" w:themeColor="text1"/>
          <w:szCs w:val="22"/>
        </w:rPr>
        <w:t xml:space="preserve">The Sponsor (co-sponsor) has responsibility for the initiation and management of the trial as defined by the UK Policy Framework for Health and Social Care </w:t>
      </w:r>
      <w:r w:rsidR="00710F16" w:rsidRPr="00C353C9">
        <w:rPr>
          <w:rFonts w:ascii="Calibri" w:hAnsi="Calibri" w:cstheme="minorHAnsi"/>
          <w:color w:val="000000" w:themeColor="text1"/>
          <w:szCs w:val="22"/>
        </w:rPr>
        <w:t>Research v3.3</w:t>
      </w:r>
      <w:r w:rsidRPr="00C353C9">
        <w:rPr>
          <w:rFonts w:ascii="Calibri" w:hAnsi="Calibri" w:cstheme="minorHAnsi"/>
          <w:color w:val="000000" w:themeColor="text1"/>
          <w:szCs w:val="22"/>
        </w:rPr>
        <w:t xml:space="preserve"> 07/11/17. This is further defined within a co-sponsorship agreement outlining the roles and responsibilities of the parties involved in the research. Specific responsibilities delegated to another party are formally agreed and documented by the Sponsor</w:t>
      </w:r>
      <w:r w:rsidR="00C353C9">
        <w:rPr>
          <w:rFonts w:ascii="Calibri" w:hAnsi="Calibri" w:cstheme="minorHAnsi"/>
          <w:color w:val="000000" w:themeColor="text1"/>
          <w:szCs w:val="22"/>
        </w:rPr>
        <w:t>.</w:t>
      </w:r>
    </w:p>
    <w:p w14:paraId="6685493E" w14:textId="77777777" w:rsidR="00C353C9" w:rsidRPr="00C353C9" w:rsidRDefault="00C353C9" w:rsidP="00215CA1">
      <w:pPr>
        <w:spacing w:after="0" w:line="240" w:lineRule="auto"/>
        <w:rPr>
          <w:rFonts w:ascii="Calibri" w:hAnsi="Calibri" w:cstheme="minorHAnsi"/>
          <w:color w:val="000000" w:themeColor="text1"/>
          <w:szCs w:val="22"/>
        </w:rPr>
      </w:pPr>
    </w:p>
    <w:p w14:paraId="1D1B2990" w14:textId="7EBB9929" w:rsidR="00C53064" w:rsidRPr="00C353C9" w:rsidRDefault="00C53064" w:rsidP="00215CA1">
      <w:pPr>
        <w:spacing w:after="0" w:line="240" w:lineRule="auto"/>
        <w:rPr>
          <w:rFonts w:ascii="Calibri" w:hAnsi="Calibri" w:cstheme="minorHAnsi"/>
          <w:color w:val="000000" w:themeColor="text1"/>
          <w:szCs w:val="22"/>
        </w:rPr>
      </w:pPr>
      <w:r w:rsidRPr="00C353C9">
        <w:rPr>
          <w:rFonts w:ascii="Calibri" w:hAnsi="Calibri" w:cstheme="minorHAnsi"/>
          <w:color w:val="000000" w:themeColor="text1"/>
          <w:szCs w:val="22"/>
        </w:rPr>
        <w:t>The funder has oversight of the study through regular reports from the trial office.  The funder appoints the independent members of the Data Monitoring and Trial Steering Committees and receives minutes from these. The funder is made aware of all outputs from the study but does not have a role in the decision to publish results from the study.  In any publications, the funder is acknowledged, and appropriate disclaimer used to indicate that the views expressed are those of the author(s) and not necessarily those of the NHS, the NIHR or the Department of Health.</w:t>
      </w:r>
    </w:p>
    <w:p w14:paraId="7DEFC4A9" w14:textId="77777777" w:rsidR="00C53064" w:rsidRPr="00C353C9" w:rsidRDefault="00C53064" w:rsidP="00215CA1">
      <w:pPr>
        <w:spacing w:after="0" w:line="240" w:lineRule="auto"/>
        <w:rPr>
          <w:rFonts w:ascii="Calibri" w:hAnsi="Calibri" w:cstheme="minorHAnsi"/>
          <w:color w:val="000000" w:themeColor="text1"/>
          <w:szCs w:val="22"/>
        </w:rPr>
      </w:pPr>
    </w:p>
    <w:p w14:paraId="2B865601" w14:textId="69C8DDAA" w:rsidR="00475FDA" w:rsidRPr="00D0782F" w:rsidRDefault="00BF59ED" w:rsidP="00D0782F">
      <w:pPr>
        <w:pStyle w:val="Heading2"/>
        <w:tabs>
          <w:tab w:val="num" w:pos="-5103"/>
        </w:tabs>
        <w:spacing w:before="0" w:line="240" w:lineRule="auto"/>
        <w:rPr>
          <w:rFonts w:ascii="Calibri" w:eastAsiaTheme="majorEastAsia" w:hAnsi="Calibri" w:cstheme="minorHAnsi"/>
          <w:b/>
          <w:iCs w:val="0"/>
          <w:color w:val="3B0083"/>
          <w:sz w:val="22"/>
          <w:szCs w:val="22"/>
        </w:rPr>
      </w:pPr>
      <w:bookmarkStart w:id="16" w:name="_Toc69797423"/>
      <w:r w:rsidRPr="00D0782F">
        <w:rPr>
          <w:rFonts w:ascii="Calibri" w:eastAsiaTheme="majorEastAsia" w:hAnsi="Calibri" w:cstheme="minorHAnsi"/>
          <w:b/>
          <w:iCs w:val="0"/>
          <w:color w:val="3B0083"/>
          <w:sz w:val="22"/>
          <w:szCs w:val="22"/>
        </w:rPr>
        <w:t>vi</w:t>
      </w:r>
      <w:r w:rsidR="00AB4004" w:rsidRPr="00D0782F">
        <w:rPr>
          <w:rFonts w:ascii="Calibri" w:eastAsiaTheme="majorEastAsia" w:hAnsi="Calibri" w:cstheme="minorHAnsi"/>
          <w:b/>
          <w:iCs w:val="0"/>
          <w:color w:val="3B0083"/>
          <w:sz w:val="22"/>
          <w:szCs w:val="22"/>
        </w:rPr>
        <w:t xml:space="preserve">. </w:t>
      </w:r>
      <w:r w:rsidR="00475FDA" w:rsidRPr="00D0782F">
        <w:rPr>
          <w:rFonts w:ascii="Calibri" w:eastAsiaTheme="majorEastAsia" w:hAnsi="Calibri" w:cstheme="minorHAnsi"/>
          <w:b/>
          <w:iCs w:val="0"/>
          <w:color w:val="3B0083"/>
          <w:sz w:val="22"/>
          <w:szCs w:val="22"/>
        </w:rPr>
        <w:t>ROLES AND RESPONSIBILITIES OF TRIAL MANAGEMENT COMMITEES/GROUPS &amp; INDIVIDUALS</w:t>
      </w:r>
      <w:bookmarkEnd w:id="16"/>
    </w:p>
    <w:p w14:paraId="654DB3BD" w14:textId="77777777" w:rsidR="00C64FE2" w:rsidRPr="00C353C9" w:rsidRDefault="00C64FE2" w:rsidP="00215CA1">
      <w:pPr>
        <w:spacing w:after="0" w:line="240" w:lineRule="auto"/>
        <w:rPr>
          <w:rFonts w:ascii="Calibri" w:hAnsi="Calibri" w:cstheme="minorHAnsi"/>
          <w:color w:val="000000" w:themeColor="text1"/>
          <w:szCs w:val="22"/>
        </w:rPr>
      </w:pPr>
      <w:r w:rsidRPr="00C353C9">
        <w:rPr>
          <w:rFonts w:ascii="Calibri" w:hAnsi="Calibri" w:cstheme="minorHAnsi"/>
          <w:color w:val="000000" w:themeColor="text1"/>
          <w:szCs w:val="22"/>
        </w:rPr>
        <w:t>The trial will be coordinated by a Project Management Group, consisting of the grantholders (Chief Investigator and other grant holders as appropriate), the Trial Manager and other senior members of the Trials Unit.</w:t>
      </w:r>
    </w:p>
    <w:p w14:paraId="70F55297" w14:textId="77777777" w:rsidR="00C64FE2" w:rsidRPr="00C353C9" w:rsidRDefault="00C64FE2" w:rsidP="00215CA1">
      <w:pPr>
        <w:spacing w:after="0" w:line="240" w:lineRule="auto"/>
        <w:rPr>
          <w:rFonts w:ascii="Calibri" w:hAnsi="Calibri" w:cstheme="minorHAnsi"/>
          <w:color w:val="000000" w:themeColor="text1"/>
          <w:szCs w:val="22"/>
        </w:rPr>
      </w:pPr>
    </w:p>
    <w:p w14:paraId="666C211E" w14:textId="77777777" w:rsidR="00C64FE2" w:rsidRPr="00C353C9" w:rsidRDefault="00C64FE2" w:rsidP="00215CA1">
      <w:pPr>
        <w:spacing w:after="0" w:line="240" w:lineRule="auto"/>
        <w:rPr>
          <w:rFonts w:ascii="Calibri" w:hAnsi="Calibri" w:cstheme="minorHAnsi"/>
          <w:color w:val="000000" w:themeColor="text1"/>
          <w:szCs w:val="22"/>
        </w:rPr>
      </w:pPr>
      <w:r w:rsidRPr="00C353C9">
        <w:rPr>
          <w:rFonts w:ascii="Calibri" w:hAnsi="Calibri" w:cstheme="minorHAnsi"/>
          <w:color w:val="000000" w:themeColor="text1"/>
          <w:szCs w:val="22"/>
        </w:rPr>
        <w:t>A Trial Manager will oversee the study and will be accountable to the Chief Investigator.  The Trial Manager will be based in the Central Trial Office which will provide support to each site.</w:t>
      </w:r>
    </w:p>
    <w:p w14:paraId="644168E1" w14:textId="77777777" w:rsidR="00C64FE2" w:rsidRPr="00C353C9" w:rsidRDefault="00C64FE2" w:rsidP="00215CA1">
      <w:pPr>
        <w:spacing w:after="0" w:line="240" w:lineRule="auto"/>
        <w:rPr>
          <w:rFonts w:ascii="Calibri" w:hAnsi="Calibri" w:cstheme="minorHAnsi"/>
          <w:color w:val="000000" w:themeColor="text1"/>
          <w:szCs w:val="22"/>
        </w:rPr>
      </w:pPr>
    </w:p>
    <w:p w14:paraId="71BA936A" w14:textId="36D8A8DC" w:rsidR="0003214E" w:rsidRPr="00C353C9" w:rsidRDefault="0003214E" w:rsidP="00215CA1">
      <w:pPr>
        <w:spacing w:after="0" w:line="240" w:lineRule="auto"/>
        <w:rPr>
          <w:rFonts w:ascii="Calibri" w:hAnsi="Calibri" w:cstheme="minorHAnsi"/>
          <w:color w:val="000000" w:themeColor="text1"/>
          <w:szCs w:val="22"/>
        </w:rPr>
      </w:pPr>
      <w:r w:rsidRPr="00C353C9">
        <w:rPr>
          <w:rFonts w:ascii="Calibri" w:hAnsi="Calibri" w:cstheme="minorHAnsi"/>
          <w:color w:val="000000" w:themeColor="text1"/>
          <w:szCs w:val="22"/>
        </w:rPr>
        <w:t xml:space="preserve">A Trial Steering Committee (TSC), with independent members, will be established to oversee the conduct and progress of the trial. The </w:t>
      </w:r>
      <w:r w:rsidR="002522C6" w:rsidRPr="00C353C9">
        <w:rPr>
          <w:rFonts w:ascii="Calibri" w:hAnsi="Calibri" w:cstheme="minorHAnsi"/>
          <w:color w:val="000000" w:themeColor="text1"/>
          <w:szCs w:val="22"/>
        </w:rPr>
        <w:t xml:space="preserve">membership and </w:t>
      </w:r>
      <w:r w:rsidRPr="00C353C9">
        <w:rPr>
          <w:rFonts w:ascii="Calibri" w:hAnsi="Calibri" w:cstheme="minorHAnsi"/>
          <w:color w:val="000000" w:themeColor="text1"/>
          <w:szCs w:val="22"/>
        </w:rPr>
        <w:t>terms of reference of the Trial Steering Committee will be filed in the Trial Master File.</w:t>
      </w:r>
    </w:p>
    <w:p w14:paraId="7E43CCBE" w14:textId="77777777" w:rsidR="00C64FE2" w:rsidRPr="00C353C9" w:rsidRDefault="00C64FE2" w:rsidP="00215CA1">
      <w:pPr>
        <w:spacing w:after="0" w:line="240" w:lineRule="auto"/>
        <w:rPr>
          <w:rFonts w:ascii="Calibri" w:hAnsi="Calibri" w:cstheme="minorHAnsi"/>
          <w:color w:val="000000" w:themeColor="text1"/>
          <w:szCs w:val="22"/>
        </w:rPr>
      </w:pPr>
    </w:p>
    <w:p w14:paraId="45B016B8" w14:textId="69B4DBD4" w:rsidR="00C64FE2" w:rsidRPr="00C353C9" w:rsidRDefault="0003214E" w:rsidP="00215CA1">
      <w:pPr>
        <w:spacing w:after="0" w:line="240" w:lineRule="auto"/>
        <w:rPr>
          <w:rFonts w:ascii="Calibri" w:hAnsi="Calibri" w:cstheme="minorHAnsi"/>
          <w:color w:val="000000" w:themeColor="text1"/>
          <w:szCs w:val="22"/>
        </w:rPr>
      </w:pPr>
      <w:r w:rsidRPr="00C353C9">
        <w:rPr>
          <w:rFonts w:ascii="Calibri" w:hAnsi="Calibri" w:cstheme="minorHAnsi"/>
          <w:color w:val="000000" w:themeColor="text1"/>
          <w:szCs w:val="22"/>
        </w:rPr>
        <w:t xml:space="preserve">An independent Data Monitoring Committee (DMC) will be established to oversee the safety of subjects in the trial. The </w:t>
      </w:r>
      <w:r w:rsidR="002522C6" w:rsidRPr="00C353C9">
        <w:rPr>
          <w:rFonts w:ascii="Calibri" w:hAnsi="Calibri" w:cstheme="minorHAnsi"/>
          <w:color w:val="000000" w:themeColor="text1"/>
          <w:szCs w:val="22"/>
        </w:rPr>
        <w:t xml:space="preserve">membership and </w:t>
      </w:r>
      <w:r w:rsidRPr="00C353C9">
        <w:rPr>
          <w:rFonts w:ascii="Calibri" w:hAnsi="Calibri" w:cstheme="minorHAnsi"/>
          <w:color w:val="000000" w:themeColor="text1"/>
          <w:szCs w:val="22"/>
        </w:rPr>
        <w:t>terms of reference of the DMC will be filed in the Trial Master File.</w:t>
      </w:r>
    </w:p>
    <w:p w14:paraId="13D39287" w14:textId="77777777" w:rsidR="00686C79" w:rsidRPr="00C353C9" w:rsidRDefault="00686C79" w:rsidP="00215CA1">
      <w:pPr>
        <w:spacing w:after="0" w:line="240" w:lineRule="auto"/>
        <w:rPr>
          <w:rFonts w:ascii="Calibri" w:hAnsi="Calibri" w:cstheme="minorHAnsi"/>
          <w:color w:val="000000" w:themeColor="text1"/>
          <w:szCs w:val="22"/>
        </w:rPr>
      </w:pPr>
    </w:p>
    <w:p w14:paraId="76157DD5" w14:textId="3B5A7D4A" w:rsidR="00475FDA" w:rsidRPr="00D0782F" w:rsidRDefault="00AB4004" w:rsidP="00D0782F">
      <w:pPr>
        <w:pStyle w:val="Heading2"/>
        <w:tabs>
          <w:tab w:val="num" w:pos="-5103"/>
        </w:tabs>
        <w:spacing w:before="0" w:line="240" w:lineRule="auto"/>
        <w:rPr>
          <w:rFonts w:ascii="Calibri" w:eastAsiaTheme="majorEastAsia" w:hAnsi="Calibri" w:cstheme="minorHAnsi"/>
          <w:b/>
          <w:iCs w:val="0"/>
          <w:color w:val="3B0083"/>
          <w:sz w:val="22"/>
          <w:szCs w:val="22"/>
        </w:rPr>
      </w:pPr>
      <w:bookmarkStart w:id="17" w:name="_Toc69797424"/>
      <w:r w:rsidRPr="00D0782F">
        <w:rPr>
          <w:rFonts w:ascii="Calibri" w:eastAsiaTheme="majorEastAsia" w:hAnsi="Calibri" w:cstheme="minorHAnsi"/>
          <w:b/>
          <w:iCs w:val="0"/>
          <w:color w:val="3B0083"/>
          <w:sz w:val="22"/>
          <w:szCs w:val="22"/>
        </w:rPr>
        <w:t>vi</w:t>
      </w:r>
      <w:r w:rsidR="00BF59ED" w:rsidRPr="00D0782F">
        <w:rPr>
          <w:rFonts w:ascii="Calibri" w:eastAsiaTheme="majorEastAsia" w:hAnsi="Calibri" w:cstheme="minorHAnsi"/>
          <w:b/>
          <w:iCs w:val="0"/>
          <w:color w:val="3B0083"/>
          <w:sz w:val="22"/>
          <w:szCs w:val="22"/>
        </w:rPr>
        <w:t>i</w:t>
      </w:r>
      <w:r w:rsidRPr="00D0782F">
        <w:rPr>
          <w:rFonts w:ascii="Calibri" w:eastAsiaTheme="majorEastAsia" w:hAnsi="Calibri" w:cstheme="minorHAnsi"/>
          <w:b/>
          <w:iCs w:val="0"/>
          <w:color w:val="3B0083"/>
          <w:sz w:val="22"/>
          <w:szCs w:val="22"/>
        </w:rPr>
        <w:t xml:space="preserve">. </w:t>
      </w:r>
      <w:r w:rsidR="00475FDA" w:rsidRPr="00D0782F">
        <w:rPr>
          <w:rFonts w:ascii="Calibri" w:eastAsiaTheme="majorEastAsia" w:hAnsi="Calibri" w:cstheme="minorHAnsi"/>
          <w:b/>
          <w:iCs w:val="0"/>
          <w:color w:val="3B0083"/>
          <w:sz w:val="22"/>
          <w:szCs w:val="22"/>
        </w:rPr>
        <w:t>P</w:t>
      </w:r>
      <w:r w:rsidR="00587F5D" w:rsidRPr="00D0782F">
        <w:rPr>
          <w:rFonts w:ascii="Calibri" w:eastAsiaTheme="majorEastAsia" w:hAnsi="Calibri" w:cstheme="minorHAnsi"/>
          <w:b/>
          <w:iCs w:val="0"/>
          <w:color w:val="3B0083"/>
          <w:sz w:val="22"/>
          <w:szCs w:val="22"/>
        </w:rPr>
        <w:t>ROTOCOL CONTRIBUTORS</w:t>
      </w:r>
      <w:bookmarkEnd w:id="17"/>
    </w:p>
    <w:p w14:paraId="14BFB8E3" w14:textId="29B4F98E" w:rsidR="00475FDA" w:rsidRPr="00C353C9" w:rsidRDefault="00C64FE2" w:rsidP="00215CA1">
      <w:pPr>
        <w:spacing w:after="0" w:line="240" w:lineRule="auto"/>
        <w:rPr>
          <w:rFonts w:ascii="Calibri" w:hAnsi="Calibri" w:cstheme="minorHAnsi"/>
          <w:color w:val="000000" w:themeColor="text1"/>
          <w:szCs w:val="22"/>
        </w:rPr>
      </w:pPr>
      <w:r w:rsidRPr="00C353C9">
        <w:rPr>
          <w:rFonts w:ascii="Calibri" w:hAnsi="Calibri" w:cstheme="minorHAnsi"/>
          <w:color w:val="000000" w:themeColor="text1"/>
          <w:szCs w:val="22"/>
        </w:rPr>
        <w:t>All those listed above as key contributors to the protocol have actively contributed to the protocol in accordance with their individual skills and expertise.</w:t>
      </w:r>
    </w:p>
    <w:p w14:paraId="3C616737" w14:textId="77777777" w:rsidR="00C64FE2" w:rsidRDefault="00C64FE2" w:rsidP="00215CA1">
      <w:pPr>
        <w:spacing w:after="0" w:line="240" w:lineRule="auto"/>
        <w:rPr>
          <w:rFonts w:ascii="Calibri" w:hAnsi="Calibri" w:cstheme="minorHAnsi"/>
          <w:color w:val="000000" w:themeColor="text1"/>
          <w:szCs w:val="22"/>
        </w:rPr>
      </w:pPr>
    </w:p>
    <w:p w14:paraId="036837D5" w14:textId="0F5D2F3F" w:rsidR="00D06906" w:rsidRPr="00D06906" w:rsidRDefault="00D06906" w:rsidP="00D06906">
      <w:pPr>
        <w:pStyle w:val="Heading2"/>
        <w:tabs>
          <w:tab w:val="num" w:pos="-5103"/>
        </w:tabs>
        <w:spacing w:before="0" w:line="240" w:lineRule="auto"/>
        <w:rPr>
          <w:rFonts w:ascii="Calibri" w:eastAsiaTheme="majorEastAsia" w:hAnsi="Calibri" w:cstheme="minorHAnsi"/>
          <w:b/>
          <w:iCs w:val="0"/>
          <w:color w:val="3B0083"/>
          <w:sz w:val="22"/>
          <w:szCs w:val="22"/>
        </w:rPr>
      </w:pPr>
      <w:bookmarkStart w:id="18" w:name="_Toc69797425"/>
      <w:r w:rsidRPr="00D0782F">
        <w:rPr>
          <w:rFonts w:ascii="Calibri" w:eastAsiaTheme="majorEastAsia" w:hAnsi="Calibri" w:cstheme="minorHAnsi"/>
          <w:b/>
          <w:iCs w:val="0"/>
          <w:color w:val="3B0083"/>
          <w:sz w:val="22"/>
          <w:szCs w:val="22"/>
        </w:rPr>
        <w:t>viii. KEY WORDS:</w:t>
      </w:r>
      <w:bookmarkEnd w:id="18"/>
    </w:p>
    <w:p w14:paraId="334D49CE" w14:textId="451145D7" w:rsidR="00B93BE7" w:rsidRPr="00B93BE7" w:rsidRDefault="00B93BE7">
      <w:pPr>
        <w:spacing w:after="0" w:line="240" w:lineRule="auto"/>
        <w:rPr>
          <w:rFonts w:ascii="Calibri" w:hAnsi="Calibri" w:cstheme="minorHAnsi"/>
          <w:color w:val="000000" w:themeColor="text1"/>
          <w:szCs w:val="22"/>
        </w:rPr>
      </w:pPr>
      <w:r w:rsidRPr="00587F5D">
        <w:rPr>
          <w:rFonts w:ascii="Calibri" w:hAnsi="Calibri" w:cstheme="minorHAnsi"/>
          <w:color w:val="000000" w:themeColor="text1"/>
          <w:szCs w:val="22"/>
        </w:rPr>
        <w:t>COPD, bisoprolol, exacerbations, randomised trial, placebo controlled, pragmatic</w:t>
      </w:r>
    </w:p>
    <w:p w14:paraId="37153EA6" w14:textId="77777777" w:rsidR="00B93BE7" w:rsidRPr="00B93BE7" w:rsidRDefault="00B93BE7">
      <w:pPr>
        <w:spacing w:after="0" w:line="240" w:lineRule="auto"/>
        <w:rPr>
          <w:rFonts w:ascii="Calibri" w:hAnsi="Calibri" w:cstheme="minorHAnsi"/>
          <w:color w:val="000000" w:themeColor="text1"/>
          <w:szCs w:val="22"/>
        </w:rPr>
      </w:pPr>
    </w:p>
    <w:p w14:paraId="3AA51371" w14:textId="77777777" w:rsidR="00C64FE2" w:rsidRDefault="00C64FE2">
      <w:pPr>
        <w:spacing w:after="0" w:line="240" w:lineRule="auto"/>
        <w:rPr>
          <w:rFonts w:cstheme="minorHAnsi"/>
          <w:szCs w:val="22"/>
        </w:rPr>
      </w:pPr>
      <w:r>
        <w:rPr>
          <w:rFonts w:cstheme="minorHAnsi"/>
          <w:szCs w:val="22"/>
        </w:rPr>
        <w:br w:type="page"/>
      </w:r>
    </w:p>
    <w:p w14:paraId="2098E428" w14:textId="55A7AA07" w:rsidR="00475FDA" w:rsidRPr="00D0782F" w:rsidRDefault="00BF59ED" w:rsidP="00D0782F">
      <w:pPr>
        <w:pStyle w:val="Heading2"/>
        <w:tabs>
          <w:tab w:val="num" w:pos="-5103"/>
        </w:tabs>
        <w:spacing w:before="0" w:line="240" w:lineRule="auto"/>
        <w:rPr>
          <w:rFonts w:ascii="Calibri" w:eastAsiaTheme="majorEastAsia" w:hAnsi="Calibri" w:cstheme="minorHAnsi"/>
          <w:b/>
          <w:iCs w:val="0"/>
          <w:color w:val="3B0083"/>
          <w:sz w:val="22"/>
          <w:szCs w:val="22"/>
        </w:rPr>
      </w:pPr>
      <w:bookmarkStart w:id="19" w:name="_Toc69797426"/>
      <w:r w:rsidRPr="00D0782F">
        <w:rPr>
          <w:rFonts w:ascii="Calibri" w:eastAsiaTheme="majorEastAsia" w:hAnsi="Calibri" w:cstheme="minorHAnsi"/>
          <w:b/>
          <w:iCs w:val="0"/>
          <w:color w:val="3B0083"/>
          <w:sz w:val="22"/>
          <w:szCs w:val="22"/>
        </w:rPr>
        <w:lastRenderedPageBreak/>
        <w:t>i</w:t>
      </w:r>
      <w:r w:rsidR="00B4183B" w:rsidRPr="00D0782F">
        <w:rPr>
          <w:rFonts w:ascii="Calibri" w:eastAsiaTheme="majorEastAsia" w:hAnsi="Calibri" w:cstheme="minorHAnsi"/>
          <w:b/>
          <w:iCs w:val="0"/>
          <w:color w:val="3B0083"/>
          <w:sz w:val="22"/>
          <w:szCs w:val="22"/>
        </w:rPr>
        <w:t xml:space="preserve">x. </w:t>
      </w:r>
      <w:r w:rsidR="00475FDA" w:rsidRPr="00D0782F">
        <w:rPr>
          <w:rFonts w:ascii="Calibri" w:eastAsiaTheme="majorEastAsia" w:hAnsi="Calibri" w:cstheme="minorHAnsi"/>
          <w:b/>
          <w:iCs w:val="0"/>
          <w:color w:val="3B0083"/>
          <w:sz w:val="22"/>
          <w:szCs w:val="22"/>
        </w:rPr>
        <w:t>TRIAL FLOW CHART</w:t>
      </w:r>
      <w:bookmarkEnd w:id="19"/>
    </w:p>
    <w:p w14:paraId="61616F05" w14:textId="4BBE3F8B" w:rsidR="00C665F2" w:rsidRDefault="00C665F2" w:rsidP="008A1736">
      <w:pPr>
        <w:pStyle w:val="NoSpacing"/>
        <w:rPr>
          <w:sz w:val="18"/>
          <w:szCs w:val="18"/>
        </w:rPr>
      </w:pPr>
      <w:r>
        <w:rPr>
          <w:sz w:val="18"/>
          <w:szCs w:val="18"/>
        </w:rPr>
        <w:t>Figure 1 – trial summary</w:t>
      </w:r>
    </w:p>
    <w:p w14:paraId="211377D1" w14:textId="1D37FCB3" w:rsidR="008A1736" w:rsidRPr="008A1736" w:rsidRDefault="008A1736" w:rsidP="008A1736">
      <w:pPr>
        <w:pStyle w:val="NoSpacing"/>
        <w:rPr>
          <w:sz w:val="18"/>
          <w:szCs w:val="18"/>
        </w:rPr>
      </w:pPr>
      <w:r w:rsidRPr="008A1736">
        <w:rPr>
          <w:noProof/>
          <w:sz w:val="18"/>
          <w:szCs w:val="18"/>
          <w:lang w:eastAsia="en-GB"/>
        </w:rPr>
        <mc:AlternateContent>
          <mc:Choice Requires="wps">
            <w:drawing>
              <wp:anchor distT="0" distB="0" distL="114300" distR="114300" simplePos="0" relativeHeight="251659264" behindDoc="0" locked="0" layoutInCell="1" allowOverlap="1" wp14:anchorId="248B4AAE" wp14:editId="49EE7234">
                <wp:simplePos x="0" y="0"/>
                <wp:positionH relativeFrom="column">
                  <wp:posOffset>48260</wp:posOffset>
                </wp:positionH>
                <wp:positionV relativeFrom="paragraph">
                  <wp:posOffset>17781</wp:posOffset>
                </wp:positionV>
                <wp:extent cx="5974080" cy="660400"/>
                <wp:effectExtent l="0" t="0" r="26670" b="25400"/>
                <wp:wrapNone/>
                <wp:docPr id="70"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4080" cy="660400"/>
                        </a:xfrm>
                        <a:prstGeom prst="rect">
                          <a:avLst/>
                        </a:prstGeom>
                        <a:solidFill>
                          <a:srgbClr val="FFFFFF"/>
                        </a:solidFill>
                        <a:ln w="9525">
                          <a:solidFill>
                            <a:srgbClr val="000000"/>
                          </a:solidFill>
                          <a:miter lim="800000"/>
                          <a:headEnd/>
                          <a:tailEnd/>
                        </a:ln>
                      </wps:spPr>
                      <wps:txbx>
                        <w:txbxContent>
                          <w:p w14:paraId="1D2C827B" w14:textId="69B5435B" w:rsidR="00FC70FD" w:rsidRPr="008A1736" w:rsidRDefault="00FC70FD" w:rsidP="008A1736">
                            <w:pPr>
                              <w:pStyle w:val="NoSpacing"/>
                              <w:rPr>
                                <w:sz w:val="18"/>
                                <w:szCs w:val="18"/>
                              </w:rPr>
                            </w:pPr>
                            <w:r w:rsidRPr="008A1736">
                              <w:rPr>
                                <w:sz w:val="18"/>
                                <w:szCs w:val="18"/>
                              </w:rPr>
                              <w:t xml:space="preserve">Recruitment/baseline </w:t>
                            </w:r>
                            <w:r>
                              <w:rPr>
                                <w:sz w:val="18"/>
                                <w:szCs w:val="18"/>
                              </w:rPr>
                              <w:t>assessment</w:t>
                            </w:r>
                            <w:r w:rsidRPr="008A1736">
                              <w:rPr>
                                <w:sz w:val="18"/>
                                <w:szCs w:val="18"/>
                              </w:rPr>
                              <w:t xml:space="preserve"> – assessed for eligibility based on inclusion and exclusion criteria</w:t>
                            </w:r>
                          </w:p>
                          <w:p w14:paraId="4F9674F6" w14:textId="77777777" w:rsidR="00FC70FD" w:rsidRPr="008A1736" w:rsidRDefault="00FC70FD" w:rsidP="008A1736">
                            <w:pPr>
                              <w:pStyle w:val="NoSpacing"/>
                              <w:rPr>
                                <w:sz w:val="18"/>
                                <w:szCs w:val="18"/>
                              </w:rPr>
                            </w:pPr>
                            <w:r w:rsidRPr="008A1736">
                              <w:rPr>
                                <w:sz w:val="18"/>
                                <w:szCs w:val="18"/>
                              </w:rPr>
                              <w:t>Informed consent taken</w:t>
                            </w:r>
                          </w:p>
                          <w:p w14:paraId="798F17DF" w14:textId="52CB951D" w:rsidR="00FC70FD" w:rsidRPr="008A1736" w:rsidRDefault="00FC70FD" w:rsidP="008A1736">
                            <w:pPr>
                              <w:pStyle w:val="NoSpacing"/>
                              <w:rPr>
                                <w:sz w:val="18"/>
                                <w:szCs w:val="18"/>
                              </w:rPr>
                            </w:pPr>
                            <w:r w:rsidRPr="008A1736">
                              <w:rPr>
                                <w:sz w:val="18"/>
                                <w:szCs w:val="18"/>
                              </w:rPr>
                              <w:t>Assessment: drug history, smoking history, spirometry</w:t>
                            </w:r>
                            <w:r w:rsidRPr="00DF16D1">
                              <w:rPr>
                                <w:sz w:val="18"/>
                                <w:szCs w:val="18"/>
                                <w:vertAlign w:val="superscript"/>
                              </w:rPr>
                              <w:t>1</w:t>
                            </w:r>
                            <w:r w:rsidRPr="008A1736">
                              <w:rPr>
                                <w:sz w:val="18"/>
                                <w:szCs w:val="18"/>
                              </w:rPr>
                              <w:t>, CATest, BDI dyspnoea score, EQ-5D-5L, health care utilisation. Pulse, blood pressure (BP).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8B4AAE" id="_x0000_t202" coordsize="21600,21600" o:spt="202" path="m,l,21600r21600,l21600,xe">
                <v:stroke joinstyle="miter"/>
                <v:path gradientshapeok="t" o:connecttype="rect"/>
              </v:shapetype>
              <v:shape id="Text Box 70" o:spid="_x0000_s1026" type="#_x0000_t202" style="position:absolute;margin-left:3.8pt;margin-top:1.4pt;width:470.4pt;height:5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">
                <v:textbox>
                  <w:txbxContent>
                    <w:p w14:paraId="1D2C827B" w14:textId="69B5435B" w:rsidR="00FC70FD" w:rsidRPr="008A1736" w:rsidRDefault="00FC70FD" w:rsidP="008A1736">
                      <w:pPr>
                        <w:pStyle w:val="NoSpacing"/>
                        <w:rPr>
                          <w:sz w:val="18"/>
                          <w:szCs w:val="18"/>
                        </w:rPr>
                      </w:pPr>
                      <w:r w:rsidRPr="008A1736">
                        <w:rPr>
                          <w:sz w:val="18"/>
                          <w:szCs w:val="18"/>
                        </w:rPr>
                        <w:t xml:space="preserve">Recruitment/baseline </w:t>
                      </w:r>
                      <w:r>
                        <w:rPr>
                          <w:sz w:val="18"/>
                          <w:szCs w:val="18"/>
                        </w:rPr>
                        <w:t>assessment</w:t>
                      </w:r>
                      <w:r w:rsidRPr="008A1736">
                        <w:rPr>
                          <w:sz w:val="18"/>
                          <w:szCs w:val="18"/>
                        </w:rPr>
                        <w:t xml:space="preserve"> – assessed for eligibility based on inclusion and exclusion criteria</w:t>
                      </w:r>
                    </w:p>
                    <w:p w14:paraId="4F9674F6" w14:textId="77777777" w:rsidR="00FC70FD" w:rsidRPr="008A1736" w:rsidRDefault="00FC70FD" w:rsidP="008A1736">
                      <w:pPr>
                        <w:pStyle w:val="NoSpacing"/>
                        <w:rPr>
                          <w:sz w:val="18"/>
                          <w:szCs w:val="18"/>
                        </w:rPr>
                      </w:pPr>
                      <w:r w:rsidRPr="008A1736">
                        <w:rPr>
                          <w:sz w:val="18"/>
                          <w:szCs w:val="18"/>
                        </w:rPr>
                        <w:t>Informed consent taken</w:t>
                      </w:r>
                    </w:p>
                    <w:p w14:paraId="798F17DF" w14:textId="52CB951D" w:rsidR="00FC70FD" w:rsidRPr="008A1736" w:rsidRDefault="00FC70FD" w:rsidP="008A1736">
                      <w:pPr>
                        <w:pStyle w:val="NoSpacing"/>
                        <w:rPr>
                          <w:sz w:val="18"/>
                          <w:szCs w:val="18"/>
                        </w:rPr>
                      </w:pPr>
                      <w:r w:rsidRPr="008A1736">
                        <w:rPr>
                          <w:sz w:val="18"/>
                          <w:szCs w:val="18"/>
                        </w:rPr>
                        <w:t>Assessment: drug history, smoking history, spirometry</w:t>
                      </w:r>
                      <w:r w:rsidRPr="00DF16D1">
                        <w:rPr>
                          <w:sz w:val="18"/>
                          <w:szCs w:val="18"/>
                          <w:vertAlign w:val="superscript"/>
                        </w:rPr>
                        <w:t>1</w:t>
                      </w:r>
                      <w:r w:rsidRPr="008A1736">
                        <w:rPr>
                          <w:sz w:val="18"/>
                          <w:szCs w:val="18"/>
                        </w:rPr>
                        <w:t xml:space="preserve">, </w:t>
                      </w:r>
                      <w:proofErr w:type="spellStart"/>
                      <w:r w:rsidRPr="008A1736">
                        <w:rPr>
                          <w:sz w:val="18"/>
                          <w:szCs w:val="18"/>
                        </w:rPr>
                        <w:t>CATest</w:t>
                      </w:r>
                      <w:proofErr w:type="spellEnd"/>
                      <w:r w:rsidRPr="008A1736">
                        <w:rPr>
                          <w:sz w:val="18"/>
                          <w:szCs w:val="18"/>
                        </w:rPr>
                        <w:t>, BDI dyspnoea score, EQ-5D-5L, health care utilisation. Pulse, blood pressure (BP).</w:t>
                      </w:r>
                    </w:p>
                  </w:txbxContent>
                </v:textbox>
              </v:shape>
            </w:pict>
          </mc:Fallback>
        </mc:AlternateContent>
      </w:r>
    </w:p>
    <w:p w14:paraId="02E83EC2" w14:textId="5B3B8AA6" w:rsidR="008A1736" w:rsidRPr="008A1736" w:rsidRDefault="008A1736" w:rsidP="008A1736">
      <w:pPr>
        <w:pStyle w:val="NoSpacing"/>
        <w:rPr>
          <w:sz w:val="18"/>
          <w:szCs w:val="18"/>
        </w:rPr>
      </w:pPr>
    </w:p>
    <w:p w14:paraId="22BC4F70" w14:textId="77777777" w:rsidR="008A1736" w:rsidRPr="008A1736" w:rsidRDefault="008A1736" w:rsidP="008A1736">
      <w:pPr>
        <w:pStyle w:val="NoSpacing"/>
        <w:rPr>
          <w:sz w:val="18"/>
          <w:szCs w:val="18"/>
        </w:rPr>
      </w:pPr>
    </w:p>
    <w:p w14:paraId="2D404B4D" w14:textId="77777777" w:rsidR="008A1736" w:rsidRPr="008A1736" w:rsidRDefault="008A1736" w:rsidP="008A1736">
      <w:pPr>
        <w:pStyle w:val="NoSpacing"/>
        <w:rPr>
          <w:sz w:val="18"/>
          <w:szCs w:val="18"/>
        </w:rPr>
      </w:pPr>
    </w:p>
    <w:p w14:paraId="1695A660" w14:textId="36354509" w:rsidR="008A1736" w:rsidRPr="008A1736" w:rsidRDefault="008A1736" w:rsidP="008A1736">
      <w:pPr>
        <w:pStyle w:val="NoSpacing"/>
        <w:rPr>
          <w:sz w:val="18"/>
          <w:szCs w:val="18"/>
        </w:rPr>
      </w:pPr>
    </w:p>
    <w:p w14:paraId="061C6118" w14:textId="464D9351" w:rsidR="008A1736" w:rsidRPr="008A1736" w:rsidRDefault="008A1736" w:rsidP="008A1736">
      <w:pPr>
        <w:pStyle w:val="NoSpacing"/>
        <w:rPr>
          <w:sz w:val="18"/>
          <w:szCs w:val="18"/>
        </w:rPr>
      </w:pPr>
      <w:r w:rsidRPr="008A1736">
        <w:rPr>
          <w:noProof/>
          <w:sz w:val="18"/>
          <w:szCs w:val="18"/>
          <w:lang w:eastAsia="en-GB"/>
        </w:rPr>
        <mc:AlternateContent>
          <mc:Choice Requires="wps">
            <w:drawing>
              <wp:anchor distT="0" distB="0" distL="114300" distR="114300" simplePos="0" relativeHeight="251666432" behindDoc="0" locked="0" layoutInCell="1" allowOverlap="1" wp14:anchorId="0EBCC2C4" wp14:editId="4B98F3DC">
                <wp:simplePos x="0" y="0"/>
                <wp:positionH relativeFrom="column">
                  <wp:posOffset>2918460</wp:posOffset>
                </wp:positionH>
                <wp:positionV relativeFrom="paragraph">
                  <wp:posOffset>5715</wp:posOffset>
                </wp:positionV>
                <wp:extent cx="271780" cy="215900"/>
                <wp:effectExtent l="38100" t="0" r="0" b="31750"/>
                <wp:wrapNone/>
                <wp:docPr id="69" name="Down Arrow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780" cy="215900"/>
                        </a:xfrm>
                        <a:prstGeom prst="downArrow">
                          <a:avLst>
                            <a:gd name="adj1" fmla="val 50000"/>
                            <a:gd name="adj2" fmla="val 25000"/>
                          </a:avLst>
                        </a:prstGeom>
                        <a:solidFill>
                          <a:srgbClr val="FFFFFF"/>
                        </a:solidFill>
                        <a:ln w="9525">
                          <a:solidFill>
                            <a:srgbClr val="000000"/>
                          </a:solidFill>
                          <a:miter lim="800000"/>
                          <a:headEnd/>
                          <a:tailEnd/>
                        </a:ln>
                      </wps:spPr>
                      <wps:txbx>
                        <w:txbxContent>
                          <w:p w14:paraId="0193C385" w14:textId="77777777" w:rsidR="00FC70FD" w:rsidRDefault="00FC70FD" w:rsidP="008A173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BCC2C4"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69" o:spid="_x0000_s1027" type="#_x0000_t67" style="position:absolute;margin-left:229.8pt;margin-top:.45pt;width:21.4pt;height:1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">
                <v:textbox>
                  <w:txbxContent>
                    <w:p w14:paraId="0193C385" w14:textId="77777777" w:rsidR="00FC70FD" w:rsidRDefault="00FC70FD" w:rsidP="008A1736"/>
                  </w:txbxContent>
                </v:textbox>
              </v:shape>
            </w:pict>
          </mc:Fallback>
        </mc:AlternateContent>
      </w:r>
    </w:p>
    <w:p w14:paraId="09C597FF" w14:textId="2919532F" w:rsidR="008A1736" w:rsidRPr="008A1736" w:rsidRDefault="000C37F0" w:rsidP="008A1736">
      <w:pPr>
        <w:pStyle w:val="NoSpacing"/>
        <w:rPr>
          <w:sz w:val="18"/>
          <w:szCs w:val="18"/>
        </w:rPr>
      </w:pPr>
      <w:r w:rsidRPr="008A1736">
        <w:rPr>
          <w:noProof/>
          <w:sz w:val="18"/>
          <w:szCs w:val="18"/>
          <w:lang w:eastAsia="en-GB"/>
        </w:rPr>
        <mc:AlternateContent>
          <mc:Choice Requires="wps">
            <w:drawing>
              <wp:anchor distT="0" distB="0" distL="114300" distR="114300" simplePos="0" relativeHeight="251660288" behindDoc="0" locked="0" layoutInCell="1" allowOverlap="1" wp14:anchorId="7A888C9A" wp14:editId="10AE8CD6">
                <wp:simplePos x="0" y="0"/>
                <wp:positionH relativeFrom="column">
                  <wp:posOffset>74930</wp:posOffset>
                </wp:positionH>
                <wp:positionV relativeFrom="paragraph">
                  <wp:posOffset>104140</wp:posOffset>
                </wp:positionV>
                <wp:extent cx="5951220" cy="370205"/>
                <wp:effectExtent l="0" t="0" r="11430" b="10795"/>
                <wp:wrapNone/>
                <wp:docPr id="68"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1220" cy="370205"/>
                        </a:xfrm>
                        <a:prstGeom prst="rect">
                          <a:avLst/>
                        </a:prstGeom>
                        <a:solidFill>
                          <a:srgbClr val="FFFFFF"/>
                        </a:solidFill>
                        <a:ln w="9525">
                          <a:solidFill>
                            <a:srgbClr val="000000"/>
                          </a:solidFill>
                          <a:miter lim="800000"/>
                          <a:headEnd/>
                          <a:tailEnd/>
                        </a:ln>
                      </wps:spPr>
                      <wps:txbx>
                        <w:txbxContent>
                          <w:p w14:paraId="1CC08263" w14:textId="77777777" w:rsidR="00FC70FD" w:rsidRPr="008A1736" w:rsidRDefault="00FC70FD" w:rsidP="008A1736">
                            <w:pPr>
                              <w:pStyle w:val="NoSpacing"/>
                              <w:rPr>
                                <w:sz w:val="18"/>
                                <w:szCs w:val="18"/>
                              </w:rPr>
                            </w:pPr>
                            <w:r w:rsidRPr="008A1736">
                              <w:rPr>
                                <w:sz w:val="18"/>
                                <w:szCs w:val="18"/>
                              </w:rPr>
                              <w:t xml:space="preserve">Centralised randomisation (n=1,574) </w:t>
                            </w:r>
                          </w:p>
                          <w:p w14:paraId="2056C4DE" w14:textId="77777777" w:rsidR="00FC70FD" w:rsidRPr="008A1736" w:rsidRDefault="00FC70FD" w:rsidP="008A1736">
                            <w:pPr>
                              <w:pStyle w:val="NoSpacing"/>
                              <w:rPr>
                                <w:sz w:val="18"/>
                                <w:szCs w:val="18"/>
                              </w:rPr>
                            </w:pPr>
                            <w:r w:rsidRPr="008A1736">
                              <w:rPr>
                                <w:sz w:val="18"/>
                                <w:szCs w:val="18"/>
                              </w:rPr>
                              <w:t>University of Aberdeen, Centre for Healthcare Randomised Trials, web/telephone randomisation service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888C9A" id="Text Box 68" o:spid="_x0000_s1028" type="#_x0000_t202" style="position:absolute;margin-left:5.9pt;margin-top:8.2pt;width:468.6pt;height:29.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">
                <v:textbox>
                  <w:txbxContent>
                    <w:p w14:paraId="1CC08263" w14:textId="77777777" w:rsidR="00FC70FD" w:rsidRPr="008A1736" w:rsidRDefault="00FC70FD" w:rsidP="008A1736">
                      <w:pPr>
                        <w:pStyle w:val="NoSpacing"/>
                        <w:rPr>
                          <w:sz w:val="18"/>
                          <w:szCs w:val="18"/>
                        </w:rPr>
                      </w:pPr>
                      <w:r w:rsidRPr="008A1736">
                        <w:rPr>
                          <w:sz w:val="18"/>
                          <w:szCs w:val="18"/>
                        </w:rPr>
                        <w:t xml:space="preserve">Centralised randomisation (n=1,574) </w:t>
                      </w:r>
                    </w:p>
                    <w:p w14:paraId="2056C4DE" w14:textId="77777777" w:rsidR="00FC70FD" w:rsidRPr="008A1736" w:rsidRDefault="00FC70FD" w:rsidP="008A1736">
                      <w:pPr>
                        <w:pStyle w:val="NoSpacing"/>
                        <w:rPr>
                          <w:sz w:val="18"/>
                          <w:szCs w:val="18"/>
                        </w:rPr>
                      </w:pPr>
                      <w:r w:rsidRPr="008A1736">
                        <w:rPr>
                          <w:sz w:val="18"/>
                          <w:szCs w:val="18"/>
                        </w:rPr>
                        <w:t>University of Aberdeen, Centre for Healthcare Randomised Trials, web/telephone randomisation service</w:t>
                      </w:r>
                    </w:p>
                  </w:txbxContent>
                </v:textbox>
              </v:shape>
            </w:pict>
          </mc:Fallback>
        </mc:AlternateContent>
      </w:r>
    </w:p>
    <w:p w14:paraId="7C64CB4A" w14:textId="236B454E" w:rsidR="008A1736" w:rsidRPr="008A1736" w:rsidRDefault="008A1736" w:rsidP="008A1736">
      <w:pPr>
        <w:pStyle w:val="NoSpacing"/>
        <w:rPr>
          <w:sz w:val="18"/>
          <w:szCs w:val="18"/>
        </w:rPr>
      </w:pPr>
    </w:p>
    <w:p w14:paraId="41D7E08A" w14:textId="3964A78C" w:rsidR="008A1736" w:rsidRPr="008A1736" w:rsidRDefault="008A1736" w:rsidP="008A1736">
      <w:pPr>
        <w:pStyle w:val="NoSpacing"/>
        <w:rPr>
          <w:sz w:val="18"/>
          <w:szCs w:val="18"/>
        </w:rPr>
      </w:pPr>
    </w:p>
    <w:p w14:paraId="11CDD9BD" w14:textId="495E4D7C" w:rsidR="008A1736" w:rsidRPr="008A1736" w:rsidRDefault="0051313E" w:rsidP="008A1736">
      <w:pPr>
        <w:pStyle w:val="NoSpacing"/>
        <w:rPr>
          <w:sz w:val="18"/>
          <w:szCs w:val="18"/>
        </w:rPr>
      </w:pPr>
      <w:r w:rsidRPr="008A1736">
        <w:rPr>
          <w:noProof/>
          <w:sz w:val="18"/>
          <w:szCs w:val="18"/>
          <w:lang w:eastAsia="en-GB"/>
        </w:rPr>
        <mc:AlternateContent>
          <mc:Choice Requires="wps">
            <w:drawing>
              <wp:anchor distT="0" distB="0" distL="114300" distR="114300" simplePos="0" relativeHeight="251668480" behindDoc="0" locked="0" layoutInCell="1" allowOverlap="1" wp14:anchorId="00E07AAC" wp14:editId="326B917E">
                <wp:simplePos x="0" y="0"/>
                <wp:positionH relativeFrom="column">
                  <wp:posOffset>4599940</wp:posOffset>
                </wp:positionH>
                <wp:positionV relativeFrom="paragraph">
                  <wp:posOffset>92710</wp:posOffset>
                </wp:positionV>
                <wp:extent cx="209550" cy="212725"/>
                <wp:effectExtent l="38100" t="0" r="38100" b="34925"/>
                <wp:wrapNone/>
                <wp:docPr id="65" name="Down Arrow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212725"/>
                        </a:xfrm>
                        <a:prstGeom prst="downArrow">
                          <a:avLst>
                            <a:gd name="adj1" fmla="val 64545"/>
                            <a:gd name="adj2" fmla="val 25379"/>
                          </a:avLst>
                        </a:prstGeom>
                        <a:solidFill>
                          <a:srgbClr val="FFFFFF"/>
                        </a:solidFill>
                        <a:ln w="9525">
                          <a:solidFill>
                            <a:srgbClr val="000000"/>
                          </a:solidFill>
                          <a:miter lim="800000"/>
                          <a:headEnd/>
                          <a:tailEnd/>
                        </a:ln>
                      </wps:spPr>
                      <wps:txbx>
                        <w:txbxContent>
                          <w:p w14:paraId="669CF826" w14:textId="77777777" w:rsidR="00FC70FD" w:rsidRDefault="00FC70FD" w:rsidP="008A173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E07AAC" id="Down Arrow 65" o:spid="_x0000_s1029" type="#_x0000_t67" style="position:absolute;margin-left:362.2pt;margin-top:7.3pt;width:16.5pt;height:16.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" adj=",3829">
                <v:textbox>
                  <w:txbxContent>
                    <w:p w14:paraId="669CF826" w14:textId="77777777" w:rsidR="00FC70FD" w:rsidRDefault="00FC70FD" w:rsidP="008A1736"/>
                  </w:txbxContent>
                </v:textbox>
              </v:shape>
            </w:pict>
          </mc:Fallback>
        </mc:AlternateContent>
      </w:r>
      <w:r w:rsidR="000C37F0" w:rsidRPr="000C37F0">
        <w:rPr>
          <w:rFonts w:asciiTheme="minorHAnsi" w:eastAsiaTheme="minorEastAsia" w:hAnsiTheme="minorHAnsi" w:cstheme="minorBidi"/>
          <w:noProof/>
          <w:sz w:val="18"/>
          <w:szCs w:val="18"/>
          <w:lang w:eastAsia="en-GB"/>
        </w:rPr>
        <mc:AlternateContent>
          <mc:Choice Requires="wps">
            <w:drawing>
              <wp:anchor distT="0" distB="0" distL="114300" distR="114300" simplePos="0" relativeHeight="251693056" behindDoc="0" locked="0" layoutInCell="1" allowOverlap="1" wp14:anchorId="0CD1A941" wp14:editId="41CF7BF8">
                <wp:simplePos x="0" y="0"/>
                <wp:positionH relativeFrom="column">
                  <wp:posOffset>1102360</wp:posOffset>
                </wp:positionH>
                <wp:positionV relativeFrom="paragraph">
                  <wp:posOffset>90170</wp:posOffset>
                </wp:positionV>
                <wp:extent cx="209550" cy="212725"/>
                <wp:effectExtent l="38100" t="0" r="38100" b="34925"/>
                <wp:wrapNone/>
                <wp:docPr id="71" name="Down Arrow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212725"/>
                        </a:xfrm>
                        <a:prstGeom prst="downArrow">
                          <a:avLst>
                            <a:gd name="adj1" fmla="val 64545"/>
                            <a:gd name="adj2" fmla="val 25379"/>
                          </a:avLst>
                        </a:prstGeom>
                        <a:solidFill>
                          <a:srgbClr val="FFFFFF"/>
                        </a:solidFill>
                        <a:ln w="9525">
                          <a:solidFill>
                            <a:srgbClr val="000000"/>
                          </a:solidFill>
                          <a:miter lim="800000"/>
                          <a:headEnd/>
                          <a:tailEnd/>
                        </a:ln>
                      </wps:spPr>
                      <wps:txbx>
                        <w:txbxContent>
                          <w:p w14:paraId="7C0B70EC" w14:textId="77777777" w:rsidR="00FC70FD" w:rsidRDefault="00FC70FD" w:rsidP="000C37F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D1A941" id="Down Arrow 71" o:spid="_x0000_s1030" type="#_x0000_t67" style="position:absolute;margin-left:86.8pt;margin-top:7.1pt;width:16.5pt;height:16.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" adj=",3829">
                <v:textbox>
                  <w:txbxContent>
                    <w:p w14:paraId="7C0B70EC" w14:textId="77777777" w:rsidR="00FC70FD" w:rsidRDefault="00FC70FD" w:rsidP="000C37F0"/>
                  </w:txbxContent>
                </v:textbox>
              </v:shape>
            </w:pict>
          </mc:Fallback>
        </mc:AlternateContent>
      </w:r>
    </w:p>
    <w:p w14:paraId="2126E5B4" w14:textId="1E3E3CEA" w:rsidR="008A1736" w:rsidRPr="008A1736" w:rsidRDefault="008A1736" w:rsidP="008A1736">
      <w:pPr>
        <w:pStyle w:val="NoSpacing"/>
        <w:rPr>
          <w:sz w:val="18"/>
          <w:szCs w:val="18"/>
        </w:rPr>
      </w:pPr>
    </w:p>
    <w:p w14:paraId="6C46ED26" w14:textId="74DFFD89" w:rsidR="008A1736" w:rsidRPr="008A1736" w:rsidRDefault="000C37F0" w:rsidP="008A1736">
      <w:pPr>
        <w:pStyle w:val="NoSpacing"/>
        <w:rPr>
          <w:sz w:val="18"/>
          <w:szCs w:val="18"/>
        </w:rPr>
      </w:pPr>
      <w:r w:rsidRPr="008A1736">
        <w:rPr>
          <w:noProof/>
          <w:sz w:val="18"/>
          <w:szCs w:val="18"/>
          <w:lang w:eastAsia="en-GB"/>
        </w:rPr>
        <mc:AlternateContent>
          <mc:Choice Requires="wps">
            <w:drawing>
              <wp:anchor distT="0" distB="0" distL="114300" distR="114300" simplePos="0" relativeHeight="251665408" behindDoc="0" locked="0" layoutInCell="1" allowOverlap="1" wp14:anchorId="6386E103" wp14:editId="4F6D90AE">
                <wp:simplePos x="0" y="0"/>
                <wp:positionH relativeFrom="column">
                  <wp:posOffset>3472180</wp:posOffset>
                </wp:positionH>
                <wp:positionV relativeFrom="paragraph">
                  <wp:posOffset>73660</wp:posOffset>
                </wp:positionV>
                <wp:extent cx="2470150" cy="425450"/>
                <wp:effectExtent l="0" t="0" r="25400" b="12700"/>
                <wp:wrapNone/>
                <wp:docPr id="67"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0150" cy="425450"/>
                        </a:xfrm>
                        <a:prstGeom prst="rect">
                          <a:avLst/>
                        </a:prstGeom>
                        <a:solidFill>
                          <a:srgbClr val="FFFFFF"/>
                        </a:solidFill>
                        <a:ln w="9525">
                          <a:solidFill>
                            <a:srgbClr val="000000"/>
                          </a:solidFill>
                          <a:miter lim="800000"/>
                          <a:headEnd/>
                          <a:tailEnd/>
                        </a:ln>
                      </wps:spPr>
                      <wps:txbx>
                        <w:txbxContent>
                          <w:p w14:paraId="3BCB40C4" w14:textId="77777777" w:rsidR="00FC70FD" w:rsidRPr="008A1736" w:rsidRDefault="00FC70FD" w:rsidP="008A1736">
                            <w:pPr>
                              <w:pStyle w:val="NoSpacing"/>
                              <w:jc w:val="center"/>
                              <w:rPr>
                                <w:b/>
                                <w:sz w:val="18"/>
                                <w:szCs w:val="18"/>
                              </w:rPr>
                            </w:pPr>
                            <w:r w:rsidRPr="008A1736">
                              <w:rPr>
                                <w:b/>
                                <w:sz w:val="18"/>
                                <w:szCs w:val="18"/>
                              </w:rPr>
                              <w:t>Control arm: n=787</w:t>
                            </w:r>
                          </w:p>
                          <w:p w14:paraId="7F8085AA" w14:textId="77777777" w:rsidR="00FC70FD" w:rsidRPr="008A1736" w:rsidRDefault="00FC70FD" w:rsidP="008A1736">
                            <w:pPr>
                              <w:pStyle w:val="NoSpacing"/>
                              <w:rPr>
                                <w:sz w:val="18"/>
                                <w:szCs w:val="18"/>
                              </w:rPr>
                            </w:pPr>
                            <w:r w:rsidRPr="008A1736">
                              <w:rPr>
                                <w:sz w:val="18"/>
                                <w:szCs w:val="18"/>
                              </w:rPr>
                              <w:t>Placebo 1 tab once daily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86E103" id="Text Box 67" o:spid="_x0000_s1031" type="#_x0000_t202" style="position:absolute;margin-left:273.4pt;margin-top:5.8pt;width:194.5pt;height:3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">
                <v:textbox>
                  <w:txbxContent>
                    <w:p w14:paraId="3BCB40C4" w14:textId="77777777" w:rsidR="00FC70FD" w:rsidRPr="008A1736" w:rsidRDefault="00FC70FD" w:rsidP="008A1736">
                      <w:pPr>
                        <w:pStyle w:val="NoSpacing"/>
                        <w:jc w:val="center"/>
                        <w:rPr>
                          <w:b/>
                          <w:sz w:val="18"/>
                          <w:szCs w:val="18"/>
                        </w:rPr>
                      </w:pPr>
                      <w:r w:rsidRPr="008A1736">
                        <w:rPr>
                          <w:b/>
                          <w:sz w:val="18"/>
                          <w:szCs w:val="18"/>
                        </w:rPr>
                        <w:t>Control arm: n=787</w:t>
                      </w:r>
                    </w:p>
                    <w:p w14:paraId="7F8085AA" w14:textId="77777777" w:rsidR="00FC70FD" w:rsidRPr="008A1736" w:rsidRDefault="00FC70FD" w:rsidP="008A1736">
                      <w:pPr>
                        <w:pStyle w:val="NoSpacing"/>
                        <w:rPr>
                          <w:sz w:val="18"/>
                          <w:szCs w:val="18"/>
                        </w:rPr>
                      </w:pPr>
                      <w:r w:rsidRPr="008A1736">
                        <w:rPr>
                          <w:sz w:val="18"/>
                          <w:szCs w:val="18"/>
                        </w:rPr>
                        <w:t>Placebo 1 tab once daily</w:t>
                      </w:r>
                    </w:p>
                  </w:txbxContent>
                </v:textbox>
              </v:shape>
            </w:pict>
          </mc:Fallback>
        </mc:AlternateContent>
      </w:r>
      <w:r w:rsidRPr="008A1736">
        <w:rPr>
          <w:noProof/>
          <w:sz w:val="18"/>
          <w:szCs w:val="18"/>
          <w:lang w:eastAsia="en-GB"/>
        </w:rPr>
        <mc:AlternateContent>
          <mc:Choice Requires="wps">
            <w:drawing>
              <wp:anchor distT="0" distB="0" distL="114300" distR="114300" simplePos="0" relativeHeight="251664384" behindDoc="0" locked="0" layoutInCell="1" allowOverlap="1" wp14:anchorId="3ECEBD46" wp14:editId="500E7937">
                <wp:simplePos x="0" y="0"/>
                <wp:positionH relativeFrom="column">
                  <wp:posOffset>43180</wp:posOffset>
                </wp:positionH>
                <wp:positionV relativeFrom="paragraph">
                  <wp:posOffset>36830</wp:posOffset>
                </wp:positionV>
                <wp:extent cx="2470150" cy="399415"/>
                <wp:effectExtent l="7620" t="12065" r="8255" b="7620"/>
                <wp:wrapNone/>
                <wp:docPr id="6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0150" cy="399415"/>
                        </a:xfrm>
                        <a:prstGeom prst="rect">
                          <a:avLst/>
                        </a:prstGeom>
                        <a:solidFill>
                          <a:srgbClr val="FFFFFF"/>
                        </a:solidFill>
                        <a:ln w="9525">
                          <a:solidFill>
                            <a:srgbClr val="000000"/>
                          </a:solidFill>
                          <a:miter lim="800000"/>
                          <a:headEnd/>
                          <a:tailEnd/>
                        </a:ln>
                      </wps:spPr>
                      <wps:txbx>
                        <w:txbxContent>
                          <w:p w14:paraId="05177B01" w14:textId="77777777" w:rsidR="00FC70FD" w:rsidRPr="008A1736" w:rsidRDefault="00FC70FD" w:rsidP="008A1736">
                            <w:pPr>
                              <w:pStyle w:val="NoSpacing"/>
                              <w:jc w:val="center"/>
                              <w:rPr>
                                <w:sz w:val="18"/>
                                <w:szCs w:val="18"/>
                              </w:rPr>
                            </w:pPr>
                            <w:r w:rsidRPr="008A1736">
                              <w:rPr>
                                <w:sz w:val="18"/>
                                <w:szCs w:val="18"/>
                              </w:rPr>
                              <w:t>I</w:t>
                            </w:r>
                            <w:r w:rsidRPr="008A1736">
                              <w:rPr>
                                <w:b/>
                                <w:sz w:val="18"/>
                                <w:szCs w:val="18"/>
                              </w:rPr>
                              <w:t>ntervention arm: n=787</w:t>
                            </w:r>
                          </w:p>
                          <w:p w14:paraId="330232B8" w14:textId="70D68205" w:rsidR="00FC70FD" w:rsidRPr="008A1736" w:rsidRDefault="00FC70FD" w:rsidP="008A1736">
                            <w:pPr>
                              <w:pStyle w:val="NoSpacing"/>
                              <w:rPr>
                                <w:sz w:val="18"/>
                                <w:szCs w:val="18"/>
                              </w:rPr>
                            </w:pPr>
                            <w:r w:rsidRPr="008A1736">
                              <w:rPr>
                                <w:sz w:val="18"/>
                                <w:szCs w:val="18"/>
                              </w:rPr>
                              <w:t>Bisoprolol 1.25mg once daily (1 x 1.25mg tab).</w:t>
                            </w:r>
                          </w:p>
                        </w:txbxContent>
                      </wps:txbx>
                      <wps:bodyPr rot="0" vert="horz" wrap="square" lIns="18000" tIns="45720" rIns="18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CEBD46" id="Text Box 64" o:spid="_x0000_s1032" type="#_x0000_t202" style="position:absolute;margin-left:3.4pt;margin-top:2.9pt;width:194.5pt;height:31.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">
                <v:textbox inset=".5mm,,.5mm">
                  <w:txbxContent>
                    <w:p w14:paraId="05177B01" w14:textId="77777777" w:rsidR="00FC70FD" w:rsidRPr="008A1736" w:rsidRDefault="00FC70FD" w:rsidP="008A1736">
                      <w:pPr>
                        <w:pStyle w:val="NoSpacing"/>
                        <w:jc w:val="center"/>
                        <w:rPr>
                          <w:sz w:val="18"/>
                          <w:szCs w:val="18"/>
                        </w:rPr>
                      </w:pPr>
                      <w:r w:rsidRPr="008A1736">
                        <w:rPr>
                          <w:sz w:val="18"/>
                          <w:szCs w:val="18"/>
                        </w:rPr>
                        <w:t>I</w:t>
                      </w:r>
                      <w:r w:rsidRPr="008A1736">
                        <w:rPr>
                          <w:b/>
                          <w:sz w:val="18"/>
                          <w:szCs w:val="18"/>
                        </w:rPr>
                        <w:t>ntervention arm: n=787</w:t>
                      </w:r>
                    </w:p>
                    <w:p w14:paraId="330232B8" w14:textId="70D68205" w:rsidR="00FC70FD" w:rsidRPr="008A1736" w:rsidRDefault="00FC70FD" w:rsidP="008A1736">
                      <w:pPr>
                        <w:pStyle w:val="NoSpacing"/>
                        <w:rPr>
                          <w:sz w:val="18"/>
                          <w:szCs w:val="18"/>
                        </w:rPr>
                      </w:pPr>
                      <w:r w:rsidRPr="008A1736">
                        <w:rPr>
                          <w:sz w:val="18"/>
                          <w:szCs w:val="18"/>
                        </w:rPr>
                        <w:t>Bisoprolol 1.25mg once daily (1 x 1.25mg tab).</w:t>
                      </w:r>
                    </w:p>
                  </w:txbxContent>
                </v:textbox>
              </v:shape>
            </w:pict>
          </mc:Fallback>
        </mc:AlternateContent>
      </w:r>
    </w:p>
    <w:p w14:paraId="7804C4EF" w14:textId="08899B67" w:rsidR="008A1736" w:rsidRPr="008A1736" w:rsidRDefault="008A1736" w:rsidP="008A1736">
      <w:pPr>
        <w:pStyle w:val="NoSpacing"/>
        <w:rPr>
          <w:sz w:val="18"/>
          <w:szCs w:val="18"/>
        </w:rPr>
      </w:pPr>
    </w:p>
    <w:p w14:paraId="6A040805" w14:textId="52266CA0" w:rsidR="008A1736" w:rsidRPr="008A1736" w:rsidRDefault="008A1736" w:rsidP="008A1736">
      <w:pPr>
        <w:pStyle w:val="NoSpacing"/>
        <w:rPr>
          <w:sz w:val="18"/>
          <w:szCs w:val="18"/>
        </w:rPr>
      </w:pPr>
    </w:p>
    <w:p w14:paraId="37B4AA1E" w14:textId="27220DA5" w:rsidR="008A1736" w:rsidRPr="008A1736" w:rsidRDefault="0051313E" w:rsidP="008A1736">
      <w:pPr>
        <w:pStyle w:val="NoSpacing"/>
        <w:rPr>
          <w:sz w:val="18"/>
          <w:szCs w:val="18"/>
        </w:rPr>
      </w:pPr>
      <w:r w:rsidRPr="008A1736">
        <w:rPr>
          <w:noProof/>
          <w:sz w:val="18"/>
          <w:szCs w:val="18"/>
          <w:lang w:eastAsia="en-GB"/>
        </w:rPr>
        <mc:AlternateContent>
          <mc:Choice Requires="wps">
            <w:drawing>
              <wp:anchor distT="0" distB="0" distL="114300" distR="114300" simplePos="0" relativeHeight="251675648" behindDoc="0" locked="0" layoutInCell="1" allowOverlap="1" wp14:anchorId="5F6847EA" wp14:editId="180CD2B2">
                <wp:simplePos x="0" y="0"/>
                <wp:positionH relativeFrom="column">
                  <wp:posOffset>1137285</wp:posOffset>
                </wp:positionH>
                <wp:positionV relativeFrom="paragraph">
                  <wp:posOffset>106680</wp:posOffset>
                </wp:positionV>
                <wp:extent cx="208915" cy="200660"/>
                <wp:effectExtent l="38100" t="0" r="19685" b="46990"/>
                <wp:wrapNone/>
                <wp:docPr id="62" name="Down Arrow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915" cy="200660"/>
                        </a:xfrm>
                        <a:prstGeom prst="downArrow">
                          <a:avLst>
                            <a:gd name="adj1" fmla="val 50000"/>
                            <a:gd name="adj2" fmla="val 25000"/>
                          </a:avLst>
                        </a:prstGeom>
                        <a:solidFill>
                          <a:srgbClr val="FFFFFF"/>
                        </a:solidFill>
                        <a:ln w="9525">
                          <a:solidFill>
                            <a:srgbClr val="000000"/>
                          </a:solidFill>
                          <a:miter lim="800000"/>
                          <a:headEnd/>
                          <a:tailEnd/>
                        </a:ln>
                      </wps:spPr>
                      <wps:txbx>
                        <w:txbxContent>
                          <w:p w14:paraId="6F796C29" w14:textId="77777777" w:rsidR="00FC70FD" w:rsidRDefault="00FC70FD" w:rsidP="008A173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6847EA" id="Down Arrow 62" o:spid="_x0000_s1033" type="#_x0000_t67" style="position:absolute;margin-left:89.55pt;margin-top:8.4pt;width:16.45pt;height:15.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">
                <v:textbox>
                  <w:txbxContent>
                    <w:p w14:paraId="6F796C29" w14:textId="77777777" w:rsidR="00FC70FD" w:rsidRDefault="00FC70FD" w:rsidP="008A1736"/>
                  </w:txbxContent>
                </v:textbox>
              </v:shape>
            </w:pict>
          </mc:Fallback>
        </mc:AlternateContent>
      </w:r>
    </w:p>
    <w:p w14:paraId="28EF15DE" w14:textId="23433270" w:rsidR="008A1736" w:rsidRPr="008A1736" w:rsidRDefault="0051313E" w:rsidP="008A1736">
      <w:pPr>
        <w:pStyle w:val="NoSpacing"/>
        <w:rPr>
          <w:sz w:val="18"/>
          <w:szCs w:val="18"/>
        </w:rPr>
      </w:pPr>
      <w:r w:rsidRPr="008A1736">
        <w:rPr>
          <w:noProof/>
          <w:sz w:val="18"/>
          <w:szCs w:val="18"/>
          <w:lang w:eastAsia="en-GB"/>
        </w:rPr>
        <mc:AlternateContent>
          <mc:Choice Requires="wps">
            <w:drawing>
              <wp:anchor distT="0" distB="0" distL="114300" distR="114300" simplePos="0" relativeHeight="251676672" behindDoc="0" locked="0" layoutInCell="1" allowOverlap="1" wp14:anchorId="1C400764" wp14:editId="5247C8F7">
                <wp:simplePos x="0" y="0"/>
                <wp:positionH relativeFrom="column">
                  <wp:posOffset>4610735</wp:posOffset>
                </wp:positionH>
                <wp:positionV relativeFrom="paragraph">
                  <wp:posOffset>5080</wp:posOffset>
                </wp:positionV>
                <wp:extent cx="208915" cy="200660"/>
                <wp:effectExtent l="38100" t="0" r="19685" b="46990"/>
                <wp:wrapNone/>
                <wp:docPr id="63" name="Down Arrow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915" cy="200660"/>
                        </a:xfrm>
                        <a:prstGeom prst="downArrow">
                          <a:avLst>
                            <a:gd name="adj1" fmla="val 50000"/>
                            <a:gd name="adj2" fmla="val 25000"/>
                          </a:avLst>
                        </a:prstGeom>
                        <a:solidFill>
                          <a:srgbClr val="FFFFFF"/>
                        </a:solidFill>
                        <a:ln w="9525">
                          <a:solidFill>
                            <a:srgbClr val="000000"/>
                          </a:solidFill>
                          <a:miter lim="800000"/>
                          <a:headEnd/>
                          <a:tailEnd/>
                        </a:ln>
                      </wps:spPr>
                      <wps:txbx>
                        <w:txbxContent>
                          <w:p w14:paraId="76608273" w14:textId="77777777" w:rsidR="00FC70FD" w:rsidRDefault="00FC70FD" w:rsidP="008A173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400764" id="Down Arrow 63" o:spid="_x0000_s1034" type="#_x0000_t67" style="position:absolute;margin-left:363.05pt;margin-top:.4pt;width:16.45pt;height:15.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">
                <v:textbox>
                  <w:txbxContent>
                    <w:p w14:paraId="76608273" w14:textId="77777777" w:rsidR="00FC70FD" w:rsidRDefault="00FC70FD" w:rsidP="008A1736"/>
                  </w:txbxContent>
                </v:textbox>
              </v:shape>
            </w:pict>
          </mc:Fallback>
        </mc:AlternateContent>
      </w:r>
    </w:p>
    <w:p w14:paraId="7726BEBC" w14:textId="7EA86415" w:rsidR="008A1736" w:rsidRPr="008A1736" w:rsidRDefault="0051313E" w:rsidP="008A1736">
      <w:pPr>
        <w:pStyle w:val="NoSpacing"/>
        <w:rPr>
          <w:sz w:val="18"/>
          <w:szCs w:val="18"/>
        </w:rPr>
      </w:pPr>
      <w:r w:rsidRPr="008A1736">
        <w:rPr>
          <w:noProof/>
          <w:sz w:val="18"/>
          <w:szCs w:val="18"/>
          <w:lang w:eastAsia="en-GB"/>
        </w:rPr>
        <mc:AlternateContent>
          <mc:Choice Requires="wps">
            <w:drawing>
              <wp:anchor distT="0" distB="0" distL="114300" distR="114300" simplePos="0" relativeHeight="251671552" behindDoc="0" locked="0" layoutInCell="1" allowOverlap="1" wp14:anchorId="3E9BCBE0" wp14:editId="7F0FE429">
                <wp:simplePos x="0" y="0"/>
                <wp:positionH relativeFrom="column">
                  <wp:posOffset>83820</wp:posOffset>
                </wp:positionH>
                <wp:positionV relativeFrom="paragraph">
                  <wp:posOffset>54610</wp:posOffset>
                </wp:positionV>
                <wp:extent cx="2470150" cy="525780"/>
                <wp:effectExtent l="5715" t="6350" r="10160" b="10795"/>
                <wp:wrapNone/>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0150" cy="525780"/>
                        </a:xfrm>
                        <a:prstGeom prst="rect">
                          <a:avLst/>
                        </a:prstGeom>
                        <a:solidFill>
                          <a:srgbClr val="FFFFFF"/>
                        </a:solidFill>
                        <a:ln w="9525">
                          <a:solidFill>
                            <a:srgbClr val="000000"/>
                          </a:solidFill>
                          <a:miter lim="800000"/>
                          <a:headEnd/>
                          <a:tailEnd/>
                        </a:ln>
                      </wps:spPr>
                      <wps:txbx>
                        <w:txbxContent>
                          <w:p w14:paraId="203760CD" w14:textId="77777777" w:rsidR="00FC70FD" w:rsidRPr="000C37F0" w:rsidRDefault="00FC70FD" w:rsidP="000C37F0">
                            <w:pPr>
                              <w:pStyle w:val="NoSpacing"/>
                              <w:jc w:val="center"/>
                              <w:rPr>
                                <w:b/>
                                <w:sz w:val="18"/>
                                <w:szCs w:val="18"/>
                              </w:rPr>
                            </w:pPr>
                            <w:r w:rsidRPr="000C37F0">
                              <w:rPr>
                                <w:b/>
                                <w:sz w:val="18"/>
                                <w:szCs w:val="18"/>
                              </w:rPr>
                              <w:t>1 week</w:t>
                            </w:r>
                          </w:p>
                          <w:p w14:paraId="07894E5A" w14:textId="2BF8704C" w:rsidR="00FC70FD" w:rsidRPr="008A1736" w:rsidRDefault="00FC70FD" w:rsidP="008A1736">
                            <w:pPr>
                              <w:pStyle w:val="NoSpacing"/>
                              <w:rPr>
                                <w:sz w:val="18"/>
                                <w:szCs w:val="18"/>
                              </w:rPr>
                            </w:pPr>
                            <w:r w:rsidRPr="008A1736">
                              <w:rPr>
                                <w:sz w:val="18"/>
                                <w:szCs w:val="18"/>
                              </w:rPr>
                              <w:t>Pulse, BP, FEV1</w:t>
                            </w:r>
                            <w:r>
                              <w:rPr>
                                <w:sz w:val="18"/>
                                <w:szCs w:val="18"/>
                                <w:vertAlign w:val="superscript"/>
                              </w:rPr>
                              <w:t>2</w:t>
                            </w:r>
                            <w:r w:rsidRPr="008A1736">
                              <w:rPr>
                                <w:sz w:val="18"/>
                                <w:szCs w:val="18"/>
                              </w:rPr>
                              <w:t>, symptoms, adverse reactions</w:t>
                            </w:r>
                          </w:p>
                          <w:p w14:paraId="398F76D0" w14:textId="69E5E5A7" w:rsidR="00FC70FD" w:rsidRPr="008A1736" w:rsidRDefault="00FC70FD" w:rsidP="008A1736">
                            <w:pPr>
                              <w:pStyle w:val="NoSpacing"/>
                              <w:rPr>
                                <w:sz w:val="18"/>
                                <w:szCs w:val="18"/>
                              </w:rPr>
                            </w:pPr>
                            <w:r w:rsidRPr="008A1736">
                              <w:rPr>
                                <w:sz w:val="18"/>
                                <w:szCs w:val="18"/>
                              </w:rPr>
                              <w:t>↑Bisoprolol 2.5mg once daily (2 x 1.25mg tabs)</w:t>
                            </w:r>
                            <w:r>
                              <w:rPr>
                                <w:sz w:val="18"/>
                                <w:szCs w:val="18"/>
                                <w:vertAlign w:val="superscript"/>
                              </w:rPr>
                              <w:t>3</w:t>
                            </w:r>
                          </w:p>
                        </w:txbxContent>
                      </wps:txbx>
                      <wps:bodyPr rot="0" vert="horz" wrap="square" lIns="18000" tIns="45720" rIns="18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9BCBE0" id="Text Box 61" o:spid="_x0000_s1035" type="#_x0000_t202" style="position:absolute;margin-left:6.6pt;margin-top:4.3pt;width:194.5pt;height:41.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">
                <v:textbox inset=".5mm,,.5mm">
                  <w:txbxContent>
                    <w:p w14:paraId="203760CD" w14:textId="77777777" w:rsidR="00FC70FD" w:rsidRPr="000C37F0" w:rsidRDefault="00FC70FD" w:rsidP="000C37F0">
                      <w:pPr>
                        <w:pStyle w:val="NoSpacing"/>
                        <w:jc w:val="center"/>
                        <w:rPr>
                          <w:b/>
                          <w:sz w:val="18"/>
                          <w:szCs w:val="18"/>
                        </w:rPr>
                      </w:pPr>
                      <w:r w:rsidRPr="000C37F0">
                        <w:rPr>
                          <w:b/>
                          <w:sz w:val="18"/>
                          <w:szCs w:val="18"/>
                        </w:rPr>
                        <w:t>1 week</w:t>
                      </w:r>
                    </w:p>
                    <w:p w14:paraId="07894E5A" w14:textId="2BF8704C" w:rsidR="00FC70FD" w:rsidRPr="008A1736" w:rsidRDefault="00FC70FD" w:rsidP="008A1736">
                      <w:pPr>
                        <w:pStyle w:val="NoSpacing"/>
                        <w:rPr>
                          <w:sz w:val="18"/>
                          <w:szCs w:val="18"/>
                        </w:rPr>
                      </w:pPr>
                      <w:r w:rsidRPr="008A1736">
                        <w:rPr>
                          <w:sz w:val="18"/>
                          <w:szCs w:val="18"/>
                        </w:rPr>
                        <w:t>Pulse, BP, FEV1</w:t>
                      </w:r>
                      <w:r>
                        <w:rPr>
                          <w:sz w:val="18"/>
                          <w:szCs w:val="18"/>
                          <w:vertAlign w:val="superscript"/>
                        </w:rPr>
                        <w:t>2</w:t>
                      </w:r>
                      <w:r w:rsidRPr="008A1736">
                        <w:rPr>
                          <w:sz w:val="18"/>
                          <w:szCs w:val="18"/>
                        </w:rPr>
                        <w:t>, symptoms, adverse reactions</w:t>
                      </w:r>
                    </w:p>
                    <w:p w14:paraId="398F76D0" w14:textId="69E5E5A7" w:rsidR="00FC70FD" w:rsidRPr="008A1736" w:rsidRDefault="00FC70FD" w:rsidP="008A1736">
                      <w:pPr>
                        <w:pStyle w:val="NoSpacing"/>
                        <w:rPr>
                          <w:sz w:val="18"/>
                          <w:szCs w:val="18"/>
                        </w:rPr>
                      </w:pPr>
                      <w:r w:rsidRPr="008A1736">
                        <w:rPr>
                          <w:sz w:val="18"/>
                          <w:szCs w:val="18"/>
                        </w:rPr>
                        <w:t>↑Bisoprolol 2.5mg once daily (2 x 1.25mg tabs)</w:t>
                      </w:r>
                      <w:r>
                        <w:rPr>
                          <w:sz w:val="18"/>
                          <w:szCs w:val="18"/>
                          <w:vertAlign w:val="superscript"/>
                        </w:rPr>
                        <w:t>3</w:t>
                      </w:r>
                    </w:p>
                  </w:txbxContent>
                </v:textbox>
              </v:shape>
            </w:pict>
          </mc:Fallback>
        </mc:AlternateContent>
      </w:r>
      <w:r w:rsidRPr="008A1736">
        <w:rPr>
          <w:noProof/>
          <w:sz w:val="18"/>
          <w:szCs w:val="18"/>
          <w:lang w:eastAsia="en-GB"/>
        </w:rPr>
        <mc:AlternateContent>
          <mc:Choice Requires="wps">
            <w:drawing>
              <wp:anchor distT="0" distB="0" distL="114300" distR="114300" simplePos="0" relativeHeight="251672576" behindDoc="0" locked="0" layoutInCell="1" allowOverlap="1" wp14:anchorId="79E9317B" wp14:editId="6E40392F">
                <wp:simplePos x="0" y="0"/>
                <wp:positionH relativeFrom="column">
                  <wp:posOffset>3492500</wp:posOffset>
                </wp:positionH>
                <wp:positionV relativeFrom="paragraph">
                  <wp:posOffset>91440</wp:posOffset>
                </wp:positionV>
                <wp:extent cx="2470150" cy="525780"/>
                <wp:effectExtent l="0" t="0" r="25400" b="26670"/>
                <wp:wrapNone/>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0150" cy="525780"/>
                        </a:xfrm>
                        <a:prstGeom prst="rect">
                          <a:avLst/>
                        </a:prstGeom>
                        <a:solidFill>
                          <a:srgbClr val="FFFFFF"/>
                        </a:solidFill>
                        <a:ln w="9525">
                          <a:solidFill>
                            <a:srgbClr val="000000"/>
                          </a:solidFill>
                          <a:miter lim="800000"/>
                          <a:headEnd/>
                          <a:tailEnd/>
                        </a:ln>
                      </wps:spPr>
                      <wps:txbx>
                        <w:txbxContent>
                          <w:p w14:paraId="4FCDD22B" w14:textId="77777777" w:rsidR="00FC70FD" w:rsidRPr="000C37F0" w:rsidRDefault="00FC70FD" w:rsidP="000C37F0">
                            <w:pPr>
                              <w:pStyle w:val="NoSpacing"/>
                              <w:jc w:val="center"/>
                              <w:rPr>
                                <w:b/>
                                <w:sz w:val="18"/>
                                <w:szCs w:val="18"/>
                              </w:rPr>
                            </w:pPr>
                            <w:r w:rsidRPr="000C37F0">
                              <w:rPr>
                                <w:b/>
                                <w:sz w:val="18"/>
                                <w:szCs w:val="18"/>
                              </w:rPr>
                              <w:t>1 week</w:t>
                            </w:r>
                          </w:p>
                          <w:p w14:paraId="260495D6" w14:textId="74F8E79A" w:rsidR="00FC70FD" w:rsidRPr="008A1736" w:rsidRDefault="00FC70FD" w:rsidP="008A1736">
                            <w:pPr>
                              <w:pStyle w:val="NoSpacing"/>
                              <w:rPr>
                                <w:sz w:val="18"/>
                                <w:szCs w:val="18"/>
                                <w:lang w:val="en-US"/>
                              </w:rPr>
                            </w:pPr>
                            <w:r w:rsidRPr="008A1736">
                              <w:rPr>
                                <w:sz w:val="18"/>
                                <w:szCs w:val="18"/>
                                <w:lang w:val="en-US"/>
                              </w:rPr>
                              <w:t>Pulse, BP, FEV</w:t>
                            </w:r>
                            <w:r w:rsidRPr="008A1736">
                              <w:rPr>
                                <w:sz w:val="18"/>
                                <w:szCs w:val="18"/>
                                <w:vertAlign w:val="subscript"/>
                                <w:lang w:val="en-US"/>
                              </w:rPr>
                              <w:t>1</w:t>
                            </w:r>
                            <w:r>
                              <w:rPr>
                                <w:sz w:val="18"/>
                                <w:szCs w:val="18"/>
                                <w:vertAlign w:val="superscript"/>
                              </w:rPr>
                              <w:t>2</w:t>
                            </w:r>
                            <w:r w:rsidRPr="008A1736">
                              <w:rPr>
                                <w:sz w:val="18"/>
                                <w:szCs w:val="18"/>
                                <w:lang w:val="en-US"/>
                              </w:rPr>
                              <w:t>, symptoms, adverse reactions</w:t>
                            </w:r>
                          </w:p>
                          <w:p w14:paraId="18F500E5" w14:textId="33A83194" w:rsidR="00FC70FD" w:rsidRPr="008A1736" w:rsidRDefault="00FC70FD" w:rsidP="008A1736">
                            <w:pPr>
                              <w:pStyle w:val="NoSpacing"/>
                              <w:rPr>
                                <w:sz w:val="18"/>
                                <w:szCs w:val="18"/>
                                <w:lang w:val="en-US"/>
                              </w:rPr>
                            </w:pPr>
                            <w:r w:rsidRPr="008A1736">
                              <w:rPr>
                                <w:sz w:val="18"/>
                                <w:szCs w:val="18"/>
                                <w:lang w:val="en-US"/>
                              </w:rPr>
                              <w:t>↑ Placebo 2 tabs once daily</w:t>
                            </w:r>
                            <w:r>
                              <w:rPr>
                                <w:sz w:val="18"/>
                                <w:szCs w:val="18"/>
                                <w:vertAlign w:val="superscript"/>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E9317B" id="Text Box 60" o:spid="_x0000_s1036" type="#_x0000_t202" style="position:absolute;margin-left:275pt;margin-top:7.2pt;width:194.5pt;height:41.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">
                <v:textbox>
                  <w:txbxContent>
                    <w:p w14:paraId="4FCDD22B" w14:textId="77777777" w:rsidR="00FC70FD" w:rsidRPr="000C37F0" w:rsidRDefault="00FC70FD" w:rsidP="000C37F0">
                      <w:pPr>
                        <w:pStyle w:val="NoSpacing"/>
                        <w:jc w:val="center"/>
                        <w:rPr>
                          <w:b/>
                          <w:sz w:val="18"/>
                          <w:szCs w:val="18"/>
                        </w:rPr>
                      </w:pPr>
                      <w:r w:rsidRPr="000C37F0">
                        <w:rPr>
                          <w:b/>
                          <w:sz w:val="18"/>
                          <w:szCs w:val="18"/>
                        </w:rPr>
                        <w:t>1 week</w:t>
                      </w:r>
                    </w:p>
                    <w:p w14:paraId="260495D6" w14:textId="74F8E79A" w:rsidR="00FC70FD" w:rsidRPr="008A1736" w:rsidRDefault="00FC70FD" w:rsidP="008A1736">
                      <w:pPr>
                        <w:pStyle w:val="NoSpacing"/>
                        <w:rPr>
                          <w:sz w:val="18"/>
                          <w:szCs w:val="18"/>
                          <w:lang w:val="en-US"/>
                        </w:rPr>
                      </w:pPr>
                      <w:r w:rsidRPr="008A1736">
                        <w:rPr>
                          <w:sz w:val="18"/>
                          <w:szCs w:val="18"/>
                          <w:lang w:val="en-US"/>
                        </w:rPr>
                        <w:t>Pulse, BP, FEV</w:t>
                      </w:r>
                      <w:r w:rsidRPr="008A1736">
                        <w:rPr>
                          <w:sz w:val="18"/>
                          <w:szCs w:val="18"/>
                          <w:vertAlign w:val="subscript"/>
                          <w:lang w:val="en-US"/>
                        </w:rPr>
                        <w:t>1</w:t>
                      </w:r>
                      <w:r>
                        <w:rPr>
                          <w:sz w:val="18"/>
                          <w:szCs w:val="18"/>
                          <w:vertAlign w:val="superscript"/>
                        </w:rPr>
                        <w:t>2</w:t>
                      </w:r>
                      <w:r w:rsidRPr="008A1736">
                        <w:rPr>
                          <w:sz w:val="18"/>
                          <w:szCs w:val="18"/>
                          <w:lang w:val="en-US"/>
                        </w:rPr>
                        <w:t>, symptoms, adverse reactions</w:t>
                      </w:r>
                    </w:p>
                    <w:p w14:paraId="18F500E5" w14:textId="33A83194" w:rsidR="00FC70FD" w:rsidRPr="008A1736" w:rsidRDefault="00FC70FD" w:rsidP="008A1736">
                      <w:pPr>
                        <w:pStyle w:val="NoSpacing"/>
                        <w:rPr>
                          <w:sz w:val="18"/>
                          <w:szCs w:val="18"/>
                          <w:lang w:val="en-US"/>
                        </w:rPr>
                      </w:pPr>
                      <w:r w:rsidRPr="008A1736">
                        <w:rPr>
                          <w:sz w:val="18"/>
                          <w:szCs w:val="18"/>
                          <w:lang w:val="en-US"/>
                        </w:rPr>
                        <w:t>↑ Placebo 2 tabs once daily</w:t>
                      </w:r>
                      <w:r>
                        <w:rPr>
                          <w:sz w:val="18"/>
                          <w:szCs w:val="18"/>
                          <w:vertAlign w:val="superscript"/>
                        </w:rPr>
                        <w:t>3</w:t>
                      </w:r>
                    </w:p>
                  </w:txbxContent>
                </v:textbox>
              </v:shape>
            </w:pict>
          </mc:Fallback>
        </mc:AlternateContent>
      </w:r>
    </w:p>
    <w:p w14:paraId="24703161" w14:textId="6703E112" w:rsidR="008A1736" w:rsidRPr="008A1736" w:rsidRDefault="008A1736" w:rsidP="008A1736">
      <w:pPr>
        <w:pStyle w:val="NoSpacing"/>
        <w:rPr>
          <w:sz w:val="18"/>
          <w:szCs w:val="18"/>
        </w:rPr>
      </w:pPr>
    </w:p>
    <w:p w14:paraId="7F230C1C" w14:textId="39635901" w:rsidR="008A1736" w:rsidRPr="008A1736" w:rsidRDefault="008A1736" w:rsidP="008A1736">
      <w:pPr>
        <w:pStyle w:val="NoSpacing"/>
        <w:rPr>
          <w:sz w:val="18"/>
          <w:szCs w:val="18"/>
        </w:rPr>
      </w:pPr>
    </w:p>
    <w:p w14:paraId="7E947F03" w14:textId="7713488E" w:rsidR="008A1736" w:rsidRPr="008A1736" w:rsidRDefault="008A1736" w:rsidP="008A1736">
      <w:pPr>
        <w:pStyle w:val="NoSpacing"/>
        <w:rPr>
          <w:sz w:val="18"/>
          <w:szCs w:val="18"/>
        </w:rPr>
      </w:pPr>
    </w:p>
    <w:p w14:paraId="21D98536" w14:textId="39D35A6F" w:rsidR="008A1736" w:rsidRPr="008A1736" w:rsidRDefault="0051313E" w:rsidP="008A1736">
      <w:pPr>
        <w:pStyle w:val="NoSpacing"/>
        <w:rPr>
          <w:sz w:val="18"/>
          <w:szCs w:val="18"/>
        </w:rPr>
      </w:pPr>
      <w:r w:rsidRPr="0051313E">
        <w:rPr>
          <w:rFonts w:asciiTheme="minorHAnsi" w:eastAsiaTheme="minorEastAsia" w:hAnsiTheme="minorHAnsi" w:cstheme="minorBidi"/>
          <w:noProof/>
          <w:sz w:val="18"/>
          <w:szCs w:val="18"/>
          <w:lang w:eastAsia="en-GB"/>
        </w:rPr>
        <mc:AlternateContent>
          <mc:Choice Requires="wps">
            <w:drawing>
              <wp:anchor distT="0" distB="0" distL="114300" distR="114300" simplePos="0" relativeHeight="251709440" behindDoc="0" locked="0" layoutInCell="1" allowOverlap="1" wp14:anchorId="42346211" wp14:editId="4283AEEF">
                <wp:simplePos x="0" y="0"/>
                <wp:positionH relativeFrom="column">
                  <wp:posOffset>4622800</wp:posOffset>
                </wp:positionH>
                <wp:positionV relativeFrom="paragraph">
                  <wp:posOffset>80645</wp:posOffset>
                </wp:positionV>
                <wp:extent cx="208915" cy="200660"/>
                <wp:effectExtent l="38100" t="0" r="19685" b="46990"/>
                <wp:wrapNone/>
                <wp:docPr id="82" name="Down Arrow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915" cy="200660"/>
                        </a:xfrm>
                        <a:prstGeom prst="downArrow">
                          <a:avLst>
                            <a:gd name="adj1" fmla="val 50000"/>
                            <a:gd name="adj2" fmla="val 25000"/>
                          </a:avLst>
                        </a:prstGeom>
                        <a:solidFill>
                          <a:srgbClr val="FFFFFF"/>
                        </a:solidFill>
                        <a:ln w="9525">
                          <a:solidFill>
                            <a:srgbClr val="000000"/>
                          </a:solidFill>
                          <a:miter lim="800000"/>
                          <a:headEnd/>
                          <a:tailEnd/>
                        </a:ln>
                      </wps:spPr>
                      <wps:txbx>
                        <w:txbxContent>
                          <w:p w14:paraId="12962676" w14:textId="77777777" w:rsidR="00FC70FD" w:rsidRDefault="00FC70FD" w:rsidP="005131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346211" id="Down Arrow 82" o:spid="_x0000_s1037" type="#_x0000_t67" style="position:absolute;margin-left:364pt;margin-top:6.35pt;width:16.45pt;height:15.8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">
                <v:textbox>
                  <w:txbxContent>
                    <w:p w14:paraId="12962676" w14:textId="77777777" w:rsidR="00FC70FD" w:rsidRDefault="00FC70FD" w:rsidP="0051313E"/>
                  </w:txbxContent>
                </v:textbox>
              </v:shape>
            </w:pict>
          </mc:Fallback>
        </mc:AlternateContent>
      </w:r>
      <w:r w:rsidRPr="008A1736">
        <w:rPr>
          <w:noProof/>
          <w:sz w:val="18"/>
          <w:szCs w:val="18"/>
          <w:lang w:eastAsia="en-GB"/>
        </w:rPr>
        <mc:AlternateContent>
          <mc:Choice Requires="wps">
            <w:drawing>
              <wp:anchor distT="0" distB="0" distL="114300" distR="114300" simplePos="0" relativeHeight="251677696" behindDoc="0" locked="0" layoutInCell="1" allowOverlap="1" wp14:anchorId="0CC86C88" wp14:editId="504BB3DA">
                <wp:simplePos x="0" y="0"/>
                <wp:positionH relativeFrom="column">
                  <wp:posOffset>1119505</wp:posOffset>
                </wp:positionH>
                <wp:positionV relativeFrom="paragraph">
                  <wp:posOffset>50800</wp:posOffset>
                </wp:positionV>
                <wp:extent cx="208915" cy="200660"/>
                <wp:effectExtent l="38100" t="0" r="19685" b="46990"/>
                <wp:wrapNone/>
                <wp:docPr id="58" name="Down Arrow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915" cy="200660"/>
                        </a:xfrm>
                        <a:prstGeom prst="downArrow">
                          <a:avLst>
                            <a:gd name="adj1" fmla="val 50000"/>
                            <a:gd name="adj2" fmla="val 25000"/>
                          </a:avLst>
                        </a:prstGeom>
                        <a:solidFill>
                          <a:srgbClr val="FFFFFF"/>
                        </a:solidFill>
                        <a:ln w="9525">
                          <a:solidFill>
                            <a:srgbClr val="000000"/>
                          </a:solidFill>
                          <a:miter lim="800000"/>
                          <a:headEnd/>
                          <a:tailEnd/>
                        </a:ln>
                      </wps:spPr>
                      <wps:txbx>
                        <w:txbxContent>
                          <w:p w14:paraId="71C7E7EA" w14:textId="77777777" w:rsidR="00FC70FD" w:rsidRDefault="00FC70FD" w:rsidP="008A173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C86C88" id="Down Arrow 58" o:spid="_x0000_s1038" type="#_x0000_t67" style="position:absolute;margin-left:88.15pt;margin-top:4pt;width:16.45pt;height:15.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">
                <v:textbox>
                  <w:txbxContent>
                    <w:p w14:paraId="71C7E7EA" w14:textId="77777777" w:rsidR="00FC70FD" w:rsidRDefault="00FC70FD" w:rsidP="008A1736"/>
                  </w:txbxContent>
                </v:textbox>
              </v:shape>
            </w:pict>
          </mc:Fallback>
        </mc:AlternateContent>
      </w:r>
    </w:p>
    <w:p w14:paraId="30D82A7B" w14:textId="2C5A6CA0" w:rsidR="008A1736" w:rsidRPr="008A1736" w:rsidRDefault="008A1736" w:rsidP="008A1736">
      <w:pPr>
        <w:pStyle w:val="NoSpacing"/>
        <w:rPr>
          <w:sz w:val="18"/>
          <w:szCs w:val="18"/>
        </w:rPr>
      </w:pPr>
    </w:p>
    <w:p w14:paraId="6FE27D8F" w14:textId="524ED14F" w:rsidR="008A1736" w:rsidRPr="008A1736" w:rsidRDefault="0051313E" w:rsidP="008A1736">
      <w:pPr>
        <w:pStyle w:val="NoSpacing"/>
        <w:rPr>
          <w:sz w:val="18"/>
          <w:szCs w:val="18"/>
        </w:rPr>
      </w:pPr>
      <w:r w:rsidRPr="008A1736">
        <w:rPr>
          <w:noProof/>
          <w:sz w:val="18"/>
          <w:szCs w:val="18"/>
          <w:lang w:eastAsia="en-GB"/>
        </w:rPr>
        <mc:AlternateContent>
          <mc:Choice Requires="wps">
            <w:drawing>
              <wp:anchor distT="0" distB="0" distL="114300" distR="114300" simplePos="0" relativeHeight="251673600" behindDoc="0" locked="0" layoutInCell="1" allowOverlap="1" wp14:anchorId="73440246" wp14:editId="1C69E2DA">
                <wp:simplePos x="0" y="0"/>
                <wp:positionH relativeFrom="column">
                  <wp:posOffset>72467</wp:posOffset>
                </wp:positionH>
                <wp:positionV relativeFrom="paragraph">
                  <wp:posOffset>11243</wp:posOffset>
                </wp:positionV>
                <wp:extent cx="2529817" cy="507365"/>
                <wp:effectExtent l="0" t="0" r="23495" b="26035"/>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9817" cy="507365"/>
                        </a:xfrm>
                        <a:prstGeom prst="rect">
                          <a:avLst/>
                        </a:prstGeom>
                        <a:solidFill>
                          <a:srgbClr val="FFFFFF"/>
                        </a:solidFill>
                        <a:ln w="9525">
                          <a:solidFill>
                            <a:srgbClr val="000000"/>
                          </a:solidFill>
                          <a:miter lim="800000"/>
                          <a:headEnd/>
                          <a:tailEnd/>
                        </a:ln>
                      </wps:spPr>
                      <wps:txbx>
                        <w:txbxContent>
                          <w:p w14:paraId="7ABE3AB3" w14:textId="77777777" w:rsidR="00FC70FD" w:rsidRPr="000C37F0" w:rsidRDefault="00FC70FD" w:rsidP="000C37F0">
                            <w:pPr>
                              <w:pStyle w:val="NoSpacing"/>
                              <w:jc w:val="center"/>
                              <w:rPr>
                                <w:b/>
                                <w:sz w:val="18"/>
                                <w:szCs w:val="18"/>
                              </w:rPr>
                            </w:pPr>
                            <w:r w:rsidRPr="000C37F0">
                              <w:rPr>
                                <w:b/>
                                <w:sz w:val="18"/>
                                <w:szCs w:val="18"/>
                              </w:rPr>
                              <w:t>2 weeks</w:t>
                            </w:r>
                          </w:p>
                          <w:p w14:paraId="6EDED09F" w14:textId="6062AE9F" w:rsidR="00FC70FD" w:rsidRPr="000C37F0" w:rsidRDefault="00FC70FD" w:rsidP="008A1736">
                            <w:pPr>
                              <w:pStyle w:val="NoSpacing"/>
                              <w:rPr>
                                <w:sz w:val="18"/>
                                <w:szCs w:val="18"/>
                                <w:lang w:val="en-US"/>
                              </w:rPr>
                            </w:pPr>
                            <w:r w:rsidRPr="000C37F0">
                              <w:rPr>
                                <w:sz w:val="18"/>
                                <w:szCs w:val="18"/>
                                <w:lang w:val="en-US"/>
                              </w:rPr>
                              <w:t>Pulse, BP, FEV</w:t>
                            </w:r>
                            <w:r w:rsidRPr="000C37F0">
                              <w:rPr>
                                <w:sz w:val="18"/>
                                <w:szCs w:val="18"/>
                                <w:vertAlign w:val="subscript"/>
                                <w:lang w:val="en-US"/>
                              </w:rPr>
                              <w:t>1</w:t>
                            </w:r>
                            <w:r>
                              <w:rPr>
                                <w:sz w:val="18"/>
                                <w:szCs w:val="18"/>
                                <w:vertAlign w:val="superscript"/>
                              </w:rPr>
                              <w:t>2</w:t>
                            </w:r>
                            <w:r w:rsidRPr="000C37F0">
                              <w:rPr>
                                <w:sz w:val="18"/>
                                <w:szCs w:val="18"/>
                                <w:lang w:val="en-US"/>
                              </w:rPr>
                              <w:t>, symptoms, adverse reactions</w:t>
                            </w:r>
                          </w:p>
                          <w:p w14:paraId="74F65DAB" w14:textId="5682C28C" w:rsidR="00FC70FD" w:rsidRPr="000C37F0" w:rsidRDefault="00FC70FD" w:rsidP="008A1736">
                            <w:pPr>
                              <w:pStyle w:val="NoSpacing"/>
                              <w:rPr>
                                <w:sz w:val="18"/>
                                <w:szCs w:val="18"/>
                                <w:lang w:val="en-US"/>
                              </w:rPr>
                            </w:pPr>
                            <w:r w:rsidRPr="000C37F0">
                              <w:rPr>
                                <w:sz w:val="18"/>
                                <w:szCs w:val="18"/>
                                <w:lang w:val="en-US"/>
                              </w:rPr>
                              <w:t>↑Bisoprolol 3.75mg once daily (3 x 1.25 mg tabs)</w:t>
                            </w:r>
                            <w:r>
                              <w:rPr>
                                <w:sz w:val="18"/>
                                <w:szCs w:val="18"/>
                                <w:vertAlign w:val="superscript"/>
                              </w:rPr>
                              <w:t>3</w:t>
                            </w:r>
                          </w:p>
                        </w:txbxContent>
                      </wps:txbx>
                      <wps:bodyPr rot="0" vert="horz" wrap="square" lIns="18000" tIns="45720" rIns="18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440246" id="Text Box 56" o:spid="_x0000_s1039" type="#_x0000_t202" style="position:absolute;margin-left:5.7pt;margin-top:.9pt;width:199.2pt;height:39.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">
                <v:textbox inset=".5mm,,.5mm">
                  <w:txbxContent>
                    <w:p w14:paraId="7ABE3AB3" w14:textId="77777777" w:rsidR="00FC70FD" w:rsidRPr="000C37F0" w:rsidRDefault="00FC70FD" w:rsidP="000C37F0">
                      <w:pPr>
                        <w:pStyle w:val="NoSpacing"/>
                        <w:jc w:val="center"/>
                        <w:rPr>
                          <w:b/>
                          <w:sz w:val="18"/>
                          <w:szCs w:val="18"/>
                        </w:rPr>
                      </w:pPr>
                      <w:r w:rsidRPr="000C37F0">
                        <w:rPr>
                          <w:b/>
                          <w:sz w:val="18"/>
                          <w:szCs w:val="18"/>
                        </w:rPr>
                        <w:t>2 weeks</w:t>
                      </w:r>
                    </w:p>
                    <w:p w14:paraId="6EDED09F" w14:textId="6062AE9F" w:rsidR="00FC70FD" w:rsidRPr="000C37F0" w:rsidRDefault="00FC70FD" w:rsidP="008A1736">
                      <w:pPr>
                        <w:pStyle w:val="NoSpacing"/>
                        <w:rPr>
                          <w:sz w:val="18"/>
                          <w:szCs w:val="18"/>
                          <w:lang w:val="en-US"/>
                        </w:rPr>
                      </w:pPr>
                      <w:r w:rsidRPr="000C37F0">
                        <w:rPr>
                          <w:sz w:val="18"/>
                          <w:szCs w:val="18"/>
                          <w:lang w:val="en-US"/>
                        </w:rPr>
                        <w:t>Pulse, BP, FEV</w:t>
                      </w:r>
                      <w:r w:rsidRPr="000C37F0">
                        <w:rPr>
                          <w:sz w:val="18"/>
                          <w:szCs w:val="18"/>
                          <w:vertAlign w:val="subscript"/>
                          <w:lang w:val="en-US"/>
                        </w:rPr>
                        <w:t>1</w:t>
                      </w:r>
                      <w:r>
                        <w:rPr>
                          <w:sz w:val="18"/>
                          <w:szCs w:val="18"/>
                          <w:vertAlign w:val="superscript"/>
                        </w:rPr>
                        <w:t>2</w:t>
                      </w:r>
                      <w:r w:rsidRPr="000C37F0">
                        <w:rPr>
                          <w:sz w:val="18"/>
                          <w:szCs w:val="18"/>
                          <w:lang w:val="en-US"/>
                        </w:rPr>
                        <w:t>, symptoms, adverse reactions</w:t>
                      </w:r>
                    </w:p>
                    <w:p w14:paraId="74F65DAB" w14:textId="5682C28C" w:rsidR="00FC70FD" w:rsidRPr="000C37F0" w:rsidRDefault="00FC70FD" w:rsidP="008A1736">
                      <w:pPr>
                        <w:pStyle w:val="NoSpacing"/>
                        <w:rPr>
                          <w:sz w:val="18"/>
                          <w:szCs w:val="18"/>
                          <w:lang w:val="en-US"/>
                        </w:rPr>
                      </w:pPr>
                      <w:r w:rsidRPr="000C37F0">
                        <w:rPr>
                          <w:sz w:val="18"/>
                          <w:szCs w:val="18"/>
                          <w:lang w:val="en-US"/>
                        </w:rPr>
                        <w:t>↑Bisoprolol 3.75mg once daily (3 x 1.25 mg tabs)</w:t>
                      </w:r>
                      <w:r>
                        <w:rPr>
                          <w:sz w:val="18"/>
                          <w:szCs w:val="18"/>
                          <w:vertAlign w:val="superscript"/>
                        </w:rPr>
                        <w:t>3</w:t>
                      </w:r>
                    </w:p>
                  </w:txbxContent>
                </v:textbox>
              </v:shape>
            </w:pict>
          </mc:Fallback>
        </mc:AlternateContent>
      </w:r>
      <w:r w:rsidRPr="008A1736">
        <w:rPr>
          <w:noProof/>
          <w:sz w:val="18"/>
          <w:szCs w:val="18"/>
          <w:lang w:eastAsia="en-GB"/>
        </w:rPr>
        <mc:AlternateContent>
          <mc:Choice Requires="wps">
            <w:drawing>
              <wp:anchor distT="0" distB="0" distL="114300" distR="114300" simplePos="0" relativeHeight="251682816" behindDoc="0" locked="0" layoutInCell="1" allowOverlap="1" wp14:anchorId="7FF84A36" wp14:editId="24E83A12">
                <wp:simplePos x="0" y="0"/>
                <wp:positionH relativeFrom="column">
                  <wp:posOffset>3518535</wp:posOffset>
                </wp:positionH>
                <wp:positionV relativeFrom="paragraph">
                  <wp:posOffset>52705</wp:posOffset>
                </wp:positionV>
                <wp:extent cx="2470150" cy="507365"/>
                <wp:effectExtent l="0" t="0" r="25400" b="26035"/>
                <wp:wrapNone/>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0150" cy="507365"/>
                        </a:xfrm>
                        <a:prstGeom prst="rect">
                          <a:avLst/>
                        </a:prstGeom>
                        <a:solidFill>
                          <a:srgbClr val="FFFFFF"/>
                        </a:solidFill>
                        <a:ln w="9525">
                          <a:solidFill>
                            <a:srgbClr val="000000"/>
                          </a:solidFill>
                          <a:miter lim="800000"/>
                          <a:headEnd/>
                          <a:tailEnd/>
                        </a:ln>
                      </wps:spPr>
                      <wps:txbx>
                        <w:txbxContent>
                          <w:p w14:paraId="1D1902E2" w14:textId="77777777" w:rsidR="00FC70FD" w:rsidRPr="000C37F0" w:rsidRDefault="00FC70FD" w:rsidP="000C37F0">
                            <w:pPr>
                              <w:pStyle w:val="NoSpacing"/>
                              <w:jc w:val="center"/>
                              <w:rPr>
                                <w:b/>
                                <w:sz w:val="18"/>
                                <w:szCs w:val="18"/>
                              </w:rPr>
                            </w:pPr>
                            <w:r w:rsidRPr="000C37F0">
                              <w:rPr>
                                <w:b/>
                                <w:sz w:val="18"/>
                                <w:szCs w:val="18"/>
                              </w:rPr>
                              <w:t>2 weeks</w:t>
                            </w:r>
                          </w:p>
                          <w:p w14:paraId="639049C7" w14:textId="58EB9291" w:rsidR="00FC70FD" w:rsidRPr="008A1736" w:rsidRDefault="00FC70FD" w:rsidP="008A1736">
                            <w:pPr>
                              <w:pStyle w:val="NoSpacing"/>
                              <w:rPr>
                                <w:sz w:val="18"/>
                                <w:szCs w:val="18"/>
                                <w:lang w:val="en-US"/>
                              </w:rPr>
                            </w:pPr>
                            <w:r w:rsidRPr="008A1736">
                              <w:rPr>
                                <w:sz w:val="18"/>
                                <w:szCs w:val="18"/>
                                <w:lang w:val="en-US"/>
                              </w:rPr>
                              <w:t>Pulse, BP, FEV</w:t>
                            </w:r>
                            <w:r w:rsidRPr="008A1736">
                              <w:rPr>
                                <w:sz w:val="18"/>
                                <w:szCs w:val="18"/>
                                <w:vertAlign w:val="subscript"/>
                                <w:lang w:val="en-US"/>
                              </w:rPr>
                              <w:t>1</w:t>
                            </w:r>
                            <w:r>
                              <w:rPr>
                                <w:sz w:val="18"/>
                                <w:szCs w:val="18"/>
                                <w:vertAlign w:val="superscript"/>
                              </w:rPr>
                              <w:t>2</w:t>
                            </w:r>
                            <w:r w:rsidRPr="008A1736">
                              <w:rPr>
                                <w:sz w:val="18"/>
                                <w:szCs w:val="18"/>
                                <w:lang w:val="en-US"/>
                              </w:rPr>
                              <w:t>, symptoms, adverse reactions</w:t>
                            </w:r>
                          </w:p>
                          <w:p w14:paraId="316B418B" w14:textId="716E4F25" w:rsidR="00FC70FD" w:rsidRPr="008A1736" w:rsidRDefault="00FC70FD" w:rsidP="008A1736">
                            <w:pPr>
                              <w:pStyle w:val="NoSpacing"/>
                              <w:rPr>
                                <w:sz w:val="18"/>
                                <w:szCs w:val="18"/>
                                <w:lang w:val="en-US"/>
                              </w:rPr>
                            </w:pPr>
                            <w:r w:rsidRPr="008A1736">
                              <w:rPr>
                                <w:sz w:val="18"/>
                                <w:szCs w:val="18"/>
                                <w:lang w:val="en-US"/>
                              </w:rPr>
                              <w:t>↑ Placebo 3 tabs once daily</w:t>
                            </w:r>
                            <w:r>
                              <w:rPr>
                                <w:sz w:val="18"/>
                                <w:szCs w:val="18"/>
                                <w:vertAlign w:val="superscript"/>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F84A36" id="Text Box 57" o:spid="_x0000_s1040" type="#_x0000_t202" style="position:absolute;margin-left:277.05pt;margin-top:4.15pt;width:194.5pt;height:39.9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">
                <v:textbox>
                  <w:txbxContent>
                    <w:p w14:paraId="1D1902E2" w14:textId="77777777" w:rsidR="00FC70FD" w:rsidRPr="000C37F0" w:rsidRDefault="00FC70FD" w:rsidP="000C37F0">
                      <w:pPr>
                        <w:pStyle w:val="NoSpacing"/>
                        <w:jc w:val="center"/>
                        <w:rPr>
                          <w:b/>
                          <w:sz w:val="18"/>
                          <w:szCs w:val="18"/>
                        </w:rPr>
                      </w:pPr>
                      <w:r w:rsidRPr="000C37F0">
                        <w:rPr>
                          <w:b/>
                          <w:sz w:val="18"/>
                          <w:szCs w:val="18"/>
                        </w:rPr>
                        <w:t>2 weeks</w:t>
                      </w:r>
                    </w:p>
                    <w:p w14:paraId="639049C7" w14:textId="58EB9291" w:rsidR="00FC70FD" w:rsidRPr="008A1736" w:rsidRDefault="00FC70FD" w:rsidP="008A1736">
                      <w:pPr>
                        <w:pStyle w:val="NoSpacing"/>
                        <w:rPr>
                          <w:sz w:val="18"/>
                          <w:szCs w:val="18"/>
                          <w:lang w:val="en-US"/>
                        </w:rPr>
                      </w:pPr>
                      <w:r w:rsidRPr="008A1736">
                        <w:rPr>
                          <w:sz w:val="18"/>
                          <w:szCs w:val="18"/>
                          <w:lang w:val="en-US"/>
                        </w:rPr>
                        <w:t>Pulse, BP, FEV</w:t>
                      </w:r>
                      <w:r w:rsidRPr="008A1736">
                        <w:rPr>
                          <w:sz w:val="18"/>
                          <w:szCs w:val="18"/>
                          <w:vertAlign w:val="subscript"/>
                          <w:lang w:val="en-US"/>
                        </w:rPr>
                        <w:t>1</w:t>
                      </w:r>
                      <w:r>
                        <w:rPr>
                          <w:sz w:val="18"/>
                          <w:szCs w:val="18"/>
                          <w:vertAlign w:val="superscript"/>
                        </w:rPr>
                        <w:t>2</w:t>
                      </w:r>
                      <w:r w:rsidRPr="008A1736">
                        <w:rPr>
                          <w:sz w:val="18"/>
                          <w:szCs w:val="18"/>
                          <w:lang w:val="en-US"/>
                        </w:rPr>
                        <w:t>, symptoms, adverse reactions</w:t>
                      </w:r>
                    </w:p>
                    <w:p w14:paraId="316B418B" w14:textId="716E4F25" w:rsidR="00FC70FD" w:rsidRPr="008A1736" w:rsidRDefault="00FC70FD" w:rsidP="008A1736">
                      <w:pPr>
                        <w:pStyle w:val="NoSpacing"/>
                        <w:rPr>
                          <w:sz w:val="18"/>
                          <w:szCs w:val="18"/>
                          <w:lang w:val="en-US"/>
                        </w:rPr>
                      </w:pPr>
                      <w:r w:rsidRPr="008A1736">
                        <w:rPr>
                          <w:sz w:val="18"/>
                          <w:szCs w:val="18"/>
                          <w:lang w:val="en-US"/>
                        </w:rPr>
                        <w:t>↑ Placebo 3 tabs once daily</w:t>
                      </w:r>
                      <w:r>
                        <w:rPr>
                          <w:sz w:val="18"/>
                          <w:szCs w:val="18"/>
                          <w:vertAlign w:val="superscript"/>
                        </w:rPr>
                        <w:t>3</w:t>
                      </w:r>
                    </w:p>
                  </w:txbxContent>
                </v:textbox>
              </v:shape>
            </w:pict>
          </mc:Fallback>
        </mc:AlternateContent>
      </w:r>
    </w:p>
    <w:p w14:paraId="5EF7BEB9" w14:textId="074D80AF" w:rsidR="008A1736" w:rsidRPr="008A1736" w:rsidRDefault="008A1736" w:rsidP="008A1736">
      <w:pPr>
        <w:pStyle w:val="NoSpacing"/>
        <w:rPr>
          <w:sz w:val="18"/>
          <w:szCs w:val="18"/>
        </w:rPr>
      </w:pPr>
    </w:p>
    <w:p w14:paraId="615CAF13" w14:textId="21961CA3" w:rsidR="008A1736" w:rsidRPr="008A1736" w:rsidRDefault="008A1736" w:rsidP="008A1736">
      <w:pPr>
        <w:pStyle w:val="NoSpacing"/>
        <w:rPr>
          <w:sz w:val="18"/>
          <w:szCs w:val="18"/>
        </w:rPr>
      </w:pPr>
    </w:p>
    <w:p w14:paraId="3BB54D03" w14:textId="684CF49F" w:rsidR="008A1736" w:rsidRPr="008A1736" w:rsidRDefault="008A1736" w:rsidP="008A1736">
      <w:pPr>
        <w:pStyle w:val="NoSpacing"/>
        <w:rPr>
          <w:sz w:val="18"/>
          <w:szCs w:val="18"/>
        </w:rPr>
      </w:pPr>
    </w:p>
    <w:p w14:paraId="35582F27" w14:textId="0D21A389" w:rsidR="008A1736" w:rsidRPr="008A1736" w:rsidRDefault="00512562" w:rsidP="008A1736">
      <w:pPr>
        <w:pStyle w:val="NoSpacing"/>
        <w:rPr>
          <w:sz w:val="18"/>
          <w:szCs w:val="18"/>
        </w:rPr>
      </w:pPr>
      <w:r w:rsidRPr="00512562">
        <w:rPr>
          <w:rFonts w:asciiTheme="minorHAnsi" w:eastAsiaTheme="minorEastAsia" w:hAnsiTheme="minorHAnsi" w:cstheme="minorBidi"/>
          <w:noProof/>
          <w:sz w:val="18"/>
          <w:szCs w:val="18"/>
          <w:lang w:eastAsia="en-GB"/>
        </w:rPr>
        <mc:AlternateContent>
          <mc:Choice Requires="wps">
            <w:drawing>
              <wp:anchor distT="0" distB="0" distL="114300" distR="114300" simplePos="0" relativeHeight="251707392" behindDoc="0" locked="0" layoutInCell="1" allowOverlap="1" wp14:anchorId="4B39AD7C" wp14:editId="1021556C">
                <wp:simplePos x="0" y="0"/>
                <wp:positionH relativeFrom="column">
                  <wp:posOffset>4609465</wp:posOffset>
                </wp:positionH>
                <wp:positionV relativeFrom="paragraph">
                  <wp:posOffset>24130</wp:posOffset>
                </wp:positionV>
                <wp:extent cx="247650" cy="257175"/>
                <wp:effectExtent l="38100" t="0" r="19050" b="47625"/>
                <wp:wrapNone/>
                <wp:docPr id="81" name="Down Arrow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57175"/>
                        </a:xfrm>
                        <a:prstGeom prst="downArrow">
                          <a:avLst>
                            <a:gd name="adj1" fmla="val 50000"/>
                            <a:gd name="adj2" fmla="val 25962"/>
                          </a:avLst>
                        </a:prstGeom>
                        <a:solidFill>
                          <a:srgbClr val="FFFFFF"/>
                        </a:solidFill>
                        <a:ln w="9525">
                          <a:solidFill>
                            <a:srgbClr val="000000"/>
                          </a:solidFill>
                          <a:miter lim="800000"/>
                          <a:headEnd/>
                          <a:tailEnd/>
                        </a:ln>
                      </wps:spPr>
                      <wps:txbx>
                        <w:txbxContent>
                          <w:p w14:paraId="666BDD2D" w14:textId="77777777" w:rsidR="00FC70FD" w:rsidRDefault="00FC70FD" w:rsidP="005131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39AD7C" id="Down Arrow 81" o:spid="_x0000_s1041" type="#_x0000_t67" style="position:absolute;margin-left:362.95pt;margin-top:1.9pt;width:19.5pt;height:20.2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">
                <v:textbox>
                  <w:txbxContent>
                    <w:p w14:paraId="666BDD2D" w14:textId="77777777" w:rsidR="00FC70FD" w:rsidRDefault="00FC70FD" w:rsidP="0051313E"/>
                  </w:txbxContent>
                </v:textbox>
              </v:shape>
            </w:pict>
          </mc:Fallback>
        </mc:AlternateContent>
      </w:r>
      <w:r w:rsidRPr="00512562">
        <w:rPr>
          <w:rFonts w:asciiTheme="minorHAnsi" w:eastAsiaTheme="minorEastAsia" w:hAnsiTheme="minorHAnsi" w:cstheme="minorBidi"/>
          <w:noProof/>
          <w:sz w:val="18"/>
          <w:szCs w:val="18"/>
          <w:lang w:eastAsia="en-GB"/>
        </w:rPr>
        <mc:AlternateContent>
          <mc:Choice Requires="wps">
            <w:drawing>
              <wp:anchor distT="0" distB="0" distL="114300" distR="114300" simplePos="0" relativeHeight="251705344" behindDoc="0" locked="0" layoutInCell="1" allowOverlap="1" wp14:anchorId="3965FB20" wp14:editId="5DB820CF">
                <wp:simplePos x="0" y="0"/>
                <wp:positionH relativeFrom="column">
                  <wp:posOffset>1092200</wp:posOffset>
                </wp:positionH>
                <wp:positionV relativeFrom="paragraph">
                  <wp:posOffset>4445</wp:posOffset>
                </wp:positionV>
                <wp:extent cx="247650" cy="257175"/>
                <wp:effectExtent l="38100" t="0" r="19050" b="47625"/>
                <wp:wrapNone/>
                <wp:docPr id="80" name="Down Arrow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57175"/>
                        </a:xfrm>
                        <a:prstGeom prst="downArrow">
                          <a:avLst>
                            <a:gd name="adj1" fmla="val 50000"/>
                            <a:gd name="adj2" fmla="val 25962"/>
                          </a:avLst>
                        </a:prstGeom>
                        <a:solidFill>
                          <a:srgbClr val="FFFFFF"/>
                        </a:solidFill>
                        <a:ln w="9525">
                          <a:solidFill>
                            <a:srgbClr val="000000"/>
                          </a:solidFill>
                          <a:miter lim="800000"/>
                          <a:headEnd/>
                          <a:tailEnd/>
                        </a:ln>
                      </wps:spPr>
                      <wps:txbx>
                        <w:txbxContent>
                          <w:p w14:paraId="5CB58F3C" w14:textId="77777777" w:rsidR="00FC70FD" w:rsidRDefault="00FC70FD" w:rsidP="005131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65FB20" id="Down Arrow 80" o:spid="_x0000_s1042" type="#_x0000_t67" style="position:absolute;margin-left:86pt;margin-top:.35pt;width:19.5pt;height:20.2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">
                <v:textbox>
                  <w:txbxContent>
                    <w:p w14:paraId="5CB58F3C" w14:textId="77777777" w:rsidR="00FC70FD" w:rsidRDefault="00FC70FD" w:rsidP="0051313E"/>
                  </w:txbxContent>
                </v:textbox>
              </v:shape>
            </w:pict>
          </mc:Fallback>
        </mc:AlternateContent>
      </w:r>
    </w:p>
    <w:p w14:paraId="1315B473" w14:textId="2FC3CD93" w:rsidR="008A1736" w:rsidRPr="008A1736" w:rsidRDefault="008A1736" w:rsidP="008A1736">
      <w:pPr>
        <w:pStyle w:val="NoSpacing"/>
        <w:rPr>
          <w:sz w:val="18"/>
          <w:szCs w:val="18"/>
        </w:rPr>
      </w:pPr>
    </w:p>
    <w:p w14:paraId="42B86BFB" w14:textId="5DB9E485" w:rsidR="008A1736" w:rsidRPr="008A1736" w:rsidRDefault="00512562" w:rsidP="008A1736">
      <w:pPr>
        <w:pStyle w:val="NoSpacing"/>
        <w:rPr>
          <w:sz w:val="18"/>
          <w:szCs w:val="18"/>
        </w:rPr>
      </w:pPr>
      <w:r w:rsidRPr="008A1736">
        <w:rPr>
          <w:noProof/>
          <w:sz w:val="18"/>
          <w:szCs w:val="18"/>
          <w:lang w:eastAsia="en-GB"/>
        </w:rPr>
        <mc:AlternateContent>
          <mc:Choice Requires="wps">
            <w:drawing>
              <wp:anchor distT="0" distB="0" distL="114300" distR="114300" simplePos="0" relativeHeight="251683840" behindDoc="0" locked="0" layoutInCell="1" allowOverlap="1" wp14:anchorId="493E5588" wp14:editId="3DEC9D8B">
                <wp:simplePos x="0" y="0"/>
                <wp:positionH relativeFrom="column">
                  <wp:posOffset>3538855</wp:posOffset>
                </wp:positionH>
                <wp:positionV relativeFrom="paragraph">
                  <wp:posOffset>635</wp:posOffset>
                </wp:positionV>
                <wp:extent cx="2470150" cy="523240"/>
                <wp:effectExtent l="0" t="0" r="25400" b="10160"/>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0150" cy="523240"/>
                        </a:xfrm>
                        <a:prstGeom prst="rect">
                          <a:avLst/>
                        </a:prstGeom>
                        <a:solidFill>
                          <a:srgbClr val="FFFFFF"/>
                        </a:solidFill>
                        <a:ln w="9525">
                          <a:solidFill>
                            <a:srgbClr val="000000"/>
                          </a:solidFill>
                          <a:miter lim="800000"/>
                          <a:headEnd/>
                          <a:tailEnd/>
                        </a:ln>
                      </wps:spPr>
                      <wps:txbx>
                        <w:txbxContent>
                          <w:p w14:paraId="6EEA2027" w14:textId="77777777" w:rsidR="00FC70FD" w:rsidRPr="000C37F0" w:rsidRDefault="00FC70FD" w:rsidP="000C37F0">
                            <w:pPr>
                              <w:pStyle w:val="NoSpacing"/>
                              <w:jc w:val="center"/>
                              <w:rPr>
                                <w:b/>
                                <w:sz w:val="18"/>
                                <w:szCs w:val="18"/>
                              </w:rPr>
                            </w:pPr>
                            <w:r w:rsidRPr="000C37F0">
                              <w:rPr>
                                <w:b/>
                                <w:sz w:val="18"/>
                                <w:szCs w:val="18"/>
                              </w:rPr>
                              <w:t>3 weeks</w:t>
                            </w:r>
                          </w:p>
                          <w:p w14:paraId="26E05B73" w14:textId="2FDF39ED" w:rsidR="00FC70FD" w:rsidRPr="008A1736" w:rsidRDefault="00FC70FD" w:rsidP="008A1736">
                            <w:pPr>
                              <w:pStyle w:val="NoSpacing"/>
                              <w:rPr>
                                <w:sz w:val="18"/>
                                <w:szCs w:val="18"/>
                                <w:lang w:val="en-US"/>
                              </w:rPr>
                            </w:pPr>
                            <w:r w:rsidRPr="008A1736">
                              <w:rPr>
                                <w:sz w:val="18"/>
                                <w:szCs w:val="18"/>
                                <w:lang w:val="en-US"/>
                              </w:rPr>
                              <w:t>Pulse, BP, FEV</w:t>
                            </w:r>
                            <w:r>
                              <w:rPr>
                                <w:sz w:val="18"/>
                                <w:szCs w:val="18"/>
                                <w:vertAlign w:val="superscript"/>
                              </w:rPr>
                              <w:t>2</w:t>
                            </w:r>
                            <w:r w:rsidRPr="008A1736">
                              <w:rPr>
                                <w:sz w:val="18"/>
                                <w:szCs w:val="18"/>
                                <w:vertAlign w:val="subscript"/>
                                <w:lang w:val="en-US"/>
                              </w:rPr>
                              <w:t>1</w:t>
                            </w:r>
                            <w:r w:rsidRPr="008A1736">
                              <w:rPr>
                                <w:sz w:val="18"/>
                                <w:szCs w:val="18"/>
                                <w:lang w:val="en-US"/>
                              </w:rPr>
                              <w:t>, symptoms, adverse reactions</w:t>
                            </w:r>
                          </w:p>
                          <w:p w14:paraId="0821182F" w14:textId="21BDF9C3" w:rsidR="00FC70FD" w:rsidRPr="008A1736" w:rsidRDefault="00FC70FD" w:rsidP="008A1736">
                            <w:pPr>
                              <w:pStyle w:val="NoSpacing"/>
                              <w:rPr>
                                <w:sz w:val="18"/>
                                <w:szCs w:val="18"/>
                                <w:lang w:val="en-US"/>
                              </w:rPr>
                            </w:pPr>
                            <w:r w:rsidRPr="008A1736">
                              <w:rPr>
                                <w:sz w:val="18"/>
                                <w:szCs w:val="18"/>
                                <w:lang w:val="en-US"/>
                              </w:rPr>
                              <w:t>↑ Placebo 4 tabs once daily</w:t>
                            </w:r>
                            <w:r>
                              <w:rPr>
                                <w:sz w:val="18"/>
                                <w:szCs w:val="18"/>
                                <w:vertAlign w:val="superscript"/>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3E5588" id="Text Box 53" o:spid="_x0000_s1043" type="#_x0000_t202" style="position:absolute;margin-left:278.65pt;margin-top:.05pt;width:194.5pt;height:41.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">
                <v:textbox>
                  <w:txbxContent>
                    <w:p w14:paraId="6EEA2027" w14:textId="77777777" w:rsidR="00FC70FD" w:rsidRPr="000C37F0" w:rsidRDefault="00FC70FD" w:rsidP="000C37F0">
                      <w:pPr>
                        <w:pStyle w:val="NoSpacing"/>
                        <w:jc w:val="center"/>
                        <w:rPr>
                          <w:b/>
                          <w:sz w:val="18"/>
                          <w:szCs w:val="18"/>
                        </w:rPr>
                      </w:pPr>
                      <w:r w:rsidRPr="000C37F0">
                        <w:rPr>
                          <w:b/>
                          <w:sz w:val="18"/>
                          <w:szCs w:val="18"/>
                        </w:rPr>
                        <w:t>3 weeks</w:t>
                      </w:r>
                    </w:p>
                    <w:p w14:paraId="26E05B73" w14:textId="2FDF39ED" w:rsidR="00FC70FD" w:rsidRPr="008A1736" w:rsidRDefault="00FC70FD" w:rsidP="008A1736">
                      <w:pPr>
                        <w:pStyle w:val="NoSpacing"/>
                        <w:rPr>
                          <w:sz w:val="18"/>
                          <w:szCs w:val="18"/>
                          <w:lang w:val="en-US"/>
                        </w:rPr>
                      </w:pPr>
                      <w:r w:rsidRPr="008A1736">
                        <w:rPr>
                          <w:sz w:val="18"/>
                          <w:szCs w:val="18"/>
                          <w:lang w:val="en-US"/>
                        </w:rPr>
                        <w:t>Pulse, BP, FEV</w:t>
                      </w:r>
                      <w:r>
                        <w:rPr>
                          <w:sz w:val="18"/>
                          <w:szCs w:val="18"/>
                          <w:vertAlign w:val="superscript"/>
                        </w:rPr>
                        <w:t>2</w:t>
                      </w:r>
                      <w:r w:rsidRPr="008A1736">
                        <w:rPr>
                          <w:sz w:val="18"/>
                          <w:szCs w:val="18"/>
                          <w:vertAlign w:val="subscript"/>
                          <w:lang w:val="en-US"/>
                        </w:rPr>
                        <w:t>1</w:t>
                      </w:r>
                      <w:r w:rsidRPr="008A1736">
                        <w:rPr>
                          <w:sz w:val="18"/>
                          <w:szCs w:val="18"/>
                          <w:lang w:val="en-US"/>
                        </w:rPr>
                        <w:t>, symptoms, adverse reactions</w:t>
                      </w:r>
                    </w:p>
                    <w:p w14:paraId="0821182F" w14:textId="21BDF9C3" w:rsidR="00FC70FD" w:rsidRPr="008A1736" w:rsidRDefault="00FC70FD" w:rsidP="008A1736">
                      <w:pPr>
                        <w:pStyle w:val="NoSpacing"/>
                        <w:rPr>
                          <w:sz w:val="18"/>
                          <w:szCs w:val="18"/>
                          <w:lang w:val="en-US"/>
                        </w:rPr>
                      </w:pPr>
                      <w:r w:rsidRPr="008A1736">
                        <w:rPr>
                          <w:sz w:val="18"/>
                          <w:szCs w:val="18"/>
                          <w:lang w:val="en-US"/>
                        </w:rPr>
                        <w:t>↑ Placebo 4 tabs once daily</w:t>
                      </w:r>
                      <w:r>
                        <w:rPr>
                          <w:sz w:val="18"/>
                          <w:szCs w:val="18"/>
                          <w:vertAlign w:val="superscript"/>
                        </w:rPr>
                        <w:t>3</w:t>
                      </w:r>
                    </w:p>
                  </w:txbxContent>
                </v:textbox>
              </v:shape>
            </w:pict>
          </mc:Fallback>
        </mc:AlternateContent>
      </w:r>
      <w:r w:rsidRPr="008A1736">
        <w:rPr>
          <w:noProof/>
          <w:sz w:val="18"/>
          <w:szCs w:val="18"/>
          <w:lang w:eastAsia="en-GB"/>
        </w:rPr>
        <mc:AlternateContent>
          <mc:Choice Requires="wps">
            <w:drawing>
              <wp:anchor distT="0" distB="0" distL="114300" distR="114300" simplePos="0" relativeHeight="251674624" behindDoc="0" locked="0" layoutInCell="1" allowOverlap="1" wp14:anchorId="77642323" wp14:editId="7F4B170A">
                <wp:simplePos x="0" y="0"/>
                <wp:positionH relativeFrom="column">
                  <wp:posOffset>57150</wp:posOffset>
                </wp:positionH>
                <wp:positionV relativeFrom="paragraph">
                  <wp:posOffset>20955</wp:posOffset>
                </wp:positionV>
                <wp:extent cx="2470150" cy="529590"/>
                <wp:effectExtent l="5715" t="13970" r="10160" b="8890"/>
                <wp:wrapNone/>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0150" cy="529590"/>
                        </a:xfrm>
                        <a:prstGeom prst="rect">
                          <a:avLst/>
                        </a:prstGeom>
                        <a:solidFill>
                          <a:srgbClr val="FFFFFF"/>
                        </a:solidFill>
                        <a:ln w="9525">
                          <a:solidFill>
                            <a:srgbClr val="000000"/>
                          </a:solidFill>
                          <a:miter lim="800000"/>
                          <a:headEnd/>
                          <a:tailEnd/>
                        </a:ln>
                      </wps:spPr>
                      <wps:txbx>
                        <w:txbxContent>
                          <w:p w14:paraId="78A96889" w14:textId="77777777" w:rsidR="00FC70FD" w:rsidRPr="000C37F0" w:rsidRDefault="00FC70FD" w:rsidP="000C37F0">
                            <w:pPr>
                              <w:pStyle w:val="NoSpacing"/>
                              <w:jc w:val="center"/>
                              <w:rPr>
                                <w:b/>
                                <w:sz w:val="18"/>
                                <w:szCs w:val="18"/>
                              </w:rPr>
                            </w:pPr>
                            <w:r w:rsidRPr="000C37F0">
                              <w:rPr>
                                <w:b/>
                                <w:sz w:val="18"/>
                                <w:szCs w:val="18"/>
                              </w:rPr>
                              <w:t>3 weeks</w:t>
                            </w:r>
                          </w:p>
                          <w:p w14:paraId="161C4915" w14:textId="44D203D2" w:rsidR="00FC70FD" w:rsidRPr="008A1736" w:rsidRDefault="00FC70FD" w:rsidP="008A1736">
                            <w:pPr>
                              <w:pStyle w:val="NoSpacing"/>
                              <w:rPr>
                                <w:sz w:val="18"/>
                                <w:szCs w:val="18"/>
                                <w:lang w:val="en-US"/>
                              </w:rPr>
                            </w:pPr>
                            <w:r w:rsidRPr="008A1736">
                              <w:rPr>
                                <w:sz w:val="18"/>
                                <w:szCs w:val="18"/>
                                <w:lang w:val="en-US"/>
                              </w:rPr>
                              <w:t>Pulse, BP, FEV</w:t>
                            </w:r>
                            <w:r w:rsidRPr="008A1736">
                              <w:rPr>
                                <w:sz w:val="18"/>
                                <w:szCs w:val="18"/>
                                <w:vertAlign w:val="subscript"/>
                                <w:lang w:val="en-US"/>
                              </w:rPr>
                              <w:t>1</w:t>
                            </w:r>
                            <w:r>
                              <w:rPr>
                                <w:sz w:val="18"/>
                                <w:szCs w:val="18"/>
                                <w:vertAlign w:val="superscript"/>
                              </w:rPr>
                              <w:t>2</w:t>
                            </w:r>
                            <w:r w:rsidRPr="008A1736">
                              <w:rPr>
                                <w:sz w:val="18"/>
                                <w:szCs w:val="18"/>
                                <w:lang w:val="en-US"/>
                              </w:rPr>
                              <w:t>, symptoms, adverse reactions</w:t>
                            </w:r>
                          </w:p>
                          <w:p w14:paraId="562C611A" w14:textId="10237E51" w:rsidR="00FC70FD" w:rsidRPr="008A1736" w:rsidRDefault="00FC70FD" w:rsidP="008A1736">
                            <w:pPr>
                              <w:pStyle w:val="NoSpacing"/>
                              <w:rPr>
                                <w:sz w:val="18"/>
                                <w:szCs w:val="18"/>
                                <w:lang w:val="en-US"/>
                              </w:rPr>
                            </w:pPr>
                            <w:r w:rsidRPr="008A1736">
                              <w:rPr>
                                <w:sz w:val="18"/>
                                <w:szCs w:val="18"/>
                                <w:lang w:val="en-US"/>
                              </w:rPr>
                              <w:t>↑Bisoprolol 5mg once daily (4 x 1.25mg tabs)</w:t>
                            </w:r>
                            <w:r>
                              <w:rPr>
                                <w:sz w:val="18"/>
                                <w:szCs w:val="18"/>
                                <w:vertAlign w:val="superscript"/>
                              </w:rPr>
                              <w:t>3</w:t>
                            </w:r>
                          </w:p>
                        </w:txbxContent>
                      </wps:txbx>
                      <wps:bodyPr rot="0" vert="horz" wrap="square" lIns="18000" tIns="45720" rIns="18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642323" id="Text Box 52" o:spid="_x0000_s1044" type="#_x0000_t202" style="position:absolute;margin-left:4.5pt;margin-top:1.65pt;width:194.5pt;height:41.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">
                <v:textbox inset=".5mm,,.5mm">
                  <w:txbxContent>
                    <w:p w14:paraId="78A96889" w14:textId="77777777" w:rsidR="00FC70FD" w:rsidRPr="000C37F0" w:rsidRDefault="00FC70FD" w:rsidP="000C37F0">
                      <w:pPr>
                        <w:pStyle w:val="NoSpacing"/>
                        <w:jc w:val="center"/>
                        <w:rPr>
                          <w:b/>
                          <w:sz w:val="18"/>
                          <w:szCs w:val="18"/>
                        </w:rPr>
                      </w:pPr>
                      <w:r w:rsidRPr="000C37F0">
                        <w:rPr>
                          <w:b/>
                          <w:sz w:val="18"/>
                          <w:szCs w:val="18"/>
                        </w:rPr>
                        <w:t>3 weeks</w:t>
                      </w:r>
                    </w:p>
                    <w:p w14:paraId="161C4915" w14:textId="44D203D2" w:rsidR="00FC70FD" w:rsidRPr="008A1736" w:rsidRDefault="00FC70FD" w:rsidP="008A1736">
                      <w:pPr>
                        <w:pStyle w:val="NoSpacing"/>
                        <w:rPr>
                          <w:sz w:val="18"/>
                          <w:szCs w:val="18"/>
                          <w:lang w:val="en-US"/>
                        </w:rPr>
                      </w:pPr>
                      <w:r w:rsidRPr="008A1736">
                        <w:rPr>
                          <w:sz w:val="18"/>
                          <w:szCs w:val="18"/>
                          <w:lang w:val="en-US"/>
                        </w:rPr>
                        <w:t>Pulse, BP, FEV</w:t>
                      </w:r>
                      <w:r w:rsidRPr="008A1736">
                        <w:rPr>
                          <w:sz w:val="18"/>
                          <w:szCs w:val="18"/>
                          <w:vertAlign w:val="subscript"/>
                          <w:lang w:val="en-US"/>
                        </w:rPr>
                        <w:t>1</w:t>
                      </w:r>
                      <w:r>
                        <w:rPr>
                          <w:sz w:val="18"/>
                          <w:szCs w:val="18"/>
                          <w:vertAlign w:val="superscript"/>
                        </w:rPr>
                        <w:t>2</w:t>
                      </w:r>
                      <w:r w:rsidRPr="008A1736">
                        <w:rPr>
                          <w:sz w:val="18"/>
                          <w:szCs w:val="18"/>
                          <w:lang w:val="en-US"/>
                        </w:rPr>
                        <w:t>, symptoms, adverse reactions</w:t>
                      </w:r>
                    </w:p>
                    <w:p w14:paraId="562C611A" w14:textId="10237E51" w:rsidR="00FC70FD" w:rsidRPr="008A1736" w:rsidRDefault="00FC70FD" w:rsidP="008A1736">
                      <w:pPr>
                        <w:pStyle w:val="NoSpacing"/>
                        <w:rPr>
                          <w:sz w:val="18"/>
                          <w:szCs w:val="18"/>
                          <w:lang w:val="en-US"/>
                        </w:rPr>
                      </w:pPr>
                      <w:r w:rsidRPr="008A1736">
                        <w:rPr>
                          <w:sz w:val="18"/>
                          <w:szCs w:val="18"/>
                          <w:lang w:val="en-US"/>
                        </w:rPr>
                        <w:t>↑Bisoprolol 5mg once daily (4 x 1.25mg tabs)</w:t>
                      </w:r>
                      <w:r>
                        <w:rPr>
                          <w:sz w:val="18"/>
                          <w:szCs w:val="18"/>
                          <w:vertAlign w:val="superscript"/>
                        </w:rPr>
                        <w:t>3</w:t>
                      </w:r>
                    </w:p>
                  </w:txbxContent>
                </v:textbox>
              </v:shape>
            </w:pict>
          </mc:Fallback>
        </mc:AlternateContent>
      </w:r>
    </w:p>
    <w:p w14:paraId="38134B9C" w14:textId="48186CBA" w:rsidR="008A1736" w:rsidRPr="008A1736" w:rsidRDefault="008A1736" w:rsidP="008A1736">
      <w:pPr>
        <w:pStyle w:val="NoSpacing"/>
        <w:rPr>
          <w:sz w:val="18"/>
          <w:szCs w:val="18"/>
        </w:rPr>
      </w:pPr>
    </w:p>
    <w:p w14:paraId="574867D4" w14:textId="1B6D6931" w:rsidR="008A1736" w:rsidRPr="008A1736" w:rsidRDefault="008A1736" w:rsidP="008A1736">
      <w:pPr>
        <w:pStyle w:val="NoSpacing"/>
        <w:rPr>
          <w:sz w:val="18"/>
          <w:szCs w:val="18"/>
        </w:rPr>
      </w:pPr>
    </w:p>
    <w:p w14:paraId="0FC406C9" w14:textId="58ED0766" w:rsidR="008A1736" w:rsidRPr="008A1736" w:rsidRDefault="008A1736" w:rsidP="008A1736">
      <w:pPr>
        <w:pStyle w:val="NoSpacing"/>
        <w:rPr>
          <w:sz w:val="18"/>
          <w:szCs w:val="18"/>
        </w:rPr>
      </w:pPr>
    </w:p>
    <w:p w14:paraId="6E450D88" w14:textId="1E7BD5EB" w:rsidR="008A1736" w:rsidRPr="008A1736" w:rsidRDefault="0051313E" w:rsidP="008A1736">
      <w:pPr>
        <w:pStyle w:val="NoSpacing"/>
        <w:rPr>
          <w:sz w:val="18"/>
          <w:szCs w:val="18"/>
        </w:rPr>
      </w:pPr>
      <w:r w:rsidRPr="008A1736">
        <w:rPr>
          <w:noProof/>
          <w:sz w:val="18"/>
          <w:szCs w:val="18"/>
          <w:lang w:eastAsia="en-GB"/>
        </w:rPr>
        <mc:AlternateContent>
          <mc:Choice Requires="wps">
            <w:drawing>
              <wp:anchor distT="0" distB="0" distL="114300" distR="114300" simplePos="0" relativeHeight="251686912" behindDoc="0" locked="0" layoutInCell="1" allowOverlap="1" wp14:anchorId="57A4E2A9" wp14:editId="556713C7">
                <wp:simplePos x="0" y="0"/>
                <wp:positionH relativeFrom="column">
                  <wp:posOffset>4645660</wp:posOffset>
                </wp:positionH>
                <wp:positionV relativeFrom="paragraph">
                  <wp:posOffset>6984</wp:posOffset>
                </wp:positionV>
                <wp:extent cx="208915" cy="272415"/>
                <wp:effectExtent l="38100" t="0" r="19685" b="32385"/>
                <wp:wrapNone/>
                <wp:docPr id="51" name="Down Arrow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915" cy="272415"/>
                        </a:xfrm>
                        <a:prstGeom prst="downArrow">
                          <a:avLst>
                            <a:gd name="adj1" fmla="val 50000"/>
                            <a:gd name="adj2" fmla="val 25000"/>
                          </a:avLst>
                        </a:prstGeom>
                        <a:solidFill>
                          <a:srgbClr val="FFFFFF"/>
                        </a:solidFill>
                        <a:ln w="9525">
                          <a:solidFill>
                            <a:srgbClr val="000000"/>
                          </a:solidFill>
                          <a:miter lim="800000"/>
                          <a:headEnd/>
                          <a:tailEnd/>
                        </a:ln>
                      </wps:spPr>
                      <wps:txbx>
                        <w:txbxContent>
                          <w:p w14:paraId="7F95FE4E" w14:textId="77777777" w:rsidR="00FC70FD" w:rsidRDefault="00FC70FD" w:rsidP="008A173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A4E2A9" id="Down Arrow 51" o:spid="_x0000_s1045" type="#_x0000_t67" style="position:absolute;margin-left:365.8pt;margin-top:.55pt;width:16.45pt;height:21.4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" adj="17459">
                <v:textbox>
                  <w:txbxContent>
                    <w:p w14:paraId="7F95FE4E" w14:textId="77777777" w:rsidR="00FC70FD" w:rsidRDefault="00FC70FD" w:rsidP="008A1736"/>
                  </w:txbxContent>
                </v:textbox>
              </v:shape>
            </w:pict>
          </mc:Fallback>
        </mc:AlternateContent>
      </w:r>
      <w:r w:rsidR="00512562" w:rsidRPr="00512562">
        <w:rPr>
          <w:rFonts w:asciiTheme="minorHAnsi" w:eastAsiaTheme="minorEastAsia" w:hAnsiTheme="minorHAnsi" w:cstheme="minorBidi"/>
          <w:noProof/>
          <w:sz w:val="18"/>
          <w:szCs w:val="18"/>
          <w:lang w:eastAsia="en-GB"/>
        </w:rPr>
        <mc:AlternateContent>
          <mc:Choice Requires="wps">
            <w:drawing>
              <wp:anchor distT="0" distB="0" distL="114300" distR="114300" simplePos="0" relativeHeight="251703296" behindDoc="0" locked="0" layoutInCell="1" allowOverlap="1" wp14:anchorId="62B0DDE4" wp14:editId="0FCA4F72">
                <wp:simplePos x="0" y="0"/>
                <wp:positionH relativeFrom="column">
                  <wp:posOffset>1071880</wp:posOffset>
                </wp:positionH>
                <wp:positionV relativeFrom="paragraph">
                  <wp:posOffset>20320</wp:posOffset>
                </wp:positionV>
                <wp:extent cx="247650" cy="257175"/>
                <wp:effectExtent l="38100" t="0" r="19050" b="47625"/>
                <wp:wrapNone/>
                <wp:docPr id="78" name="Down Arrow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57175"/>
                        </a:xfrm>
                        <a:prstGeom prst="downArrow">
                          <a:avLst>
                            <a:gd name="adj1" fmla="val 50000"/>
                            <a:gd name="adj2" fmla="val 25962"/>
                          </a:avLst>
                        </a:prstGeom>
                        <a:solidFill>
                          <a:srgbClr val="FFFFFF"/>
                        </a:solidFill>
                        <a:ln w="9525">
                          <a:solidFill>
                            <a:srgbClr val="000000"/>
                          </a:solidFill>
                          <a:miter lim="800000"/>
                          <a:headEnd/>
                          <a:tailEnd/>
                        </a:ln>
                      </wps:spPr>
                      <wps:txbx>
                        <w:txbxContent>
                          <w:p w14:paraId="46C67AC5" w14:textId="77777777" w:rsidR="00FC70FD" w:rsidRDefault="00FC70FD" w:rsidP="0051256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B0DDE4" id="Down Arrow 78" o:spid="_x0000_s1046" type="#_x0000_t67" style="position:absolute;margin-left:84.4pt;margin-top:1.6pt;width:19.5pt;height:20.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">
                <v:textbox>
                  <w:txbxContent>
                    <w:p w14:paraId="46C67AC5" w14:textId="77777777" w:rsidR="00FC70FD" w:rsidRDefault="00FC70FD" w:rsidP="00512562"/>
                  </w:txbxContent>
                </v:textbox>
              </v:shape>
            </w:pict>
          </mc:Fallback>
        </mc:AlternateContent>
      </w:r>
    </w:p>
    <w:p w14:paraId="6A25034E" w14:textId="769484DA" w:rsidR="008A1736" w:rsidRPr="008A1736" w:rsidRDefault="008A1736" w:rsidP="008A1736">
      <w:pPr>
        <w:pStyle w:val="NoSpacing"/>
        <w:rPr>
          <w:sz w:val="18"/>
          <w:szCs w:val="18"/>
        </w:rPr>
      </w:pPr>
    </w:p>
    <w:p w14:paraId="28FCAC91" w14:textId="03AC7D01" w:rsidR="008A1736" w:rsidRPr="008A1736" w:rsidRDefault="0095070D" w:rsidP="008A1736">
      <w:pPr>
        <w:pStyle w:val="NoSpacing"/>
        <w:rPr>
          <w:sz w:val="18"/>
          <w:szCs w:val="18"/>
        </w:rPr>
      </w:pPr>
      <w:r w:rsidRPr="008A1736">
        <w:rPr>
          <w:noProof/>
          <w:sz w:val="18"/>
          <w:szCs w:val="18"/>
          <w:lang w:eastAsia="en-GB"/>
        </w:rPr>
        <mc:AlternateContent>
          <mc:Choice Requires="wps">
            <w:drawing>
              <wp:anchor distT="0" distB="0" distL="114300" distR="114300" simplePos="0" relativeHeight="251684864" behindDoc="0" locked="0" layoutInCell="1" allowOverlap="1" wp14:anchorId="4C92933A" wp14:editId="3DCA7C0A">
                <wp:simplePos x="0" y="0"/>
                <wp:positionH relativeFrom="column">
                  <wp:posOffset>3516684</wp:posOffset>
                </wp:positionH>
                <wp:positionV relativeFrom="paragraph">
                  <wp:posOffset>2758</wp:posOffset>
                </wp:positionV>
                <wp:extent cx="2580515" cy="431165"/>
                <wp:effectExtent l="0" t="0" r="10795" b="26035"/>
                <wp:wrapNone/>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0515" cy="431165"/>
                        </a:xfrm>
                        <a:prstGeom prst="rect">
                          <a:avLst/>
                        </a:prstGeom>
                        <a:solidFill>
                          <a:srgbClr val="FFFFFF"/>
                        </a:solidFill>
                        <a:ln w="9525">
                          <a:solidFill>
                            <a:srgbClr val="000000"/>
                          </a:solidFill>
                          <a:miter lim="800000"/>
                          <a:headEnd/>
                          <a:tailEnd/>
                        </a:ln>
                      </wps:spPr>
                      <wps:txbx>
                        <w:txbxContent>
                          <w:p w14:paraId="06BDB251" w14:textId="77777777" w:rsidR="00FC70FD" w:rsidRPr="000C37F0" w:rsidRDefault="00FC70FD" w:rsidP="000C37F0">
                            <w:pPr>
                              <w:pStyle w:val="NoSpacing"/>
                              <w:jc w:val="center"/>
                              <w:rPr>
                                <w:b/>
                                <w:sz w:val="18"/>
                                <w:szCs w:val="18"/>
                              </w:rPr>
                            </w:pPr>
                            <w:r w:rsidRPr="000C37F0">
                              <w:rPr>
                                <w:b/>
                                <w:sz w:val="18"/>
                                <w:szCs w:val="18"/>
                              </w:rPr>
                              <w:t>4 weeks</w:t>
                            </w:r>
                          </w:p>
                          <w:p w14:paraId="366E865F" w14:textId="0555D629" w:rsidR="00FC70FD" w:rsidRPr="008A1736" w:rsidRDefault="00FC70FD" w:rsidP="008A1736">
                            <w:pPr>
                              <w:pStyle w:val="NoSpacing"/>
                              <w:rPr>
                                <w:sz w:val="18"/>
                                <w:szCs w:val="18"/>
                              </w:rPr>
                            </w:pPr>
                            <w:r w:rsidRPr="008A1736">
                              <w:rPr>
                                <w:sz w:val="18"/>
                                <w:szCs w:val="18"/>
                              </w:rPr>
                              <w:t>Pulse, BP, FEV1</w:t>
                            </w:r>
                            <w:r>
                              <w:rPr>
                                <w:sz w:val="18"/>
                                <w:szCs w:val="18"/>
                                <w:vertAlign w:val="superscript"/>
                              </w:rPr>
                              <w:t>2</w:t>
                            </w:r>
                            <w:r w:rsidRPr="008A1736">
                              <w:rPr>
                                <w:sz w:val="18"/>
                                <w:szCs w:val="18"/>
                              </w:rPr>
                              <w:t>, symptoms, adverse reactions</w:t>
                            </w:r>
                            <w:r>
                              <w:rPr>
                                <w:sz w:val="18"/>
                                <w:szCs w:val="18"/>
                                <w:vertAlign w:val="superscript"/>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92933A" id="Text Box 49" o:spid="_x0000_s1047" type="#_x0000_t202" style="position:absolute;margin-left:276.9pt;margin-top:.2pt;width:203.2pt;height:33.9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">
                <v:textbox>
                  <w:txbxContent>
                    <w:p w14:paraId="06BDB251" w14:textId="77777777" w:rsidR="00FC70FD" w:rsidRPr="000C37F0" w:rsidRDefault="00FC70FD" w:rsidP="000C37F0">
                      <w:pPr>
                        <w:pStyle w:val="NoSpacing"/>
                        <w:jc w:val="center"/>
                        <w:rPr>
                          <w:b/>
                          <w:sz w:val="18"/>
                          <w:szCs w:val="18"/>
                        </w:rPr>
                      </w:pPr>
                      <w:r w:rsidRPr="000C37F0">
                        <w:rPr>
                          <w:b/>
                          <w:sz w:val="18"/>
                          <w:szCs w:val="18"/>
                        </w:rPr>
                        <w:t>4 weeks</w:t>
                      </w:r>
                    </w:p>
                    <w:p w14:paraId="366E865F" w14:textId="0555D629" w:rsidR="00FC70FD" w:rsidRPr="008A1736" w:rsidRDefault="00FC70FD" w:rsidP="008A1736">
                      <w:pPr>
                        <w:pStyle w:val="NoSpacing"/>
                        <w:rPr>
                          <w:sz w:val="18"/>
                          <w:szCs w:val="18"/>
                        </w:rPr>
                      </w:pPr>
                      <w:r w:rsidRPr="008A1736">
                        <w:rPr>
                          <w:sz w:val="18"/>
                          <w:szCs w:val="18"/>
                        </w:rPr>
                        <w:t>Pulse, BP, FEV1</w:t>
                      </w:r>
                      <w:r>
                        <w:rPr>
                          <w:sz w:val="18"/>
                          <w:szCs w:val="18"/>
                          <w:vertAlign w:val="superscript"/>
                        </w:rPr>
                        <w:t>2</w:t>
                      </w:r>
                      <w:r w:rsidRPr="008A1736">
                        <w:rPr>
                          <w:sz w:val="18"/>
                          <w:szCs w:val="18"/>
                        </w:rPr>
                        <w:t>, symptoms, adverse reactions</w:t>
                      </w:r>
                      <w:r>
                        <w:rPr>
                          <w:sz w:val="18"/>
                          <w:szCs w:val="18"/>
                          <w:vertAlign w:val="superscript"/>
                        </w:rPr>
                        <w:t>3</w:t>
                      </w:r>
                    </w:p>
                  </w:txbxContent>
                </v:textbox>
              </v:shape>
            </w:pict>
          </mc:Fallback>
        </mc:AlternateContent>
      </w:r>
      <w:r w:rsidRPr="008A1736">
        <w:rPr>
          <w:noProof/>
          <w:sz w:val="18"/>
          <w:szCs w:val="18"/>
          <w:lang w:eastAsia="en-GB"/>
        </w:rPr>
        <mc:AlternateContent>
          <mc:Choice Requires="wps">
            <w:drawing>
              <wp:anchor distT="0" distB="0" distL="114300" distR="114300" simplePos="0" relativeHeight="251679744" behindDoc="0" locked="0" layoutInCell="1" allowOverlap="1" wp14:anchorId="2E26F103" wp14:editId="6BBFADF1">
                <wp:simplePos x="0" y="0"/>
                <wp:positionH relativeFrom="column">
                  <wp:posOffset>21769</wp:posOffset>
                </wp:positionH>
                <wp:positionV relativeFrom="paragraph">
                  <wp:posOffset>2758</wp:posOffset>
                </wp:positionV>
                <wp:extent cx="2520849" cy="424815"/>
                <wp:effectExtent l="0" t="0" r="13335" b="13335"/>
                <wp:wrapNone/>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849" cy="424815"/>
                        </a:xfrm>
                        <a:prstGeom prst="rect">
                          <a:avLst/>
                        </a:prstGeom>
                        <a:solidFill>
                          <a:srgbClr val="FFFFFF"/>
                        </a:solidFill>
                        <a:ln w="9525">
                          <a:solidFill>
                            <a:srgbClr val="000000"/>
                          </a:solidFill>
                          <a:miter lim="800000"/>
                          <a:headEnd/>
                          <a:tailEnd/>
                        </a:ln>
                      </wps:spPr>
                      <wps:txbx>
                        <w:txbxContent>
                          <w:p w14:paraId="4925C626" w14:textId="77777777" w:rsidR="00FC70FD" w:rsidRPr="000C37F0" w:rsidRDefault="00FC70FD" w:rsidP="000C37F0">
                            <w:pPr>
                              <w:pStyle w:val="NoSpacing"/>
                              <w:jc w:val="center"/>
                              <w:rPr>
                                <w:b/>
                                <w:sz w:val="18"/>
                                <w:szCs w:val="18"/>
                              </w:rPr>
                            </w:pPr>
                            <w:r w:rsidRPr="000C37F0">
                              <w:rPr>
                                <w:b/>
                                <w:sz w:val="18"/>
                                <w:szCs w:val="18"/>
                              </w:rPr>
                              <w:t>4 weeks</w:t>
                            </w:r>
                          </w:p>
                          <w:p w14:paraId="492F7F43" w14:textId="4905A8A7" w:rsidR="00FC70FD" w:rsidRPr="008A1736" w:rsidRDefault="00FC70FD" w:rsidP="008A1736">
                            <w:pPr>
                              <w:pStyle w:val="NoSpacing"/>
                              <w:rPr>
                                <w:sz w:val="18"/>
                                <w:szCs w:val="18"/>
                              </w:rPr>
                            </w:pPr>
                            <w:r w:rsidRPr="008A1736">
                              <w:rPr>
                                <w:sz w:val="18"/>
                                <w:szCs w:val="18"/>
                                <w:lang w:val="en-US"/>
                              </w:rPr>
                              <w:t>Pulse, BP, FEV</w:t>
                            </w:r>
                            <w:r w:rsidRPr="008A1736">
                              <w:rPr>
                                <w:sz w:val="18"/>
                                <w:szCs w:val="18"/>
                                <w:vertAlign w:val="subscript"/>
                                <w:lang w:val="en-US"/>
                              </w:rPr>
                              <w:t>1</w:t>
                            </w:r>
                            <w:r>
                              <w:rPr>
                                <w:sz w:val="18"/>
                                <w:szCs w:val="18"/>
                                <w:vertAlign w:val="superscript"/>
                              </w:rPr>
                              <w:t>2</w:t>
                            </w:r>
                            <w:r w:rsidRPr="008A1736">
                              <w:rPr>
                                <w:sz w:val="18"/>
                                <w:szCs w:val="18"/>
                                <w:lang w:val="en-US"/>
                              </w:rPr>
                              <w:t>, symptoms, adverse reactions</w:t>
                            </w:r>
                            <w:r>
                              <w:rPr>
                                <w:sz w:val="18"/>
                                <w:szCs w:val="18"/>
                                <w:vertAlign w:val="superscript"/>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26F103" id="Text Box 48" o:spid="_x0000_s1048" type="#_x0000_t202" style="position:absolute;margin-left:1.7pt;margin-top:.2pt;width:198.5pt;height:33.4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">
                <v:textbox>
                  <w:txbxContent>
                    <w:p w14:paraId="4925C626" w14:textId="77777777" w:rsidR="00FC70FD" w:rsidRPr="000C37F0" w:rsidRDefault="00FC70FD" w:rsidP="000C37F0">
                      <w:pPr>
                        <w:pStyle w:val="NoSpacing"/>
                        <w:jc w:val="center"/>
                        <w:rPr>
                          <w:b/>
                          <w:sz w:val="18"/>
                          <w:szCs w:val="18"/>
                        </w:rPr>
                      </w:pPr>
                      <w:r w:rsidRPr="000C37F0">
                        <w:rPr>
                          <w:b/>
                          <w:sz w:val="18"/>
                          <w:szCs w:val="18"/>
                        </w:rPr>
                        <w:t>4 weeks</w:t>
                      </w:r>
                    </w:p>
                    <w:p w14:paraId="492F7F43" w14:textId="4905A8A7" w:rsidR="00FC70FD" w:rsidRPr="008A1736" w:rsidRDefault="00FC70FD" w:rsidP="008A1736">
                      <w:pPr>
                        <w:pStyle w:val="NoSpacing"/>
                        <w:rPr>
                          <w:sz w:val="18"/>
                          <w:szCs w:val="18"/>
                        </w:rPr>
                      </w:pPr>
                      <w:r w:rsidRPr="008A1736">
                        <w:rPr>
                          <w:sz w:val="18"/>
                          <w:szCs w:val="18"/>
                          <w:lang w:val="en-US"/>
                        </w:rPr>
                        <w:t>Pulse, BP, FEV</w:t>
                      </w:r>
                      <w:r w:rsidRPr="008A1736">
                        <w:rPr>
                          <w:sz w:val="18"/>
                          <w:szCs w:val="18"/>
                          <w:vertAlign w:val="subscript"/>
                          <w:lang w:val="en-US"/>
                        </w:rPr>
                        <w:t>1</w:t>
                      </w:r>
                      <w:r>
                        <w:rPr>
                          <w:sz w:val="18"/>
                          <w:szCs w:val="18"/>
                          <w:vertAlign w:val="superscript"/>
                        </w:rPr>
                        <w:t>2</w:t>
                      </w:r>
                      <w:r w:rsidRPr="008A1736">
                        <w:rPr>
                          <w:sz w:val="18"/>
                          <w:szCs w:val="18"/>
                          <w:lang w:val="en-US"/>
                        </w:rPr>
                        <w:t>, symptoms, adverse reactions</w:t>
                      </w:r>
                      <w:r>
                        <w:rPr>
                          <w:sz w:val="18"/>
                          <w:szCs w:val="18"/>
                          <w:vertAlign w:val="superscript"/>
                        </w:rPr>
                        <w:t>3</w:t>
                      </w:r>
                    </w:p>
                  </w:txbxContent>
                </v:textbox>
              </v:shape>
            </w:pict>
          </mc:Fallback>
        </mc:AlternateContent>
      </w:r>
      <w:r w:rsidR="008A1736" w:rsidRPr="008A1736">
        <w:rPr>
          <w:sz w:val="18"/>
          <w:szCs w:val="18"/>
        </w:rPr>
        <w:t>.</w:t>
      </w:r>
    </w:p>
    <w:p w14:paraId="0074F95E" w14:textId="2E915095" w:rsidR="008A1736" w:rsidRPr="008A1736" w:rsidRDefault="008A1736" w:rsidP="008A1736">
      <w:pPr>
        <w:pStyle w:val="NoSpacing"/>
        <w:rPr>
          <w:sz w:val="18"/>
          <w:szCs w:val="18"/>
        </w:rPr>
      </w:pPr>
    </w:p>
    <w:p w14:paraId="228F3197" w14:textId="35F5C12C" w:rsidR="008A1736" w:rsidRPr="008A1736" w:rsidRDefault="008A1736" w:rsidP="008A1736">
      <w:pPr>
        <w:pStyle w:val="NoSpacing"/>
        <w:rPr>
          <w:sz w:val="18"/>
          <w:szCs w:val="18"/>
        </w:rPr>
      </w:pPr>
    </w:p>
    <w:p w14:paraId="6A6E284C" w14:textId="5B14CD86" w:rsidR="008A1736" w:rsidRPr="008A1736" w:rsidRDefault="00512562" w:rsidP="008A1736">
      <w:pPr>
        <w:pStyle w:val="NoSpacing"/>
        <w:rPr>
          <w:sz w:val="18"/>
          <w:szCs w:val="18"/>
        </w:rPr>
      </w:pPr>
      <w:r w:rsidRPr="00512562">
        <w:rPr>
          <w:rFonts w:asciiTheme="minorHAnsi" w:eastAsiaTheme="minorEastAsia" w:hAnsiTheme="minorHAnsi" w:cstheme="minorBidi"/>
          <w:noProof/>
          <w:sz w:val="18"/>
          <w:szCs w:val="18"/>
          <w:lang w:eastAsia="en-GB"/>
        </w:rPr>
        <mc:AlternateContent>
          <mc:Choice Requires="wps">
            <w:drawing>
              <wp:anchor distT="0" distB="0" distL="114300" distR="114300" simplePos="0" relativeHeight="251701248" behindDoc="0" locked="0" layoutInCell="1" allowOverlap="1" wp14:anchorId="481D70F6" wp14:editId="59EBE991">
                <wp:simplePos x="0" y="0"/>
                <wp:positionH relativeFrom="column">
                  <wp:posOffset>1109980</wp:posOffset>
                </wp:positionH>
                <wp:positionV relativeFrom="paragraph">
                  <wp:posOffset>57150</wp:posOffset>
                </wp:positionV>
                <wp:extent cx="247650" cy="257175"/>
                <wp:effectExtent l="38100" t="0" r="19050" b="47625"/>
                <wp:wrapNone/>
                <wp:docPr id="76" name="Down Arrow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57175"/>
                        </a:xfrm>
                        <a:prstGeom prst="downArrow">
                          <a:avLst>
                            <a:gd name="adj1" fmla="val 50000"/>
                            <a:gd name="adj2" fmla="val 25962"/>
                          </a:avLst>
                        </a:prstGeom>
                        <a:solidFill>
                          <a:srgbClr val="FFFFFF"/>
                        </a:solidFill>
                        <a:ln w="9525">
                          <a:solidFill>
                            <a:srgbClr val="000000"/>
                          </a:solidFill>
                          <a:miter lim="800000"/>
                          <a:headEnd/>
                          <a:tailEnd/>
                        </a:ln>
                      </wps:spPr>
                      <wps:txbx>
                        <w:txbxContent>
                          <w:p w14:paraId="564974DB" w14:textId="77777777" w:rsidR="00FC70FD" w:rsidRDefault="00FC70FD" w:rsidP="0051256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1D70F6" id="Down Arrow 76" o:spid="_x0000_s1049" type="#_x0000_t67" style="position:absolute;margin-left:87.4pt;margin-top:4.5pt;width:19.5pt;height:20.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">
                <v:textbox>
                  <w:txbxContent>
                    <w:p w14:paraId="564974DB" w14:textId="77777777" w:rsidR="00FC70FD" w:rsidRDefault="00FC70FD" w:rsidP="00512562"/>
                  </w:txbxContent>
                </v:textbox>
              </v:shape>
            </w:pict>
          </mc:Fallback>
        </mc:AlternateContent>
      </w:r>
      <w:r w:rsidRPr="008A1736">
        <w:rPr>
          <w:noProof/>
          <w:sz w:val="18"/>
          <w:szCs w:val="18"/>
          <w:lang w:eastAsia="en-GB"/>
        </w:rPr>
        <mc:AlternateContent>
          <mc:Choice Requires="wps">
            <w:drawing>
              <wp:anchor distT="0" distB="0" distL="114300" distR="114300" simplePos="0" relativeHeight="251670528" behindDoc="0" locked="0" layoutInCell="1" allowOverlap="1" wp14:anchorId="26F8CADF" wp14:editId="7A4297DB">
                <wp:simplePos x="0" y="0"/>
                <wp:positionH relativeFrom="column">
                  <wp:posOffset>4641215</wp:posOffset>
                </wp:positionH>
                <wp:positionV relativeFrom="paragraph">
                  <wp:posOffset>36195</wp:posOffset>
                </wp:positionV>
                <wp:extent cx="247650" cy="257175"/>
                <wp:effectExtent l="38100" t="0" r="19050" b="47625"/>
                <wp:wrapNone/>
                <wp:docPr id="47" name="Down Arrow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57175"/>
                        </a:xfrm>
                        <a:prstGeom prst="downArrow">
                          <a:avLst>
                            <a:gd name="adj1" fmla="val 50000"/>
                            <a:gd name="adj2" fmla="val 25962"/>
                          </a:avLst>
                        </a:prstGeom>
                        <a:solidFill>
                          <a:srgbClr val="FFFFFF"/>
                        </a:solidFill>
                        <a:ln w="9525">
                          <a:solidFill>
                            <a:srgbClr val="000000"/>
                          </a:solidFill>
                          <a:miter lim="800000"/>
                          <a:headEnd/>
                          <a:tailEnd/>
                        </a:ln>
                      </wps:spPr>
                      <wps:txbx>
                        <w:txbxContent>
                          <w:p w14:paraId="3E3216EA" w14:textId="77777777" w:rsidR="00FC70FD" w:rsidRDefault="00FC70FD" w:rsidP="008A173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F8CADF" id="Down Arrow 47" o:spid="_x0000_s1050" type="#_x0000_t67" style="position:absolute;margin-left:365.45pt;margin-top:2.85pt;width:19.5pt;height:20.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">
                <v:textbox>
                  <w:txbxContent>
                    <w:p w14:paraId="3E3216EA" w14:textId="77777777" w:rsidR="00FC70FD" w:rsidRDefault="00FC70FD" w:rsidP="008A1736"/>
                  </w:txbxContent>
                </v:textbox>
              </v:shape>
            </w:pict>
          </mc:Fallback>
        </mc:AlternateContent>
      </w:r>
    </w:p>
    <w:p w14:paraId="1F0CEB07" w14:textId="62A63596" w:rsidR="008A1736" w:rsidRPr="008A1736" w:rsidRDefault="008A1736" w:rsidP="008A1736">
      <w:pPr>
        <w:pStyle w:val="NoSpacing"/>
        <w:rPr>
          <w:sz w:val="18"/>
          <w:szCs w:val="18"/>
        </w:rPr>
      </w:pPr>
    </w:p>
    <w:p w14:paraId="4DA12DA1" w14:textId="3F1CF405" w:rsidR="008A1736" w:rsidRPr="008A1736" w:rsidRDefault="00512562" w:rsidP="008A1736">
      <w:pPr>
        <w:pStyle w:val="NoSpacing"/>
        <w:rPr>
          <w:sz w:val="18"/>
          <w:szCs w:val="18"/>
        </w:rPr>
      </w:pPr>
      <w:r w:rsidRPr="008A1736">
        <w:rPr>
          <w:noProof/>
          <w:sz w:val="18"/>
          <w:szCs w:val="18"/>
          <w:lang w:eastAsia="en-GB"/>
        </w:rPr>
        <mc:AlternateContent>
          <mc:Choice Requires="wps">
            <w:drawing>
              <wp:anchor distT="0" distB="0" distL="114300" distR="114300" simplePos="0" relativeHeight="251662336" behindDoc="0" locked="0" layoutInCell="1" allowOverlap="1" wp14:anchorId="51653AB8" wp14:editId="3434EF70">
                <wp:simplePos x="0" y="0"/>
                <wp:positionH relativeFrom="column">
                  <wp:posOffset>-24130</wp:posOffset>
                </wp:positionH>
                <wp:positionV relativeFrom="paragraph">
                  <wp:posOffset>37465</wp:posOffset>
                </wp:positionV>
                <wp:extent cx="5974080" cy="513080"/>
                <wp:effectExtent l="0" t="0" r="26670" b="20320"/>
                <wp:wrapNone/>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4080" cy="513080"/>
                        </a:xfrm>
                        <a:prstGeom prst="rect">
                          <a:avLst/>
                        </a:prstGeom>
                        <a:solidFill>
                          <a:srgbClr val="FFFFFF"/>
                        </a:solidFill>
                        <a:ln w="9525">
                          <a:solidFill>
                            <a:srgbClr val="000000"/>
                          </a:solidFill>
                          <a:miter lim="800000"/>
                          <a:headEnd/>
                          <a:tailEnd/>
                        </a:ln>
                      </wps:spPr>
                      <wps:txbx>
                        <w:txbxContent>
                          <w:p w14:paraId="6A471A14" w14:textId="6AC57B2D" w:rsidR="00FC70FD" w:rsidRPr="008A1736" w:rsidRDefault="00FC70FD" w:rsidP="008A1736">
                            <w:pPr>
                              <w:pStyle w:val="NoSpacing"/>
                              <w:rPr>
                                <w:sz w:val="18"/>
                                <w:szCs w:val="18"/>
                              </w:rPr>
                            </w:pPr>
                            <w:r w:rsidRPr="008A1736">
                              <w:rPr>
                                <w:b/>
                                <w:sz w:val="18"/>
                                <w:szCs w:val="18"/>
                              </w:rPr>
                              <w:t>6 month follow-up:</w:t>
                            </w:r>
                            <w:r w:rsidRPr="008A1736">
                              <w:rPr>
                                <w:sz w:val="18"/>
                                <w:szCs w:val="18"/>
                              </w:rPr>
                              <w:t xml:space="preserve"> exacerbations, hospital admissions, health care utilisation, drug history, spirometry</w:t>
                            </w:r>
                            <w:r>
                              <w:rPr>
                                <w:sz w:val="18"/>
                                <w:szCs w:val="18"/>
                                <w:vertAlign w:val="superscript"/>
                              </w:rPr>
                              <w:t>4</w:t>
                            </w:r>
                            <w:r w:rsidRPr="008A1736">
                              <w:rPr>
                                <w:sz w:val="18"/>
                                <w:szCs w:val="18"/>
                              </w:rPr>
                              <w:t>, disease specific health status (CATest), TDI dyspnoea, generic health related quality of life (EQ-5D-5L), adverse reactions, serious adverse events, weight, Pulse, BP</w:t>
                            </w:r>
                            <w:r w:rsidRPr="008A1736">
                              <w:rPr>
                                <w:sz w:val="18"/>
                                <w:szCs w:val="18"/>
                                <w:lang w:val="en-US"/>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653AB8" id="Text Box 45" o:spid="_x0000_s1051" type="#_x0000_t202" style="position:absolute;margin-left:-1.9pt;margin-top:2.95pt;width:470.4pt;height:40.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">
                <v:textbox>
                  <w:txbxContent>
                    <w:p w14:paraId="6A471A14" w14:textId="6AC57B2D" w:rsidR="00FC70FD" w:rsidRPr="008A1736" w:rsidRDefault="00FC70FD" w:rsidP="008A1736">
                      <w:pPr>
                        <w:pStyle w:val="NoSpacing"/>
                        <w:rPr>
                          <w:sz w:val="18"/>
                          <w:szCs w:val="18"/>
                        </w:rPr>
                      </w:pPr>
                      <w:proofErr w:type="gramStart"/>
                      <w:r w:rsidRPr="008A1736">
                        <w:rPr>
                          <w:b/>
                          <w:sz w:val="18"/>
                          <w:szCs w:val="18"/>
                        </w:rPr>
                        <w:t>6 month</w:t>
                      </w:r>
                      <w:proofErr w:type="gramEnd"/>
                      <w:r w:rsidRPr="008A1736">
                        <w:rPr>
                          <w:b/>
                          <w:sz w:val="18"/>
                          <w:szCs w:val="18"/>
                        </w:rPr>
                        <w:t xml:space="preserve"> follow-up:</w:t>
                      </w:r>
                      <w:r w:rsidRPr="008A1736">
                        <w:rPr>
                          <w:sz w:val="18"/>
                          <w:szCs w:val="18"/>
                        </w:rPr>
                        <w:t xml:space="preserve"> exacerbations, hospital admissions, health care utilisation, drug history, spirometry</w:t>
                      </w:r>
                      <w:r>
                        <w:rPr>
                          <w:sz w:val="18"/>
                          <w:szCs w:val="18"/>
                          <w:vertAlign w:val="superscript"/>
                        </w:rPr>
                        <w:t>4</w:t>
                      </w:r>
                      <w:r w:rsidRPr="008A1736">
                        <w:rPr>
                          <w:sz w:val="18"/>
                          <w:szCs w:val="18"/>
                        </w:rPr>
                        <w:t>, disease specific health status (</w:t>
                      </w:r>
                      <w:proofErr w:type="spellStart"/>
                      <w:r w:rsidRPr="008A1736">
                        <w:rPr>
                          <w:sz w:val="18"/>
                          <w:szCs w:val="18"/>
                        </w:rPr>
                        <w:t>CATest</w:t>
                      </w:r>
                      <w:proofErr w:type="spellEnd"/>
                      <w:r w:rsidRPr="008A1736">
                        <w:rPr>
                          <w:sz w:val="18"/>
                          <w:szCs w:val="18"/>
                        </w:rPr>
                        <w:t>), TDI dyspnoea, generic health related quality of life (EQ-5D-5L), adverse reactions, serious adverse events, weight, Pulse, BP</w:t>
                      </w:r>
                      <w:r w:rsidRPr="008A1736">
                        <w:rPr>
                          <w:sz w:val="18"/>
                          <w:szCs w:val="18"/>
                          <w:lang w:val="en-US"/>
                        </w:rPr>
                        <w:t>.</w:t>
                      </w:r>
                    </w:p>
                  </w:txbxContent>
                </v:textbox>
              </v:shape>
            </w:pict>
          </mc:Fallback>
        </mc:AlternateContent>
      </w:r>
    </w:p>
    <w:p w14:paraId="3B605B45" w14:textId="62D16B40" w:rsidR="008A1736" w:rsidRPr="008A1736" w:rsidRDefault="008A1736" w:rsidP="008A1736">
      <w:pPr>
        <w:pStyle w:val="NoSpacing"/>
        <w:rPr>
          <w:sz w:val="18"/>
          <w:szCs w:val="18"/>
        </w:rPr>
      </w:pPr>
    </w:p>
    <w:p w14:paraId="7A9A417A" w14:textId="4D180493" w:rsidR="008A1736" w:rsidRPr="008A1736" w:rsidRDefault="008A1736" w:rsidP="008A1736">
      <w:pPr>
        <w:pStyle w:val="NoSpacing"/>
        <w:rPr>
          <w:sz w:val="18"/>
          <w:szCs w:val="18"/>
        </w:rPr>
      </w:pPr>
    </w:p>
    <w:p w14:paraId="0ACED63E" w14:textId="3073053C" w:rsidR="008A1736" w:rsidRPr="008A1736" w:rsidRDefault="008A1736" w:rsidP="008A1736">
      <w:pPr>
        <w:pStyle w:val="NoSpacing"/>
        <w:rPr>
          <w:sz w:val="18"/>
          <w:szCs w:val="18"/>
        </w:rPr>
      </w:pPr>
    </w:p>
    <w:p w14:paraId="3BFDB1CF" w14:textId="73EA479B" w:rsidR="008A1736" w:rsidRPr="008A1736" w:rsidRDefault="00512562" w:rsidP="008A1736">
      <w:pPr>
        <w:pStyle w:val="NoSpacing"/>
        <w:rPr>
          <w:sz w:val="18"/>
          <w:szCs w:val="18"/>
        </w:rPr>
      </w:pPr>
      <w:r w:rsidRPr="008A1736">
        <w:rPr>
          <w:noProof/>
          <w:sz w:val="18"/>
          <w:szCs w:val="18"/>
          <w:lang w:eastAsia="en-GB"/>
        </w:rPr>
        <mc:AlternateContent>
          <mc:Choice Requires="wps">
            <w:drawing>
              <wp:anchor distT="0" distB="0" distL="114300" distR="114300" simplePos="0" relativeHeight="251688960" behindDoc="0" locked="0" layoutInCell="1" allowOverlap="1" wp14:anchorId="61A3E2D5" wp14:editId="2F88AC82">
                <wp:simplePos x="0" y="0"/>
                <wp:positionH relativeFrom="column">
                  <wp:posOffset>4678045</wp:posOffset>
                </wp:positionH>
                <wp:positionV relativeFrom="paragraph">
                  <wp:posOffset>15240</wp:posOffset>
                </wp:positionV>
                <wp:extent cx="224790" cy="257175"/>
                <wp:effectExtent l="38100" t="0" r="3810" b="47625"/>
                <wp:wrapNone/>
                <wp:docPr id="43" name="Down Arrow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790" cy="257175"/>
                        </a:xfrm>
                        <a:prstGeom prst="downArrow">
                          <a:avLst>
                            <a:gd name="adj1" fmla="val 50000"/>
                            <a:gd name="adj2" fmla="val 28602"/>
                          </a:avLst>
                        </a:prstGeom>
                        <a:solidFill>
                          <a:srgbClr val="FFFFFF"/>
                        </a:solidFill>
                        <a:ln w="9525">
                          <a:solidFill>
                            <a:srgbClr val="000000"/>
                          </a:solidFill>
                          <a:miter lim="800000"/>
                          <a:headEnd/>
                          <a:tailEnd/>
                        </a:ln>
                      </wps:spPr>
                      <wps:txbx>
                        <w:txbxContent>
                          <w:p w14:paraId="221944F2" w14:textId="77777777" w:rsidR="00FC70FD" w:rsidRDefault="00FC70FD" w:rsidP="008A173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A3E2D5" id="Down Arrow 43" o:spid="_x0000_s1052" type="#_x0000_t67" style="position:absolute;margin-left:368.35pt;margin-top:1.2pt;width:17.7pt;height:20.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">
                <v:textbox>
                  <w:txbxContent>
                    <w:p w14:paraId="221944F2" w14:textId="77777777" w:rsidR="00FC70FD" w:rsidRDefault="00FC70FD" w:rsidP="008A1736"/>
                  </w:txbxContent>
                </v:textbox>
              </v:shape>
            </w:pict>
          </mc:Fallback>
        </mc:AlternateContent>
      </w:r>
      <w:r w:rsidR="000C37F0" w:rsidRPr="000C37F0">
        <w:rPr>
          <w:rFonts w:asciiTheme="minorHAnsi" w:eastAsiaTheme="minorEastAsia" w:hAnsiTheme="minorHAnsi" w:cstheme="minorBidi"/>
          <w:noProof/>
          <w:sz w:val="18"/>
          <w:szCs w:val="18"/>
          <w:lang w:eastAsia="en-GB"/>
        </w:rPr>
        <mc:AlternateContent>
          <mc:Choice Requires="wps">
            <w:drawing>
              <wp:anchor distT="0" distB="0" distL="114300" distR="114300" simplePos="0" relativeHeight="251695104" behindDoc="0" locked="0" layoutInCell="1" allowOverlap="1" wp14:anchorId="7FDC1E59" wp14:editId="7DC9FFF6">
                <wp:simplePos x="0" y="0"/>
                <wp:positionH relativeFrom="column">
                  <wp:posOffset>1132205</wp:posOffset>
                </wp:positionH>
                <wp:positionV relativeFrom="paragraph">
                  <wp:posOffset>10795</wp:posOffset>
                </wp:positionV>
                <wp:extent cx="224790" cy="257175"/>
                <wp:effectExtent l="38100" t="0" r="3810" b="47625"/>
                <wp:wrapNone/>
                <wp:docPr id="72" name="Down Arrow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790" cy="257175"/>
                        </a:xfrm>
                        <a:prstGeom prst="downArrow">
                          <a:avLst>
                            <a:gd name="adj1" fmla="val 50000"/>
                            <a:gd name="adj2" fmla="val 28602"/>
                          </a:avLst>
                        </a:prstGeom>
                        <a:solidFill>
                          <a:srgbClr val="FFFFFF"/>
                        </a:solidFill>
                        <a:ln w="9525">
                          <a:solidFill>
                            <a:srgbClr val="000000"/>
                          </a:solidFill>
                          <a:miter lim="800000"/>
                          <a:headEnd/>
                          <a:tailEnd/>
                        </a:ln>
                      </wps:spPr>
                      <wps:txbx>
                        <w:txbxContent>
                          <w:p w14:paraId="3E3E833E" w14:textId="77777777" w:rsidR="00FC70FD" w:rsidRDefault="00FC70FD" w:rsidP="000C37F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DC1E59" id="Down Arrow 72" o:spid="_x0000_s1053" type="#_x0000_t67" style="position:absolute;margin-left:89.15pt;margin-top:.85pt;width:17.7pt;height:20.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">
                <v:textbox>
                  <w:txbxContent>
                    <w:p w14:paraId="3E3E833E" w14:textId="77777777" w:rsidR="00FC70FD" w:rsidRDefault="00FC70FD" w:rsidP="000C37F0"/>
                  </w:txbxContent>
                </v:textbox>
              </v:shape>
            </w:pict>
          </mc:Fallback>
        </mc:AlternateContent>
      </w:r>
    </w:p>
    <w:p w14:paraId="0E9B2F43" w14:textId="625BA3F5" w:rsidR="008A1736" w:rsidRPr="008A1736" w:rsidRDefault="00035C88" w:rsidP="008A1736">
      <w:pPr>
        <w:pStyle w:val="NoSpacing"/>
        <w:rPr>
          <w:sz w:val="18"/>
          <w:szCs w:val="18"/>
        </w:rPr>
      </w:pPr>
      <w:r w:rsidRPr="008A1736">
        <w:rPr>
          <w:noProof/>
          <w:sz w:val="18"/>
          <w:szCs w:val="18"/>
          <w:lang w:eastAsia="en-GB"/>
        </w:rPr>
        <mc:AlternateContent>
          <mc:Choice Requires="wps">
            <w:drawing>
              <wp:anchor distT="0" distB="0" distL="114300" distR="114300" simplePos="0" relativeHeight="251663360" behindDoc="0" locked="0" layoutInCell="1" allowOverlap="1" wp14:anchorId="6741F625" wp14:editId="197C12E0">
                <wp:simplePos x="0" y="0"/>
                <wp:positionH relativeFrom="margin">
                  <wp:posOffset>-2540</wp:posOffset>
                </wp:positionH>
                <wp:positionV relativeFrom="paragraph">
                  <wp:posOffset>142239</wp:posOffset>
                </wp:positionV>
                <wp:extent cx="5966460" cy="657225"/>
                <wp:effectExtent l="0" t="0" r="15240" b="28575"/>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6460" cy="657225"/>
                        </a:xfrm>
                        <a:prstGeom prst="rect">
                          <a:avLst/>
                        </a:prstGeom>
                        <a:solidFill>
                          <a:srgbClr val="FFFFFF"/>
                        </a:solidFill>
                        <a:ln w="9525">
                          <a:solidFill>
                            <a:srgbClr val="000000"/>
                          </a:solidFill>
                          <a:miter lim="800000"/>
                          <a:headEnd/>
                          <a:tailEnd/>
                        </a:ln>
                      </wps:spPr>
                      <wps:txbx>
                        <w:txbxContent>
                          <w:p w14:paraId="642D6A32" w14:textId="0C2ACD03" w:rsidR="00FC70FD" w:rsidRDefault="00FC70FD" w:rsidP="000C37F0">
                            <w:pPr>
                              <w:pStyle w:val="NoSpacing"/>
                              <w:rPr>
                                <w:sz w:val="18"/>
                                <w:szCs w:val="18"/>
                                <w:vertAlign w:val="subscript"/>
                                <w:lang w:val="en-US"/>
                              </w:rPr>
                            </w:pPr>
                            <w:r w:rsidRPr="008A1736">
                              <w:rPr>
                                <w:b/>
                                <w:sz w:val="18"/>
                                <w:szCs w:val="18"/>
                              </w:rPr>
                              <w:t>12 month follow-up:</w:t>
                            </w:r>
                            <w:r w:rsidRPr="008A1736">
                              <w:rPr>
                                <w:sz w:val="18"/>
                                <w:szCs w:val="18"/>
                              </w:rPr>
                              <w:t xml:space="preserve"> exacerbations, hospital admissions, health care utilisation, drug history, spirometry</w:t>
                            </w:r>
                            <w:r>
                              <w:rPr>
                                <w:sz w:val="18"/>
                                <w:szCs w:val="18"/>
                                <w:vertAlign w:val="superscript"/>
                              </w:rPr>
                              <w:t>4</w:t>
                            </w:r>
                            <w:r w:rsidRPr="008A1736">
                              <w:rPr>
                                <w:sz w:val="18"/>
                                <w:szCs w:val="18"/>
                              </w:rPr>
                              <w:t>, disease specific health status (CATest), TDI dyspnoea, generic health related quality of life (EQ-5D-5L), adverse reactions, serious adverse events. Pulse, BP</w:t>
                            </w:r>
                            <w:r w:rsidRPr="008A1736">
                              <w:rPr>
                                <w:sz w:val="18"/>
                                <w:szCs w:val="18"/>
                                <w:vertAlign w:val="subscript"/>
                                <w:lang w:val="en-US"/>
                              </w:rPr>
                              <w:t>.</w:t>
                            </w:r>
                            <w:r>
                              <w:rPr>
                                <w:sz w:val="18"/>
                                <w:szCs w:val="18"/>
                                <w:vertAlign w:val="subscript"/>
                                <w:lang w:val="en-US"/>
                              </w:rPr>
                              <w:t xml:space="preserve">                    </w:t>
                            </w:r>
                          </w:p>
                          <w:p w14:paraId="6C1DD007" w14:textId="3D4FEB9D" w:rsidR="00FC70FD" w:rsidRPr="000D127D" w:rsidRDefault="00FC70FD" w:rsidP="00512562">
                            <w:pPr>
                              <w:pStyle w:val="NoSpacing"/>
                              <w:jc w:val="center"/>
                              <w:rPr>
                                <w:i/>
                                <w:sz w:val="18"/>
                                <w:szCs w:val="18"/>
                              </w:rPr>
                            </w:pPr>
                            <w:r w:rsidRPr="000D127D">
                              <w:rPr>
                                <w:i/>
                                <w:sz w:val="18"/>
                                <w:szCs w:val="18"/>
                              </w:rPr>
                              <w:t>Advise to reduce tablets by one tab a day per week to zero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41F625" id="Text Box 42" o:spid="_x0000_s1054" type="#_x0000_t202" style="position:absolute;margin-left:-.2pt;margin-top:11.2pt;width:469.8pt;height:51.7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">
                <v:textbox>
                  <w:txbxContent>
                    <w:p w14:paraId="642D6A32" w14:textId="0C2ACD03" w:rsidR="00FC70FD" w:rsidRDefault="00FC70FD" w:rsidP="000C37F0">
                      <w:pPr>
                        <w:pStyle w:val="NoSpacing"/>
                        <w:rPr>
                          <w:sz w:val="18"/>
                          <w:szCs w:val="18"/>
                          <w:vertAlign w:val="subscript"/>
                          <w:lang w:val="en-US"/>
                        </w:rPr>
                      </w:pPr>
                      <w:proofErr w:type="gramStart"/>
                      <w:r w:rsidRPr="008A1736">
                        <w:rPr>
                          <w:b/>
                          <w:sz w:val="18"/>
                          <w:szCs w:val="18"/>
                        </w:rPr>
                        <w:t>12 month</w:t>
                      </w:r>
                      <w:proofErr w:type="gramEnd"/>
                      <w:r w:rsidRPr="008A1736">
                        <w:rPr>
                          <w:b/>
                          <w:sz w:val="18"/>
                          <w:szCs w:val="18"/>
                        </w:rPr>
                        <w:t xml:space="preserve"> follow-up:</w:t>
                      </w:r>
                      <w:r w:rsidRPr="008A1736">
                        <w:rPr>
                          <w:sz w:val="18"/>
                          <w:szCs w:val="18"/>
                        </w:rPr>
                        <w:t xml:space="preserve"> exacerbations, hospital admissions, health care utilisation, drug history, spirometry</w:t>
                      </w:r>
                      <w:r>
                        <w:rPr>
                          <w:sz w:val="18"/>
                          <w:szCs w:val="18"/>
                          <w:vertAlign w:val="superscript"/>
                        </w:rPr>
                        <w:t>4</w:t>
                      </w:r>
                      <w:r w:rsidRPr="008A1736">
                        <w:rPr>
                          <w:sz w:val="18"/>
                          <w:szCs w:val="18"/>
                        </w:rPr>
                        <w:t>, disease specific health status (</w:t>
                      </w:r>
                      <w:proofErr w:type="spellStart"/>
                      <w:r w:rsidRPr="008A1736">
                        <w:rPr>
                          <w:sz w:val="18"/>
                          <w:szCs w:val="18"/>
                        </w:rPr>
                        <w:t>CATest</w:t>
                      </w:r>
                      <w:proofErr w:type="spellEnd"/>
                      <w:r w:rsidRPr="008A1736">
                        <w:rPr>
                          <w:sz w:val="18"/>
                          <w:szCs w:val="18"/>
                        </w:rPr>
                        <w:t>), TDI dyspnoea, generic health related quality of life (EQ-5D-5L), adverse reactions, serious adverse events. Pulse, BP</w:t>
                      </w:r>
                      <w:r w:rsidRPr="008A1736">
                        <w:rPr>
                          <w:sz w:val="18"/>
                          <w:szCs w:val="18"/>
                          <w:vertAlign w:val="subscript"/>
                          <w:lang w:val="en-US"/>
                        </w:rPr>
                        <w:t>.</w:t>
                      </w:r>
                      <w:r>
                        <w:rPr>
                          <w:sz w:val="18"/>
                          <w:szCs w:val="18"/>
                          <w:vertAlign w:val="subscript"/>
                          <w:lang w:val="en-US"/>
                        </w:rPr>
                        <w:t xml:space="preserve">                    </w:t>
                      </w:r>
                    </w:p>
                    <w:p w14:paraId="6C1DD007" w14:textId="3D4FEB9D" w:rsidR="00FC70FD" w:rsidRPr="000D127D" w:rsidRDefault="00FC70FD" w:rsidP="00512562">
                      <w:pPr>
                        <w:pStyle w:val="NoSpacing"/>
                        <w:jc w:val="center"/>
                        <w:rPr>
                          <w:i/>
                          <w:sz w:val="18"/>
                          <w:szCs w:val="18"/>
                        </w:rPr>
                      </w:pPr>
                      <w:r w:rsidRPr="000D127D">
                        <w:rPr>
                          <w:i/>
                          <w:sz w:val="18"/>
                          <w:szCs w:val="18"/>
                        </w:rPr>
                        <w:t>Advise to reduce tablets by one tab a day per week to zero</w:t>
                      </w:r>
                    </w:p>
                  </w:txbxContent>
                </v:textbox>
                <w10:wrap anchorx="margin"/>
              </v:shape>
            </w:pict>
          </mc:Fallback>
        </mc:AlternateContent>
      </w:r>
    </w:p>
    <w:p w14:paraId="7270E7BE" w14:textId="1C8CD888" w:rsidR="008A1736" w:rsidRPr="008A1736" w:rsidRDefault="008A1736" w:rsidP="008A1736">
      <w:pPr>
        <w:pStyle w:val="NoSpacing"/>
        <w:rPr>
          <w:sz w:val="18"/>
          <w:szCs w:val="18"/>
        </w:rPr>
      </w:pPr>
    </w:p>
    <w:p w14:paraId="70774C05" w14:textId="0E753274" w:rsidR="008A1736" w:rsidRPr="008A1736" w:rsidRDefault="008A1736" w:rsidP="008A1736">
      <w:pPr>
        <w:spacing w:after="0" w:line="240" w:lineRule="auto"/>
        <w:jc w:val="both"/>
        <w:rPr>
          <w:rFonts w:ascii="Arial" w:eastAsia="Times New Roman" w:hAnsi="Arial" w:cs="Times New Roman"/>
          <w:szCs w:val="22"/>
        </w:rPr>
      </w:pPr>
    </w:p>
    <w:p w14:paraId="18766473" w14:textId="5D7500E5" w:rsidR="008A1736" w:rsidRDefault="008A1736"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cstheme="minorHAnsi"/>
          <w:szCs w:val="22"/>
        </w:rPr>
      </w:pPr>
    </w:p>
    <w:p w14:paraId="10F8558A" w14:textId="6CB047BA" w:rsidR="008A1736" w:rsidRDefault="00512562"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cstheme="minorHAnsi"/>
          <w:szCs w:val="22"/>
        </w:rPr>
      </w:pPr>
      <w:r w:rsidRPr="008A1736">
        <w:rPr>
          <w:noProof/>
          <w:sz w:val="18"/>
          <w:szCs w:val="18"/>
          <w:lang w:eastAsia="en-GB"/>
        </w:rPr>
        <mc:AlternateContent>
          <mc:Choice Requires="wps">
            <w:drawing>
              <wp:anchor distT="0" distB="0" distL="114300" distR="114300" simplePos="0" relativeHeight="251687936" behindDoc="0" locked="0" layoutInCell="1" allowOverlap="1" wp14:anchorId="7D4BBA62" wp14:editId="400C6D2B">
                <wp:simplePos x="0" y="0"/>
                <wp:positionH relativeFrom="column">
                  <wp:posOffset>4705985</wp:posOffset>
                </wp:positionH>
                <wp:positionV relativeFrom="paragraph">
                  <wp:posOffset>149860</wp:posOffset>
                </wp:positionV>
                <wp:extent cx="224790" cy="219075"/>
                <wp:effectExtent l="38100" t="0" r="3810" b="47625"/>
                <wp:wrapNone/>
                <wp:docPr id="40" name="Down Arrow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790" cy="219075"/>
                        </a:xfrm>
                        <a:prstGeom prst="downArrow">
                          <a:avLst>
                            <a:gd name="adj1" fmla="val 50000"/>
                            <a:gd name="adj2" fmla="val 28602"/>
                          </a:avLst>
                        </a:prstGeom>
                        <a:solidFill>
                          <a:srgbClr val="FFFFFF"/>
                        </a:solidFill>
                        <a:ln w="9525">
                          <a:solidFill>
                            <a:srgbClr val="000000"/>
                          </a:solidFill>
                          <a:miter lim="800000"/>
                          <a:headEnd/>
                          <a:tailEnd/>
                        </a:ln>
                      </wps:spPr>
                      <wps:txbx>
                        <w:txbxContent>
                          <w:p w14:paraId="1A96E20D" w14:textId="77777777" w:rsidR="00FC70FD" w:rsidRDefault="00FC70FD" w:rsidP="008A173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4BBA62" id="Down Arrow 40" o:spid="_x0000_s1055" type="#_x0000_t67" style="position:absolute;margin-left:370.55pt;margin-top:11.8pt;width:17.7pt;height:17.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" adj="15422">
                <v:textbox>
                  <w:txbxContent>
                    <w:p w14:paraId="1A96E20D" w14:textId="77777777" w:rsidR="00FC70FD" w:rsidRDefault="00FC70FD" w:rsidP="008A1736"/>
                  </w:txbxContent>
                </v:textbox>
              </v:shape>
            </w:pict>
          </mc:Fallback>
        </mc:AlternateContent>
      </w:r>
      <w:r w:rsidRPr="008A1736">
        <w:rPr>
          <w:noProof/>
          <w:sz w:val="18"/>
          <w:szCs w:val="18"/>
          <w:lang w:eastAsia="en-GB"/>
        </w:rPr>
        <mc:AlternateContent>
          <mc:Choice Requires="wps">
            <w:drawing>
              <wp:anchor distT="0" distB="0" distL="114300" distR="114300" simplePos="0" relativeHeight="251691008" behindDoc="0" locked="0" layoutInCell="1" allowOverlap="1" wp14:anchorId="688CD171" wp14:editId="2F3B5BD3">
                <wp:simplePos x="0" y="0"/>
                <wp:positionH relativeFrom="column">
                  <wp:posOffset>1120775</wp:posOffset>
                </wp:positionH>
                <wp:positionV relativeFrom="paragraph">
                  <wp:posOffset>119380</wp:posOffset>
                </wp:positionV>
                <wp:extent cx="224790" cy="219075"/>
                <wp:effectExtent l="38100" t="0" r="3810" b="47625"/>
                <wp:wrapNone/>
                <wp:docPr id="41" name="Down Arrow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790" cy="219075"/>
                        </a:xfrm>
                        <a:prstGeom prst="downArrow">
                          <a:avLst>
                            <a:gd name="adj1" fmla="val 50000"/>
                            <a:gd name="adj2" fmla="val 28602"/>
                          </a:avLst>
                        </a:prstGeom>
                        <a:solidFill>
                          <a:srgbClr val="FFFFFF"/>
                        </a:solidFill>
                        <a:ln w="9525">
                          <a:solidFill>
                            <a:srgbClr val="000000"/>
                          </a:solidFill>
                          <a:miter lim="800000"/>
                          <a:headEnd/>
                          <a:tailEnd/>
                        </a:ln>
                      </wps:spPr>
                      <wps:txbx>
                        <w:txbxContent>
                          <w:p w14:paraId="4EC299E6" w14:textId="77777777" w:rsidR="00FC70FD" w:rsidRDefault="00FC70FD" w:rsidP="008A173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8CD171" id="Down Arrow 41" o:spid="_x0000_s1056" type="#_x0000_t67" style="position:absolute;margin-left:88.25pt;margin-top:9.4pt;width:17.7pt;height:17.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" adj="15422">
                <v:textbox>
                  <w:txbxContent>
                    <w:p w14:paraId="4EC299E6" w14:textId="77777777" w:rsidR="00FC70FD" w:rsidRDefault="00FC70FD" w:rsidP="008A1736"/>
                  </w:txbxContent>
                </v:textbox>
              </v:shape>
            </w:pict>
          </mc:Fallback>
        </mc:AlternateContent>
      </w:r>
    </w:p>
    <w:p w14:paraId="56DA8EC5" w14:textId="0ACB8B03" w:rsidR="00512562" w:rsidRDefault="00512562"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cstheme="minorHAnsi"/>
          <w:szCs w:val="22"/>
        </w:rPr>
      </w:pPr>
      <w:r w:rsidRPr="008A1736">
        <w:rPr>
          <w:noProof/>
          <w:sz w:val="18"/>
          <w:szCs w:val="18"/>
          <w:lang w:eastAsia="en-GB"/>
        </w:rPr>
        <mc:AlternateContent>
          <mc:Choice Requires="wps">
            <w:drawing>
              <wp:anchor distT="0" distB="0" distL="114300" distR="114300" simplePos="0" relativeHeight="251661312" behindDoc="0" locked="0" layoutInCell="1" allowOverlap="1" wp14:anchorId="5D3A35BD" wp14:editId="5E8AD98E">
                <wp:simplePos x="0" y="0"/>
                <wp:positionH relativeFrom="margin">
                  <wp:posOffset>15240</wp:posOffset>
                </wp:positionH>
                <wp:positionV relativeFrom="paragraph">
                  <wp:posOffset>139700</wp:posOffset>
                </wp:positionV>
                <wp:extent cx="6005830" cy="318770"/>
                <wp:effectExtent l="0" t="0" r="13970" b="24130"/>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5830" cy="318770"/>
                        </a:xfrm>
                        <a:prstGeom prst="rect">
                          <a:avLst/>
                        </a:prstGeom>
                        <a:solidFill>
                          <a:srgbClr val="FFFFFF"/>
                        </a:solidFill>
                        <a:ln w="9525">
                          <a:solidFill>
                            <a:srgbClr val="000000"/>
                          </a:solidFill>
                          <a:miter lim="800000"/>
                          <a:headEnd/>
                          <a:tailEnd/>
                        </a:ln>
                      </wps:spPr>
                      <wps:txbx>
                        <w:txbxContent>
                          <w:p w14:paraId="296AC9DE" w14:textId="77777777" w:rsidR="00FC70FD" w:rsidRPr="008A1736" w:rsidRDefault="00FC70FD" w:rsidP="008A1736">
                            <w:pPr>
                              <w:pStyle w:val="NoSpacing"/>
                              <w:rPr>
                                <w:sz w:val="18"/>
                                <w:szCs w:val="18"/>
                              </w:rPr>
                            </w:pPr>
                            <w:r w:rsidRPr="008A1736">
                              <w:rPr>
                                <w:b/>
                                <w:sz w:val="18"/>
                                <w:szCs w:val="18"/>
                              </w:rPr>
                              <w:t>4 week follow-up telephone call:</w:t>
                            </w:r>
                            <w:r w:rsidRPr="008A1736">
                              <w:rPr>
                                <w:sz w:val="18"/>
                                <w:szCs w:val="18"/>
                              </w:rPr>
                              <w:t xml:space="preserve"> Ensure that medication has been stopped and no adverse events.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3A35BD" id="Text Box 39" o:spid="_x0000_s1057" type="#_x0000_t202" style="position:absolute;margin-left:1.2pt;margin-top:11pt;width:472.9pt;height:25.1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">
                <v:textbox>
                  <w:txbxContent>
                    <w:p w14:paraId="296AC9DE" w14:textId="77777777" w:rsidR="00FC70FD" w:rsidRPr="008A1736" w:rsidRDefault="00FC70FD" w:rsidP="008A1736">
                      <w:pPr>
                        <w:pStyle w:val="NoSpacing"/>
                        <w:rPr>
                          <w:sz w:val="18"/>
                          <w:szCs w:val="18"/>
                        </w:rPr>
                      </w:pPr>
                      <w:proofErr w:type="gramStart"/>
                      <w:r w:rsidRPr="008A1736">
                        <w:rPr>
                          <w:b/>
                          <w:sz w:val="18"/>
                          <w:szCs w:val="18"/>
                        </w:rPr>
                        <w:t>4 week</w:t>
                      </w:r>
                      <w:proofErr w:type="gramEnd"/>
                      <w:r w:rsidRPr="008A1736">
                        <w:rPr>
                          <w:b/>
                          <w:sz w:val="18"/>
                          <w:szCs w:val="18"/>
                        </w:rPr>
                        <w:t xml:space="preserve"> follow-up telephone call:</w:t>
                      </w:r>
                      <w:r w:rsidRPr="008A1736">
                        <w:rPr>
                          <w:sz w:val="18"/>
                          <w:szCs w:val="18"/>
                        </w:rPr>
                        <w:t xml:space="preserve"> Ensure that medication has been stopped and no adverse events.</w:t>
                      </w:r>
                    </w:p>
                  </w:txbxContent>
                </v:textbox>
                <w10:wrap anchorx="margin"/>
              </v:shape>
            </w:pict>
          </mc:Fallback>
        </mc:AlternateContent>
      </w:r>
    </w:p>
    <w:p w14:paraId="19A3ECDE" w14:textId="77777777" w:rsidR="00512562" w:rsidRDefault="00512562"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cstheme="minorHAnsi"/>
          <w:szCs w:val="22"/>
        </w:rPr>
      </w:pPr>
    </w:p>
    <w:p w14:paraId="21370D6C" w14:textId="36F7CE10" w:rsidR="00DF16D1" w:rsidRPr="00273F50" w:rsidRDefault="00DF16D1" w:rsidP="00215CA1">
      <w:pPr>
        <w:spacing w:after="0" w:line="240" w:lineRule="auto"/>
        <w:rPr>
          <w:rFonts w:ascii="Calibri" w:hAnsi="Calibri" w:cstheme="minorHAnsi"/>
          <w:sz w:val="20"/>
          <w:szCs w:val="20"/>
        </w:rPr>
      </w:pPr>
      <w:r w:rsidRPr="00DF16D1">
        <w:rPr>
          <w:rFonts w:ascii="Calibri" w:hAnsi="Calibri" w:cstheme="minorHAnsi"/>
          <w:color w:val="000000" w:themeColor="text1"/>
          <w:sz w:val="20"/>
          <w:szCs w:val="20"/>
          <w:vertAlign w:val="superscript"/>
        </w:rPr>
        <w:t>1</w:t>
      </w:r>
      <w:r>
        <w:rPr>
          <w:rFonts w:ascii="Calibri" w:hAnsi="Calibri" w:cstheme="minorHAnsi"/>
          <w:color w:val="000000" w:themeColor="text1"/>
          <w:sz w:val="20"/>
          <w:szCs w:val="20"/>
        </w:rPr>
        <w:t xml:space="preserve"> </w:t>
      </w:r>
      <w:r w:rsidRPr="00273F50">
        <w:rPr>
          <w:rFonts w:ascii="Calibri" w:hAnsi="Calibri" w:cstheme="minorHAnsi"/>
          <w:sz w:val="20"/>
          <w:szCs w:val="20"/>
        </w:rPr>
        <w:t xml:space="preserve">During the COVID-19 pandemic, </w:t>
      </w:r>
      <w:r w:rsidR="00854FC7" w:rsidRPr="00273F50">
        <w:rPr>
          <w:rFonts w:ascii="Calibri" w:hAnsi="Calibri" w:cstheme="minorHAnsi"/>
          <w:sz w:val="20"/>
          <w:szCs w:val="20"/>
        </w:rPr>
        <w:t>historical spirometry results will be used.</w:t>
      </w:r>
    </w:p>
    <w:p w14:paraId="322983A3" w14:textId="2C777C01" w:rsidR="00854FC7" w:rsidRPr="00273F50" w:rsidRDefault="00DF16D1" w:rsidP="00215CA1">
      <w:pPr>
        <w:spacing w:after="0" w:line="240" w:lineRule="auto"/>
        <w:rPr>
          <w:rFonts w:ascii="Calibri" w:hAnsi="Calibri" w:cstheme="minorHAnsi"/>
          <w:sz w:val="20"/>
          <w:szCs w:val="20"/>
        </w:rPr>
      </w:pPr>
      <w:r w:rsidRPr="00273F50">
        <w:rPr>
          <w:rFonts w:ascii="Calibri" w:hAnsi="Calibri" w:cstheme="minorHAnsi"/>
          <w:sz w:val="20"/>
          <w:szCs w:val="20"/>
          <w:vertAlign w:val="superscript"/>
        </w:rPr>
        <w:t>2</w:t>
      </w:r>
      <w:r w:rsidR="000C37F0" w:rsidRPr="00273F50">
        <w:rPr>
          <w:rFonts w:ascii="Calibri" w:hAnsi="Calibri" w:cstheme="minorHAnsi"/>
          <w:sz w:val="20"/>
          <w:szCs w:val="20"/>
        </w:rPr>
        <w:t xml:space="preserve"> </w:t>
      </w:r>
      <w:r w:rsidR="00854FC7" w:rsidRPr="00273F50">
        <w:rPr>
          <w:rFonts w:ascii="Calibri" w:hAnsi="Calibri" w:cstheme="minorHAnsi"/>
          <w:sz w:val="20"/>
          <w:szCs w:val="20"/>
        </w:rPr>
        <w:t>During the COVID-19 pandemic, the titration algorithm will consider patient reported breathlessness and not FEV</w:t>
      </w:r>
      <w:r w:rsidR="00854FC7" w:rsidRPr="00273F50">
        <w:rPr>
          <w:rFonts w:ascii="Calibri" w:hAnsi="Calibri" w:cstheme="minorHAnsi"/>
          <w:sz w:val="20"/>
          <w:szCs w:val="20"/>
          <w:vertAlign w:val="subscript"/>
        </w:rPr>
        <w:t>1</w:t>
      </w:r>
      <w:r w:rsidR="00854FC7" w:rsidRPr="00273F50">
        <w:rPr>
          <w:rFonts w:ascii="Calibri" w:hAnsi="Calibri" w:cstheme="minorHAnsi"/>
          <w:sz w:val="20"/>
          <w:szCs w:val="20"/>
        </w:rPr>
        <w:t>.</w:t>
      </w:r>
    </w:p>
    <w:p w14:paraId="21F646BB" w14:textId="276C7734" w:rsidR="008A1736" w:rsidRDefault="00854FC7" w:rsidP="00215CA1">
      <w:pPr>
        <w:spacing w:after="0" w:line="240" w:lineRule="auto"/>
        <w:rPr>
          <w:rFonts w:ascii="Calibri" w:hAnsi="Calibri" w:cstheme="minorHAnsi"/>
          <w:color w:val="000000" w:themeColor="text1"/>
          <w:sz w:val="20"/>
          <w:szCs w:val="20"/>
        </w:rPr>
      </w:pPr>
      <w:r>
        <w:rPr>
          <w:rFonts w:ascii="Calibri" w:hAnsi="Calibri" w:cstheme="minorHAnsi"/>
          <w:color w:val="000000" w:themeColor="text1"/>
          <w:sz w:val="20"/>
          <w:szCs w:val="20"/>
          <w:vertAlign w:val="superscript"/>
        </w:rPr>
        <w:t xml:space="preserve">3 </w:t>
      </w:r>
      <w:r>
        <w:rPr>
          <w:rFonts w:ascii="Calibri" w:hAnsi="Calibri" w:cstheme="minorHAnsi"/>
          <w:color w:val="000000" w:themeColor="text1"/>
          <w:sz w:val="20"/>
          <w:szCs w:val="20"/>
        </w:rPr>
        <w:t>F</w:t>
      </w:r>
      <w:r w:rsidR="000C37F0" w:rsidRPr="00C665F2">
        <w:rPr>
          <w:rFonts w:ascii="Calibri" w:hAnsi="Calibri" w:cstheme="minorHAnsi"/>
          <w:color w:val="000000" w:themeColor="text1"/>
          <w:sz w:val="20"/>
          <w:szCs w:val="20"/>
        </w:rPr>
        <w:t xml:space="preserve">or further details </w:t>
      </w:r>
      <w:r>
        <w:rPr>
          <w:rFonts w:ascii="Calibri" w:hAnsi="Calibri" w:cstheme="minorHAnsi"/>
          <w:color w:val="000000" w:themeColor="text1"/>
          <w:sz w:val="20"/>
          <w:szCs w:val="20"/>
        </w:rPr>
        <w:t>regarding</w:t>
      </w:r>
      <w:r w:rsidR="000C37F0" w:rsidRPr="00C665F2">
        <w:rPr>
          <w:rFonts w:ascii="Calibri" w:hAnsi="Calibri" w:cstheme="minorHAnsi"/>
          <w:color w:val="000000" w:themeColor="text1"/>
          <w:sz w:val="20"/>
          <w:szCs w:val="20"/>
        </w:rPr>
        <w:t xml:space="preserve"> titration, including cases where there may be down-titration, please see section </w:t>
      </w:r>
      <w:r w:rsidR="00C53064" w:rsidRPr="00C665F2">
        <w:rPr>
          <w:rFonts w:ascii="Calibri" w:hAnsi="Calibri" w:cstheme="minorHAnsi"/>
          <w:color w:val="000000" w:themeColor="text1"/>
          <w:sz w:val="20"/>
          <w:szCs w:val="20"/>
        </w:rPr>
        <w:t>8.7</w:t>
      </w:r>
      <w:r w:rsidR="000C37F0" w:rsidRPr="00C665F2">
        <w:rPr>
          <w:rFonts w:ascii="Calibri" w:hAnsi="Calibri" w:cstheme="minorHAnsi"/>
          <w:color w:val="000000" w:themeColor="text1"/>
          <w:sz w:val="20"/>
          <w:szCs w:val="20"/>
        </w:rPr>
        <w:t xml:space="preserve"> and figure 3.</w:t>
      </w:r>
    </w:p>
    <w:p w14:paraId="458F02FD" w14:textId="0725D9AA" w:rsidR="00DF16D1" w:rsidRPr="00273F50" w:rsidRDefault="00854FC7" w:rsidP="00215CA1">
      <w:pPr>
        <w:spacing w:after="0" w:line="240" w:lineRule="auto"/>
        <w:rPr>
          <w:rFonts w:ascii="Calibri" w:hAnsi="Calibri" w:cstheme="minorHAnsi"/>
          <w:sz w:val="20"/>
          <w:szCs w:val="20"/>
        </w:rPr>
      </w:pPr>
      <w:r>
        <w:rPr>
          <w:rFonts w:ascii="Calibri" w:hAnsi="Calibri" w:cstheme="minorHAnsi"/>
          <w:color w:val="000000" w:themeColor="text1"/>
          <w:sz w:val="20"/>
          <w:szCs w:val="20"/>
          <w:vertAlign w:val="superscript"/>
        </w:rPr>
        <w:t>4</w:t>
      </w:r>
      <w:r w:rsidR="00DF16D1">
        <w:rPr>
          <w:rFonts w:ascii="Calibri" w:hAnsi="Calibri" w:cstheme="minorHAnsi"/>
          <w:color w:val="000000" w:themeColor="text1"/>
          <w:sz w:val="20"/>
          <w:szCs w:val="20"/>
        </w:rPr>
        <w:t xml:space="preserve"> </w:t>
      </w:r>
      <w:r w:rsidR="00DF16D1" w:rsidRPr="00273F50">
        <w:rPr>
          <w:rFonts w:ascii="Calibri" w:hAnsi="Calibri" w:cstheme="minorHAnsi"/>
          <w:sz w:val="20"/>
          <w:szCs w:val="20"/>
        </w:rPr>
        <w:t>During the COVID-19 pandemic, 6 and 12 month follow-up will be remote assessments and not include spirometry.</w:t>
      </w:r>
    </w:p>
    <w:p w14:paraId="6DA610FA" w14:textId="2A022A05" w:rsidR="00475FDA" w:rsidRPr="00D0782F" w:rsidRDefault="00475FDA" w:rsidP="00D0782F">
      <w:pPr>
        <w:pStyle w:val="Heading2"/>
        <w:tabs>
          <w:tab w:val="num" w:pos="-5103"/>
        </w:tabs>
        <w:spacing w:before="0" w:line="240" w:lineRule="auto"/>
        <w:rPr>
          <w:rFonts w:ascii="Calibri" w:eastAsiaTheme="majorEastAsia" w:hAnsi="Calibri" w:cstheme="minorHAnsi"/>
          <w:b/>
          <w:iCs w:val="0"/>
          <w:color w:val="3B0083"/>
          <w:sz w:val="22"/>
          <w:szCs w:val="22"/>
        </w:rPr>
      </w:pPr>
      <w:bookmarkStart w:id="20" w:name="_Toc69797427"/>
      <w:r w:rsidRPr="00D0782F">
        <w:rPr>
          <w:rFonts w:ascii="Calibri" w:eastAsiaTheme="majorEastAsia" w:hAnsi="Calibri" w:cstheme="minorHAnsi"/>
          <w:b/>
          <w:iCs w:val="0"/>
          <w:color w:val="3B0083"/>
          <w:sz w:val="22"/>
          <w:szCs w:val="22"/>
        </w:rPr>
        <w:lastRenderedPageBreak/>
        <w:t>1</w:t>
      </w:r>
      <w:r w:rsidRPr="00D0782F">
        <w:rPr>
          <w:rFonts w:ascii="Calibri" w:eastAsiaTheme="majorEastAsia" w:hAnsi="Calibri" w:cstheme="minorHAnsi"/>
          <w:b/>
          <w:iCs w:val="0"/>
          <w:color w:val="3B0083"/>
          <w:sz w:val="22"/>
          <w:szCs w:val="22"/>
        </w:rPr>
        <w:tab/>
        <w:t>BACKGROUND</w:t>
      </w:r>
      <w:bookmarkEnd w:id="20"/>
    </w:p>
    <w:p w14:paraId="7EC8B5DF" w14:textId="77777777" w:rsidR="00347033" w:rsidRPr="00587F5D" w:rsidRDefault="00347033" w:rsidP="00215CA1">
      <w:pPr>
        <w:spacing w:after="0" w:line="240" w:lineRule="auto"/>
        <w:rPr>
          <w:rFonts w:ascii="Calibri" w:eastAsia="Times New Roman" w:hAnsi="Calibri" w:cs="Times New Roman"/>
          <w:bCs/>
          <w:szCs w:val="22"/>
        </w:rPr>
      </w:pPr>
      <w:r w:rsidRPr="00587F5D">
        <w:rPr>
          <w:rFonts w:ascii="Calibri" w:eastAsia="Times New Roman" w:hAnsi="Calibri" w:cs="Times New Roman"/>
          <w:bCs/>
          <w:szCs w:val="22"/>
        </w:rPr>
        <w:t>COPD is a common lung disease [1,2]. In the UK the prevalence of diagnosed COPD has increased from about 991,000 in 2004 to 1.2 million in 2012 [3], it is the fifth leading cause of death in the UK, accounting for about 5% of all deaths (~30,000 deaths in 2014). The progressive airflow limitation of COPD is associated with increasing disability, work absence, long-term morbidity, common physical and psychological co-morbidities, and premature mortality. People with COPD are more likely to have associated comorbidities [4], including ischaemic heart disease [5], hypertension [6], heart failure, diabetes [7], metabolic syndrome, osteoporosis [8], depression [9] and lung cancer [10], which increase morbidity and complicate its management [11]. Unrecognised heart failure has been reported in up to 20% of COPD patients [12,13].</w:t>
      </w:r>
    </w:p>
    <w:p w14:paraId="74F63581" w14:textId="77777777" w:rsidR="00347033" w:rsidRPr="00587F5D" w:rsidRDefault="00347033" w:rsidP="00215CA1">
      <w:pPr>
        <w:spacing w:after="0" w:line="240" w:lineRule="auto"/>
        <w:rPr>
          <w:rFonts w:ascii="Calibri" w:eastAsia="Times New Roman" w:hAnsi="Calibri" w:cs="Times New Roman"/>
          <w:bCs/>
          <w:szCs w:val="22"/>
        </w:rPr>
      </w:pPr>
    </w:p>
    <w:p w14:paraId="246F7BB1" w14:textId="77777777" w:rsidR="00347033" w:rsidRPr="00587F5D" w:rsidRDefault="00347033" w:rsidP="00215CA1">
      <w:pPr>
        <w:spacing w:after="0" w:line="240" w:lineRule="auto"/>
        <w:rPr>
          <w:rFonts w:ascii="Calibri" w:eastAsia="Times New Roman" w:hAnsi="Calibri" w:cs="Times New Roman"/>
          <w:bCs/>
          <w:szCs w:val="22"/>
        </w:rPr>
      </w:pPr>
      <w:r w:rsidRPr="00587F5D">
        <w:rPr>
          <w:rFonts w:ascii="Calibri" w:eastAsia="Times New Roman" w:hAnsi="Calibri" w:cs="Times New Roman"/>
          <w:bCs/>
          <w:szCs w:val="22"/>
        </w:rPr>
        <w:t>Acute deteriorations in symptoms known as exacerbations are an important clinical feature of COPD. These are usually precipitated by viral/bacterial infection and/or air pollution and are characterised by increasing breathlessness, and/or cough, sputum expectoration and malaise. Exacerbations are associated with accelerated rate of lung function decline [14], reduced physical activity [15], reduced quality of life [16], increased mortality [17] and increased risk of comorbidities such as acute myocardial infarction and stroke [18]. It has been estimated that exacerbations account for about 60% of the £1billion NHS expenditure on COPD [19]. Emergency hospital admissions for exacerbations of COPD have steadily increased as a percentage of all admissions from 0.5% in 1991 to 1% in 2000 to 1.5% in 2008/9 [20]. In 2008/9, COPD exacerbations resulted in 164,000 hospital admissions in the UK with an average length of stay of 7.8 days, accounting for 1.3 million bed days. COPD is the second leading cause of emergency admission to hospital in the UK and is one of the most costly inpatient conditions treated by the NHS [1,2]. Over 30% of patients admitted to hospital with an exacerbation of COPD are readmitted within 30 days and an average of 12% of COPD patients die in the year following admission to hospital [17].</w:t>
      </w:r>
    </w:p>
    <w:p w14:paraId="63E90972" w14:textId="77777777" w:rsidR="00347033" w:rsidRPr="00587F5D" w:rsidRDefault="00347033" w:rsidP="00215CA1">
      <w:pPr>
        <w:spacing w:after="0" w:line="240" w:lineRule="auto"/>
        <w:rPr>
          <w:rFonts w:ascii="Calibri" w:eastAsia="Times New Roman" w:hAnsi="Calibri" w:cs="Times New Roman"/>
          <w:bCs/>
          <w:szCs w:val="22"/>
        </w:rPr>
      </w:pPr>
    </w:p>
    <w:p w14:paraId="7E1C3393" w14:textId="77777777" w:rsidR="00347033" w:rsidRPr="00587F5D" w:rsidRDefault="00347033" w:rsidP="00215CA1">
      <w:pPr>
        <w:spacing w:after="0" w:line="240" w:lineRule="auto"/>
        <w:rPr>
          <w:rFonts w:ascii="Calibri" w:eastAsia="Times New Roman" w:hAnsi="Calibri" w:cs="Times New Roman"/>
          <w:bCs/>
          <w:szCs w:val="22"/>
        </w:rPr>
      </w:pPr>
      <w:r w:rsidRPr="00587F5D">
        <w:rPr>
          <w:rFonts w:ascii="Calibri" w:eastAsia="Times New Roman" w:hAnsi="Calibri" w:cs="Times New Roman"/>
          <w:bCs/>
          <w:szCs w:val="22"/>
        </w:rPr>
        <w:t>Despite advances in management there is still an unmet need for improved pharmacological treatment of COPD particularly the prevention of exacerbations.</w:t>
      </w:r>
    </w:p>
    <w:p w14:paraId="684A27A4" w14:textId="77777777" w:rsidR="003802A1" w:rsidRPr="00587F5D" w:rsidRDefault="003802A1" w:rsidP="00215CA1">
      <w:pPr>
        <w:spacing w:after="0" w:line="240" w:lineRule="auto"/>
        <w:rPr>
          <w:rFonts w:ascii="Calibri" w:hAnsi="Calibri" w:cstheme="minorHAnsi"/>
          <w:szCs w:val="22"/>
        </w:rPr>
      </w:pPr>
    </w:p>
    <w:p w14:paraId="555D372B" w14:textId="65AD48DD" w:rsidR="00475FDA" w:rsidRPr="00D0782F" w:rsidRDefault="00475FDA" w:rsidP="00D0782F">
      <w:pPr>
        <w:pStyle w:val="Heading2"/>
        <w:tabs>
          <w:tab w:val="num" w:pos="-5103"/>
        </w:tabs>
        <w:spacing w:before="0" w:line="240" w:lineRule="auto"/>
        <w:rPr>
          <w:rFonts w:ascii="Calibri" w:eastAsiaTheme="majorEastAsia" w:hAnsi="Calibri" w:cstheme="minorHAnsi"/>
          <w:b/>
          <w:iCs w:val="0"/>
          <w:color w:val="3B0083"/>
          <w:sz w:val="22"/>
          <w:szCs w:val="22"/>
        </w:rPr>
      </w:pPr>
      <w:bookmarkStart w:id="21" w:name="_Toc69797428"/>
      <w:r w:rsidRPr="00D0782F">
        <w:rPr>
          <w:rFonts w:ascii="Calibri" w:eastAsiaTheme="majorEastAsia" w:hAnsi="Calibri" w:cstheme="minorHAnsi"/>
          <w:b/>
          <w:iCs w:val="0"/>
          <w:color w:val="3B0083"/>
          <w:sz w:val="22"/>
          <w:szCs w:val="22"/>
        </w:rPr>
        <w:t>2</w:t>
      </w:r>
      <w:r w:rsidRPr="00D0782F">
        <w:rPr>
          <w:rFonts w:ascii="Calibri" w:eastAsiaTheme="majorEastAsia" w:hAnsi="Calibri" w:cstheme="minorHAnsi"/>
          <w:b/>
          <w:iCs w:val="0"/>
          <w:color w:val="3B0083"/>
          <w:sz w:val="22"/>
          <w:szCs w:val="22"/>
        </w:rPr>
        <w:tab/>
        <w:t>RATIONALE</w:t>
      </w:r>
      <w:bookmarkEnd w:id="21"/>
      <w:r w:rsidRPr="00D0782F">
        <w:rPr>
          <w:rFonts w:ascii="Calibri" w:eastAsiaTheme="majorEastAsia" w:hAnsi="Calibri" w:cstheme="minorHAnsi"/>
          <w:b/>
          <w:iCs w:val="0"/>
          <w:color w:val="3B0083"/>
          <w:sz w:val="22"/>
          <w:szCs w:val="22"/>
        </w:rPr>
        <w:t xml:space="preserve"> </w:t>
      </w:r>
    </w:p>
    <w:p w14:paraId="45305909" w14:textId="17BE950B" w:rsidR="00347033" w:rsidRPr="00C665F2" w:rsidRDefault="00347033" w:rsidP="00C665F2">
      <w:pPr>
        <w:spacing w:after="0" w:line="240" w:lineRule="auto"/>
        <w:rPr>
          <w:rFonts w:ascii="Calibri" w:eastAsia="Times New Roman" w:hAnsi="Calibri" w:cs="Times New Roman"/>
          <w:b/>
          <w:szCs w:val="22"/>
        </w:rPr>
      </w:pPr>
      <w:r w:rsidRPr="00C665F2">
        <w:rPr>
          <w:rFonts w:ascii="Calibri" w:eastAsia="Times New Roman" w:hAnsi="Calibri" w:cs="Times New Roman"/>
          <w:b/>
          <w:szCs w:val="22"/>
        </w:rPr>
        <w:t>Rationale for investigating bisoprolol</w:t>
      </w:r>
    </w:p>
    <w:p w14:paraId="6AD47A2B" w14:textId="77777777" w:rsidR="00347033" w:rsidRPr="00587F5D" w:rsidRDefault="00347033" w:rsidP="00215CA1">
      <w:pPr>
        <w:spacing w:after="0" w:line="240" w:lineRule="auto"/>
        <w:rPr>
          <w:rFonts w:ascii="Calibri" w:eastAsia="Times New Roman" w:hAnsi="Calibri" w:cs="Times New Roman"/>
          <w:szCs w:val="22"/>
        </w:rPr>
      </w:pPr>
      <w:r w:rsidRPr="00587F5D">
        <w:rPr>
          <w:rFonts w:ascii="Calibri" w:eastAsia="Times New Roman" w:hAnsi="Calibri" w:cs="Times New Roman"/>
          <w:szCs w:val="22"/>
        </w:rPr>
        <w:t>It is well established that beta-blockers reduce morbidity and mortality in people with ischaemic heart disease. However, there is now a substantial body of evidence from observational studies that beta-blocker use in people with COPD is associated with a reduced risk of COPD exacerbations, moreover the beneficial association with exacerbations extends to people with COPD without cardiovascular disease and appears to be class specific [21-27].</w:t>
      </w:r>
    </w:p>
    <w:p w14:paraId="745FC3E5" w14:textId="77777777" w:rsidR="00347033" w:rsidRPr="00587F5D" w:rsidRDefault="00347033" w:rsidP="00215CA1">
      <w:pPr>
        <w:spacing w:after="0" w:line="240" w:lineRule="auto"/>
        <w:rPr>
          <w:rFonts w:ascii="Calibri" w:eastAsia="Times New Roman" w:hAnsi="Calibri" w:cs="Times New Roman"/>
          <w:szCs w:val="22"/>
        </w:rPr>
      </w:pPr>
    </w:p>
    <w:p w14:paraId="18EB2733" w14:textId="77777777" w:rsidR="00347033" w:rsidRPr="00587F5D" w:rsidRDefault="00347033" w:rsidP="00215CA1">
      <w:pPr>
        <w:spacing w:after="0" w:line="240" w:lineRule="auto"/>
        <w:rPr>
          <w:rFonts w:ascii="Calibri" w:eastAsia="Times New Roman" w:hAnsi="Calibri" w:cs="Times New Roman"/>
          <w:szCs w:val="22"/>
        </w:rPr>
      </w:pPr>
      <w:r w:rsidRPr="00587F5D">
        <w:rPr>
          <w:rFonts w:ascii="Calibri" w:eastAsia="Times New Roman" w:hAnsi="Calibri" w:cs="Times New Roman"/>
          <w:szCs w:val="22"/>
        </w:rPr>
        <w:t>A systematic review of observational studies of beta-blockers in people with COPD identified 15 studies with a total 121,956 COPD patients followed up for between 1 and 7 years. Meta-analysis demonstrated that beta-blocker use in COPD patients was associated with 28% (95% CI 17-37) reduced mortality, and 37% (95% CI 29-43) reduced exacerbations [21]. Subsequent to this review Bhatt et al reported that in the observational multicentre COPDGene cohort of 3464 people with COPD followed up for a median of 2.1 years, beta-blocker use was associated with a reduced risk of COPD exacerbation (incidence risk ratio IRR 0.71, 95% CI 0.58-0.87) [23]. Use of CT imaging to quantify coronary artery calcification enabled investigators to identify COPD patients with and without coronary artery disease. Beta-blocker use was associated with a reduced risk of COPD exacerbation in COPD patients with CT evidence of coronary artery disease (IRR 0.67, 95% CI 0.48-0.93) and in the 82% of their COPD patients without coronary artery disease on CT imaging (IRR 0.76, 95% CI 0.58-0.99). This study also noted that the beneficial effect of beta-blockers was evident in patients requiring long term oxygen therapy and was class specific, with the use of other cardio-active drugs used to treat heart disease (e.g. calcium channel blockers, ACE inhibitors, AR blockers) having no demonstrable effect on the risk of COPD exacerbation.</w:t>
      </w:r>
    </w:p>
    <w:p w14:paraId="104B7E83" w14:textId="77777777" w:rsidR="00347033" w:rsidRPr="00587F5D" w:rsidRDefault="00347033" w:rsidP="00215CA1">
      <w:pPr>
        <w:spacing w:after="0" w:line="240" w:lineRule="auto"/>
        <w:rPr>
          <w:rFonts w:ascii="Calibri" w:eastAsia="Times New Roman" w:hAnsi="Calibri" w:cs="Times New Roman"/>
          <w:szCs w:val="22"/>
        </w:rPr>
      </w:pPr>
    </w:p>
    <w:p w14:paraId="69286C59" w14:textId="77777777" w:rsidR="00690829" w:rsidRDefault="00690829">
      <w:pPr>
        <w:spacing w:after="0" w:line="240" w:lineRule="auto"/>
        <w:rPr>
          <w:rFonts w:ascii="Calibri" w:eastAsia="Times New Roman" w:hAnsi="Calibri" w:cs="Times New Roman"/>
          <w:b/>
          <w:szCs w:val="22"/>
        </w:rPr>
      </w:pPr>
      <w:r>
        <w:rPr>
          <w:rFonts w:ascii="Calibri" w:eastAsia="Times New Roman" w:hAnsi="Calibri" w:cs="Times New Roman"/>
          <w:b/>
          <w:szCs w:val="22"/>
        </w:rPr>
        <w:br w:type="page"/>
      </w:r>
    </w:p>
    <w:p w14:paraId="3B4116CC" w14:textId="4C300479" w:rsidR="00347033" w:rsidRPr="00587F5D" w:rsidRDefault="00347033" w:rsidP="00C665F2">
      <w:pPr>
        <w:spacing w:after="0" w:line="240" w:lineRule="auto"/>
        <w:rPr>
          <w:rFonts w:ascii="Calibri" w:eastAsia="Times New Roman" w:hAnsi="Calibri" w:cs="Times New Roman"/>
          <w:b/>
          <w:szCs w:val="22"/>
        </w:rPr>
      </w:pPr>
      <w:r w:rsidRPr="00587F5D">
        <w:rPr>
          <w:rFonts w:ascii="Calibri" w:eastAsia="Times New Roman" w:hAnsi="Calibri" w:cs="Times New Roman"/>
          <w:b/>
          <w:szCs w:val="22"/>
        </w:rPr>
        <w:lastRenderedPageBreak/>
        <w:t>Possible mechanisms by which beta-blockers could reduce COPD exacerbations</w:t>
      </w:r>
    </w:p>
    <w:p w14:paraId="4B145438" w14:textId="480267BF" w:rsidR="00347033" w:rsidRPr="00587F5D" w:rsidRDefault="00347033" w:rsidP="00215CA1">
      <w:pPr>
        <w:spacing w:after="0" w:line="240" w:lineRule="auto"/>
        <w:rPr>
          <w:rFonts w:ascii="Calibri" w:eastAsia="Times New Roman" w:hAnsi="Calibri" w:cs="Times New Roman"/>
          <w:szCs w:val="22"/>
        </w:rPr>
      </w:pPr>
      <w:r w:rsidRPr="00587F5D">
        <w:rPr>
          <w:rFonts w:ascii="Calibri" w:eastAsia="Times New Roman" w:hAnsi="Calibri" w:cs="Times New Roman"/>
          <w:szCs w:val="22"/>
        </w:rPr>
        <w:t xml:space="preserve">The mechanisms by which </w:t>
      </w:r>
      <w:r w:rsidR="00B93BE7">
        <w:rPr>
          <w:rFonts w:ascii="Calibri" w:eastAsia="Times New Roman" w:hAnsi="Calibri" w:cs="Times New Roman"/>
          <w:szCs w:val="22"/>
        </w:rPr>
        <w:t>beta-blockers</w:t>
      </w:r>
      <w:r w:rsidRPr="00587F5D">
        <w:rPr>
          <w:rFonts w:ascii="Calibri" w:eastAsia="Times New Roman" w:hAnsi="Calibri" w:cs="Times New Roman"/>
          <w:szCs w:val="22"/>
        </w:rPr>
        <w:t xml:space="preserve"> may reduce exacerbations remain uncertain though several explanations are biologically plausible. </w:t>
      </w:r>
    </w:p>
    <w:p w14:paraId="65EFC674" w14:textId="77777777" w:rsidR="00347033" w:rsidRPr="00587F5D" w:rsidRDefault="00347033" w:rsidP="00164588">
      <w:pPr>
        <w:numPr>
          <w:ilvl w:val="0"/>
          <w:numId w:val="6"/>
        </w:numPr>
        <w:spacing w:after="0" w:line="240" w:lineRule="auto"/>
        <w:rPr>
          <w:rFonts w:ascii="Calibri" w:eastAsia="Times New Roman" w:hAnsi="Calibri" w:cs="Times New Roman"/>
          <w:szCs w:val="22"/>
        </w:rPr>
      </w:pPr>
      <w:r w:rsidRPr="00587F5D">
        <w:rPr>
          <w:rFonts w:ascii="Calibri" w:eastAsia="Times New Roman" w:hAnsi="Calibri" w:cs="Times New Roman"/>
          <w:szCs w:val="22"/>
        </w:rPr>
        <w:t xml:space="preserve">Beta-blockers reduce the activity of the sympathetic nervous system that is known to be markedly increased in COPD and adversely associated with morbidity, mortality and inflammatory indices [28,29]. </w:t>
      </w:r>
    </w:p>
    <w:p w14:paraId="3A9D2F60" w14:textId="77777777" w:rsidR="00347033" w:rsidRPr="00587F5D" w:rsidRDefault="00347033" w:rsidP="00164588">
      <w:pPr>
        <w:numPr>
          <w:ilvl w:val="0"/>
          <w:numId w:val="6"/>
        </w:numPr>
        <w:spacing w:after="0" w:line="240" w:lineRule="auto"/>
        <w:rPr>
          <w:rFonts w:ascii="Calibri" w:eastAsia="Times New Roman" w:hAnsi="Calibri" w:cs="Times New Roman"/>
          <w:szCs w:val="22"/>
        </w:rPr>
      </w:pPr>
      <w:r w:rsidRPr="00587F5D">
        <w:rPr>
          <w:rFonts w:ascii="Calibri" w:eastAsia="Times New Roman" w:hAnsi="Calibri" w:cs="Times New Roman"/>
          <w:szCs w:val="22"/>
        </w:rPr>
        <w:t xml:space="preserve">Beta-blockers have some direct anti-inflammatory properties potentially relevant to COPD exacerbations [30,31]. </w:t>
      </w:r>
    </w:p>
    <w:p w14:paraId="3B2F4A8B" w14:textId="77777777" w:rsidR="00347033" w:rsidRPr="00587F5D" w:rsidRDefault="00347033" w:rsidP="00164588">
      <w:pPr>
        <w:numPr>
          <w:ilvl w:val="0"/>
          <w:numId w:val="6"/>
        </w:numPr>
        <w:spacing w:after="0" w:line="240" w:lineRule="auto"/>
        <w:rPr>
          <w:rFonts w:ascii="Calibri" w:eastAsia="Times New Roman" w:hAnsi="Calibri" w:cs="Times New Roman"/>
          <w:szCs w:val="22"/>
        </w:rPr>
      </w:pPr>
      <w:r w:rsidRPr="00587F5D">
        <w:rPr>
          <w:rFonts w:ascii="Calibri" w:eastAsia="Times New Roman" w:hAnsi="Calibri" w:cs="Times New Roman"/>
          <w:szCs w:val="22"/>
        </w:rPr>
        <w:t xml:space="preserve">COPD and cardiovascular disease share common risk factors and are frequently present together [32]. It is plausible that some of the episodes conventionally diagnosed as acute exacerbations of COPD are in fact cardiac events such as subclinical coronary ischemia for which beta-blockers have proven benefits [18]. </w:t>
      </w:r>
    </w:p>
    <w:p w14:paraId="204B9A14" w14:textId="5A175D2B" w:rsidR="00347033" w:rsidRPr="00587F5D" w:rsidRDefault="00347033" w:rsidP="00215CA1">
      <w:pPr>
        <w:spacing w:after="0" w:line="240" w:lineRule="auto"/>
        <w:rPr>
          <w:rFonts w:ascii="Calibri" w:eastAsia="Times New Roman" w:hAnsi="Calibri" w:cs="Times New Roman"/>
          <w:szCs w:val="22"/>
        </w:rPr>
      </w:pPr>
      <w:r w:rsidRPr="00587F5D">
        <w:rPr>
          <w:rFonts w:ascii="Calibri" w:eastAsia="Times New Roman" w:hAnsi="Calibri" w:cs="Times New Roman"/>
          <w:szCs w:val="22"/>
        </w:rPr>
        <w:t xml:space="preserve">Irrespective of the mechanism, demonstrating that </w:t>
      </w:r>
      <w:r w:rsidR="00B93BE7">
        <w:rPr>
          <w:rFonts w:ascii="Calibri" w:eastAsia="Times New Roman" w:hAnsi="Calibri" w:cs="Times New Roman"/>
          <w:szCs w:val="22"/>
        </w:rPr>
        <w:t>beta-blockers</w:t>
      </w:r>
      <w:r w:rsidRPr="00587F5D">
        <w:rPr>
          <w:rFonts w:ascii="Calibri" w:eastAsia="Times New Roman" w:hAnsi="Calibri" w:cs="Times New Roman"/>
          <w:szCs w:val="22"/>
        </w:rPr>
        <w:t xml:space="preserve"> reduce the risk of COPD exacerbation will have major beneficial effects for people with COPD, their families and the NHS. </w:t>
      </w:r>
    </w:p>
    <w:p w14:paraId="0F62B41B" w14:textId="77777777" w:rsidR="00347033" w:rsidRPr="00587F5D" w:rsidRDefault="00347033" w:rsidP="00215CA1">
      <w:pPr>
        <w:spacing w:after="0" w:line="240" w:lineRule="auto"/>
        <w:rPr>
          <w:rFonts w:ascii="Calibri" w:eastAsia="Times New Roman" w:hAnsi="Calibri" w:cs="Times New Roman"/>
          <w:szCs w:val="22"/>
        </w:rPr>
      </w:pPr>
    </w:p>
    <w:p w14:paraId="58A4242F" w14:textId="272F4016" w:rsidR="00347033" w:rsidRPr="00587F5D" w:rsidRDefault="00347033" w:rsidP="00C665F2">
      <w:pPr>
        <w:spacing w:after="0" w:line="240" w:lineRule="auto"/>
        <w:rPr>
          <w:rFonts w:ascii="Calibri" w:eastAsia="Times New Roman" w:hAnsi="Calibri" w:cs="Times New Roman"/>
          <w:b/>
          <w:szCs w:val="22"/>
        </w:rPr>
      </w:pPr>
      <w:r w:rsidRPr="00587F5D">
        <w:rPr>
          <w:rFonts w:ascii="Calibri" w:eastAsia="Times New Roman" w:hAnsi="Calibri" w:cs="Times New Roman"/>
          <w:b/>
          <w:szCs w:val="22"/>
        </w:rPr>
        <w:t>Hypothesis</w:t>
      </w:r>
    </w:p>
    <w:p w14:paraId="2C0CF7A4" w14:textId="77777777" w:rsidR="00347033" w:rsidRPr="00587F5D" w:rsidRDefault="00347033" w:rsidP="00215CA1">
      <w:pPr>
        <w:spacing w:after="0" w:line="240" w:lineRule="auto"/>
        <w:rPr>
          <w:rFonts w:ascii="Calibri" w:eastAsia="Times New Roman" w:hAnsi="Calibri" w:cs="Times New Roman"/>
          <w:szCs w:val="22"/>
        </w:rPr>
      </w:pPr>
      <w:r w:rsidRPr="00587F5D">
        <w:rPr>
          <w:rFonts w:ascii="Calibri" w:eastAsia="Times New Roman" w:hAnsi="Calibri" w:cs="Times New Roman"/>
          <w:szCs w:val="22"/>
        </w:rPr>
        <w:t>The hypothesis being tested is that the repurposing of a well-known and inexpensive drug bisoprolol added to usual COPD treatment reduces the risk of COPD exacerbation requiring treatment with antibiotics and/or oral corticosteroids during the year of treatment, delivers quality of life improvements, is safe and cost-effective.</w:t>
      </w:r>
    </w:p>
    <w:p w14:paraId="08851CE2" w14:textId="77777777" w:rsidR="00347033" w:rsidRPr="00587F5D" w:rsidRDefault="00347033" w:rsidP="00215CA1">
      <w:pPr>
        <w:spacing w:after="0" w:line="240" w:lineRule="auto"/>
        <w:rPr>
          <w:rFonts w:ascii="Calibri" w:eastAsia="Times New Roman" w:hAnsi="Calibri" w:cs="Times New Roman"/>
          <w:szCs w:val="22"/>
        </w:rPr>
      </w:pPr>
    </w:p>
    <w:p w14:paraId="75B1B675" w14:textId="4D916EBA" w:rsidR="00347033" w:rsidRPr="00587F5D" w:rsidRDefault="00347033" w:rsidP="00C665F2">
      <w:pPr>
        <w:spacing w:after="0" w:line="240" w:lineRule="auto"/>
        <w:rPr>
          <w:rFonts w:ascii="Calibri" w:eastAsia="Times New Roman" w:hAnsi="Calibri" w:cs="Times New Roman"/>
          <w:b/>
          <w:szCs w:val="22"/>
        </w:rPr>
      </w:pPr>
      <w:r w:rsidRPr="00587F5D">
        <w:rPr>
          <w:rFonts w:ascii="Calibri" w:eastAsia="Times New Roman" w:hAnsi="Calibri" w:cs="Times New Roman"/>
          <w:b/>
          <w:szCs w:val="22"/>
        </w:rPr>
        <w:t>Drug and dosing</w:t>
      </w:r>
    </w:p>
    <w:p w14:paraId="3DB194B9" w14:textId="77777777" w:rsidR="00347033" w:rsidRPr="00587F5D" w:rsidRDefault="00347033" w:rsidP="00215CA1">
      <w:pPr>
        <w:spacing w:after="0" w:line="240" w:lineRule="auto"/>
        <w:rPr>
          <w:rFonts w:ascii="Calibri" w:eastAsia="Times New Roman" w:hAnsi="Calibri" w:cs="Times New Roman"/>
          <w:szCs w:val="22"/>
        </w:rPr>
      </w:pPr>
      <w:r w:rsidRPr="00587F5D">
        <w:rPr>
          <w:rFonts w:ascii="Calibri" w:eastAsia="Times New Roman" w:hAnsi="Calibri" w:cs="Times New Roman"/>
          <w:szCs w:val="22"/>
        </w:rPr>
        <w:t xml:space="preserve">The interventions will be the cardio-selective beta-blocker bisoprolol (1.25mg tablets) and identical placebo. Bisoprolol will be used because it is licensed for use in heart failure in the UK and is a low cost intervention readily adoptable into routine practice/COPD guidelines. Bisoprolol has a high β1:β2 receptor selectivity ratio of 14:1, which is higher than either atenolol (5:1) or metoprolol (2:1) [33]. </w:t>
      </w:r>
    </w:p>
    <w:p w14:paraId="60A35E8A" w14:textId="77777777" w:rsidR="00347033" w:rsidRPr="00587F5D" w:rsidRDefault="00347033" w:rsidP="00215CA1">
      <w:pPr>
        <w:spacing w:after="0" w:line="240" w:lineRule="auto"/>
        <w:rPr>
          <w:rFonts w:ascii="Calibri" w:eastAsia="Times New Roman" w:hAnsi="Calibri" w:cs="Times New Roman"/>
          <w:szCs w:val="22"/>
        </w:rPr>
      </w:pPr>
    </w:p>
    <w:p w14:paraId="766EAC18" w14:textId="77777777" w:rsidR="00347033" w:rsidRPr="00587F5D" w:rsidRDefault="00347033" w:rsidP="00215CA1">
      <w:pPr>
        <w:spacing w:after="0" w:line="240" w:lineRule="auto"/>
        <w:rPr>
          <w:rFonts w:ascii="Calibri" w:eastAsia="Times New Roman" w:hAnsi="Calibri" w:cs="Times New Roman"/>
          <w:szCs w:val="22"/>
        </w:rPr>
      </w:pPr>
      <w:r w:rsidRPr="00587F5D">
        <w:rPr>
          <w:rFonts w:ascii="Calibri" w:eastAsia="Times New Roman" w:hAnsi="Calibri" w:cs="Times New Roman"/>
          <w:szCs w:val="22"/>
        </w:rPr>
        <w:t xml:space="preserve">To ensure patient safety bisoprolol will be started at the lowest possible dose of 1.25mg once a day and up-titrated at weekly intervals up to the maximum tolerated dose or 5mg a day, whichever is the lower. The dose titration schedule is a conservative interpretation of the advice provided in Heart Failure guidelines, the SmPC for bisoprolol and NHS Grampian heart failure guidelines designed for use by appropriately trained nurses in primary care settings [34-38]. </w:t>
      </w:r>
    </w:p>
    <w:p w14:paraId="0ECD1E5E" w14:textId="77777777" w:rsidR="00347033" w:rsidRPr="00587F5D" w:rsidRDefault="00347033" w:rsidP="00215CA1">
      <w:pPr>
        <w:spacing w:after="0" w:line="240" w:lineRule="auto"/>
        <w:rPr>
          <w:rFonts w:ascii="Calibri" w:eastAsia="Times New Roman" w:hAnsi="Calibri" w:cs="Times New Roman"/>
          <w:szCs w:val="22"/>
        </w:rPr>
      </w:pPr>
    </w:p>
    <w:p w14:paraId="6E12A32F" w14:textId="77777777" w:rsidR="00347033" w:rsidRPr="00587F5D" w:rsidRDefault="00347033" w:rsidP="00215CA1">
      <w:pPr>
        <w:spacing w:after="0" w:line="240" w:lineRule="auto"/>
        <w:rPr>
          <w:rFonts w:ascii="Calibri" w:eastAsia="Times New Roman" w:hAnsi="Calibri" w:cs="Times New Roman"/>
          <w:szCs w:val="22"/>
        </w:rPr>
      </w:pPr>
      <w:r w:rsidRPr="00587F5D">
        <w:rPr>
          <w:rFonts w:ascii="Calibri" w:eastAsia="Times New Roman" w:hAnsi="Calibri" w:cs="Times New Roman"/>
          <w:szCs w:val="22"/>
        </w:rPr>
        <w:t xml:space="preserve">The starting dose for bisoprolol is one 1.25mg tablet taken orally daily and participants will undergo a weekly dose titration regime (i.e. weekly increments of 1.25mg→2.5mg→3.75mg→5mg) as outlined below which will result in final doses of 1.25mg once daily (od) (1 tab), 2.50 mg od (2 tabs), 3.75mg od (3 tabs), or 5mg od (4 tabs) depending on tolerance to bisoprolol up dosing. Participants allocated to placebo will undergo an identical dose-titration regime, with a final dose of 1, 2, 3 or 4 tablets a day. </w:t>
      </w:r>
    </w:p>
    <w:p w14:paraId="5C0B3443" w14:textId="77777777" w:rsidR="00347033" w:rsidRPr="00587F5D" w:rsidRDefault="00347033" w:rsidP="00215CA1">
      <w:pPr>
        <w:spacing w:after="0" w:line="240" w:lineRule="auto"/>
        <w:rPr>
          <w:rFonts w:ascii="Calibri" w:eastAsia="Times New Roman" w:hAnsi="Calibri" w:cs="Times New Roman"/>
          <w:szCs w:val="22"/>
        </w:rPr>
      </w:pPr>
    </w:p>
    <w:p w14:paraId="34E0E7A6" w14:textId="4D5E246B" w:rsidR="00347033" w:rsidRPr="00587F5D" w:rsidRDefault="00347033" w:rsidP="00215CA1">
      <w:pPr>
        <w:spacing w:after="0" w:line="240" w:lineRule="auto"/>
        <w:rPr>
          <w:rFonts w:ascii="Calibri" w:eastAsia="Times New Roman" w:hAnsi="Calibri" w:cs="Times New Roman"/>
          <w:szCs w:val="22"/>
        </w:rPr>
      </w:pPr>
      <w:r w:rsidRPr="00587F5D">
        <w:rPr>
          <w:rFonts w:ascii="Calibri" w:eastAsia="Times New Roman" w:hAnsi="Calibri" w:cs="Times New Roman"/>
          <w:szCs w:val="22"/>
        </w:rPr>
        <w:t>Following completion of the 12 month dosing period, participants will be weaned off study drug over the following 3 weeks (3-2-1 tab</w:t>
      </w:r>
      <w:r w:rsidR="00B93BE7">
        <w:rPr>
          <w:rFonts w:ascii="Calibri" w:eastAsia="Times New Roman" w:hAnsi="Calibri" w:cs="Times New Roman"/>
          <w:szCs w:val="22"/>
        </w:rPr>
        <w:t>let</w:t>
      </w:r>
      <w:r w:rsidRPr="00587F5D">
        <w:rPr>
          <w:rFonts w:ascii="Calibri" w:eastAsia="Times New Roman" w:hAnsi="Calibri" w:cs="Times New Roman"/>
          <w:szCs w:val="22"/>
        </w:rPr>
        <w:t xml:space="preserve"> od) in order to avoid possible rebound myocardial ischemia.</w:t>
      </w:r>
    </w:p>
    <w:p w14:paraId="3323A811" w14:textId="77777777" w:rsidR="00347033" w:rsidRPr="00587F5D" w:rsidRDefault="00347033" w:rsidP="00215CA1">
      <w:pPr>
        <w:spacing w:after="0" w:line="240" w:lineRule="auto"/>
        <w:rPr>
          <w:rFonts w:ascii="Calibri" w:eastAsia="Times New Roman" w:hAnsi="Calibri" w:cs="Times New Roman"/>
          <w:szCs w:val="22"/>
        </w:rPr>
      </w:pPr>
    </w:p>
    <w:p w14:paraId="79F36911" w14:textId="77777777" w:rsidR="00347033" w:rsidRPr="00587F5D" w:rsidRDefault="00347033" w:rsidP="00215CA1">
      <w:pPr>
        <w:spacing w:after="0" w:line="240" w:lineRule="auto"/>
        <w:rPr>
          <w:rFonts w:ascii="Calibri" w:eastAsia="Times New Roman" w:hAnsi="Calibri" w:cs="Times New Roman"/>
          <w:szCs w:val="22"/>
        </w:rPr>
      </w:pPr>
      <w:r w:rsidRPr="00587F5D">
        <w:rPr>
          <w:rFonts w:ascii="Calibri" w:eastAsia="Times New Roman" w:hAnsi="Calibri" w:cs="Times New Roman"/>
          <w:szCs w:val="22"/>
        </w:rPr>
        <w:t xml:space="preserve">The maximum bisoprolol dose of 5mg, whilst less than the maximal dose (10mg) usually advocated in heart failure [34,36,38], maximises β1-blockade whilst minimising any potential adverse broncho-constricting effects on the airways. It is our experience that 5mg a day is the most commonly tolerated dose in real life practice in elderly patients with COPD. Although bisoprolol has a high β1:β2 receptor selectivity ratio of 14:1 [33] the dose response characteristics of β1 and β2-blockade differ. β1-blockade with bisoprolol is maximal at 5mg od, whereas potentially adverse β2-blockade increases markedly above 5mg od [39]. </w:t>
      </w:r>
    </w:p>
    <w:p w14:paraId="7AE99B59" w14:textId="77777777" w:rsidR="00587F5D" w:rsidRPr="00587F5D" w:rsidRDefault="00587F5D" w:rsidP="00215CA1">
      <w:pPr>
        <w:spacing w:after="0" w:line="240" w:lineRule="auto"/>
        <w:rPr>
          <w:rFonts w:ascii="Calibri" w:eastAsia="Times New Roman" w:hAnsi="Calibri" w:cs="Times New Roman"/>
          <w:szCs w:val="22"/>
        </w:rPr>
      </w:pPr>
    </w:p>
    <w:p w14:paraId="55AAE913" w14:textId="77777777" w:rsidR="00690829" w:rsidRDefault="00690829">
      <w:pPr>
        <w:spacing w:after="0" w:line="240" w:lineRule="auto"/>
        <w:rPr>
          <w:rFonts w:ascii="Calibri" w:eastAsiaTheme="majorEastAsia" w:hAnsi="Calibri" w:cstheme="minorHAnsi"/>
          <w:b/>
          <w:bCs/>
          <w:color w:val="3B0083"/>
          <w:szCs w:val="22"/>
        </w:rPr>
      </w:pPr>
      <w:bookmarkStart w:id="22" w:name="_Toc303179240"/>
      <w:r>
        <w:rPr>
          <w:rFonts w:ascii="Calibri" w:hAnsi="Calibri" w:cstheme="minorHAnsi"/>
          <w:szCs w:val="22"/>
        </w:rPr>
        <w:br w:type="page"/>
      </w:r>
    </w:p>
    <w:p w14:paraId="4FF37FFA" w14:textId="4ED17CBB" w:rsidR="00347033" w:rsidRPr="00D0782F" w:rsidRDefault="00093582" w:rsidP="00D0782F">
      <w:pPr>
        <w:pStyle w:val="Heading2"/>
        <w:tabs>
          <w:tab w:val="num" w:pos="-5103"/>
        </w:tabs>
        <w:spacing w:before="0" w:line="240" w:lineRule="auto"/>
        <w:rPr>
          <w:rFonts w:ascii="Calibri" w:eastAsiaTheme="majorEastAsia" w:hAnsi="Calibri" w:cstheme="minorHAnsi"/>
          <w:b/>
          <w:iCs w:val="0"/>
          <w:color w:val="3B0083"/>
          <w:sz w:val="22"/>
          <w:szCs w:val="22"/>
        </w:rPr>
      </w:pPr>
      <w:bookmarkStart w:id="23" w:name="_Toc69797429"/>
      <w:r w:rsidRPr="00D0782F">
        <w:rPr>
          <w:rFonts w:ascii="Calibri" w:eastAsiaTheme="majorEastAsia" w:hAnsi="Calibri" w:cstheme="minorHAnsi"/>
          <w:b/>
          <w:iCs w:val="0"/>
          <w:color w:val="3B0083"/>
          <w:sz w:val="22"/>
          <w:szCs w:val="22"/>
        </w:rPr>
        <w:lastRenderedPageBreak/>
        <w:t>2.1</w:t>
      </w:r>
      <w:r w:rsidRPr="00D0782F">
        <w:rPr>
          <w:rFonts w:ascii="Calibri" w:eastAsiaTheme="majorEastAsia" w:hAnsi="Calibri" w:cstheme="minorHAnsi"/>
          <w:b/>
          <w:iCs w:val="0"/>
          <w:color w:val="3B0083"/>
          <w:sz w:val="22"/>
          <w:szCs w:val="22"/>
        </w:rPr>
        <w:tab/>
      </w:r>
      <w:r w:rsidR="00475FDA" w:rsidRPr="00D0782F">
        <w:rPr>
          <w:rFonts w:ascii="Calibri" w:eastAsiaTheme="majorEastAsia" w:hAnsi="Calibri" w:cstheme="minorHAnsi"/>
          <w:b/>
          <w:iCs w:val="0"/>
          <w:color w:val="3B0083"/>
          <w:sz w:val="22"/>
          <w:szCs w:val="22"/>
        </w:rPr>
        <w:t>Assessment and management of ris</w:t>
      </w:r>
      <w:bookmarkEnd w:id="22"/>
      <w:r w:rsidR="003802A1" w:rsidRPr="00D0782F">
        <w:rPr>
          <w:rFonts w:ascii="Calibri" w:eastAsiaTheme="majorEastAsia" w:hAnsi="Calibri" w:cstheme="minorHAnsi"/>
          <w:b/>
          <w:iCs w:val="0"/>
          <w:color w:val="3B0083"/>
          <w:sz w:val="22"/>
          <w:szCs w:val="22"/>
        </w:rPr>
        <w:t>k</w:t>
      </w:r>
      <w:bookmarkEnd w:id="23"/>
    </w:p>
    <w:p w14:paraId="7667E247" w14:textId="0827DE4A" w:rsidR="00347033" w:rsidRPr="00587F5D" w:rsidRDefault="00347033" w:rsidP="00C665F2">
      <w:pPr>
        <w:spacing w:after="0" w:line="240" w:lineRule="auto"/>
        <w:rPr>
          <w:rFonts w:ascii="Calibri" w:eastAsia="Times New Roman" w:hAnsi="Calibri" w:cs="Times New Roman"/>
          <w:b/>
          <w:szCs w:val="22"/>
        </w:rPr>
      </w:pPr>
      <w:r w:rsidRPr="00587F5D">
        <w:rPr>
          <w:rFonts w:ascii="Calibri" w:eastAsia="Times New Roman" w:hAnsi="Calibri" w:cs="Times New Roman"/>
          <w:b/>
          <w:szCs w:val="22"/>
        </w:rPr>
        <w:t>Cardioselective beta-blockers are safe to use in people with COPD</w:t>
      </w:r>
    </w:p>
    <w:p w14:paraId="0A60BC20" w14:textId="77777777" w:rsidR="00347033" w:rsidRPr="00587F5D" w:rsidRDefault="00347033" w:rsidP="00215CA1">
      <w:pPr>
        <w:spacing w:after="0" w:line="240" w:lineRule="auto"/>
        <w:rPr>
          <w:rFonts w:ascii="Calibri" w:eastAsia="Times New Roman" w:hAnsi="Calibri" w:cs="Times New Roman"/>
          <w:szCs w:val="22"/>
        </w:rPr>
      </w:pPr>
      <w:r w:rsidRPr="00587F5D">
        <w:rPr>
          <w:rFonts w:ascii="Calibri" w:eastAsia="Times New Roman" w:hAnsi="Calibri" w:cs="Times New Roman"/>
          <w:szCs w:val="22"/>
        </w:rPr>
        <w:t xml:space="preserve">The beta-adrenergic system contains ß1 and ß2 adrenoreceptors, ß1 adrenoreceptors are found only in the heart, while ß2 adrenoreceptors are more ubiquitous, being found in the heart and lungs. Bronchodilating ß2-agonists are the mainstay of COPD and asthma treatment. Beta-blockers that antagonise the effects of ß2-agonists could have adverse respiratory effects, indeed for asthma, a condition with reversible airflow limitation, beta-blockers are absolutely contraindicated [40]. </w:t>
      </w:r>
    </w:p>
    <w:p w14:paraId="3C1DD4B1" w14:textId="77777777" w:rsidR="00347033" w:rsidRPr="00587F5D" w:rsidRDefault="00347033" w:rsidP="00215CA1">
      <w:pPr>
        <w:spacing w:after="0" w:line="240" w:lineRule="auto"/>
        <w:rPr>
          <w:rFonts w:ascii="Calibri" w:eastAsia="Times New Roman" w:hAnsi="Calibri" w:cs="Times New Roman"/>
          <w:szCs w:val="22"/>
        </w:rPr>
      </w:pPr>
    </w:p>
    <w:p w14:paraId="5F756590" w14:textId="77777777" w:rsidR="00347033" w:rsidRPr="00587F5D" w:rsidRDefault="00347033" w:rsidP="00215CA1">
      <w:pPr>
        <w:spacing w:after="0" w:line="240" w:lineRule="auto"/>
        <w:rPr>
          <w:rFonts w:ascii="Calibri" w:eastAsia="Times New Roman" w:hAnsi="Calibri" w:cs="Times New Roman"/>
          <w:szCs w:val="22"/>
        </w:rPr>
      </w:pPr>
      <w:r w:rsidRPr="00587F5D">
        <w:rPr>
          <w:rFonts w:ascii="Calibri" w:eastAsia="Times New Roman" w:hAnsi="Calibri" w:cs="Times New Roman"/>
          <w:szCs w:val="22"/>
        </w:rPr>
        <w:t xml:space="preserve">ß1-selective blockers such as bisoprolol have 14 times more affinity for ß1 adrenoreceptors than for ß2 adrenoreceptors [33] and should not cause bronchoconstriction. Clinical evidence is supportive of bisoprolol being safe in COPD and ß1-selective blocker use in COPD patients with heart failure is a guideline recommendation [34,36]. </w:t>
      </w:r>
    </w:p>
    <w:p w14:paraId="35C6284B" w14:textId="77777777" w:rsidR="00347033" w:rsidRPr="00587F5D" w:rsidRDefault="00347033" w:rsidP="00215CA1">
      <w:pPr>
        <w:spacing w:after="0" w:line="240" w:lineRule="auto"/>
        <w:rPr>
          <w:rFonts w:ascii="Calibri" w:eastAsia="Times New Roman" w:hAnsi="Calibri" w:cs="Times New Roman"/>
          <w:bCs/>
          <w:szCs w:val="22"/>
        </w:rPr>
      </w:pPr>
    </w:p>
    <w:p w14:paraId="0E049D11" w14:textId="77777777" w:rsidR="00347033" w:rsidRPr="00587F5D" w:rsidRDefault="00347033" w:rsidP="00215CA1">
      <w:pPr>
        <w:spacing w:after="0" w:line="240" w:lineRule="auto"/>
        <w:rPr>
          <w:rFonts w:ascii="Calibri" w:eastAsia="Times New Roman" w:hAnsi="Calibri" w:cs="Times New Roman"/>
          <w:szCs w:val="22"/>
        </w:rPr>
      </w:pPr>
      <w:r w:rsidRPr="00587F5D">
        <w:rPr>
          <w:rFonts w:ascii="Calibri" w:eastAsia="Times New Roman" w:hAnsi="Calibri" w:cs="Times New Roman"/>
          <w:szCs w:val="22"/>
        </w:rPr>
        <w:t>A systematic review of RCTs studying effects of ß1-selective blockers on lung function (FEV</w:t>
      </w:r>
      <w:r w:rsidRPr="00587F5D">
        <w:rPr>
          <w:rFonts w:ascii="Calibri" w:eastAsia="Times New Roman" w:hAnsi="Calibri" w:cs="Times New Roman"/>
          <w:szCs w:val="22"/>
          <w:vertAlign w:val="subscript"/>
        </w:rPr>
        <w:t>1</w:t>
      </w:r>
      <w:r w:rsidRPr="00587F5D">
        <w:rPr>
          <w:rFonts w:ascii="Calibri" w:eastAsia="Times New Roman" w:hAnsi="Calibri" w:cs="Times New Roman"/>
          <w:szCs w:val="22"/>
        </w:rPr>
        <w:t>) and respiratory symptoms in people with COPD using ß2-agonists identified 11 single dose and 11 repeated dose trials [41]. Administration of single doses of ß1-selective blockers to 131 patients was not associated with a change in FEV</w:t>
      </w:r>
      <w:r w:rsidRPr="00587F5D">
        <w:rPr>
          <w:rFonts w:ascii="Calibri" w:eastAsia="Times New Roman" w:hAnsi="Calibri" w:cs="Times New Roman"/>
          <w:szCs w:val="22"/>
          <w:vertAlign w:val="subscript"/>
        </w:rPr>
        <w:t>1</w:t>
      </w:r>
      <w:r w:rsidRPr="00587F5D">
        <w:rPr>
          <w:rFonts w:ascii="Calibri" w:eastAsia="Times New Roman" w:hAnsi="Calibri" w:cs="Times New Roman"/>
          <w:szCs w:val="22"/>
        </w:rPr>
        <w:t xml:space="preserve"> compared to placebo or to baseline controls, (mean difference (MD) -2.08%, 95% CI -5.25 to 1.09), in absolute terms the MD was 33ml of FEV</w:t>
      </w:r>
      <w:r w:rsidRPr="00587F5D">
        <w:rPr>
          <w:rFonts w:ascii="Calibri" w:eastAsia="Times New Roman" w:hAnsi="Calibri" w:cs="Times New Roman"/>
          <w:szCs w:val="22"/>
          <w:vertAlign w:val="subscript"/>
        </w:rPr>
        <w:t>1</w:t>
      </w:r>
      <w:r w:rsidRPr="00587F5D">
        <w:rPr>
          <w:rFonts w:ascii="Calibri" w:eastAsia="Times New Roman" w:hAnsi="Calibri" w:cs="Times New Roman"/>
          <w:szCs w:val="22"/>
        </w:rPr>
        <w:t>. Administration of single doses of ß1-selective blockers was not associated with an increase in respiratory symptoms or change in the response to inhaled ß2-agonist after treatment and after placebo (MD -1.21%; 95% CI -10.97 to 8.56). Administration of repeated doses of ß1-selective blockers to 185 patients for a total of 1,436 patient weeks (range 2 days to 16 weeks) was not associated with a change in FEV</w:t>
      </w:r>
      <w:r w:rsidRPr="00587F5D">
        <w:rPr>
          <w:rFonts w:ascii="Calibri" w:eastAsia="Times New Roman" w:hAnsi="Calibri" w:cs="Times New Roman"/>
          <w:szCs w:val="22"/>
          <w:vertAlign w:val="subscript"/>
        </w:rPr>
        <w:t>1</w:t>
      </w:r>
      <w:r w:rsidRPr="00587F5D">
        <w:rPr>
          <w:rFonts w:ascii="Calibri" w:eastAsia="Times New Roman" w:hAnsi="Calibri" w:cs="Times New Roman"/>
          <w:szCs w:val="22"/>
        </w:rPr>
        <w:t xml:space="preserve"> (MD -2.73%; 95% CI -6.03 to 0.57), in absolute terms the MD was 49ml of FEV</w:t>
      </w:r>
      <w:r w:rsidRPr="00587F5D">
        <w:rPr>
          <w:rFonts w:ascii="Calibri" w:eastAsia="Times New Roman" w:hAnsi="Calibri" w:cs="Times New Roman"/>
          <w:szCs w:val="22"/>
          <w:vertAlign w:val="subscript"/>
        </w:rPr>
        <w:t>1</w:t>
      </w:r>
      <w:r w:rsidRPr="00587F5D">
        <w:rPr>
          <w:rFonts w:ascii="Calibri" w:eastAsia="Times New Roman" w:hAnsi="Calibri" w:cs="Times New Roman"/>
          <w:szCs w:val="22"/>
        </w:rPr>
        <w:t>. Repeated dosing was not associated with an increase in respiratory symptoms or a change in the response to inhaled ß2-agonist after treatment and after placebo (MD -0.70%; 95% CI -5.02 to 3.63). Limiting the meta-analyses to patients with severe COPD revealed that use of ß1-selective blockers was not associated with a change in FEV</w:t>
      </w:r>
      <w:r w:rsidRPr="00587F5D">
        <w:rPr>
          <w:rFonts w:ascii="Calibri" w:eastAsia="Times New Roman" w:hAnsi="Calibri" w:cs="Times New Roman"/>
          <w:szCs w:val="22"/>
          <w:vertAlign w:val="subscript"/>
        </w:rPr>
        <w:t>1</w:t>
      </w:r>
      <w:r w:rsidRPr="00587F5D">
        <w:rPr>
          <w:rFonts w:ascii="Calibri" w:eastAsia="Times New Roman" w:hAnsi="Calibri" w:cs="Times New Roman"/>
          <w:szCs w:val="22"/>
        </w:rPr>
        <w:t xml:space="preserve">, respiratory symptoms or response to inhaled ß2-agonist treatment. </w:t>
      </w:r>
    </w:p>
    <w:p w14:paraId="620A4427" w14:textId="77777777" w:rsidR="00347033" w:rsidRPr="00587F5D" w:rsidRDefault="00347033" w:rsidP="00215CA1">
      <w:pPr>
        <w:spacing w:after="0" w:line="240" w:lineRule="auto"/>
        <w:rPr>
          <w:rFonts w:ascii="Calibri" w:eastAsia="Times New Roman" w:hAnsi="Calibri" w:cs="Times New Roman"/>
          <w:szCs w:val="22"/>
        </w:rPr>
      </w:pPr>
    </w:p>
    <w:p w14:paraId="3EE5881A" w14:textId="77777777" w:rsidR="00347033" w:rsidRPr="00587F5D" w:rsidRDefault="00347033" w:rsidP="00215CA1">
      <w:pPr>
        <w:spacing w:after="0" w:line="240" w:lineRule="auto"/>
        <w:rPr>
          <w:rFonts w:ascii="Calibri" w:eastAsia="Times New Roman" w:hAnsi="Calibri" w:cs="Times New Roman"/>
          <w:szCs w:val="22"/>
        </w:rPr>
      </w:pPr>
      <w:r w:rsidRPr="00587F5D">
        <w:rPr>
          <w:rFonts w:ascii="Calibri" w:eastAsia="Times New Roman" w:hAnsi="Calibri" w:cs="Times New Roman"/>
          <w:szCs w:val="22"/>
        </w:rPr>
        <w:t>Most recently a randomized cross-over study of 18 patients with moderate to severe COPD comparing bisoprolol (5mg once daily) and carvedilol (12.5mg twice daily) each for 6 weeks in conjunction with sequential inhaled step down therapy has been completed. This trial demonstrates that addition of bisoprolol to COPD therapy combinations of inhaled corticosteroids (ICS), long acting ß2 agonists (LABA) and long acting antimuscrinic agents (LAMA), e.g. ICS/LABA, ICS/LABA/LAMA significantly reduces heart rate but there were no significant effects on parameters of lung function (including FEV</w:t>
      </w:r>
      <w:r w:rsidRPr="00587F5D">
        <w:rPr>
          <w:rFonts w:ascii="Calibri" w:eastAsia="Times New Roman" w:hAnsi="Calibri" w:cs="Times New Roman"/>
          <w:szCs w:val="22"/>
          <w:vertAlign w:val="subscript"/>
        </w:rPr>
        <w:t>1</w:t>
      </w:r>
      <w:r w:rsidRPr="00587F5D">
        <w:rPr>
          <w:rFonts w:ascii="Calibri" w:eastAsia="Times New Roman" w:hAnsi="Calibri" w:cs="Times New Roman"/>
          <w:szCs w:val="22"/>
        </w:rPr>
        <w:t xml:space="preserve">, FVC), blood pressure, quality of life or breathlessness [42]. </w:t>
      </w:r>
    </w:p>
    <w:p w14:paraId="06A3118F" w14:textId="77777777" w:rsidR="00347033" w:rsidRPr="00587F5D" w:rsidRDefault="00347033" w:rsidP="00215CA1">
      <w:pPr>
        <w:spacing w:after="0" w:line="240" w:lineRule="auto"/>
        <w:rPr>
          <w:rFonts w:ascii="Calibri" w:eastAsia="Times New Roman" w:hAnsi="Calibri" w:cs="Times New Roman"/>
          <w:szCs w:val="22"/>
        </w:rPr>
      </w:pPr>
    </w:p>
    <w:p w14:paraId="38E552B2" w14:textId="5A00C403" w:rsidR="00347033" w:rsidRPr="00587F5D" w:rsidRDefault="00347033" w:rsidP="00C665F2">
      <w:pPr>
        <w:spacing w:after="0" w:line="240" w:lineRule="auto"/>
        <w:rPr>
          <w:rFonts w:ascii="Calibri" w:eastAsia="Times New Roman" w:hAnsi="Calibri" w:cs="Times New Roman"/>
          <w:b/>
          <w:szCs w:val="22"/>
        </w:rPr>
      </w:pPr>
      <w:r w:rsidRPr="00587F5D">
        <w:rPr>
          <w:rFonts w:ascii="Calibri" w:eastAsia="Times New Roman" w:hAnsi="Calibri" w:cs="Times New Roman"/>
          <w:b/>
          <w:szCs w:val="22"/>
        </w:rPr>
        <w:t>Potential risks and benefits</w:t>
      </w:r>
    </w:p>
    <w:p w14:paraId="50A255E6" w14:textId="5C58497B" w:rsidR="00347033" w:rsidRPr="00587F5D" w:rsidRDefault="00347033" w:rsidP="00215CA1">
      <w:pPr>
        <w:spacing w:after="0" w:line="240" w:lineRule="auto"/>
        <w:rPr>
          <w:rFonts w:ascii="Calibri" w:eastAsia="Times New Roman" w:hAnsi="Calibri" w:cs="Times New Roman"/>
          <w:szCs w:val="22"/>
        </w:rPr>
      </w:pPr>
      <w:r w:rsidRPr="00587F5D">
        <w:rPr>
          <w:rFonts w:ascii="Calibri" w:eastAsia="Times New Roman" w:hAnsi="Calibri" w:cs="Times New Roman"/>
          <w:szCs w:val="22"/>
        </w:rPr>
        <w:t xml:space="preserve">Bisoprolol is an inexpensive generic drug licensed for use in heart disease in the UK. It is familiar to most practising clinicians involved in primary and secondary care in the UK in the context of heart disease; its pharmacokinetics and side effect profile are well characterised. Although current Heart Failure Guidelines advocate the use of bisoprolol for people with heart failure even in the presence of COPD, the current study will be using bisoprolol off label outwith its licensed indication. </w:t>
      </w:r>
    </w:p>
    <w:p w14:paraId="7EC62D38" w14:textId="77777777" w:rsidR="00347033" w:rsidRPr="00587F5D" w:rsidRDefault="00347033" w:rsidP="00215CA1">
      <w:pPr>
        <w:spacing w:after="0" w:line="240" w:lineRule="auto"/>
        <w:rPr>
          <w:rFonts w:ascii="Calibri" w:eastAsia="Times New Roman" w:hAnsi="Calibri" w:cs="Times New Roman"/>
          <w:szCs w:val="22"/>
        </w:rPr>
      </w:pPr>
    </w:p>
    <w:p w14:paraId="13C1C74A" w14:textId="77777777" w:rsidR="00347033" w:rsidRPr="00587F5D" w:rsidRDefault="00347033" w:rsidP="00215CA1">
      <w:pPr>
        <w:spacing w:after="0" w:line="240" w:lineRule="auto"/>
        <w:rPr>
          <w:rFonts w:ascii="Calibri" w:eastAsia="Times New Roman" w:hAnsi="Calibri" w:cs="Times New Roman"/>
          <w:szCs w:val="22"/>
        </w:rPr>
      </w:pPr>
      <w:r w:rsidRPr="00587F5D">
        <w:rPr>
          <w:rFonts w:ascii="Calibri" w:eastAsia="Times New Roman" w:hAnsi="Calibri" w:cs="Times New Roman"/>
          <w:szCs w:val="22"/>
        </w:rPr>
        <w:t xml:space="preserve">The main anticipated risk to participants is that they suffer an undesirable side effect (e.g. dizziness, fatigue, headache). However, by using the ‘start low and slow’ dose titration schedule recommended in heart failure guidelines the risk of this will be minimised, moreover the maximal dose of bisoprolol chosen (5mg) is less than the maximal dose recommended for heart failure (10mg). This dose has been chosen based on clinical experience of its use in people with COPD and consideration of pharmacodynamics [39]: 5mg represents a balance between beneficial β1 blockade and adverse β2 blockade. As discussed above the perceived adverse effect of beta-blockers on the airways of people with COPD is unfounded. People with asthma will be excluded from the study. </w:t>
      </w:r>
    </w:p>
    <w:p w14:paraId="0C0724CC" w14:textId="77777777" w:rsidR="00347033" w:rsidRPr="00587F5D" w:rsidRDefault="00347033" w:rsidP="00215CA1">
      <w:pPr>
        <w:spacing w:after="0" w:line="240" w:lineRule="auto"/>
        <w:rPr>
          <w:rFonts w:ascii="Calibri" w:eastAsia="Times New Roman" w:hAnsi="Calibri" w:cs="Times New Roman"/>
          <w:szCs w:val="22"/>
        </w:rPr>
      </w:pPr>
    </w:p>
    <w:p w14:paraId="091B6175" w14:textId="77777777" w:rsidR="00347033" w:rsidRPr="00587F5D" w:rsidRDefault="00347033" w:rsidP="00215CA1">
      <w:pPr>
        <w:spacing w:after="0" w:line="240" w:lineRule="auto"/>
        <w:rPr>
          <w:rFonts w:ascii="Calibri" w:eastAsia="Times New Roman" w:hAnsi="Calibri" w:cs="Times New Roman"/>
          <w:szCs w:val="22"/>
        </w:rPr>
      </w:pPr>
      <w:r w:rsidRPr="00587F5D">
        <w:rPr>
          <w:rFonts w:ascii="Calibri" w:eastAsia="Times New Roman" w:hAnsi="Calibri" w:cs="Times New Roman"/>
          <w:szCs w:val="22"/>
        </w:rPr>
        <w:lastRenderedPageBreak/>
        <w:t xml:space="preserve">It is anticipated that trial participants allocated to bisoprolol will benefit because of reduced rate of exacerbations of COPD with consequent improvement in health status, participants allocated to placebo will have an unchanged rate of exacerbation. </w:t>
      </w:r>
    </w:p>
    <w:p w14:paraId="7A767395" w14:textId="77777777" w:rsidR="00347033" w:rsidRPr="00587F5D" w:rsidRDefault="00347033" w:rsidP="00215CA1">
      <w:pPr>
        <w:spacing w:after="0" w:line="240" w:lineRule="auto"/>
        <w:rPr>
          <w:rFonts w:ascii="Calibri" w:eastAsia="Times New Roman" w:hAnsi="Calibri" w:cs="Times New Roman"/>
          <w:szCs w:val="22"/>
        </w:rPr>
      </w:pPr>
    </w:p>
    <w:p w14:paraId="2D3D102B" w14:textId="0A2E5F50" w:rsidR="00347033" w:rsidRDefault="00347033" w:rsidP="00215CA1">
      <w:pPr>
        <w:spacing w:after="0" w:line="240" w:lineRule="auto"/>
        <w:rPr>
          <w:rFonts w:ascii="Calibri" w:eastAsia="Times New Roman" w:hAnsi="Calibri" w:cs="Times New Roman"/>
          <w:szCs w:val="22"/>
        </w:rPr>
      </w:pPr>
      <w:r w:rsidRPr="00587F5D">
        <w:rPr>
          <w:rFonts w:ascii="Calibri" w:eastAsia="Times New Roman" w:hAnsi="Calibri" w:cs="Times New Roman"/>
          <w:szCs w:val="22"/>
        </w:rPr>
        <w:t xml:space="preserve">The potential benefits to society arise from the widespread use of a cheap familiar generic drug (bisoprolol) in the management of COPD. Exacerbations of COPD are associated with an adverse prognosis, increased mortality, and a reduced quality of life, moreover COPD exacerbations are the most costly aspect of COPD to the NHS, accounting for 60% of total NHS COPD direct costs and significant winter bed pressures disrupting other NHS users. </w:t>
      </w:r>
    </w:p>
    <w:p w14:paraId="300B4825" w14:textId="2970052D" w:rsidR="00854FC7" w:rsidRDefault="00854FC7" w:rsidP="00215CA1">
      <w:pPr>
        <w:spacing w:after="0" w:line="240" w:lineRule="auto"/>
        <w:rPr>
          <w:rFonts w:ascii="Calibri" w:eastAsia="Times New Roman" w:hAnsi="Calibri" w:cs="Times New Roman"/>
          <w:szCs w:val="22"/>
        </w:rPr>
      </w:pPr>
    </w:p>
    <w:p w14:paraId="4983491E" w14:textId="2C7FB817" w:rsidR="0097225C" w:rsidRPr="00273F50" w:rsidRDefault="0097225C" w:rsidP="00215CA1">
      <w:pPr>
        <w:spacing w:after="0" w:line="240" w:lineRule="auto"/>
        <w:rPr>
          <w:rFonts w:ascii="Calibri" w:eastAsia="Times New Roman" w:hAnsi="Calibri" w:cs="Times New Roman"/>
          <w:b/>
          <w:bCs/>
          <w:szCs w:val="22"/>
        </w:rPr>
      </w:pPr>
      <w:r w:rsidRPr="00273F50">
        <w:rPr>
          <w:rFonts w:ascii="Calibri" w:eastAsia="Times New Roman" w:hAnsi="Calibri" w:cs="Times New Roman"/>
          <w:b/>
          <w:bCs/>
          <w:szCs w:val="22"/>
        </w:rPr>
        <w:t>COVID-19</w:t>
      </w:r>
    </w:p>
    <w:p w14:paraId="17A98EB8" w14:textId="30B43E95" w:rsidR="0097225C" w:rsidRPr="00273F50" w:rsidRDefault="00854FC7" w:rsidP="0097225C">
      <w:pPr>
        <w:spacing w:after="0" w:line="240" w:lineRule="auto"/>
        <w:rPr>
          <w:rFonts w:ascii="Calibri" w:eastAsia="Times New Roman" w:hAnsi="Calibri" w:cs="Times New Roman"/>
          <w:szCs w:val="22"/>
        </w:rPr>
      </w:pPr>
      <w:r w:rsidRPr="00273F50">
        <w:rPr>
          <w:rFonts w:ascii="Calibri" w:eastAsia="Times New Roman" w:hAnsi="Calibri" w:cs="Times New Roman"/>
          <w:szCs w:val="22"/>
        </w:rPr>
        <w:t xml:space="preserve">During the conduct of this trial the COVID-19 pandemic </w:t>
      </w:r>
      <w:r w:rsidR="0097225C" w:rsidRPr="00273F50">
        <w:rPr>
          <w:rFonts w:ascii="Calibri" w:eastAsia="Times New Roman" w:hAnsi="Calibri" w:cs="Times New Roman"/>
          <w:szCs w:val="22"/>
        </w:rPr>
        <w:t xml:space="preserve">and new risks emerged. The participants in this trial are considered vulnerable to COVID-19 because of they all have COPD and at high risk of exacerbation. Furthermore, spirometry is classified as an aerosol generating procedure and effectively not possible to perform easily and safely in the context of a pragmatic trial. To mitigate these risks the number of face to face assessments have been reduced to a maximum of one, national PPE/social distancing/hand hygiene guidelines will be followed and spirometry has been replaced. </w:t>
      </w:r>
    </w:p>
    <w:p w14:paraId="034CEE2B" w14:textId="77777777" w:rsidR="003802A1" w:rsidRPr="00587F5D" w:rsidRDefault="003802A1" w:rsidP="00215CA1">
      <w:pPr>
        <w:spacing w:after="0" w:line="240" w:lineRule="auto"/>
        <w:rPr>
          <w:rFonts w:ascii="Calibri" w:hAnsi="Calibri" w:cstheme="minorHAnsi"/>
          <w:color w:val="000000" w:themeColor="text1"/>
          <w:szCs w:val="22"/>
        </w:rPr>
      </w:pPr>
    </w:p>
    <w:p w14:paraId="7B23F105" w14:textId="2DC6895E" w:rsidR="00475FDA" w:rsidRPr="00587F5D" w:rsidRDefault="00475FDA" w:rsidP="00215CA1">
      <w:pPr>
        <w:spacing w:after="0" w:line="240" w:lineRule="auto"/>
        <w:rPr>
          <w:rFonts w:ascii="Calibri" w:hAnsi="Calibri" w:cstheme="minorHAnsi"/>
          <w:color w:val="000000" w:themeColor="text1"/>
          <w:szCs w:val="22"/>
        </w:rPr>
      </w:pPr>
      <w:r w:rsidRPr="00587F5D">
        <w:rPr>
          <w:rFonts w:ascii="Calibri" w:hAnsi="Calibri" w:cstheme="minorHAnsi"/>
          <w:color w:val="000000" w:themeColor="text1"/>
          <w:szCs w:val="22"/>
        </w:rPr>
        <w:t xml:space="preserve">This trial is categorised as: </w:t>
      </w:r>
    </w:p>
    <w:p w14:paraId="026676E9" w14:textId="77777777" w:rsidR="00475FDA" w:rsidRPr="00587F5D" w:rsidRDefault="00475FDA" w:rsidP="00215CA1">
      <w:pPr>
        <w:spacing w:after="0" w:line="240" w:lineRule="auto"/>
        <w:rPr>
          <w:rFonts w:ascii="Calibri" w:hAnsi="Calibri" w:cstheme="minorHAnsi"/>
          <w:color w:val="000000" w:themeColor="text1"/>
          <w:szCs w:val="22"/>
        </w:rPr>
      </w:pPr>
      <w:r w:rsidRPr="00587F5D">
        <w:rPr>
          <w:rFonts w:ascii="Calibri" w:hAnsi="Calibri" w:cstheme="minorHAnsi"/>
          <w:color w:val="000000" w:themeColor="text1"/>
          <w:szCs w:val="22"/>
        </w:rPr>
        <w:tab/>
        <w:t>• Type B = Somewhat higher than the risk of standard medical care</w:t>
      </w:r>
    </w:p>
    <w:p w14:paraId="0742F48E" w14:textId="77777777" w:rsidR="00475FDA" w:rsidRPr="00587F5D" w:rsidRDefault="00475FDA" w:rsidP="00215CA1">
      <w:pPr>
        <w:pStyle w:val="BodyText"/>
        <w:tabs>
          <w:tab w:val="left" w:pos="709"/>
        </w:tabs>
        <w:rPr>
          <w:rFonts w:ascii="Calibri" w:hAnsi="Calibri" w:cstheme="minorHAnsi"/>
          <w:b/>
          <w:i w:val="0"/>
          <w:sz w:val="22"/>
          <w:szCs w:val="22"/>
        </w:rPr>
      </w:pPr>
    </w:p>
    <w:p w14:paraId="3030D10B" w14:textId="419DEBBF" w:rsidR="00475FDA" w:rsidRPr="00D0782F" w:rsidRDefault="00475FDA" w:rsidP="00D0782F">
      <w:pPr>
        <w:pStyle w:val="Heading2"/>
        <w:tabs>
          <w:tab w:val="num" w:pos="-5103"/>
        </w:tabs>
        <w:spacing w:before="0" w:line="240" w:lineRule="auto"/>
        <w:rPr>
          <w:rFonts w:ascii="Calibri" w:eastAsiaTheme="majorEastAsia" w:hAnsi="Calibri" w:cstheme="minorHAnsi"/>
          <w:b/>
          <w:iCs w:val="0"/>
          <w:color w:val="3B0083"/>
          <w:sz w:val="22"/>
          <w:szCs w:val="22"/>
        </w:rPr>
      </w:pPr>
      <w:bookmarkStart w:id="24" w:name="_Toc69797430"/>
      <w:r w:rsidRPr="00D0782F">
        <w:rPr>
          <w:rFonts w:ascii="Calibri" w:eastAsiaTheme="majorEastAsia" w:hAnsi="Calibri" w:cstheme="minorHAnsi"/>
          <w:b/>
          <w:iCs w:val="0"/>
          <w:color w:val="3B0083"/>
          <w:sz w:val="22"/>
          <w:szCs w:val="22"/>
        </w:rPr>
        <w:t>3</w:t>
      </w:r>
      <w:r w:rsidRPr="00D0782F">
        <w:rPr>
          <w:rFonts w:ascii="Calibri" w:eastAsiaTheme="majorEastAsia" w:hAnsi="Calibri" w:cstheme="minorHAnsi"/>
          <w:b/>
          <w:iCs w:val="0"/>
          <w:color w:val="3B0083"/>
          <w:sz w:val="22"/>
          <w:szCs w:val="22"/>
        </w:rPr>
        <w:tab/>
        <w:t>OBJECTIVES AND OUTCOME MEASURES/ENDPOINTS</w:t>
      </w:r>
      <w:bookmarkEnd w:id="24"/>
    </w:p>
    <w:p w14:paraId="72AA58F9" w14:textId="20FA76EE" w:rsidR="00475FDA" w:rsidRPr="00D0782F" w:rsidRDefault="00475FDA" w:rsidP="00D0782F">
      <w:pPr>
        <w:pStyle w:val="Heading2"/>
        <w:tabs>
          <w:tab w:val="num" w:pos="-5103"/>
        </w:tabs>
        <w:spacing w:before="0" w:line="240" w:lineRule="auto"/>
        <w:rPr>
          <w:rFonts w:ascii="Calibri" w:eastAsiaTheme="majorEastAsia" w:hAnsi="Calibri" w:cstheme="minorHAnsi"/>
          <w:b/>
          <w:iCs w:val="0"/>
          <w:color w:val="3B0083"/>
          <w:sz w:val="22"/>
          <w:szCs w:val="22"/>
        </w:rPr>
      </w:pPr>
      <w:bookmarkStart w:id="25" w:name="_Toc69797431"/>
      <w:r w:rsidRPr="00D0782F">
        <w:rPr>
          <w:rFonts w:ascii="Calibri" w:eastAsiaTheme="majorEastAsia" w:hAnsi="Calibri" w:cstheme="minorHAnsi"/>
          <w:b/>
          <w:iCs w:val="0"/>
          <w:color w:val="3B0083"/>
          <w:sz w:val="22"/>
          <w:szCs w:val="22"/>
        </w:rPr>
        <w:t>3.1</w:t>
      </w:r>
      <w:r w:rsidR="00093582" w:rsidRPr="00D0782F">
        <w:rPr>
          <w:rFonts w:ascii="Calibri" w:eastAsiaTheme="majorEastAsia" w:hAnsi="Calibri" w:cstheme="minorHAnsi"/>
          <w:b/>
          <w:iCs w:val="0"/>
          <w:color w:val="3B0083"/>
          <w:sz w:val="22"/>
          <w:szCs w:val="22"/>
        </w:rPr>
        <w:tab/>
      </w:r>
      <w:r w:rsidR="00987A19" w:rsidRPr="00D0782F">
        <w:rPr>
          <w:rFonts w:ascii="Calibri" w:eastAsiaTheme="majorEastAsia" w:hAnsi="Calibri" w:cstheme="minorHAnsi"/>
          <w:b/>
          <w:iCs w:val="0"/>
          <w:color w:val="3B0083"/>
          <w:sz w:val="22"/>
          <w:szCs w:val="22"/>
        </w:rPr>
        <w:t>Primary o</w:t>
      </w:r>
      <w:r w:rsidRPr="00D0782F">
        <w:rPr>
          <w:rFonts w:ascii="Calibri" w:eastAsiaTheme="majorEastAsia" w:hAnsi="Calibri" w:cstheme="minorHAnsi"/>
          <w:b/>
          <w:iCs w:val="0"/>
          <w:color w:val="3B0083"/>
          <w:sz w:val="22"/>
          <w:szCs w:val="22"/>
        </w:rPr>
        <w:t>bjective</w:t>
      </w:r>
      <w:bookmarkEnd w:id="25"/>
    </w:p>
    <w:p w14:paraId="63BE4FED" w14:textId="338C925D" w:rsidR="008C787D" w:rsidRPr="00587F5D" w:rsidRDefault="008C787D" w:rsidP="00215CA1">
      <w:pPr>
        <w:spacing w:after="0" w:line="240" w:lineRule="auto"/>
        <w:rPr>
          <w:rFonts w:ascii="Calibri" w:eastAsia="Times New Roman" w:hAnsi="Calibri" w:cs="Times New Roman"/>
          <w:szCs w:val="22"/>
        </w:rPr>
      </w:pPr>
      <w:r w:rsidRPr="00587F5D">
        <w:rPr>
          <w:rFonts w:ascii="Calibri" w:eastAsia="Times New Roman" w:hAnsi="Calibri" w:cs="Times New Roman"/>
          <w:szCs w:val="22"/>
        </w:rPr>
        <w:t xml:space="preserve">The primary objective of this trial is to determine the clinical (in terms of number of exacerbations requiring change in management) and cost-effectiveness of adding bisoprolol (maximal dose 5mg once a day, or maximum tolerated dose) to usual COPD therapies in patients with COPD at high risk of exacerbation because of a history of at least two COPD exacerbations in </w:t>
      </w:r>
      <w:r w:rsidR="00B56390">
        <w:rPr>
          <w:rFonts w:ascii="Calibri" w:eastAsia="Times New Roman" w:hAnsi="Calibri" w:cs="Times New Roman"/>
          <w:szCs w:val="22"/>
        </w:rPr>
        <w:t>a</w:t>
      </w:r>
      <w:r w:rsidR="00B56390" w:rsidRPr="00587F5D">
        <w:rPr>
          <w:rFonts w:ascii="Calibri" w:eastAsia="Times New Roman" w:hAnsi="Calibri" w:cs="Times New Roman"/>
          <w:szCs w:val="22"/>
        </w:rPr>
        <w:t xml:space="preserve"> </w:t>
      </w:r>
      <w:r w:rsidRPr="00587F5D">
        <w:rPr>
          <w:rFonts w:ascii="Calibri" w:eastAsia="Times New Roman" w:hAnsi="Calibri" w:cs="Times New Roman"/>
          <w:szCs w:val="22"/>
        </w:rPr>
        <w:t xml:space="preserve">previous year. </w:t>
      </w:r>
    </w:p>
    <w:p w14:paraId="170D1C2E" w14:textId="77777777" w:rsidR="008C787D" w:rsidRPr="00587F5D" w:rsidRDefault="008C787D" w:rsidP="00215CA1">
      <w:pPr>
        <w:spacing w:after="0" w:line="240" w:lineRule="auto"/>
        <w:rPr>
          <w:rFonts w:ascii="Calibri" w:hAnsi="Calibri" w:cstheme="minorHAnsi"/>
          <w:b/>
          <w:bCs/>
          <w:szCs w:val="22"/>
        </w:rPr>
      </w:pPr>
    </w:p>
    <w:p w14:paraId="03526714" w14:textId="7E6A8C47" w:rsidR="00475FDA" w:rsidRPr="00D0782F" w:rsidRDefault="00093582" w:rsidP="00D0782F">
      <w:pPr>
        <w:pStyle w:val="Heading2"/>
        <w:tabs>
          <w:tab w:val="num" w:pos="-5103"/>
        </w:tabs>
        <w:spacing w:before="0" w:line="240" w:lineRule="auto"/>
        <w:rPr>
          <w:rFonts w:ascii="Calibri" w:eastAsiaTheme="majorEastAsia" w:hAnsi="Calibri" w:cstheme="minorHAnsi"/>
          <w:b/>
          <w:iCs w:val="0"/>
          <w:color w:val="3B0083"/>
          <w:sz w:val="22"/>
          <w:szCs w:val="22"/>
        </w:rPr>
      </w:pPr>
      <w:bookmarkStart w:id="26" w:name="_Toc69797432"/>
      <w:r w:rsidRPr="00D0782F">
        <w:rPr>
          <w:rFonts w:ascii="Calibri" w:eastAsiaTheme="majorEastAsia" w:hAnsi="Calibri" w:cstheme="minorHAnsi"/>
          <w:b/>
          <w:iCs w:val="0"/>
          <w:color w:val="3B0083"/>
          <w:sz w:val="22"/>
          <w:szCs w:val="22"/>
        </w:rPr>
        <w:t>3.2</w:t>
      </w:r>
      <w:r w:rsidRPr="00D0782F">
        <w:rPr>
          <w:rFonts w:ascii="Calibri" w:eastAsiaTheme="majorEastAsia" w:hAnsi="Calibri" w:cstheme="minorHAnsi"/>
          <w:b/>
          <w:iCs w:val="0"/>
          <w:color w:val="3B0083"/>
          <w:sz w:val="22"/>
          <w:szCs w:val="22"/>
        </w:rPr>
        <w:tab/>
      </w:r>
      <w:r w:rsidR="00987A19" w:rsidRPr="00D0782F">
        <w:rPr>
          <w:rFonts w:ascii="Calibri" w:eastAsiaTheme="majorEastAsia" w:hAnsi="Calibri" w:cstheme="minorHAnsi"/>
          <w:b/>
          <w:iCs w:val="0"/>
          <w:color w:val="3B0083"/>
          <w:sz w:val="22"/>
          <w:szCs w:val="22"/>
        </w:rPr>
        <w:t>Secondary o</w:t>
      </w:r>
      <w:r w:rsidR="00475FDA" w:rsidRPr="00D0782F">
        <w:rPr>
          <w:rFonts w:ascii="Calibri" w:eastAsiaTheme="majorEastAsia" w:hAnsi="Calibri" w:cstheme="minorHAnsi"/>
          <w:b/>
          <w:iCs w:val="0"/>
          <w:color w:val="3B0083"/>
          <w:sz w:val="22"/>
          <w:szCs w:val="22"/>
        </w:rPr>
        <w:t>bjectives</w:t>
      </w:r>
      <w:bookmarkEnd w:id="26"/>
    </w:p>
    <w:p w14:paraId="2D1126DA" w14:textId="77777777" w:rsidR="008C787D" w:rsidRPr="00587F5D" w:rsidRDefault="008C787D" w:rsidP="00215CA1">
      <w:pPr>
        <w:spacing w:after="0" w:line="240" w:lineRule="auto"/>
        <w:rPr>
          <w:rFonts w:ascii="Calibri" w:eastAsia="Times New Roman" w:hAnsi="Calibri" w:cs="Arial"/>
          <w:szCs w:val="22"/>
        </w:rPr>
      </w:pPr>
      <w:r w:rsidRPr="00587F5D">
        <w:rPr>
          <w:rFonts w:ascii="Calibri" w:eastAsia="Times New Roman" w:hAnsi="Calibri" w:cs="Arial"/>
          <w:szCs w:val="22"/>
        </w:rPr>
        <w:t>The secondary objectives are</w:t>
      </w:r>
      <w:r w:rsidRPr="00587F5D">
        <w:rPr>
          <w:rFonts w:ascii="Calibri" w:eastAsia="Times New Roman" w:hAnsi="Calibri" w:cs="Times New Roman"/>
          <w:sz w:val="24"/>
        </w:rPr>
        <w:t xml:space="preserve"> </w:t>
      </w:r>
      <w:r w:rsidRPr="00587F5D">
        <w:rPr>
          <w:rFonts w:ascii="Calibri" w:eastAsia="Times New Roman" w:hAnsi="Calibri" w:cs="Arial"/>
          <w:szCs w:val="22"/>
        </w:rPr>
        <w:t>to compare the following outcomes between participants treated with bisoprolol, and those treated with placebo:</w:t>
      </w:r>
    </w:p>
    <w:p w14:paraId="060C53B6" w14:textId="77777777" w:rsidR="008C787D" w:rsidRPr="00587F5D" w:rsidRDefault="008C787D" w:rsidP="00164588">
      <w:pPr>
        <w:numPr>
          <w:ilvl w:val="0"/>
          <w:numId w:val="7"/>
        </w:numPr>
        <w:spacing w:after="0" w:line="240" w:lineRule="auto"/>
        <w:rPr>
          <w:rFonts w:ascii="Calibri" w:eastAsia="Times New Roman" w:hAnsi="Calibri" w:cs="Arial"/>
          <w:szCs w:val="22"/>
        </w:rPr>
      </w:pPr>
      <w:r w:rsidRPr="00587F5D">
        <w:rPr>
          <w:rFonts w:ascii="Calibri" w:eastAsia="Times New Roman" w:hAnsi="Calibri" w:cs="Arial"/>
          <w:szCs w:val="22"/>
        </w:rPr>
        <w:t>Hospital admissions with a primary diagnosis of COPD exacerbation.</w:t>
      </w:r>
    </w:p>
    <w:p w14:paraId="21F430C8" w14:textId="77777777" w:rsidR="008C787D" w:rsidRPr="00587F5D" w:rsidRDefault="008C787D" w:rsidP="00164588">
      <w:pPr>
        <w:numPr>
          <w:ilvl w:val="0"/>
          <w:numId w:val="7"/>
        </w:numPr>
        <w:spacing w:after="0" w:line="240" w:lineRule="auto"/>
        <w:rPr>
          <w:rFonts w:ascii="Calibri" w:eastAsia="Times New Roman" w:hAnsi="Calibri" w:cs="Arial"/>
          <w:szCs w:val="22"/>
        </w:rPr>
      </w:pPr>
      <w:r w:rsidRPr="00587F5D">
        <w:rPr>
          <w:rFonts w:ascii="Calibri" w:eastAsia="Times New Roman" w:hAnsi="Calibri" w:cs="Arial"/>
          <w:szCs w:val="22"/>
        </w:rPr>
        <w:t>Total number of emergency hospital admissions.</w:t>
      </w:r>
    </w:p>
    <w:p w14:paraId="30001CF5" w14:textId="77777777" w:rsidR="008C787D" w:rsidRPr="00587F5D" w:rsidRDefault="008C787D" w:rsidP="00164588">
      <w:pPr>
        <w:numPr>
          <w:ilvl w:val="0"/>
          <w:numId w:val="7"/>
        </w:numPr>
        <w:spacing w:after="0" w:line="240" w:lineRule="auto"/>
        <w:rPr>
          <w:rFonts w:ascii="Calibri" w:eastAsia="Times New Roman" w:hAnsi="Calibri" w:cs="Arial"/>
          <w:szCs w:val="22"/>
        </w:rPr>
      </w:pPr>
      <w:r w:rsidRPr="00587F5D">
        <w:rPr>
          <w:rFonts w:ascii="Calibri" w:eastAsia="Times New Roman" w:hAnsi="Calibri" w:cs="Arial"/>
          <w:szCs w:val="22"/>
        </w:rPr>
        <w:t xml:space="preserve">Total number of major adverse cardiovascular events (MACE). </w:t>
      </w:r>
    </w:p>
    <w:p w14:paraId="0F63B49B" w14:textId="5B95CF32" w:rsidR="008C787D" w:rsidRPr="00587F5D" w:rsidRDefault="008C787D" w:rsidP="00164588">
      <w:pPr>
        <w:numPr>
          <w:ilvl w:val="0"/>
          <w:numId w:val="7"/>
        </w:numPr>
        <w:spacing w:after="0" w:line="240" w:lineRule="auto"/>
        <w:rPr>
          <w:rFonts w:ascii="Calibri" w:eastAsia="Times New Roman" w:hAnsi="Calibri" w:cs="Arial"/>
          <w:szCs w:val="22"/>
        </w:rPr>
      </w:pPr>
      <w:r w:rsidRPr="00587F5D">
        <w:rPr>
          <w:rFonts w:ascii="Calibri" w:eastAsia="Times New Roman" w:hAnsi="Calibri" w:cs="Arial"/>
          <w:szCs w:val="22"/>
        </w:rPr>
        <w:t>Lung function</w:t>
      </w:r>
      <w:r w:rsidR="00DF16D1" w:rsidRPr="007B7B0C">
        <w:rPr>
          <w:rFonts w:ascii="Calibri" w:eastAsia="Times New Roman" w:hAnsi="Calibri" w:cs="Arial"/>
          <w:szCs w:val="22"/>
        </w:rPr>
        <w:t xml:space="preserve"> (during the COVID-19 pandemic, lung function cannot be assessed in participants)</w:t>
      </w:r>
      <w:r w:rsidRPr="007B7B0C">
        <w:rPr>
          <w:rFonts w:ascii="Calibri" w:eastAsia="Times New Roman" w:hAnsi="Calibri" w:cs="Arial"/>
          <w:szCs w:val="22"/>
        </w:rPr>
        <w:t>.</w:t>
      </w:r>
    </w:p>
    <w:p w14:paraId="7F144A5D" w14:textId="77777777" w:rsidR="008C787D" w:rsidRPr="00587F5D" w:rsidRDefault="008C787D" w:rsidP="00164588">
      <w:pPr>
        <w:numPr>
          <w:ilvl w:val="0"/>
          <w:numId w:val="7"/>
        </w:numPr>
        <w:spacing w:after="0" w:line="240" w:lineRule="auto"/>
        <w:rPr>
          <w:rFonts w:ascii="Calibri" w:eastAsia="Times New Roman" w:hAnsi="Calibri" w:cs="Arial"/>
          <w:szCs w:val="22"/>
        </w:rPr>
      </w:pPr>
      <w:r w:rsidRPr="00587F5D">
        <w:rPr>
          <w:rFonts w:ascii="Calibri" w:eastAsia="Times New Roman" w:hAnsi="Calibri" w:cs="Arial"/>
          <w:szCs w:val="22"/>
        </w:rPr>
        <w:t>Changes in breathlessness during treatment.</w:t>
      </w:r>
    </w:p>
    <w:p w14:paraId="4875CA7F" w14:textId="77777777" w:rsidR="008C787D" w:rsidRPr="00587F5D" w:rsidRDefault="008C787D" w:rsidP="00164588">
      <w:pPr>
        <w:numPr>
          <w:ilvl w:val="0"/>
          <w:numId w:val="7"/>
        </w:numPr>
        <w:spacing w:after="0" w:line="240" w:lineRule="auto"/>
        <w:rPr>
          <w:rFonts w:ascii="Calibri" w:eastAsia="Times New Roman" w:hAnsi="Calibri" w:cs="Arial"/>
          <w:szCs w:val="22"/>
        </w:rPr>
      </w:pPr>
      <w:r w:rsidRPr="00587F5D">
        <w:rPr>
          <w:rFonts w:ascii="Calibri" w:eastAsia="Times New Roman" w:hAnsi="Calibri" w:cs="Arial"/>
          <w:szCs w:val="22"/>
        </w:rPr>
        <w:t>All-cause, respiratory and cardiac mortality.</w:t>
      </w:r>
    </w:p>
    <w:p w14:paraId="69E63596" w14:textId="77777777" w:rsidR="008C787D" w:rsidRPr="00587F5D" w:rsidRDefault="008C787D" w:rsidP="00164588">
      <w:pPr>
        <w:numPr>
          <w:ilvl w:val="0"/>
          <w:numId w:val="7"/>
        </w:numPr>
        <w:spacing w:after="0" w:line="240" w:lineRule="auto"/>
        <w:rPr>
          <w:rFonts w:ascii="Calibri" w:eastAsia="Times New Roman" w:hAnsi="Calibri" w:cs="Arial"/>
          <w:szCs w:val="22"/>
        </w:rPr>
      </w:pPr>
      <w:r w:rsidRPr="00587F5D">
        <w:rPr>
          <w:rFonts w:ascii="Calibri" w:eastAsia="Times New Roman" w:hAnsi="Calibri" w:cs="Arial"/>
          <w:szCs w:val="22"/>
        </w:rPr>
        <w:t xml:space="preserve">Drug reactions and serious adverse events. </w:t>
      </w:r>
    </w:p>
    <w:p w14:paraId="3FA2B853" w14:textId="77777777" w:rsidR="008C787D" w:rsidRPr="00587F5D" w:rsidRDefault="008C787D" w:rsidP="00164588">
      <w:pPr>
        <w:numPr>
          <w:ilvl w:val="0"/>
          <w:numId w:val="7"/>
        </w:numPr>
        <w:spacing w:after="0" w:line="240" w:lineRule="auto"/>
        <w:rPr>
          <w:rFonts w:ascii="Calibri" w:eastAsia="Times New Roman" w:hAnsi="Calibri" w:cs="Arial"/>
          <w:szCs w:val="22"/>
        </w:rPr>
      </w:pPr>
      <w:r w:rsidRPr="00587F5D">
        <w:rPr>
          <w:rFonts w:ascii="Calibri" w:eastAsia="Times New Roman" w:hAnsi="Calibri" w:cs="Arial"/>
          <w:szCs w:val="22"/>
        </w:rPr>
        <w:t xml:space="preserve">Health related quality of life. </w:t>
      </w:r>
    </w:p>
    <w:p w14:paraId="60861327" w14:textId="77777777" w:rsidR="008C787D" w:rsidRPr="00587F5D" w:rsidRDefault="008C787D" w:rsidP="00164588">
      <w:pPr>
        <w:numPr>
          <w:ilvl w:val="0"/>
          <w:numId w:val="7"/>
        </w:numPr>
        <w:spacing w:after="0" w:line="240" w:lineRule="auto"/>
        <w:rPr>
          <w:rFonts w:ascii="Calibri" w:eastAsia="Times New Roman" w:hAnsi="Calibri" w:cs="Arial"/>
          <w:szCs w:val="22"/>
        </w:rPr>
      </w:pPr>
      <w:r w:rsidRPr="00587F5D">
        <w:rPr>
          <w:rFonts w:ascii="Calibri" w:eastAsia="Times New Roman" w:hAnsi="Calibri" w:cs="Arial"/>
          <w:szCs w:val="22"/>
        </w:rPr>
        <w:t>Disease specific health status.</w:t>
      </w:r>
    </w:p>
    <w:p w14:paraId="1299B88E" w14:textId="77777777" w:rsidR="008C787D" w:rsidRPr="00587F5D" w:rsidRDefault="008C787D" w:rsidP="00164588">
      <w:pPr>
        <w:numPr>
          <w:ilvl w:val="0"/>
          <w:numId w:val="7"/>
        </w:numPr>
        <w:spacing w:after="0" w:line="240" w:lineRule="auto"/>
        <w:rPr>
          <w:rFonts w:ascii="Calibri" w:eastAsia="Times New Roman" w:hAnsi="Calibri" w:cs="Arial"/>
          <w:szCs w:val="22"/>
        </w:rPr>
      </w:pPr>
      <w:r w:rsidRPr="00587F5D">
        <w:rPr>
          <w:rFonts w:ascii="Calibri" w:eastAsia="Times New Roman" w:hAnsi="Calibri" w:cs="Arial"/>
          <w:szCs w:val="22"/>
        </w:rPr>
        <w:t xml:space="preserve">Health care utilisation. </w:t>
      </w:r>
    </w:p>
    <w:p w14:paraId="2E49DCF4" w14:textId="77777777" w:rsidR="008C787D" w:rsidRPr="00587F5D" w:rsidRDefault="008C787D" w:rsidP="00164588">
      <w:pPr>
        <w:numPr>
          <w:ilvl w:val="0"/>
          <w:numId w:val="7"/>
        </w:numPr>
        <w:spacing w:after="0" w:line="240" w:lineRule="auto"/>
        <w:rPr>
          <w:rFonts w:ascii="Calibri" w:eastAsia="Times New Roman" w:hAnsi="Calibri" w:cs="Arial"/>
          <w:szCs w:val="22"/>
        </w:rPr>
      </w:pPr>
      <w:r w:rsidRPr="00587F5D">
        <w:rPr>
          <w:rFonts w:ascii="Calibri" w:eastAsia="Times New Roman" w:hAnsi="Calibri" w:cs="Arial"/>
          <w:szCs w:val="22"/>
        </w:rPr>
        <w:t xml:space="preserve">Incremental cost-per-exacerbation avoided. </w:t>
      </w:r>
    </w:p>
    <w:p w14:paraId="62AE4D69" w14:textId="77777777" w:rsidR="008C787D" w:rsidRPr="00587F5D" w:rsidRDefault="008C787D" w:rsidP="00164588">
      <w:pPr>
        <w:numPr>
          <w:ilvl w:val="0"/>
          <w:numId w:val="7"/>
        </w:numPr>
        <w:spacing w:after="0" w:line="240" w:lineRule="auto"/>
        <w:rPr>
          <w:rFonts w:ascii="Calibri" w:eastAsia="Times New Roman" w:hAnsi="Calibri" w:cs="Arial"/>
          <w:szCs w:val="22"/>
        </w:rPr>
      </w:pPr>
      <w:r w:rsidRPr="00587F5D">
        <w:rPr>
          <w:rFonts w:ascii="Calibri" w:eastAsia="Times New Roman" w:hAnsi="Calibri" w:cs="Arial"/>
          <w:szCs w:val="22"/>
        </w:rPr>
        <w:t>Costs to the NHS and patients and lifetime cost-effectiveness based on extrapolation modelling.</w:t>
      </w:r>
    </w:p>
    <w:p w14:paraId="53DCAE01" w14:textId="77777777" w:rsidR="008C787D" w:rsidRPr="00587F5D" w:rsidRDefault="008C787D" w:rsidP="00164588">
      <w:pPr>
        <w:numPr>
          <w:ilvl w:val="0"/>
          <w:numId w:val="7"/>
        </w:numPr>
        <w:spacing w:after="0" w:line="240" w:lineRule="auto"/>
        <w:rPr>
          <w:rFonts w:ascii="Calibri" w:eastAsia="Times New Roman" w:hAnsi="Calibri" w:cs="Arial"/>
          <w:szCs w:val="22"/>
        </w:rPr>
      </w:pPr>
      <w:r w:rsidRPr="00587F5D">
        <w:rPr>
          <w:rFonts w:ascii="Calibri" w:eastAsia="Times New Roman" w:hAnsi="Calibri" w:cs="Arial"/>
          <w:szCs w:val="22"/>
        </w:rPr>
        <w:t>Modelled lifetime incremental cost per Quality Adjusted Life Year.</w:t>
      </w:r>
    </w:p>
    <w:p w14:paraId="540C35AD" w14:textId="77777777" w:rsidR="008C787D" w:rsidRPr="00587F5D" w:rsidRDefault="008C787D" w:rsidP="00164588">
      <w:pPr>
        <w:numPr>
          <w:ilvl w:val="0"/>
          <w:numId w:val="7"/>
        </w:numPr>
        <w:spacing w:after="0" w:line="240" w:lineRule="auto"/>
        <w:rPr>
          <w:rFonts w:ascii="Calibri" w:eastAsia="Times New Roman" w:hAnsi="Calibri" w:cs="Arial"/>
          <w:szCs w:val="22"/>
        </w:rPr>
      </w:pPr>
      <w:r w:rsidRPr="00587F5D">
        <w:rPr>
          <w:rFonts w:ascii="Calibri" w:eastAsia="Times New Roman" w:hAnsi="Calibri" w:cs="Arial"/>
          <w:szCs w:val="22"/>
        </w:rPr>
        <w:t>Treatment effects in participants with and without clinically diagnosed heart disease.</w:t>
      </w:r>
    </w:p>
    <w:p w14:paraId="1A10576E" w14:textId="77777777" w:rsidR="003802A1" w:rsidRPr="00587F5D" w:rsidRDefault="003802A1" w:rsidP="00215CA1">
      <w:pPr>
        <w:spacing w:after="0" w:line="240" w:lineRule="auto"/>
        <w:rPr>
          <w:rFonts w:ascii="Calibri" w:eastAsia="Times New Roman" w:hAnsi="Calibri" w:cs="Times New Roman"/>
          <w:szCs w:val="22"/>
        </w:rPr>
      </w:pPr>
    </w:p>
    <w:p w14:paraId="58DE88A3" w14:textId="466417AE" w:rsidR="00475FDA" w:rsidRPr="00D0782F" w:rsidRDefault="00093582" w:rsidP="00D0782F">
      <w:pPr>
        <w:pStyle w:val="Heading2"/>
        <w:tabs>
          <w:tab w:val="num" w:pos="-5103"/>
        </w:tabs>
        <w:spacing w:before="0" w:line="240" w:lineRule="auto"/>
        <w:rPr>
          <w:rFonts w:ascii="Calibri" w:eastAsiaTheme="majorEastAsia" w:hAnsi="Calibri" w:cstheme="minorHAnsi"/>
          <w:b/>
          <w:iCs w:val="0"/>
          <w:color w:val="3B0083"/>
          <w:sz w:val="22"/>
          <w:szCs w:val="22"/>
        </w:rPr>
      </w:pPr>
      <w:bookmarkStart w:id="27" w:name="_Toc69797433"/>
      <w:r w:rsidRPr="00D0782F">
        <w:rPr>
          <w:rFonts w:ascii="Calibri" w:eastAsiaTheme="majorEastAsia" w:hAnsi="Calibri" w:cstheme="minorHAnsi"/>
          <w:b/>
          <w:iCs w:val="0"/>
          <w:color w:val="3B0083"/>
          <w:sz w:val="22"/>
          <w:szCs w:val="22"/>
        </w:rPr>
        <w:t>3.</w:t>
      </w:r>
      <w:r w:rsidR="00587F5D" w:rsidRPr="00D0782F">
        <w:rPr>
          <w:rFonts w:ascii="Calibri" w:eastAsiaTheme="majorEastAsia" w:hAnsi="Calibri" w:cstheme="minorHAnsi"/>
          <w:b/>
          <w:iCs w:val="0"/>
          <w:color w:val="3B0083"/>
          <w:sz w:val="22"/>
          <w:szCs w:val="22"/>
        </w:rPr>
        <w:t>3</w:t>
      </w:r>
      <w:r w:rsidRPr="00D0782F">
        <w:rPr>
          <w:rFonts w:ascii="Calibri" w:eastAsiaTheme="majorEastAsia" w:hAnsi="Calibri" w:cstheme="minorHAnsi"/>
          <w:b/>
          <w:iCs w:val="0"/>
          <w:color w:val="3B0083"/>
          <w:sz w:val="22"/>
          <w:szCs w:val="22"/>
        </w:rPr>
        <w:tab/>
      </w:r>
      <w:r w:rsidR="00987A19" w:rsidRPr="00D0782F">
        <w:rPr>
          <w:rFonts w:ascii="Calibri" w:eastAsiaTheme="majorEastAsia" w:hAnsi="Calibri" w:cstheme="minorHAnsi"/>
          <w:b/>
          <w:iCs w:val="0"/>
          <w:color w:val="3B0083"/>
          <w:sz w:val="22"/>
          <w:szCs w:val="22"/>
        </w:rPr>
        <w:t>Primary e</w:t>
      </w:r>
      <w:r w:rsidR="00475FDA" w:rsidRPr="00D0782F">
        <w:rPr>
          <w:rFonts w:ascii="Calibri" w:eastAsiaTheme="majorEastAsia" w:hAnsi="Calibri" w:cstheme="minorHAnsi"/>
          <w:b/>
          <w:iCs w:val="0"/>
          <w:color w:val="3B0083"/>
          <w:sz w:val="22"/>
          <w:szCs w:val="22"/>
        </w:rPr>
        <w:t>ndpoint/outcome</w:t>
      </w:r>
      <w:bookmarkEnd w:id="27"/>
    </w:p>
    <w:p w14:paraId="66DBD708" w14:textId="77777777" w:rsidR="008C787D" w:rsidRPr="00587F5D" w:rsidRDefault="008C787D" w:rsidP="00215CA1">
      <w:pPr>
        <w:spacing w:after="0" w:line="240" w:lineRule="auto"/>
        <w:rPr>
          <w:rFonts w:ascii="Calibri" w:eastAsia="Times New Roman" w:hAnsi="Calibri" w:cs="Times New Roman"/>
          <w:szCs w:val="22"/>
        </w:rPr>
      </w:pPr>
      <w:r w:rsidRPr="00587F5D">
        <w:rPr>
          <w:rFonts w:ascii="Calibri" w:eastAsia="Times New Roman" w:hAnsi="Calibri" w:cs="Times New Roman"/>
          <w:szCs w:val="22"/>
        </w:rPr>
        <w:t>The primary outcome measure will be the total number of exacerbations of COPD necessitating changes in management (minimum management change - use of oral corticosteroids and/or antibiotics) during the one year treatment period, as reported by the participant.</w:t>
      </w:r>
    </w:p>
    <w:p w14:paraId="1AD52ABF" w14:textId="77777777" w:rsidR="008C787D" w:rsidRPr="00587F5D" w:rsidRDefault="008C787D" w:rsidP="00215CA1">
      <w:pPr>
        <w:spacing w:after="0" w:line="240" w:lineRule="auto"/>
        <w:rPr>
          <w:rFonts w:ascii="Calibri" w:eastAsia="Times New Roman" w:hAnsi="Calibri" w:cs="Times New Roman"/>
          <w:szCs w:val="22"/>
        </w:rPr>
      </w:pPr>
    </w:p>
    <w:p w14:paraId="7ED596E2" w14:textId="77777777" w:rsidR="008C787D" w:rsidRPr="00587F5D" w:rsidRDefault="008C787D" w:rsidP="00215CA1">
      <w:pPr>
        <w:spacing w:after="0" w:line="240" w:lineRule="auto"/>
        <w:rPr>
          <w:rFonts w:ascii="Calibri" w:eastAsia="Times New Roman" w:hAnsi="Calibri" w:cs="Times New Roman"/>
          <w:szCs w:val="22"/>
        </w:rPr>
      </w:pPr>
      <w:r w:rsidRPr="00587F5D">
        <w:rPr>
          <w:rFonts w:ascii="Calibri" w:eastAsia="Times New Roman" w:hAnsi="Calibri" w:cs="Times New Roman"/>
          <w:szCs w:val="22"/>
        </w:rPr>
        <w:t xml:space="preserve">The primary economic outcome measure will be cost-per-QALY gained during the one year treatment period. </w:t>
      </w:r>
    </w:p>
    <w:p w14:paraId="0EEE3487" w14:textId="77777777" w:rsidR="00475FDA" w:rsidRPr="00587F5D" w:rsidRDefault="00475FDA" w:rsidP="00215CA1">
      <w:pPr>
        <w:spacing w:after="0" w:line="240" w:lineRule="auto"/>
        <w:rPr>
          <w:rFonts w:ascii="Calibri" w:eastAsia="Times New Roman" w:hAnsi="Calibri" w:cs="Times New Roman"/>
          <w:szCs w:val="22"/>
        </w:rPr>
      </w:pPr>
    </w:p>
    <w:p w14:paraId="6361D55D" w14:textId="3D0C1C6C" w:rsidR="00475FDA" w:rsidRPr="00D0782F" w:rsidRDefault="00093582" w:rsidP="00D0782F">
      <w:pPr>
        <w:pStyle w:val="Heading2"/>
        <w:tabs>
          <w:tab w:val="num" w:pos="-5103"/>
        </w:tabs>
        <w:spacing w:before="0" w:line="240" w:lineRule="auto"/>
        <w:rPr>
          <w:rFonts w:ascii="Calibri" w:eastAsiaTheme="majorEastAsia" w:hAnsi="Calibri" w:cstheme="minorHAnsi"/>
          <w:b/>
          <w:iCs w:val="0"/>
          <w:color w:val="3B0083"/>
          <w:sz w:val="22"/>
          <w:szCs w:val="22"/>
        </w:rPr>
      </w:pPr>
      <w:bookmarkStart w:id="28" w:name="_Toc69797434"/>
      <w:r w:rsidRPr="00D0782F">
        <w:rPr>
          <w:rFonts w:ascii="Calibri" w:eastAsiaTheme="majorEastAsia" w:hAnsi="Calibri" w:cstheme="minorHAnsi"/>
          <w:b/>
          <w:iCs w:val="0"/>
          <w:color w:val="3B0083"/>
          <w:sz w:val="22"/>
          <w:szCs w:val="22"/>
        </w:rPr>
        <w:t>3.</w:t>
      </w:r>
      <w:r w:rsidR="00587F5D" w:rsidRPr="00D0782F">
        <w:rPr>
          <w:rFonts w:ascii="Calibri" w:eastAsiaTheme="majorEastAsia" w:hAnsi="Calibri" w:cstheme="minorHAnsi"/>
          <w:b/>
          <w:iCs w:val="0"/>
          <w:color w:val="3B0083"/>
          <w:sz w:val="22"/>
          <w:szCs w:val="22"/>
        </w:rPr>
        <w:t>4</w:t>
      </w:r>
      <w:r w:rsidRPr="00D0782F">
        <w:rPr>
          <w:rFonts w:ascii="Calibri" w:eastAsiaTheme="majorEastAsia" w:hAnsi="Calibri" w:cstheme="minorHAnsi"/>
          <w:b/>
          <w:iCs w:val="0"/>
          <w:color w:val="3B0083"/>
          <w:sz w:val="22"/>
          <w:szCs w:val="22"/>
        </w:rPr>
        <w:tab/>
      </w:r>
      <w:r w:rsidR="00987A19" w:rsidRPr="00D0782F">
        <w:rPr>
          <w:rFonts w:ascii="Calibri" w:eastAsiaTheme="majorEastAsia" w:hAnsi="Calibri" w:cstheme="minorHAnsi"/>
          <w:b/>
          <w:iCs w:val="0"/>
          <w:color w:val="3B0083"/>
          <w:sz w:val="22"/>
          <w:szCs w:val="22"/>
        </w:rPr>
        <w:t>Secondary e</w:t>
      </w:r>
      <w:r w:rsidR="00475FDA" w:rsidRPr="00D0782F">
        <w:rPr>
          <w:rFonts w:ascii="Calibri" w:eastAsiaTheme="majorEastAsia" w:hAnsi="Calibri" w:cstheme="minorHAnsi"/>
          <w:b/>
          <w:iCs w:val="0"/>
          <w:color w:val="3B0083"/>
          <w:sz w:val="22"/>
          <w:szCs w:val="22"/>
        </w:rPr>
        <w:t>ndpoints/outcomes</w:t>
      </w:r>
      <w:bookmarkEnd w:id="28"/>
    </w:p>
    <w:p w14:paraId="78A07D95" w14:textId="77777777" w:rsidR="008C787D" w:rsidRPr="00587F5D" w:rsidRDefault="008C787D" w:rsidP="00164588">
      <w:pPr>
        <w:numPr>
          <w:ilvl w:val="0"/>
          <w:numId w:val="8"/>
        </w:numPr>
        <w:spacing w:after="0" w:line="240" w:lineRule="auto"/>
        <w:rPr>
          <w:rFonts w:ascii="Calibri" w:eastAsia="Times New Roman" w:hAnsi="Calibri" w:cs="Arial"/>
          <w:szCs w:val="22"/>
        </w:rPr>
      </w:pPr>
      <w:r w:rsidRPr="00587F5D">
        <w:rPr>
          <w:rFonts w:ascii="Calibri" w:eastAsia="Times New Roman" w:hAnsi="Calibri" w:cs="Arial"/>
          <w:szCs w:val="22"/>
        </w:rPr>
        <w:t>Total number of COPD exacerbations requiring hospital admission*.</w:t>
      </w:r>
    </w:p>
    <w:p w14:paraId="3FFEA907" w14:textId="77777777" w:rsidR="008C787D" w:rsidRPr="00587F5D" w:rsidRDefault="008C787D" w:rsidP="00164588">
      <w:pPr>
        <w:numPr>
          <w:ilvl w:val="0"/>
          <w:numId w:val="8"/>
        </w:numPr>
        <w:spacing w:after="0" w:line="240" w:lineRule="auto"/>
        <w:rPr>
          <w:rFonts w:ascii="Calibri" w:eastAsia="Times New Roman" w:hAnsi="Calibri" w:cs="Arial"/>
          <w:szCs w:val="22"/>
        </w:rPr>
      </w:pPr>
      <w:r w:rsidRPr="00587F5D">
        <w:rPr>
          <w:rFonts w:ascii="Calibri" w:eastAsia="Times New Roman" w:hAnsi="Calibri" w:cs="Arial"/>
          <w:szCs w:val="22"/>
        </w:rPr>
        <w:t>Time to first exacerbation of COPD.</w:t>
      </w:r>
    </w:p>
    <w:p w14:paraId="27A73A9A" w14:textId="77777777" w:rsidR="008C787D" w:rsidRPr="00587F5D" w:rsidRDefault="008C787D" w:rsidP="00164588">
      <w:pPr>
        <w:numPr>
          <w:ilvl w:val="0"/>
          <w:numId w:val="8"/>
        </w:numPr>
        <w:spacing w:after="0" w:line="240" w:lineRule="auto"/>
        <w:rPr>
          <w:rFonts w:ascii="Calibri" w:eastAsia="Times New Roman" w:hAnsi="Calibri" w:cs="Arial"/>
          <w:szCs w:val="22"/>
        </w:rPr>
      </w:pPr>
      <w:r w:rsidRPr="00587F5D">
        <w:rPr>
          <w:rFonts w:ascii="Calibri" w:eastAsia="Times New Roman" w:hAnsi="Calibri" w:cs="Arial"/>
          <w:szCs w:val="22"/>
        </w:rPr>
        <w:t>Total number of emergency hospital admissions (all causes)*.</w:t>
      </w:r>
    </w:p>
    <w:p w14:paraId="557FDD3E" w14:textId="77777777" w:rsidR="008C787D" w:rsidRPr="00587F5D" w:rsidRDefault="008C787D" w:rsidP="00164588">
      <w:pPr>
        <w:numPr>
          <w:ilvl w:val="0"/>
          <w:numId w:val="8"/>
        </w:numPr>
        <w:spacing w:after="0" w:line="240" w:lineRule="auto"/>
        <w:rPr>
          <w:rFonts w:ascii="Calibri" w:eastAsia="Times New Roman" w:hAnsi="Calibri" w:cs="Arial"/>
          <w:szCs w:val="22"/>
        </w:rPr>
      </w:pPr>
      <w:r w:rsidRPr="00587F5D">
        <w:rPr>
          <w:rFonts w:ascii="Calibri" w:eastAsia="Times New Roman" w:hAnsi="Calibri" w:cs="Arial"/>
          <w:szCs w:val="22"/>
        </w:rPr>
        <w:t>Total number of major adverse cardiovascular events (MACE) (defined by cardiovascular death, hospitalisation for myocardial infarction, heart failure, or stroke), percutaneous coronary intervention or coronary artery bypass grafting*.</w:t>
      </w:r>
    </w:p>
    <w:p w14:paraId="25576F50" w14:textId="42A1D7C0" w:rsidR="008C787D" w:rsidRPr="00587F5D" w:rsidRDefault="008C787D" w:rsidP="00164588">
      <w:pPr>
        <w:numPr>
          <w:ilvl w:val="0"/>
          <w:numId w:val="8"/>
        </w:numPr>
        <w:spacing w:after="0" w:line="240" w:lineRule="auto"/>
        <w:rPr>
          <w:rFonts w:ascii="Calibri" w:eastAsia="Times New Roman" w:hAnsi="Calibri" w:cs="Arial"/>
          <w:szCs w:val="22"/>
        </w:rPr>
      </w:pPr>
      <w:r w:rsidRPr="00587F5D">
        <w:rPr>
          <w:rFonts w:ascii="Calibri" w:eastAsia="Times New Roman" w:hAnsi="Calibri" w:cs="Arial"/>
          <w:szCs w:val="22"/>
        </w:rPr>
        <w:t>Lung function (FEV</w:t>
      </w:r>
      <w:r w:rsidRPr="00587F5D">
        <w:rPr>
          <w:rFonts w:ascii="Calibri" w:eastAsia="Times New Roman" w:hAnsi="Calibri" w:cs="Arial"/>
          <w:szCs w:val="22"/>
          <w:vertAlign w:val="subscript"/>
        </w:rPr>
        <w:t>1</w:t>
      </w:r>
      <w:r w:rsidRPr="00587F5D">
        <w:rPr>
          <w:rFonts w:ascii="Calibri" w:eastAsia="Times New Roman" w:hAnsi="Calibri" w:cs="Arial"/>
          <w:szCs w:val="22"/>
        </w:rPr>
        <w:t>, FVC) post bronchodilator using spirometry performed to ATS/ERS standards</w:t>
      </w:r>
      <w:r w:rsidR="00DF16D1">
        <w:rPr>
          <w:rFonts w:ascii="Calibri" w:eastAsia="Times New Roman" w:hAnsi="Calibri" w:cs="Arial"/>
          <w:szCs w:val="22"/>
        </w:rPr>
        <w:t xml:space="preserve"> </w:t>
      </w:r>
      <w:r w:rsidR="00DF16D1" w:rsidRPr="007B7B0C">
        <w:rPr>
          <w:rFonts w:ascii="Calibri" w:eastAsia="Times New Roman" w:hAnsi="Calibri" w:cs="Arial"/>
          <w:szCs w:val="22"/>
        </w:rPr>
        <w:t>(during the COVID-19 pandemic, lung function cannot be assessed safely and so this outcome will not be available on all participants)</w:t>
      </w:r>
      <w:r w:rsidRPr="007B7B0C">
        <w:rPr>
          <w:rFonts w:ascii="Calibri" w:eastAsia="Times New Roman" w:hAnsi="Calibri" w:cs="Arial"/>
          <w:szCs w:val="22"/>
        </w:rPr>
        <w:t xml:space="preserve">. </w:t>
      </w:r>
    </w:p>
    <w:p w14:paraId="26561719" w14:textId="77777777" w:rsidR="008C787D" w:rsidRPr="00587F5D" w:rsidRDefault="008C787D" w:rsidP="00164588">
      <w:pPr>
        <w:numPr>
          <w:ilvl w:val="0"/>
          <w:numId w:val="8"/>
        </w:numPr>
        <w:spacing w:after="0" w:line="240" w:lineRule="auto"/>
        <w:rPr>
          <w:rFonts w:ascii="Calibri" w:eastAsia="Times New Roman" w:hAnsi="Calibri" w:cs="Arial"/>
          <w:szCs w:val="22"/>
        </w:rPr>
      </w:pPr>
      <w:r w:rsidRPr="00587F5D">
        <w:rPr>
          <w:rFonts w:ascii="Calibri" w:eastAsia="Times New Roman" w:hAnsi="Calibri" w:cs="Arial"/>
          <w:szCs w:val="22"/>
        </w:rPr>
        <w:t>Breathlessness using Baseline and Transition Dyspnoea Indices (BDI &amp; TDI).</w:t>
      </w:r>
    </w:p>
    <w:p w14:paraId="4FC0D50D" w14:textId="77777777" w:rsidR="008C787D" w:rsidRPr="00587F5D" w:rsidRDefault="008C787D" w:rsidP="00164588">
      <w:pPr>
        <w:numPr>
          <w:ilvl w:val="0"/>
          <w:numId w:val="8"/>
        </w:numPr>
        <w:spacing w:after="0" w:line="240" w:lineRule="auto"/>
        <w:rPr>
          <w:rFonts w:ascii="Calibri" w:eastAsia="Times New Roman" w:hAnsi="Calibri" w:cs="Arial"/>
          <w:szCs w:val="22"/>
        </w:rPr>
      </w:pPr>
      <w:r w:rsidRPr="00587F5D">
        <w:rPr>
          <w:rFonts w:ascii="Calibri" w:eastAsia="Times New Roman" w:hAnsi="Calibri" w:cs="Arial"/>
          <w:szCs w:val="22"/>
        </w:rPr>
        <w:t>All-cause, respiratory and cardiac mortality*.</w:t>
      </w:r>
    </w:p>
    <w:p w14:paraId="33BA2BB1" w14:textId="77777777" w:rsidR="008C787D" w:rsidRPr="00587F5D" w:rsidRDefault="008C787D" w:rsidP="00164588">
      <w:pPr>
        <w:numPr>
          <w:ilvl w:val="0"/>
          <w:numId w:val="8"/>
        </w:numPr>
        <w:spacing w:after="0" w:line="240" w:lineRule="auto"/>
        <w:rPr>
          <w:rFonts w:ascii="Calibri" w:eastAsia="Times New Roman" w:hAnsi="Calibri" w:cs="Arial"/>
          <w:szCs w:val="22"/>
        </w:rPr>
      </w:pPr>
      <w:r w:rsidRPr="00587F5D">
        <w:rPr>
          <w:rFonts w:ascii="Calibri" w:eastAsia="Times New Roman" w:hAnsi="Calibri" w:cs="Arial"/>
          <w:szCs w:val="22"/>
        </w:rPr>
        <w:t>Serious adverse events, adverse reactions.</w:t>
      </w:r>
    </w:p>
    <w:p w14:paraId="082AE239" w14:textId="77777777" w:rsidR="008C787D" w:rsidRPr="00587F5D" w:rsidRDefault="008C787D" w:rsidP="00164588">
      <w:pPr>
        <w:numPr>
          <w:ilvl w:val="0"/>
          <w:numId w:val="8"/>
        </w:numPr>
        <w:spacing w:after="0" w:line="240" w:lineRule="auto"/>
        <w:rPr>
          <w:rFonts w:ascii="Calibri" w:eastAsia="Times New Roman" w:hAnsi="Calibri" w:cs="Arial"/>
          <w:szCs w:val="22"/>
        </w:rPr>
      </w:pPr>
      <w:r w:rsidRPr="00587F5D">
        <w:rPr>
          <w:rFonts w:ascii="Calibri" w:eastAsia="Times New Roman" w:hAnsi="Calibri" w:cs="Arial"/>
          <w:szCs w:val="22"/>
        </w:rPr>
        <w:t>Health related quality of life using EuroQoL 5D (EQ-5D-5L) Index.</w:t>
      </w:r>
    </w:p>
    <w:p w14:paraId="70354BAB" w14:textId="77777777" w:rsidR="008C787D" w:rsidRPr="00587F5D" w:rsidRDefault="008C787D" w:rsidP="00164588">
      <w:pPr>
        <w:numPr>
          <w:ilvl w:val="0"/>
          <w:numId w:val="8"/>
        </w:numPr>
        <w:spacing w:after="0" w:line="240" w:lineRule="auto"/>
        <w:rPr>
          <w:rFonts w:ascii="Calibri" w:eastAsia="Times New Roman" w:hAnsi="Calibri" w:cs="Arial"/>
          <w:szCs w:val="22"/>
        </w:rPr>
      </w:pPr>
      <w:r w:rsidRPr="00587F5D">
        <w:rPr>
          <w:rFonts w:ascii="Calibri" w:eastAsia="Times New Roman" w:hAnsi="Calibri" w:cs="Arial"/>
          <w:szCs w:val="22"/>
        </w:rPr>
        <w:t>Disease specific health status using the COPD Assessment Test (CAT).</w:t>
      </w:r>
    </w:p>
    <w:p w14:paraId="47A4CA58" w14:textId="77777777" w:rsidR="008C787D" w:rsidRPr="00587F5D" w:rsidRDefault="008C787D" w:rsidP="00164588">
      <w:pPr>
        <w:numPr>
          <w:ilvl w:val="0"/>
          <w:numId w:val="8"/>
        </w:numPr>
        <w:spacing w:after="0" w:line="240" w:lineRule="auto"/>
        <w:rPr>
          <w:rFonts w:ascii="Calibri" w:eastAsia="Times New Roman" w:hAnsi="Calibri" w:cs="Arial"/>
          <w:szCs w:val="22"/>
        </w:rPr>
      </w:pPr>
      <w:r w:rsidRPr="00587F5D">
        <w:rPr>
          <w:rFonts w:ascii="Calibri" w:eastAsia="Times New Roman" w:hAnsi="Calibri" w:cs="Arial"/>
          <w:szCs w:val="22"/>
        </w:rPr>
        <w:t xml:space="preserve">Utilisation of primary or secondary health care for respiratory events*. </w:t>
      </w:r>
    </w:p>
    <w:p w14:paraId="17F3691D" w14:textId="77777777" w:rsidR="008C787D" w:rsidRPr="00587F5D" w:rsidRDefault="008C787D" w:rsidP="00164588">
      <w:pPr>
        <w:numPr>
          <w:ilvl w:val="0"/>
          <w:numId w:val="8"/>
        </w:numPr>
        <w:spacing w:after="0" w:line="240" w:lineRule="auto"/>
        <w:rPr>
          <w:rFonts w:ascii="Calibri" w:eastAsia="Times New Roman" w:hAnsi="Calibri" w:cs="Arial"/>
          <w:szCs w:val="22"/>
        </w:rPr>
      </w:pPr>
      <w:r w:rsidRPr="00587F5D">
        <w:rPr>
          <w:rFonts w:ascii="Calibri" w:eastAsia="Times New Roman" w:hAnsi="Calibri" w:cs="Arial"/>
          <w:szCs w:val="22"/>
        </w:rPr>
        <w:t>Change in disease associated symptoms using the Hull Airways Reflux Questionnaire (HARQ) [</w:t>
      </w:r>
      <w:r w:rsidRPr="00587F5D">
        <w:rPr>
          <w:rFonts w:ascii="Calibri" w:eastAsia="Times New Roman" w:hAnsi="Calibri" w:cs="Arial"/>
          <w:i/>
          <w:szCs w:val="22"/>
        </w:rPr>
        <w:t>this will only be done at some recruitment sites</w:t>
      </w:r>
      <w:r w:rsidRPr="00587F5D">
        <w:rPr>
          <w:rFonts w:ascii="Calibri" w:eastAsia="Times New Roman" w:hAnsi="Calibri" w:cs="Arial"/>
          <w:szCs w:val="22"/>
        </w:rPr>
        <w:t>].</w:t>
      </w:r>
    </w:p>
    <w:p w14:paraId="70143A86" w14:textId="77777777" w:rsidR="008C787D" w:rsidRPr="00587F5D" w:rsidRDefault="008C787D" w:rsidP="00164588">
      <w:pPr>
        <w:numPr>
          <w:ilvl w:val="0"/>
          <w:numId w:val="8"/>
        </w:numPr>
        <w:spacing w:after="0" w:line="240" w:lineRule="auto"/>
        <w:rPr>
          <w:rFonts w:ascii="Calibri" w:eastAsia="Times New Roman" w:hAnsi="Calibri" w:cs="Arial"/>
          <w:szCs w:val="22"/>
        </w:rPr>
      </w:pPr>
      <w:r w:rsidRPr="00587F5D">
        <w:rPr>
          <w:rFonts w:ascii="Calibri" w:eastAsia="Times New Roman" w:hAnsi="Calibri" w:cs="Arial"/>
          <w:szCs w:val="22"/>
        </w:rPr>
        <w:t>Modelled lifetime incremental cost per Quality Adjusted Life Year.</w:t>
      </w:r>
    </w:p>
    <w:p w14:paraId="53162156" w14:textId="77777777" w:rsidR="008C787D" w:rsidRPr="00587F5D" w:rsidRDefault="008C787D" w:rsidP="00215CA1">
      <w:pPr>
        <w:spacing w:after="0" w:line="240" w:lineRule="auto"/>
        <w:rPr>
          <w:rFonts w:ascii="Calibri" w:eastAsia="Times New Roman" w:hAnsi="Calibri" w:cs="Arial"/>
          <w:szCs w:val="22"/>
        </w:rPr>
      </w:pPr>
    </w:p>
    <w:p w14:paraId="1309C76C" w14:textId="77777777" w:rsidR="008C787D" w:rsidRPr="00587F5D" w:rsidRDefault="008C787D" w:rsidP="00215CA1">
      <w:pPr>
        <w:spacing w:after="0" w:line="240" w:lineRule="auto"/>
        <w:rPr>
          <w:rFonts w:ascii="Calibri" w:eastAsia="Times New Roman" w:hAnsi="Calibri" w:cs="Arial"/>
          <w:szCs w:val="22"/>
        </w:rPr>
      </w:pPr>
      <w:r w:rsidRPr="00587F5D">
        <w:rPr>
          <w:rFonts w:ascii="Calibri" w:eastAsia="Times New Roman" w:hAnsi="Calibri" w:cs="Arial"/>
          <w:szCs w:val="22"/>
        </w:rPr>
        <w:t>*The time period will be the year of treatment, i.e. number events per year of treatment.</w:t>
      </w:r>
    </w:p>
    <w:p w14:paraId="79343247" w14:textId="77777777" w:rsidR="008C787D" w:rsidRPr="00587F5D" w:rsidRDefault="008C787D" w:rsidP="00587F5D">
      <w:pPr>
        <w:spacing w:after="0" w:line="240" w:lineRule="auto"/>
        <w:jc w:val="both"/>
        <w:rPr>
          <w:rFonts w:ascii="Calibri" w:eastAsia="Times New Roman" w:hAnsi="Calibri" w:cs="Times New Roman"/>
          <w:szCs w:val="22"/>
        </w:rPr>
      </w:pPr>
    </w:p>
    <w:p w14:paraId="6A1908EE" w14:textId="150BEB1E" w:rsidR="00475FDA" w:rsidRPr="00D0782F" w:rsidRDefault="00475FDA" w:rsidP="00D0782F">
      <w:pPr>
        <w:pStyle w:val="Heading2"/>
        <w:tabs>
          <w:tab w:val="num" w:pos="-5103"/>
        </w:tabs>
        <w:spacing w:before="0" w:line="240" w:lineRule="auto"/>
        <w:rPr>
          <w:rFonts w:ascii="Calibri" w:eastAsiaTheme="majorEastAsia" w:hAnsi="Calibri" w:cstheme="minorHAnsi"/>
          <w:b/>
          <w:iCs w:val="0"/>
          <w:color w:val="3B0083"/>
          <w:sz w:val="22"/>
          <w:szCs w:val="22"/>
        </w:rPr>
      </w:pPr>
      <w:bookmarkStart w:id="29" w:name="_Toc69797435"/>
      <w:r w:rsidRPr="00D0782F">
        <w:rPr>
          <w:rFonts w:ascii="Calibri" w:eastAsiaTheme="majorEastAsia" w:hAnsi="Calibri" w:cstheme="minorHAnsi"/>
          <w:b/>
          <w:iCs w:val="0"/>
          <w:color w:val="3B0083"/>
          <w:sz w:val="22"/>
          <w:szCs w:val="22"/>
        </w:rPr>
        <w:t>4</w:t>
      </w:r>
      <w:r w:rsidRPr="00D0782F">
        <w:rPr>
          <w:rFonts w:ascii="Calibri" w:eastAsiaTheme="majorEastAsia" w:hAnsi="Calibri" w:cstheme="minorHAnsi"/>
          <w:b/>
          <w:iCs w:val="0"/>
          <w:color w:val="3B0083"/>
          <w:sz w:val="22"/>
          <w:szCs w:val="22"/>
        </w:rPr>
        <w:tab/>
        <w:t>TRIAL DESIGN</w:t>
      </w:r>
      <w:bookmarkEnd w:id="29"/>
    </w:p>
    <w:p w14:paraId="0FC6BF3B" w14:textId="32D7C22B" w:rsidR="008C787D" w:rsidRPr="00587F5D" w:rsidRDefault="008C787D" w:rsidP="00215CA1">
      <w:pPr>
        <w:spacing w:after="0" w:line="240" w:lineRule="auto"/>
        <w:rPr>
          <w:rFonts w:ascii="Calibri" w:eastAsia="Times New Roman" w:hAnsi="Calibri" w:cs="Times New Roman"/>
          <w:szCs w:val="22"/>
        </w:rPr>
      </w:pPr>
      <w:r w:rsidRPr="00587F5D">
        <w:rPr>
          <w:rFonts w:ascii="Calibri" w:eastAsia="Times New Roman" w:hAnsi="Calibri" w:cs="Times New Roman"/>
          <w:szCs w:val="22"/>
        </w:rPr>
        <w:t xml:space="preserve">The study is a pragmatic double-blind randomised, placebo-controlled, UK multicentre clinical trial comparing the addition of bisoprolol or placebo for one year to current COPD therapy, in patients with COPD who have had two or more exacerbations of COPD in </w:t>
      </w:r>
      <w:r w:rsidR="00BE7594">
        <w:rPr>
          <w:rFonts w:ascii="Calibri" w:eastAsia="Times New Roman" w:hAnsi="Calibri" w:cs="Times New Roman"/>
          <w:szCs w:val="22"/>
        </w:rPr>
        <w:t>a</w:t>
      </w:r>
      <w:r w:rsidR="00BE7594" w:rsidRPr="00587F5D">
        <w:rPr>
          <w:rFonts w:ascii="Calibri" w:eastAsia="Times New Roman" w:hAnsi="Calibri" w:cs="Times New Roman"/>
          <w:szCs w:val="22"/>
        </w:rPr>
        <w:t xml:space="preserve"> </w:t>
      </w:r>
      <w:r w:rsidRPr="00587F5D">
        <w:rPr>
          <w:rFonts w:ascii="Calibri" w:eastAsia="Times New Roman" w:hAnsi="Calibri" w:cs="Times New Roman"/>
          <w:szCs w:val="22"/>
        </w:rPr>
        <w:t xml:space="preserve">previous year treated with oral corticosteroids and/or antibiotics. Figure </w:t>
      </w:r>
      <w:r w:rsidR="0066122E" w:rsidRPr="00587F5D">
        <w:rPr>
          <w:rFonts w:ascii="Calibri" w:eastAsia="Times New Roman" w:hAnsi="Calibri" w:cs="Times New Roman"/>
          <w:szCs w:val="22"/>
        </w:rPr>
        <w:t>2</w:t>
      </w:r>
      <w:r w:rsidRPr="00587F5D">
        <w:rPr>
          <w:rFonts w:ascii="Calibri" w:eastAsia="Times New Roman" w:hAnsi="Calibri" w:cs="Times New Roman"/>
          <w:szCs w:val="22"/>
        </w:rPr>
        <w:t xml:space="preserve"> provides a schematic representation of study design. </w:t>
      </w:r>
    </w:p>
    <w:p w14:paraId="760424E5" w14:textId="77777777" w:rsidR="002522C6" w:rsidRPr="00587F5D" w:rsidRDefault="002522C6" w:rsidP="00215CA1">
      <w:pPr>
        <w:spacing w:after="0" w:line="240" w:lineRule="auto"/>
        <w:jc w:val="both"/>
        <w:rPr>
          <w:rFonts w:ascii="Calibri" w:eastAsia="Times New Roman" w:hAnsi="Calibri" w:cs="Times New Roman"/>
          <w:szCs w:val="22"/>
        </w:rPr>
      </w:pPr>
    </w:p>
    <w:p w14:paraId="1A343A91" w14:textId="24C3111B" w:rsidR="008C787D" w:rsidRPr="00587F5D" w:rsidRDefault="00587F5D" w:rsidP="00215CA1">
      <w:pPr>
        <w:spacing w:after="0" w:line="240" w:lineRule="auto"/>
        <w:jc w:val="both"/>
        <w:rPr>
          <w:rFonts w:ascii="Calibri" w:eastAsia="Times New Roman" w:hAnsi="Calibri" w:cs="Times New Roman"/>
          <w:szCs w:val="22"/>
        </w:rPr>
      </w:pPr>
      <w:r w:rsidRPr="008C787D">
        <w:rPr>
          <w:rFonts w:ascii="Arial" w:eastAsia="Times New Roman" w:hAnsi="Arial" w:cs="Times New Roman"/>
          <w:noProof/>
          <w:szCs w:val="22"/>
          <w:lang w:eastAsia="en-GB"/>
        </w:rPr>
        <w:drawing>
          <wp:anchor distT="0" distB="0" distL="114300" distR="114300" simplePos="0" relativeHeight="251719680" behindDoc="0" locked="0" layoutInCell="1" allowOverlap="1" wp14:anchorId="2DEA82DA" wp14:editId="50423397">
            <wp:simplePos x="0" y="0"/>
            <wp:positionH relativeFrom="column">
              <wp:posOffset>1295400</wp:posOffset>
            </wp:positionH>
            <wp:positionV relativeFrom="paragraph">
              <wp:posOffset>224419</wp:posOffset>
            </wp:positionV>
            <wp:extent cx="1133475" cy="276225"/>
            <wp:effectExtent l="0" t="0" r="9525" b="9525"/>
            <wp:wrapNone/>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33475" cy="276225"/>
                    </a:xfrm>
                    <a:prstGeom prst="rect">
                      <a:avLst/>
                    </a:prstGeom>
                    <a:noFill/>
                  </pic:spPr>
                </pic:pic>
              </a:graphicData>
            </a:graphic>
            <wp14:sizeRelH relativeFrom="page">
              <wp14:pctWidth>0</wp14:pctWidth>
            </wp14:sizeRelH>
            <wp14:sizeRelV relativeFrom="page">
              <wp14:pctHeight>0</wp14:pctHeight>
            </wp14:sizeRelV>
          </wp:anchor>
        </w:drawing>
      </w:r>
      <w:r w:rsidR="008C787D" w:rsidRPr="00587F5D">
        <w:rPr>
          <w:rFonts w:ascii="Calibri" w:eastAsia="Times New Roman" w:hAnsi="Calibri" w:cs="Times New Roman"/>
          <w:i/>
          <w:szCs w:val="22"/>
        </w:rPr>
        <w:t xml:space="preserve">Figure </w:t>
      </w:r>
      <w:r w:rsidR="0066122E" w:rsidRPr="00587F5D">
        <w:rPr>
          <w:rFonts w:ascii="Calibri" w:eastAsia="Times New Roman" w:hAnsi="Calibri" w:cs="Times New Roman"/>
          <w:i/>
          <w:szCs w:val="22"/>
        </w:rPr>
        <w:t>2</w:t>
      </w:r>
      <w:r w:rsidR="008C787D" w:rsidRPr="00587F5D">
        <w:rPr>
          <w:rFonts w:ascii="Calibri" w:eastAsia="Times New Roman" w:hAnsi="Calibri" w:cs="Times New Roman"/>
          <w:i/>
          <w:szCs w:val="22"/>
        </w:rPr>
        <w:t>:</w:t>
      </w:r>
      <w:r w:rsidR="008C787D" w:rsidRPr="00587F5D">
        <w:rPr>
          <w:rFonts w:ascii="Calibri" w:eastAsia="Times New Roman" w:hAnsi="Calibri" w:cs="Times New Roman"/>
          <w:szCs w:val="22"/>
        </w:rPr>
        <w:t xml:space="preserve"> </w:t>
      </w:r>
      <w:r w:rsidR="008C787D" w:rsidRPr="00587F5D">
        <w:rPr>
          <w:rFonts w:ascii="Calibri" w:eastAsia="Times New Roman" w:hAnsi="Calibri" w:cs="Times New Roman"/>
          <w:i/>
          <w:szCs w:val="22"/>
        </w:rPr>
        <w:t>Study design</w:t>
      </w:r>
    </w:p>
    <w:p w14:paraId="400BA77F" w14:textId="535BD94F" w:rsidR="008C787D" w:rsidRPr="008C787D" w:rsidRDefault="00587F5D" w:rsidP="008C787D">
      <w:pPr>
        <w:spacing w:before="120" w:after="0" w:line="240" w:lineRule="auto"/>
        <w:jc w:val="both"/>
        <w:rPr>
          <w:rFonts w:ascii="Arial" w:eastAsia="Times New Roman" w:hAnsi="Arial" w:cs="Times New Roman"/>
          <w:szCs w:val="22"/>
        </w:rPr>
      </w:pPr>
      <w:r w:rsidRPr="008C787D">
        <w:rPr>
          <w:rFonts w:ascii="Arial" w:eastAsia="Times New Roman" w:hAnsi="Arial" w:cs="Times New Roman"/>
          <w:noProof/>
          <w:szCs w:val="22"/>
          <w:lang w:eastAsia="en-GB"/>
        </w:rPr>
        <mc:AlternateContent>
          <mc:Choice Requires="wps">
            <w:drawing>
              <wp:anchor distT="0" distB="0" distL="114299" distR="114299" simplePos="0" relativeHeight="251718656" behindDoc="0" locked="0" layoutInCell="1" allowOverlap="1" wp14:anchorId="18AABE23" wp14:editId="1EE337D1">
                <wp:simplePos x="0" y="0"/>
                <wp:positionH relativeFrom="column">
                  <wp:posOffset>1873885</wp:posOffset>
                </wp:positionH>
                <wp:positionV relativeFrom="paragraph">
                  <wp:posOffset>85725</wp:posOffset>
                </wp:positionV>
                <wp:extent cx="0" cy="756000"/>
                <wp:effectExtent l="76200" t="0" r="57150" b="63500"/>
                <wp:wrapNone/>
                <wp:docPr id="101" name="Straight Arrow Connector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56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646A8DF" id="_x0000_t32" coordsize="21600,21600" o:spt="32" o:oned="t" path="m,l21600,21600e" filled="f">
                <v:path arrowok="t" fillok="f" o:connecttype="none"/>
                <o:lock v:ext="edit" shapetype="t"/>
              </v:shapetype>
              <v:shape id="Straight Arrow Connector 101" o:spid="_x0000_s1026" type="#_x0000_t32" style="position:absolute;margin-left:147.55pt;margin-top:6.75pt;width:0;height:59.55pt;z-index:2517186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">
                <v:stroke endarrow="block"/>
              </v:shape>
            </w:pict>
          </mc:Fallback>
        </mc:AlternateContent>
      </w:r>
    </w:p>
    <w:p w14:paraId="2EAF3835" w14:textId="1110EECA" w:rsidR="008C787D" w:rsidRPr="008C787D" w:rsidRDefault="008C787D" w:rsidP="008C787D">
      <w:pPr>
        <w:spacing w:before="120" w:after="0" w:line="240" w:lineRule="auto"/>
        <w:jc w:val="both"/>
        <w:rPr>
          <w:rFonts w:ascii="Arial" w:eastAsia="Times New Roman" w:hAnsi="Arial" w:cs="Times New Roman"/>
          <w:szCs w:val="22"/>
        </w:rPr>
      </w:pPr>
      <w:r w:rsidRPr="008C787D">
        <w:rPr>
          <w:rFonts w:ascii="Arial" w:eastAsia="Times New Roman" w:hAnsi="Arial" w:cs="Times New Roman"/>
          <w:noProof/>
          <w:szCs w:val="22"/>
          <w:lang w:eastAsia="en-GB"/>
        </w:rPr>
        <mc:AlternateContent>
          <mc:Choice Requires="wps">
            <w:drawing>
              <wp:anchor distT="0" distB="0" distL="114300" distR="114300" simplePos="0" relativeHeight="251712512" behindDoc="0" locked="0" layoutInCell="1" allowOverlap="1" wp14:anchorId="694D0F7E" wp14:editId="1E006AE1">
                <wp:simplePos x="0" y="0"/>
                <wp:positionH relativeFrom="column">
                  <wp:posOffset>1950720</wp:posOffset>
                </wp:positionH>
                <wp:positionV relativeFrom="paragraph">
                  <wp:posOffset>103505</wp:posOffset>
                </wp:positionV>
                <wp:extent cx="1969770" cy="395605"/>
                <wp:effectExtent l="0" t="0" r="0" b="4445"/>
                <wp:wrapNone/>
                <wp:docPr id="100"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9770" cy="3956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5E2884" w14:textId="77777777" w:rsidR="00FC70FD" w:rsidRPr="00486EEF" w:rsidRDefault="00FC70FD" w:rsidP="008C787D">
                            <w:pPr>
                              <w:rPr>
                                <w:rFonts w:ascii="Calibri" w:hAnsi="Calibri"/>
                                <w:b/>
                                <w:sz w:val="20"/>
                                <w:szCs w:val="20"/>
                              </w:rPr>
                            </w:pPr>
                            <w:r>
                              <w:rPr>
                                <w:rFonts w:ascii="Calibri" w:hAnsi="Calibri"/>
                                <w:b/>
                                <w:sz w:val="20"/>
                                <w:szCs w:val="20"/>
                              </w:rPr>
                              <w:t>Bisoprolol 1.25mg tablets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4D0F7E" id="Text Box 100" o:spid="_x0000_s1058" type="#_x0000_t202" style="position:absolute;left:0;text-align:left;margin-left:153.6pt;margin-top:8.15pt;width:155.1pt;height:31.1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" stroked="f">
                <v:textbox>
                  <w:txbxContent>
                    <w:p w14:paraId="3A5E2884" w14:textId="77777777" w:rsidR="00FC70FD" w:rsidRPr="00486EEF" w:rsidRDefault="00FC70FD" w:rsidP="008C787D">
                      <w:pPr>
                        <w:rPr>
                          <w:rFonts w:ascii="Calibri" w:hAnsi="Calibri"/>
                          <w:b/>
                          <w:sz w:val="20"/>
                          <w:szCs w:val="20"/>
                        </w:rPr>
                      </w:pPr>
                      <w:r>
                        <w:rPr>
                          <w:rFonts w:ascii="Calibri" w:hAnsi="Calibri"/>
                          <w:b/>
                          <w:sz w:val="20"/>
                          <w:szCs w:val="20"/>
                        </w:rPr>
                        <w:t>Bisoprolol 1.25mg tablets</w:t>
                      </w:r>
                    </w:p>
                  </w:txbxContent>
                </v:textbox>
              </v:shape>
            </w:pict>
          </mc:Fallback>
        </mc:AlternateContent>
      </w:r>
      <w:r w:rsidRPr="008C787D">
        <w:rPr>
          <w:rFonts w:ascii="Arial" w:eastAsia="Times New Roman" w:hAnsi="Arial" w:cs="Times New Roman"/>
          <w:noProof/>
          <w:szCs w:val="22"/>
          <w:lang w:eastAsia="en-GB"/>
        </w:rPr>
        <mc:AlternateContent>
          <mc:Choice Requires="wps">
            <w:drawing>
              <wp:anchor distT="4294967295" distB="4294967295" distL="114300" distR="114300" simplePos="0" relativeHeight="251716608" behindDoc="0" locked="0" layoutInCell="1" allowOverlap="1" wp14:anchorId="4C583940" wp14:editId="62C251DA">
                <wp:simplePos x="0" y="0"/>
                <wp:positionH relativeFrom="column">
                  <wp:posOffset>1965960</wp:posOffset>
                </wp:positionH>
                <wp:positionV relativeFrom="paragraph">
                  <wp:posOffset>89534</wp:posOffset>
                </wp:positionV>
                <wp:extent cx="3420110" cy="0"/>
                <wp:effectExtent l="0" t="0" r="27940" b="19050"/>
                <wp:wrapNone/>
                <wp:docPr id="99" name="Straight Arrow Connector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01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1DEB2C" id="Straight Arrow Connector 99" o:spid="_x0000_s1026" type="#_x0000_t32" style="position:absolute;margin-left:154.8pt;margin-top:7.05pt;width:269.3pt;height:0;z-index:2517166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"/>
            </w:pict>
          </mc:Fallback>
        </mc:AlternateContent>
      </w:r>
      <w:r w:rsidRPr="008C787D">
        <w:rPr>
          <w:rFonts w:ascii="Arial" w:eastAsia="Times New Roman" w:hAnsi="Arial" w:cs="Times New Roman"/>
          <w:noProof/>
          <w:szCs w:val="22"/>
          <w:lang w:eastAsia="en-GB"/>
        </w:rPr>
        <mc:AlternateContent>
          <mc:Choice Requires="wps">
            <w:drawing>
              <wp:anchor distT="0" distB="0" distL="114299" distR="114299" simplePos="0" relativeHeight="251715584" behindDoc="0" locked="0" layoutInCell="1" allowOverlap="1" wp14:anchorId="6F993C57" wp14:editId="15800E0B">
                <wp:simplePos x="0" y="0"/>
                <wp:positionH relativeFrom="column">
                  <wp:posOffset>1957705</wp:posOffset>
                </wp:positionH>
                <wp:positionV relativeFrom="paragraph">
                  <wp:posOffset>89535</wp:posOffset>
                </wp:positionV>
                <wp:extent cx="0" cy="936000"/>
                <wp:effectExtent l="0" t="0" r="38100" b="35560"/>
                <wp:wrapNone/>
                <wp:docPr id="98" name="Straight Arrow Connector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36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F47276" id="Straight Arrow Connector 98" o:spid="_x0000_s1026" type="#_x0000_t32" style="position:absolute;margin-left:154.15pt;margin-top:7.05pt;width:0;height:73.7pt;z-index:2517155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"/>
            </w:pict>
          </mc:Fallback>
        </mc:AlternateContent>
      </w:r>
    </w:p>
    <w:p w14:paraId="130C1AC7" w14:textId="48CD35BD" w:rsidR="008C787D" w:rsidRPr="008C787D" w:rsidRDefault="008C787D" w:rsidP="008C787D">
      <w:pPr>
        <w:spacing w:before="120" w:after="0" w:line="240" w:lineRule="auto"/>
        <w:jc w:val="both"/>
        <w:rPr>
          <w:rFonts w:ascii="Arial" w:eastAsia="Times New Roman" w:hAnsi="Arial" w:cs="Times New Roman"/>
          <w:szCs w:val="22"/>
        </w:rPr>
      </w:pPr>
      <w:r w:rsidRPr="008C787D">
        <w:rPr>
          <w:rFonts w:ascii="Arial" w:eastAsia="Times New Roman" w:hAnsi="Arial" w:cs="Times New Roman"/>
          <w:noProof/>
          <w:szCs w:val="22"/>
          <w:lang w:eastAsia="en-GB"/>
        </w:rPr>
        <mc:AlternateContent>
          <mc:Choice Requires="wps">
            <w:drawing>
              <wp:anchor distT="0" distB="0" distL="114300" distR="114300" simplePos="0" relativeHeight="251711488" behindDoc="0" locked="0" layoutInCell="1" allowOverlap="1" wp14:anchorId="64ACCB9E" wp14:editId="1A264261">
                <wp:simplePos x="0" y="0"/>
                <wp:positionH relativeFrom="column">
                  <wp:posOffset>102870</wp:posOffset>
                </wp:positionH>
                <wp:positionV relativeFrom="paragraph">
                  <wp:posOffset>221615</wp:posOffset>
                </wp:positionV>
                <wp:extent cx="1691640" cy="449580"/>
                <wp:effectExtent l="0" t="0" r="22860" b="26670"/>
                <wp:wrapNone/>
                <wp:docPr id="97"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1640" cy="449580"/>
                        </a:xfrm>
                        <a:prstGeom prst="rect">
                          <a:avLst/>
                        </a:prstGeom>
                        <a:solidFill>
                          <a:srgbClr val="FFFFFF"/>
                        </a:solidFill>
                        <a:ln w="9525">
                          <a:solidFill>
                            <a:srgbClr val="000000"/>
                          </a:solidFill>
                          <a:miter lim="800000"/>
                          <a:headEnd/>
                          <a:tailEnd/>
                        </a:ln>
                      </wps:spPr>
                      <wps:txbx>
                        <w:txbxContent>
                          <w:p w14:paraId="4945266C" w14:textId="77777777" w:rsidR="00FC70FD" w:rsidRPr="00486EEF" w:rsidRDefault="00FC70FD" w:rsidP="008C787D">
                            <w:pPr>
                              <w:rPr>
                                <w:rFonts w:ascii="Calibri" w:hAnsi="Calibri"/>
                                <w:b/>
                                <w:sz w:val="20"/>
                                <w:szCs w:val="20"/>
                              </w:rPr>
                            </w:pPr>
                            <w:r w:rsidRPr="00486EEF">
                              <w:rPr>
                                <w:rFonts w:ascii="Calibri" w:hAnsi="Calibri"/>
                                <w:b/>
                                <w:sz w:val="20"/>
                                <w:szCs w:val="20"/>
                              </w:rPr>
                              <w:t>Patients identified based on inclusion/exclusion criteria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ACCB9E" id="Text Box 97" o:spid="_x0000_s1059" type="#_x0000_t202" style="position:absolute;left:0;text-align:left;margin-left:8.1pt;margin-top:17.45pt;width:133.2pt;height:35.4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">
                <v:textbox>
                  <w:txbxContent>
                    <w:p w14:paraId="4945266C" w14:textId="77777777" w:rsidR="00FC70FD" w:rsidRPr="00486EEF" w:rsidRDefault="00FC70FD" w:rsidP="008C787D">
                      <w:pPr>
                        <w:rPr>
                          <w:rFonts w:ascii="Calibri" w:hAnsi="Calibri"/>
                          <w:b/>
                          <w:sz w:val="20"/>
                          <w:szCs w:val="20"/>
                        </w:rPr>
                      </w:pPr>
                      <w:r w:rsidRPr="00486EEF">
                        <w:rPr>
                          <w:rFonts w:ascii="Calibri" w:hAnsi="Calibri"/>
                          <w:b/>
                          <w:sz w:val="20"/>
                          <w:szCs w:val="20"/>
                        </w:rPr>
                        <w:t>Patients identified based on inclusion/exclusion criteria</w:t>
                      </w:r>
                    </w:p>
                  </w:txbxContent>
                </v:textbox>
              </v:shape>
            </w:pict>
          </mc:Fallback>
        </mc:AlternateContent>
      </w:r>
    </w:p>
    <w:p w14:paraId="526C0FBF" w14:textId="280FBDF6" w:rsidR="008C787D" w:rsidRPr="008C787D" w:rsidRDefault="00E26B31" w:rsidP="008C787D">
      <w:pPr>
        <w:spacing w:before="120" w:after="0" w:line="240" w:lineRule="auto"/>
        <w:jc w:val="both"/>
        <w:rPr>
          <w:rFonts w:ascii="Arial" w:eastAsia="Times New Roman" w:hAnsi="Arial" w:cs="Times New Roman"/>
          <w:szCs w:val="22"/>
        </w:rPr>
      </w:pPr>
      <w:r w:rsidRPr="008C787D">
        <w:rPr>
          <w:rFonts w:ascii="Arial" w:eastAsia="Times New Roman" w:hAnsi="Arial" w:cs="Times New Roman"/>
          <w:noProof/>
          <w:szCs w:val="22"/>
          <w:lang w:eastAsia="en-GB"/>
        </w:rPr>
        <mc:AlternateContent>
          <mc:Choice Requires="wps">
            <w:drawing>
              <wp:anchor distT="0" distB="0" distL="114300" distR="114300" simplePos="0" relativeHeight="251713536" behindDoc="0" locked="0" layoutInCell="1" allowOverlap="1" wp14:anchorId="766DDE23" wp14:editId="68A7884D">
                <wp:simplePos x="0" y="0"/>
                <wp:positionH relativeFrom="column">
                  <wp:posOffset>1967287</wp:posOffset>
                </wp:positionH>
                <wp:positionV relativeFrom="paragraph">
                  <wp:posOffset>172985</wp:posOffset>
                </wp:positionV>
                <wp:extent cx="1127760" cy="293427"/>
                <wp:effectExtent l="0" t="0" r="0" b="0"/>
                <wp:wrapNone/>
                <wp:docPr id="95"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7760" cy="2934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119F2F" w14:textId="77777777" w:rsidR="00FC70FD" w:rsidRPr="00486EEF" w:rsidRDefault="00FC70FD" w:rsidP="008C787D">
                            <w:pPr>
                              <w:rPr>
                                <w:rFonts w:ascii="Calibri" w:hAnsi="Calibri"/>
                                <w:b/>
                                <w:sz w:val="20"/>
                                <w:szCs w:val="20"/>
                              </w:rPr>
                            </w:pPr>
                            <w:r>
                              <w:rPr>
                                <w:rFonts w:ascii="Calibri" w:hAnsi="Calibri"/>
                                <w:b/>
                                <w:sz w:val="20"/>
                                <w:szCs w:val="20"/>
                              </w:rPr>
                              <w:t xml:space="preserve">Placebo tablets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6DDE23" id="Text Box 95" o:spid="_x0000_s1060" type="#_x0000_t202" style="position:absolute;left:0;text-align:left;margin-left:154.9pt;margin-top:13.6pt;width:88.8pt;height:23.1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" stroked="f">
                <v:textbox>
                  <w:txbxContent>
                    <w:p w14:paraId="30119F2F" w14:textId="77777777" w:rsidR="00FC70FD" w:rsidRPr="00486EEF" w:rsidRDefault="00FC70FD" w:rsidP="008C787D">
                      <w:pPr>
                        <w:rPr>
                          <w:rFonts w:ascii="Calibri" w:hAnsi="Calibri"/>
                          <w:b/>
                          <w:sz w:val="20"/>
                          <w:szCs w:val="20"/>
                        </w:rPr>
                      </w:pPr>
                      <w:r>
                        <w:rPr>
                          <w:rFonts w:ascii="Calibri" w:hAnsi="Calibri"/>
                          <w:b/>
                          <w:sz w:val="20"/>
                          <w:szCs w:val="20"/>
                        </w:rPr>
                        <w:t xml:space="preserve">Placebo tablets </w:t>
                      </w:r>
                    </w:p>
                  </w:txbxContent>
                </v:textbox>
              </v:shape>
            </w:pict>
          </mc:Fallback>
        </mc:AlternateContent>
      </w:r>
      <w:r w:rsidR="008C787D" w:rsidRPr="008C787D">
        <w:rPr>
          <w:rFonts w:ascii="Arial" w:eastAsia="Times New Roman" w:hAnsi="Arial" w:cs="Times New Roman"/>
          <w:noProof/>
          <w:szCs w:val="22"/>
          <w:lang w:eastAsia="en-GB"/>
        </w:rPr>
        <mc:AlternateContent>
          <mc:Choice Requires="wps">
            <w:drawing>
              <wp:anchor distT="4294967295" distB="4294967295" distL="114300" distR="114300" simplePos="0" relativeHeight="251714560" behindDoc="0" locked="0" layoutInCell="1" allowOverlap="1" wp14:anchorId="540C4989" wp14:editId="3BC2724B">
                <wp:simplePos x="0" y="0"/>
                <wp:positionH relativeFrom="column">
                  <wp:posOffset>1813560</wp:posOffset>
                </wp:positionH>
                <wp:positionV relativeFrom="paragraph">
                  <wp:posOffset>215264</wp:posOffset>
                </wp:positionV>
                <wp:extent cx="144780" cy="0"/>
                <wp:effectExtent l="0" t="0" r="26670" b="19050"/>
                <wp:wrapNone/>
                <wp:docPr id="96" name="Straight Arrow Connector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314384" id="Straight Arrow Connector 96" o:spid="_x0000_s1026" type="#_x0000_t32" style="position:absolute;margin-left:142.8pt;margin-top:16.95pt;width:11.4pt;height:0;z-index:2517145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"/>
            </w:pict>
          </mc:Fallback>
        </mc:AlternateContent>
      </w:r>
    </w:p>
    <w:p w14:paraId="16A4E8DB" w14:textId="7F3825D1" w:rsidR="008C787D" w:rsidRPr="008C787D" w:rsidRDefault="008C787D" w:rsidP="008C787D">
      <w:pPr>
        <w:spacing w:before="120" w:after="0" w:line="240" w:lineRule="auto"/>
        <w:jc w:val="both"/>
        <w:rPr>
          <w:rFonts w:ascii="Arial" w:eastAsia="Times New Roman" w:hAnsi="Arial" w:cs="Times New Roman"/>
          <w:szCs w:val="22"/>
        </w:rPr>
      </w:pPr>
    </w:p>
    <w:p w14:paraId="77570F9B" w14:textId="5CAA81EC" w:rsidR="008C787D" w:rsidRPr="008C787D" w:rsidRDefault="00E26B31" w:rsidP="008C787D">
      <w:pPr>
        <w:spacing w:before="120" w:after="0" w:line="240" w:lineRule="auto"/>
        <w:jc w:val="both"/>
        <w:rPr>
          <w:rFonts w:ascii="Arial" w:eastAsia="Times New Roman" w:hAnsi="Arial" w:cs="Times New Roman"/>
          <w:szCs w:val="22"/>
        </w:rPr>
      </w:pPr>
      <w:r w:rsidRPr="008C787D">
        <w:rPr>
          <w:rFonts w:ascii="Arial" w:eastAsia="Times New Roman" w:hAnsi="Arial" w:cs="Times New Roman"/>
          <w:noProof/>
          <w:szCs w:val="22"/>
          <w:lang w:eastAsia="en-GB"/>
        </w:rPr>
        <mc:AlternateContent>
          <mc:Choice Requires="wps">
            <w:drawing>
              <wp:anchor distT="4294967295" distB="4294967295" distL="114300" distR="114300" simplePos="0" relativeHeight="251717632" behindDoc="0" locked="0" layoutInCell="1" allowOverlap="1" wp14:anchorId="62AF0BC9" wp14:editId="3FC2B318">
                <wp:simplePos x="0" y="0"/>
                <wp:positionH relativeFrom="column">
                  <wp:posOffset>1958814</wp:posOffset>
                </wp:positionH>
                <wp:positionV relativeFrom="paragraph">
                  <wp:posOffset>74930</wp:posOffset>
                </wp:positionV>
                <wp:extent cx="3420110" cy="0"/>
                <wp:effectExtent l="0" t="0" r="0" b="0"/>
                <wp:wrapNone/>
                <wp:docPr id="93" name="Straight Arrow Connector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01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2D332F" id="Straight Arrow Connector 93" o:spid="_x0000_s1026" type="#_x0000_t32" style="position:absolute;margin-left:154.25pt;margin-top:5.9pt;width:269.3pt;height:0;z-index:2517176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"/>
            </w:pict>
          </mc:Fallback>
        </mc:AlternateContent>
      </w:r>
      <w:r w:rsidR="008C787D" w:rsidRPr="008C787D">
        <w:rPr>
          <w:rFonts w:ascii="Arial" w:eastAsia="Times New Roman" w:hAnsi="Arial" w:cs="Times New Roman"/>
          <w:noProof/>
          <w:szCs w:val="22"/>
          <w:lang w:eastAsia="en-GB"/>
        </w:rPr>
        <mc:AlternateContent>
          <mc:Choice Requires="wps">
            <w:drawing>
              <wp:anchor distT="0" distB="0" distL="114300" distR="114300" simplePos="0" relativeHeight="251720704" behindDoc="0" locked="0" layoutInCell="1" allowOverlap="1" wp14:anchorId="6FEFEEF4" wp14:editId="38FA3564">
                <wp:simplePos x="0" y="0"/>
                <wp:positionH relativeFrom="column">
                  <wp:posOffset>1790700</wp:posOffset>
                </wp:positionH>
                <wp:positionV relativeFrom="paragraph">
                  <wp:posOffset>159385</wp:posOffset>
                </wp:positionV>
                <wp:extent cx="4101465" cy="262890"/>
                <wp:effectExtent l="0" t="0" r="0" b="3810"/>
                <wp:wrapNone/>
                <wp:docPr id="94"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1465" cy="2628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363ED3" w14:textId="5C6DD63B" w:rsidR="00FC70FD" w:rsidRPr="00DF6E9A" w:rsidRDefault="00FC70FD" w:rsidP="008C787D">
                            <w:pPr>
                              <w:rPr>
                                <w:rFonts w:ascii="Calibri" w:hAnsi="Calibri"/>
                                <w:i/>
                                <w:sz w:val="20"/>
                                <w:szCs w:val="20"/>
                              </w:rPr>
                            </w:pPr>
                            <w:r w:rsidRPr="00DF6E9A">
                              <w:rPr>
                                <w:rFonts w:ascii="Calibri" w:hAnsi="Calibri"/>
                                <w:i/>
                                <w:sz w:val="20"/>
                                <w:szCs w:val="20"/>
                              </w:rPr>
                              <w:t>Dose titration</w:t>
                            </w:r>
                            <w:r>
                              <w:rPr>
                                <w:rFonts w:ascii="Calibri" w:hAnsi="Calibri"/>
                                <w:i/>
                                <w:sz w:val="20"/>
                                <w:szCs w:val="20"/>
                              </w:rPr>
                              <w:t xml:space="preserve">                                                                                               Wean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EFEEF4" id="Text Box 94" o:spid="_x0000_s1061" type="#_x0000_t202" style="position:absolute;left:0;text-align:left;margin-left:141pt;margin-top:12.55pt;width:322.95pt;height:20.7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" stroked="f">
                <v:textbox>
                  <w:txbxContent>
                    <w:p w14:paraId="42363ED3" w14:textId="5C6DD63B" w:rsidR="00FC70FD" w:rsidRPr="00DF6E9A" w:rsidRDefault="00FC70FD" w:rsidP="008C787D">
                      <w:pPr>
                        <w:rPr>
                          <w:rFonts w:ascii="Calibri" w:hAnsi="Calibri"/>
                          <w:i/>
                          <w:sz w:val="20"/>
                          <w:szCs w:val="20"/>
                        </w:rPr>
                      </w:pPr>
                      <w:r w:rsidRPr="00DF6E9A">
                        <w:rPr>
                          <w:rFonts w:ascii="Calibri" w:hAnsi="Calibri"/>
                          <w:i/>
                          <w:sz w:val="20"/>
                          <w:szCs w:val="20"/>
                        </w:rPr>
                        <w:t>Dose titration</w:t>
                      </w:r>
                      <w:r>
                        <w:rPr>
                          <w:rFonts w:ascii="Calibri" w:hAnsi="Calibri"/>
                          <w:i/>
                          <w:sz w:val="20"/>
                          <w:szCs w:val="20"/>
                        </w:rPr>
                        <w:t xml:space="preserve">                                                                                               Wean</w:t>
                      </w:r>
                    </w:p>
                  </w:txbxContent>
                </v:textbox>
              </v:shape>
            </w:pict>
          </mc:Fallback>
        </mc:AlternateContent>
      </w:r>
      <w:r w:rsidR="008C787D" w:rsidRPr="008C787D">
        <w:rPr>
          <w:rFonts w:ascii="Arial" w:eastAsia="Times New Roman" w:hAnsi="Arial" w:cs="Times New Roman"/>
          <w:noProof/>
          <w:szCs w:val="22"/>
          <w:lang w:eastAsia="en-GB"/>
        </w:rPr>
        <mc:AlternateContent>
          <mc:Choice Requires="wps">
            <w:drawing>
              <wp:anchor distT="0" distB="0" distL="114300" distR="114300" simplePos="0" relativeHeight="251730944" behindDoc="0" locked="0" layoutInCell="1" allowOverlap="1" wp14:anchorId="706415AD" wp14:editId="2EC80708">
                <wp:simplePos x="0" y="0"/>
                <wp:positionH relativeFrom="column">
                  <wp:posOffset>-45085</wp:posOffset>
                </wp:positionH>
                <wp:positionV relativeFrom="paragraph">
                  <wp:posOffset>135890</wp:posOffset>
                </wp:positionV>
                <wp:extent cx="6212205" cy="274320"/>
                <wp:effectExtent l="0" t="0" r="0" b="0"/>
                <wp:wrapNone/>
                <wp:docPr id="92"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2205" cy="274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5A461E" w14:textId="2FA808FE" w:rsidR="00FC70FD" w:rsidRPr="00486EEF" w:rsidRDefault="00FC70FD" w:rsidP="008C787D">
                            <w:pPr>
                              <w:rPr>
                                <w:rFonts w:ascii="Calibri" w:hAnsi="Calibri"/>
                                <w:b/>
                                <w:sz w:val="20"/>
                                <w:szCs w:val="20"/>
                              </w:rPr>
                            </w:pPr>
                            <w:r>
                              <w:rPr>
                                <w:rFonts w:ascii="Calibri" w:hAnsi="Calibri"/>
                                <w:b/>
                                <w:sz w:val="20"/>
                                <w:szCs w:val="20"/>
                              </w:rPr>
                              <w:t>Maximum number of tablets/day 1     2    3   4                     4                                                                              4 3 2 1 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6415AD" id="Text Box 92" o:spid="_x0000_s1062" type="#_x0000_t202" style="position:absolute;left:0;text-align:left;margin-left:-3.55pt;margin-top:10.7pt;width:489.15pt;height:21.6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" stroked="f">
                <v:textbox>
                  <w:txbxContent>
                    <w:p w14:paraId="5D5A461E" w14:textId="2FA808FE" w:rsidR="00FC70FD" w:rsidRPr="00486EEF" w:rsidRDefault="00FC70FD" w:rsidP="008C787D">
                      <w:pPr>
                        <w:rPr>
                          <w:rFonts w:ascii="Calibri" w:hAnsi="Calibri"/>
                          <w:b/>
                          <w:sz w:val="20"/>
                          <w:szCs w:val="20"/>
                        </w:rPr>
                      </w:pPr>
                      <w:r>
                        <w:rPr>
                          <w:rFonts w:ascii="Calibri" w:hAnsi="Calibri"/>
                          <w:b/>
                          <w:sz w:val="20"/>
                          <w:szCs w:val="20"/>
                        </w:rPr>
                        <w:t>Maximum number of tablets/day 1     2    3   4                     4                                                                              4 3 2 1 0</w:t>
                      </w:r>
                    </w:p>
                  </w:txbxContent>
                </v:textbox>
              </v:shape>
            </w:pict>
          </mc:Fallback>
        </mc:AlternateContent>
      </w:r>
    </w:p>
    <w:p w14:paraId="61FEA471" w14:textId="3EF0B803" w:rsidR="008C787D" w:rsidRPr="008C787D" w:rsidRDefault="008C787D" w:rsidP="008C787D">
      <w:pPr>
        <w:spacing w:before="120" w:after="0" w:line="240" w:lineRule="auto"/>
        <w:jc w:val="both"/>
        <w:rPr>
          <w:rFonts w:ascii="Arial" w:eastAsia="Times New Roman" w:hAnsi="Arial" w:cs="Times New Roman"/>
          <w:szCs w:val="22"/>
        </w:rPr>
      </w:pPr>
      <w:r w:rsidRPr="008C787D">
        <w:rPr>
          <w:rFonts w:ascii="Arial" w:eastAsia="Times New Roman" w:hAnsi="Arial" w:cs="Times New Roman"/>
          <w:noProof/>
          <w:szCs w:val="22"/>
          <w:lang w:eastAsia="en-GB"/>
        </w:rPr>
        <mc:AlternateContent>
          <mc:Choice Requires="wps">
            <w:drawing>
              <wp:anchor distT="0" distB="0" distL="114299" distR="114299" simplePos="0" relativeHeight="251728896" behindDoc="0" locked="0" layoutInCell="1" allowOverlap="1" wp14:anchorId="4AA0911F" wp14:editId="4492631A">
                <wp:simplePos x="0" y="0"/>
                <wp:positionH relativeFrom="column">
                  <wp:posOffset>2447924</wp:posOffset>
                </wp:positionH>
                <wp:positionV relativeFrom="paragraph">
                  <wp:posOffset>189230</wp:posOffset>
                </wp:positionV>
                <wp:extent cx="0" cy="167640"/>
                <wp:effectExtent l="0" t="0" r="19050" b="22860"/>
                <wp:wrapNone/>
                <wp:docPr id="91" name="Straight Arrow Connector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76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9FFDEF" id="Straight Arrow Connector 91" o:spid="_x0000_s1026" type="#_x0000_t32" style="position:absolute;margin-left:192.75pt;margin-top:14.9pt;width:0;height:13.2pt;z-index:2517288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"/>
            </w:pict>
          </mc:Fallback>
        </mc:AlternateContent>
      </w:r>
      <w:r w:rsidRPr="008C787D">
        <w:rPr>
          <w:rFonts w:ascii="Arial" w:eastAsia="Times New Roman" w:hAnsi="Arial" w:cs="Times New Roman"/>
          <w:noProof/>
          <w:szCs w:val="22"/>
          <w:lang w:eastAsia="en-GB"/>
        </w:rPr>
        <mc:AlternateContent>
          <mc:Choice Requires="wps">
            <w:drawing>
              <wp:anchor distT="0" distB="0" distL="114299" distR="114299" simplePos="0" relativeHeight="251729920" behindDoc="0" locked="0" layoutInCell="1" allowOverlap="1" wp14:anchorId="0CEC3518" wp14:editId="07ABB2BE">
                <wp:simplePos x="0" y="0"/>
                <wp:positionH relativeFrom="column">
                  <wp:posOffset>2638424</wp:posOffset>
                </wp:positionH>
                <wp:positionV relativeFrom="paragraph">
                  <wp:posOffset>181610</wp:posOffset>
                </wp:positionV>
                <wp:extent cx="0" cy="167640"/>
                <wp:effectExtent l="0" t="0" r="19050" b="22860"/>
                <wp:wrapNone/>
                <wp:docPr id="90" name="Straight Arrow Connector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76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03591D" id="Straight Arrow Connector 90" o:spid="_x0000_s1026" type="#_x0000_t32" style="position:absolute;margin-left:207.75pt;margin-top:14.3pt;width:0;height:13.2pt;z-index:2517299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"/>
            </w:pict>
          </mc:Fallback>
        </mc:AlternateContent>
      </w:r>
      <w:r w:rsidRPr="008C787D">
        <w:rPr>
          <w:rFonts w:ascii="Arial" w:eastAsia="Times New Roman" w:hAnsi="Arial" w:cs="Times New Roman"/>
          <w:noProof/>
          <w:szCs w:val="22"/>
          <w:lang w:eastAsia="en-GB"/>
        </w:rPr>
        <mc:AlternateContent>
          <mc:Choice Requires="wps">
            <w:drawing>
              <wp:anchor distT="0" distB="0" distL="114299" distR="114299" simplePos="0" relativeHeight="251727872" behindDoc="0" locked="0" layoutInCell="1" allowOverlap="1" wp14:anchorId="5CBDA399" wp14:editId="10B9A527">
                <wp:simplePos x="0" y="0"/>
                <wp:positionH relativeFrom="column">
                  <wp:posOffset>2265044</wp:posOffset>
                </wp:positionH>
                <wp:positionV relativeFrom="paragraph">
                  <wp:posOffset>181610</wp:posOffset>
                </wp:positionV>
                <wp:extent cx="0" cy="167640"/>
                <wp:effectExtent l="0" t="0" r="19050" b="22860"/>
                <wp:wrapNone/>
                <wp:docPr id="89" name="Straight Arrow Connector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76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751016" id="Straight Arrow Connector 89" o:spid="_x0000_s1026" type="#_x0000_t32" style="position:absolute;margin-left:178.35pt;margin-top:14.3pt;width:0;height:13.2pt;z-index:2517278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"/>
            </w:pict>
          </mc:Fallback>
        </mc:AlternateContent>
      </w:r>
      <w:r w:rsidRPr="008C787D">
        <w:rPr>
          <w:rFonts w:ascii="Arial" w:eastAsia="Times New Roman" w:hAnsi="Arial" w:cs="Times New Roman"/>
          <w:noProof/>
          <w:szCs w:val="22"/>
          <w:lang w:eastAsia="en-GB"/>
        </w:rPr>
        <mc:AlternateContent>
          <mc:Choice Requires="wps">
            <w:drawing>
              <wp:anchor distT="0" distB="0" distL="114299" distR="114299" simplePos="0" relativeHeight="251726848" behindDoc="0" locked="0" layoutInCell="1" allowOverlap="1" wp14:anchorId="723A022A" wp14:editId="29722161">
                <wp:simplePos x="0" y="0"/>
                <wp:positionH relativeFrom="column">
                  <wp:posOffset>2082164</wp:posOffset>
                </wp:positionH>
                <wp:positionV relativeFrom="paragraph">
                  <wp:posOffset>181610</wp:posOffset>
                </wp:positionV>
                <wp:extent cx="0" cy="167640"/>
                <wp:effectExtent l="0" t="0" r="19050" b="22860"/>
                <wp:wrapNone/>
                <wp:docPr id="88" name="Straight Arrow Connector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76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09F07B" id="Straight Arrow Connector 88" o:spid="_x0000_s1026" type="#_x0000_t32" style="position:absolute;margin-left:163.95pt;margin-top:14.3pt;width:0;height:13.2pt;z-index:2517268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"/>
            </w:pict>
          </mc:Fallback>
        </mc:AlternateContent>
      </w:r>
      <w:r w:rsidRPr="008C787D">
        <w:rPr>
          <w:rFonts w:ascii="Arial" w:eastAsia="Times New Roman" w:hAnsi="Arial" w:cs="Times New Roman"/>
          <w:noProof/>
          <w:szCs w:val="22"/>
          <w:lang w:eastAsia="en-GB"/>
        </w:rPr>
        <w:drawing>
          <wp:anchor distT="0" distB="0" distL="114300" distR="114300" simplePos="0" relativeHeight="251725824" behindDoc="0" locked="0" layoutInCell="1" allowOverlap="1" wp14:anchorId="36720071" wp14:editId="6BDC3CD9">
            <wp:simplePos x="0" y="0"/>
            <wp:positionH relativeFrom="column">
              <wp:posOffset>1855470</wp:posOffset>
            </wp:positionH>
            <wp:positionV relativeFrom="paragraph">
              <wp:posOffset>181610</wp:posOffset>
            </wp:positionV>
            <wp:extent cx="28575" cy="200025"/>
            <wp:effectExtent l="0" t="0" r="9525" b="9525"/>
            <wp:wrapNone/>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575" cy="200025"/>
                    </a:xfrm>
                    <a:prstGeom prst="rect">
                      <a:avLst/>
                    </a:prstGeom>
                    <a:noFill/>
                  </pic:spPr>
                </pic:pic>
              </a:graphicData>
            </a:graphic>
            <wp14:sizeRelH relativeFrom="page">
              <wp14:pctWidth>0</wp14:pctWidth>
            </wp14:sizeRelH>
            <wp14:sizeRelV relativeFrom="page">
              <wp14:pctHeight>0</wp14:pctHeight>
            </wp14:sizeRelV>
          </wp:anchor>
        </w:drawing>
      </w:r>
      <w:r w:rsidRPr="008C787D">
        <w:rPr>
          <w:rFonts w:ascii="Arial" w:eastAsia="Times New Roman" w:hAnsi="Arial" w:cs="Times New Roman"/>
          <w:noProof/>
          <w:szCs w:val="22"/>
          <w:lang w:eastAsia="en-GB"/>
        </w:rPr>
        <mc:AlternateContent>
          <mc:Choice Requires="wps">
            <w:drawing>
              <wp:anchor distT="0" distB="0" distL="114299" distR="114299" simplePos="0" relativeHeight="251722752" behindDoc="0" locked="0" layoutInCell="1" allowOverlap="1" wp14:anchorId="4E87BA34" wp14:editId="46781159">
                <wp:simplePos x="0" y="0"/>
                <wp:positionH relativeFrom="column">
                  <wp:posOffset>3728084</wp:posOffset>
                </wp:positionH>
                <wp:positionV relativeFrom="paragraph">
                  <wp:posOffset>181610</wp:posOffset>
                </wp:positionV>
                <wp:extent cx="0" cy="167640"/>
                <wp:effectExtent l="0" t="0" r="19050" b="22860"/>
                <wp:wrapNone/>
                <wp:docPr id="86" name="Straight Arrow Connector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76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D46058" id="Straight Arrow Connector 86" o:spid="_x0000_s1026" type="#_x0000_t32" style="position:absolute;margin-left:293.55pt;margin-top:14.3pt;width:0;height:13.2pt;z-index:2517227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"/>
            </w:pict>
          </mc:Fallback>
        </mc:AlternateContent>
      </w:r>
      <w:r w:rsidRPr="008C787D">
        <w:rPr>
          <w:rFonts w:ascii="Arial" w:eastAsia="Times New Roman" w:hAnsi="Arial" w:cs="Times New Roman"/>
          <w:noProof/>
          <w:szCs w:val="22"/>
          <w:lang w:eastAsia="en-GB"/>
        </w:rPr>
        <mc:AlternateContent>
          <mc:Choice Requires="wps">
            <w:drawing>
              <wp:anchor distT="0" distB="0" distL="114299" distR="114299" simplePos="0" relativeHeight="251721728" behindDoc="0" locked="0" layoutInCell="1" allowOverlap="1" wp14:anchorId="47FF3DD9" wp14:editId="79BBD7BF">
                <wp:simplePos x="0" y="0"/>
                <wp:positionH relativeFrom="column">
                  <wp:posOffset>5402579</wp:posOffset>
                </wp:positionH>
                <wp:positionV relativeFrom="paragraph">
                  <wp:posOffset>181610</wp:posOffset>
                </wp:positionV>
                <wp:extent cx="0" cy="167640"/>
                <wp:effectExtent l="0" t="0" r="19050" b="22860"/>
                <wp:wrapNone/>
                <wp:docPr id="85" name="Straight Arrow Connector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76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A70C6C" id="Straight Arrow Connector 85" o:spid="_x0000_s1026" type="#_x0000_t32" style="position:absolute;margin-left:425.4pt;margin-top:14.3pt;width:0;height:13.2pt;z-index:2517217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"/>
            </w:pict>
          </mc:Fallback>
        </mc:AlternateContent>
      </w:r>
    </w:p>
    <w:p w14:paraId="00F77C10" w14:textId="297AAF9B" w:rsidR="008C787D" w:rsidRPr="008C787D" w:rsidRDefault="008C787D" w:rsidP="008C787D">
      <w:pPr>
        <w:spacing w:before="120" w:after="0" w:line="240" w:lineRule="auto"/>
        <w:jc w:val="both"/>
        <w:rPr>
          <w:rFonts w:ascii="Arial" w:eastAsia="Times New Roman" w:hAnsi="Arial" w:cs="Times New Roman"/>
          <w:szCs w:val="22"/>
        </w:rPr>
      </w:pPr>
      <w:r w:rsidRPr="008C787D">
        <w:rPr>
          <w:rFonts w:ascii="Arial" w:eastAsia="Times New Roman" w:hAnsi="Arial" w:cs="Times New Roman"/>
          <w:noProof/>
          <w:szCs w:val="22"/>
          <w:lang w:eastAsia="en-GB"/>
        </w:rPr>
        <mc:AlternateContent>
          <mc:Choice Requires="wps">
            <w:drawing>
              <wp:anchor distT="0" distB="0" distL="114300" distR="114300" simplePos="0" relativeHeight="251723776" behindDoc="0" locked="0" layoutInCell="1" allowOverlap="1" wp14:anchorId="25F48952" wp14:editId="3000CB0E">
                <wp:simplePos x="0" y="0"/>
                <wp:positionH relativeFrom="column">
                  <wp:posOffset>640715</wp:posOffset>
                </wp:positionH>
                <wp:positionV relativeFrom="paragraph">
                  <wp:posOffset>173990</wp:posOffset>
                </wp:positionV>
                <wp:extent cx="5151120" cy="251460"/>
                <wp:effectExtent l="0" t="0" r="0" b="0"/>
                <wp:wrapNone/>
                <wp:docPr id="84"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1120" cy="2514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0BF031" w14:textId="3C34C8AC" w:rsidR="00FC70FD" w:rsidRPr="00486EEF" w:rsidRDefault="00FC70FD" w:rsidP="008C787D">
                            <w:pPr>
                              <w:jc w:val="both"/>
                              <w:rPr>
                                <w:rFonts w:ascii="Calibri" w:hAnsi="Calibri"/>
                                <w:sz w:val="20"/>
                                <w:szCs w:val="20"/>
                              </w:rPr>
                            </w:pPr>
                            <w:r w:rsidRPr="00C47641">
                              <w:rPr>
                                <w:rFonts w:ascii="Calibri" w:hAnsi="Calibri"/>
                                <w:b/>
                                <w:sz w:val="20"/>
                                <w:szCs w:val="20"/>
                              </w:rPr>
                              <w:t>Study visit at Week</w:t>
                            </w:r>
                            <w:r>
                              <w:rPr>
                                <w:rFonts w:ascii="Calibri" w:hAnsi="Calibri"/>
                                <w:sz w:val="20"/>
                                <w:szCs w:val="20"/>
                              </w:rPr>
                              <w:t xml:space="preserve">   0     1    2     3    4                                  26                                                      52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F48952" id="Text Box 84" o:spid="_x0000_s1063" type="#_x0000_t202" style="position:absolute;left:0;text-align:left;margin-left:50.45pt;margin-top:13.7pt;width:405.6pt;height:19.8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" stroked="f">
                <v:textbox>
                  <w:txbxContent>
                    <w:p w14:paraId="320BF031" w14:textId="3C34C8AC" w:rsidR="00FC70FD" w:rsidRPr="00486EEF" w:rsidRDefault="00FC70FD" w:rsidP="008C787D">
                      <w:pPr>
                        <w:jc w:val="both"/>
                        <w:rPr>
                          <w:rFonts w:ascii="Calibri" w:hAnsi="Calibri"/>
                          <w:sz w:val="20"/>
                          <w:szCs w:val="20"/>
                        </w:rPr>
                      </w:pPr>
                      <w:r w:rsidRPr="00C47641">
                        <w:rPr>
                          <w:rFonts w:ascii="Calibri" w:hAnsi="Calibri"/>
                          <w:b/>
                          <w:sz w:val="20"/>
                          <w:szCs w:val="20"/>
                        </w:rPr>
                        <w:t>Study visit at Week</w:t>
                      </w:r>
                      <w:r>
                        <w:rPr>
                          <w:rFonts w:ascii="Calibri" w:hAnsi="Calibri"/>
                          <w:sz w:val="20"/>
                          <w:szCs w:val="20"/>
                        </w:rPr>
                        <w:t xml:space="preserve">   0     1    2     3    4                                  26                                                      52</w:t>
                      </w:r>
                    </w:p>
                  </w:txbxContent>
                </v:textbox>
              </v:shape>
            </w:pict>
          </mc:Fallback>
        </mc:AlternateContent>
      </w:r>
      <w:r w:rsidRPr="008C787D">
        <w:rPr>
          <w:rFonts w:ascii="Arial" w:eastAsia="Times New Roman" w:hAnsi="Arial" w:cs="Times New Roman"/>
          <w:noProof/>
          <w:szCs w:val="22"/>
          <w:lang w:eastAsia="en-GB"/>
        </w:rPr>
        <mc:AlternateContent>
          <mc:Choice Requires="wps">
            <w:drawing>
              <wp:anchor distT="0" distB="0" distL="114300" distR="114300" simplePos="0" relativeHeight="251724800" behindDoc="0" locked="0" layoutInCell="1" allowOverlap="1" wp14:anchorId="3144E050" wp14:editId="084DB8EA">
                <wp:simplePos x="0" y="0"/>
                <wp:positionH relativeFrom="column">
                  <wp:posOffset>1878330</wp:posOffset>
                </wp:positionH>
                <wp:positionV relativeFrom="paragraph">
                  <wp:posOffset>29210</wp:posOffset>
                </wp:positionV>
                <wp:extent cx="4048125" cy="9525"/>
                <wp:effectExtent l="11430" t="10160" r="7620" b="8890"/>
                <wp:wrapNone/>
                <wp:docPr id="83" name="Straight Arrow Connector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048125" cy="9525"/>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44BCAE54" id="Straight Arrow Connector 83" o:spid="_x0000_s1026" type="#_x0000_t32" style="position:absolute;margin-left:147.9pt;margin-top:2.3pt;width:318.75pt;height:.75pt;flip:y;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"/>
            </w:pict>
          </mc:Fallback>
        </mc:AlternateContent>
      </w:r>
    </w:p>
    <w:p w14:paraId="315F32B4" w14:textId="77777777" w:rsidR="008C787D" w:rsidRPr="008C787D" w:rsidRDefault="008C787D" w:rsidP="008C787D">
      <w:pPr>
        <w:spacing w:before="120" w:after="0" w:line="240" w:lineRule="auto"/>
        <w:jc w:val="both"/>
        <w:rPr>
          <w:rFonts w:ascii="Arial" w:eastAsia="Times New Roman" w:hAnsi="Arial" w:cs="Times New Roman"/>
          <w:szCs w:val="22"/>
        </w:rPr>
      </w:pPr>
    </w:p>
    <w:p w14:paraId="2C28E268" w14:textId="77777777" w:rsidR="008C787D" w:rsidRPr="00587F5D" w:rsidRDefault="008C787D" w:rsidP="00587F5D">
      <w:pPr>
        <w:spacing w:after="0" w:line="240" w:lineRule="auto"/>
        <w:jc w:val="both"/>
        <w:rPr>
          <w:rFonts w:ascii="Calibri" w:eastAsia="Times New Roman" w:hAnsi="Calibri" w:cs="Times New Roman"/>
          <w:szCs w:val="22"/>
        </w:rPr>
      </w:pPr>
    </w:p>
    <w:p w14:paraId="31B74B15" w14:textId="7FD4E157" w:rsidR="003C7FEA" w:rsidRPr="007B7B0C" w:rsidRDefault="008C787D" w:rsidP="00215CA1">
      <w:pPr>
        <w:spacing w:after="0" w:line="240" w:lineRule="auto"/>
        <w:rPr>
          <w:rFonts w:ascii="Calibri" w:eastAsia="Times New Roman" w:hAnsi="Calibri" w:cs="Times New Roman"/>
          <w:szCs w:val="22"/>
        </w:rPr>
      </w:pPr>
      <w:r w:rsidRPr="00587F5D">
        <w:rPr>
          <w:rFonts w:ascii="Calibri" w:eastAsia="Times New Roman" w:hAnsi="Calibri" w:cs="Times New Roman"/>
          <w:szCs w:val="22"/>
        </w:rPr>
        <w:t xml:space="preserve">Face-to-face study assessments will be carried out in all subjects at recruitment/baseline, 6, and 12 months, dose titration visits will take place at 1, 2, 3 and 4 weeks as shown in Figure 2. </w:t>
      </w:r>
      <w:r w:rsidR="00234F84">
        <w:rPr>
          <w:rFonts w:ascii="Calibri" w:eastAsia="Times New Roman" w:hAnsi="Calibri" w:cs="Times New Roman"/>
          <w:szCs w:val="22"/>
        </w:rPr>
        <w:t xml:space="preserve"> </w:t>
      </w:r>
      <w:r w:rsidR="003C7FEA" w:rsidRPr="007B7B0C">
        <w:rPr>
          <w:rFonts w:ascii="Calibri" w:eastAsia="Times New Roman" w:hAnsi="Calibri" w:cs="Times New Roman"/>
          <w:szCs w:val="22"/>
        </w:rPr>
        <w:t xml:space="preserve">Where face-to-face study assessments </w:t>
      </w:r>
      <w:r w:rsidR="00234F84" w:rsidRPr="007B7B0C">
        <w:rPr>
          <w:rFonts w:ascii="Calibri" w:eastAsia="Times New Roman" w:hAnsi="Calibri" w:cs="Times New Roman"/>
          <w:szCs w:val="22"/>
        </w:rPr>
        <w:t xml:space="preserve">(for example, during COVID-19) </w:t>
      </w:r>
      <w:r w:rsidR="003C7FEA" w:rsidRPr="007B7B0C">
        <w:rPr>
          <w:rFonts w:ascii="Calibri" w:eastAsia="Times New Roman" w:hAnsi="Calibri" w:cs="Times New Roman"/>
          <w:szCs w:val="22"/>
        </w:rPr>
        <w:t xml:space="preserve">are not possible, these will be carried out as telephone or video calls. </w:t>
      </w:r>
    </w:p>
    <w:p w14:paraId="263E167E" w14:textId="77777777" w:rsidR="008C787D" w:rsidRPr="00587F5D" w:rsidRDefault="008C787D" w:rsidP="00215CA1">
      <w:pPr>
        <w:spacing w:after="0" w:line="240" w:lineRule="auto"/>
        <w:rPr>
          <w:rFonts w:ascii="Calibri" w:eastAsia="Times New Roman" w:hAnsi="Calibri" w:cs="Times New Roman"/>
          <w:szCs w:val="22"/>
        </w:rPr>
      </w:pPr>
    </w:p>
    <w:p w14:paraId="1F8B985C" w14:textId="04047D5C" w:rsidR="00475FDA" w:rsidRPr="00D0782F" w:rsidRDefault="00475FDA" w:rsidP="00D0782F">
      <w:pPr>
        <w:pStyle w:val="Heading2"/>
        <w:tabs>
          <w:tab w:val="num" w:pos="-5103"/>
        </w:tabs>
        <w:spacing w:before="0" w:line="240" w:lineRule="auto"/>
        <w:rPr>
          <w:rFonts w:ascii="Calibri" w:eastAsiaTheme="majorEastAsia" w:hAnsi="Calibri" w:cstheme="minorHAnsi"/>
          <w:b/>
          <w:iCs w:val="0"/>
          <w:color w:val="3B0083"/>
          <w:sz w:val="22"/>
          <w:szCs w:val="22"/>
        </w:rPr>
      </w:pPr>
      <w:bookmarkStart w:id="30" w:name="_Toc69797436"/>
      <w:r w:rsidRPr="00D0782F">
        <w:rPr>
          <w:rFonts w:ascii="Calibri" w:eastAsiaTheme="majorEastAsia" w:hAnsi="Calibri" w:cstheme="minorHAnsi"/>
          <w:b/>
          <w:iCs w:val="0"/>
          <w:color w:val="3B0083"/>
          <w:sz w:val="22"/>
          <w:szCs w:val="22"/>
        </w:rPr>
        <w:lastRenderedPageBreak/>
        <w:t>5</w:t>
      </w:r>
      <w:r w:rsidRPr="00D0782F">
        <w:rPr>
          <w:rFonts w:ascii="Calibri" w:eastAsiaTheme="majorEastAsia" w:hAnsi="Calibri" w:cstheme="minorHAnsi"/>
          <w:b/>
          <w:iCs w:val="0"/>
          <w:color w:val="3B0083"/>
          <w:sz w:val="22"/>
          <w:szCs w:val="22"/>
        </w:rPr>
        <w:tab/>
      </w:r>
      <w:r w:rsidR="005A6ABC" w:rsidRPr="00D0782F">
        <w:rPr>
          <w:rFonts w:ascii="Calibri" w:eastAsiaTheme="majorEastAsia" w:hAnsi="Calibri" w:cstheme="minorHAnsi"/>
          <w:b/>
          <w:iCs w:val="0"/>
          <w:color w:val="3B0083"/>
          <w:sz w:val="22"/>
          <w:szCs w:val="22"/>
        </w:rPr>
        <w:t>TRIAL</w:t>
      </w:r>
      <w:r w:rsidRPr="00D0782F">
        <w:rPr>
          <w:rFonts w:ascii="Calibri" w:eastAsiaTheme="majorEastAsia" w:hAnsi="Calibri" w:cstheme="minorHAnsi"/>
          <w:b/>
          <w:iCs w:val="0"/>
          <w:color w:val="3B0083"/>
          <w:sz w:val="22"/>
          <w:szCs w:val="22"/>
        </w:rPr>
        <w:t xml:space="preserve"> SETTING</w:t>
      </w:r>
      <w:bookmarkEnd w:id="30"/>
    </w:p>
    <w:p w14:paraId="4FA37936" w14:textId="65187FFD" w:rsidR="0066122E" w:rsidRPr="00587F5D" w:rsidRDefault="0066122E" w:rsidP="00215CA1">
      <w:pPr>
        <w:spacing w:after="0" w:line="240" w:lineRule="auto"/>
        <w:rPr>
          <w:rFonts w:ascii="Calibri" w:eastAsia="Times New Roman" w:hAnsi="Calibri" w:cs="Times New Roman"/>
          <w:szCs w:val="22"/>
        </w:rPr>
      </w:pPr>
      <w:r w:rsidRPr="00587F5D">
        <w:rPr>
          <w:rFonts w:ascii="Calibri" w:eastAsia="Times New Roman" w:hAnsi="Calibri" w:cs="Times New Roman"/>
          <w:szCs w:val="22"/>
        </w:rPr>
        <w:t xml:space="preserve">Potential participants will be recruited from both primary and secondary care across the </w:t>
      </w:r>
      <w:r w:rsidR="00B93BE7">
        <w:rPr>
          <w:rFonts w:ascii="Calibri" w:eastAsia="Times New Roman" w:hAnsi="Calibri" w:cs="Times New Roman"/>
          <w:szCs w:val="22"/>
        </w:rPr>
        <w:t xml:space="preserve">UK.  </w:t>
      </w:r>
    </w:p>
    <w:p w14:paraId="3D995944" w14:textId="55DEB831" w:rsidR="00B93BE7" w:rsidRDefault="00B93BE7">
      <w:pPr>
        <w:spacing w:after="0" w:line="240" w:lineRule="auto"/>
        <w:rPr>
          <w:rFonts w:ascii="Calibri" w:eastAsiaTheme="majorEastAsia" w:hAnsi="Calibri" w:cstheme="minorHAnsi"/>
          <w:b/>
          <w:bCs/>
          <w:color w:val="3B0083"/>
          <w:szCs w:val="22"/>
        </w:rPr>
      </w:pPr>
    </w:p>
    <w:p w14:paraId="2DD45E81" w14:textId="77F2EDCA" w:rsidR="00475FDA" w:rsidRPr="00D0782F" w:rsidRDefault="00475FDA" w:rsidP="00D0782F">
      <w:pPr>
        <w:pStyle w:val="Heading2"/>
        <w:tabs>
          <w:tab w:val="num" w:pos="-5103"/>
        </w:tabs>
        <w:spacing w:before="0" w:line="240" w:lineRule="auto"/>
        <w:rPr>
          <w:rFonts w:ascii="Calibri" w:eastAsiaTheme="majorEastAsia" w:hAnsi="Calibri" w:cstheme="minorHAnsi"/>
          <w:b/>
          <w:iCs w:val="0"/>
          <w:color w:val="3B0083"/>
          <w:sz w:val="22"/>
          <w:szCs w:val="22"/>
        </w:rPr>
      </w:pPr>
      <w:bookmarkStart w:id="31" w:name="_Toc69797437"/>
      <w:r w:rsidRPr="00D0782F">
        <w:rPr>
          <w:rFonts w:ascii="Calibri" w:eastAsiaTheme="majorEastAsia" w:hAnsi="Calibri" w:cstheme="minorHAnsi"/>
          <w:b/>
          <w:iCs w:val="0"/>
          <w:color w:val="3B0083"/>
          <w:sz w:val="22"/>
          <w:szCs w:val="22"/>
        </w:rPr>
        <w:t>6</w:t>
      </w:r>
      <w:r w:rsidRPr="00D0782F">
        <w:rPr>
          <w:rFonts w:ascii="Calibri" w:eastAsiaTheme="majorEastAsia" w:hAnsi="Calibri" w:cstheme="minorHAnsi"/>
          <w:b/>
          <w:iCs w:val="0"/>
          <w:color w:val="3B0083"/>
          <w:sz w:val="22"/>
          <w:szCs w:val="22"/>
        </w:rPr>
        <w:tab/>
      </w:r>
      <w:r w:rsidR="00544728" w:rsidRPr="00D0782F">
        <w:rPr>
          <w:rFonts w:ascii="Calibri" w:eastAsiaTheme="majorEastAsia" w:hAnsi="Calibri" w:cstheme="minorHAnsi"/>
          <w:b/>
          <w:iCs w:val="0"/>
          <w:color w:val="3B0083"/>
          <w:sz w:val="22"/>
          <w:szCs w:val="22"/>
        </w:rPr>
        <w:t xml:space="preserve">PARTICIPANT </w:t>
      </w:r>
      <w:r w:rsidRPr="00D0782F">
        <w:rPr>
          <w:rFonts w:ascii="Calibri" w:eastAsiaTheme="majorEastAsia" w:hAnsi="Calibri" w:cstheme="minorHAnsi"/>
          <w:b/>
          <w:iCs w:val="0"/>
          <w:color w:val="3B0083"/>
          <w:sz w:val="22"/>
          <w:szCs w:val="22"/>
        </w:rPr>
        <w:t>ELIGIBILITY CRITERIA</w:t>
      </w:r>
      <w:bookmarkEnd w:id="31"/>
    </w:p>
    <w:p w14:paraId="1214C475" w14:textId="77777777" w:rsidR="00686C79" w:rsidRPr="00587F5D" w:rsidRDefault="00686C79" w:rsidP="00215CA1">
      <w:pPr>
        <w:spacing w:after="0" w:line="240" w:lineRule="auto"/>
        <w:rPr>
          <w:rFonts w:ascii="Calibri" w:eastAsia="Times New Roman" w:hAnsi="Calibri" w:cs="Times New Roman"/>
          <w:szCs w:val="22"/>
        </w:rPr>
      </w:pPr>
    </w:p>
    <w:p w14:paraId="2D54AFF0" w14:textId="6739A5E1" w:rsidR="00475FDA" w:rsidRPr="00D0782F" w:rsidRDefault="00093582" w:rsidP="00D0782F">
      <w:pPr>
        <w:pStyle w:val="Heading2"/>
        <w:tabs>
          <w:tab w:val="num" w:pos="-5103"/>
        </w:tabs>
        <w:spacing w:before="0" w:line="240" w:lineRule="auto"/>
        <w:rPr>
          <w:rFonts w:ascii="Calibri" w:eastAsiaTheme="majorEastAsia" w:hAnsi="Calibri" w:cstheme="minorHAnsi"/>
          <w:b/>
          <w:iCs w:val="0"/>
          <w:color w:val="3B0083"/>
          <w:sz w:val="22"/>
          <w:szCs w:val="22"/>
        </w:rPr>
      </w:pPr>
      <w:bookmarkStart w:id="32" w:name="_Toc69797438"/>
      <w:r w:rsidRPr="00D0782F">
        <w:rPr>
          <w:rFonts w:ascii="Calibri" w:eastAsiaTheme="majorEastAsia" w:hAnsi="Calibri" w:cstheme="minorHAnsi"/>
          <w:b/>
          <w:iCs w:val="0"/>
          <w:color w:val="3B0083"/>
          <w:sz w:val="22"/>
          <w:szCs w:val="22"/>
        </w:rPr>
        <w:t>6.1</w:t>
      </w:r>
      <w:r w:rsidRPr="00D0782F">
        <w:rPr>
          <w:rFonts w:ascii="Calibri" w:eastAsiaTheme="majorEastAsia" w:hAnsi="Calibri" w:cstheme="minorHAnsi"/>
          <w:b/>
          <w:iCs w:val="0"/>
          <w:color w:val="3B0083"/>
          <w:sz w:val="22"/>
          <w:szCs w:val="22"/>
        </w:rPr>
        <w:tab/>
      </w:r>
      <w:r w:rsidR="00987A19" w:rsidRPr="00D0782F">
        <w:rPr>
          <w:rFonts w:ascii="Calibri" w:eastAsiaTheme="majorEastAsia" w:hAnsi="Calibri" w:cstheme="minorHAnsi"/>
          <w:b/>
          <w:iCs w:val="0"/>
          <w:color w:val="3B0083"/>
          <w:sz w:val="22"/>
          <w:szCs w:val="22"/>
        </w:rPr>
        <w:t>Inclusion c</w:t>
      </w:r>
      <w:r w:rsidR="00475FDA" w:rsidRPr="00D0782F">
        <w:rPr>
          <w:rFonts w:ascii="Calibri" w:eastAsiaTheme="majorEastAsia" w:hAnsi="Calibri" w:cstheme="minorHAnsi"/>
          <w:b/>
          <w:iCs w:val="0"/>
          <w:color w:val="3B0083"/>
          <w:sz w:val="22"/>
          <w:szCs w:val="22"/>
        </w:rPr>
        <w:t>riteria</w:t>
      </w:r>
      <w:bookmarkEnd w:id="32"/>
    </w:p>
    <w:p w14:paraId="1B4EEBED" w14:textId="77777777" w:rsidR="0066122E" w:rsidRPr="00587F5D" w:rsidRDefault="0066122E" w:rsidP="00215CA1">
      <w:pPr>
        <w:spacing w:after="0" w:line="240" w:lineRule="auto"/>
        <w:rPr>
          <w:rFonts w:ascii="Calibri" w:eastAsia="Times New Roman" w:hAnsi="Calibri" w:cs="Times New Roman"/>
          <w:szCs w:val="22"/>
        </w:rPr>
      </w:pPr>
      <w:r w:rsidRPr="00587F5D">
        <w:rPr>
          <w:rFonts w:ascii="Calibri" w:eastAsia="Times New Roman" w:hAnsi="Calibri" w:cs="Times New Roman"/>
          <w:szCs w:val="22"/>
        </w:rPr>
        <w:t>Eligibility for inclusion in the trial will be confirmed by a medically qualified person and recorded in the medical notes.</w:t>
      </w:r>
    </w:p>
    <w:p w14:paraId="3DBD9261" w14:textId="77777777" w:rsidR="0066122E" w:rsidRPr="00587F5D" w:rsidRDefault="0066122E" w:rsidP="00215CA1">
      <w:pPr>
        <w:spacing w:after="0" w:line="240" w:lineRule="auto"/>
        <w:rPr>
          <w:rFonts w:ascii="Calibri" w:eastAsia="Times New Roman" w:hAnsi="Calibri" w:cs="Times New Roman"/>
          <w:szCs w:val="22"/>
        </w:rPr>
      </w:pPr>
    </w:p>
    <w:p w14:paraId="2CA55E51" w14:textId="77777777" w:rsidR="0066122E" w:rsidRPr="00587F5D" w:rsidRDefault="0066122E" w:rsidP="00215CA1">
      <w:pPr>
        <w:spacing w:after="0" w:line="240" w:lineRule="auto"/>
        <w:rPr>
          <w:rFonts w:ascii="Calibri" w:eastAsia="Times New Roman" w:hAnsi="Calibri" w:cs="Times New Roman"/>
          <w:szCs w:val="22"/>
        </w:rPr>
      </w:pPr>
      <w:r w:rsidRPr="00587F5D">
        <w:rPr>
          <w:rFonts w:ascii="Calibri" w:eastAsia="Times New Roman" w:hAnsi="Calibri" w:cs="Times New Roman"/>
          <w:szCs w:val="22"/>
        </w:rPr>
        <w:t>Patients will be enrolled if they meet all of the following criteria:</w:t>
      </w:r>
    </w:p>
    <w:p w14:paraId="5F20236A" w14:textId="77777777" w:rsidR="0066122E" w:rsidRPr="00587F5D" w:rsidRDefault="0066122E" w:rsidP="004F67B7">
      <w:pPr>
        <w:numPr>
          <w:ilvl w:val="0"/>
          <w:numId w:val="5"/>
        </w:numPr>
        <w:spacing w:after="0" w:line="240" w:lineRule="auto"/>
        <w:rPr>
          <w:rFonts w:ascii="Calibri" w:eastAsia="Times New Roman" w:hAnsi="Calibri" w:cs="Times New Roman"/>
          <w:szCs w:val="22"/>
        </w:rPr>
      </w:pPr>
      <w:r w:rsidRPr="00587F5D">
        <w:rPr>
          <w:rFonts w:ascii="Calibri" w:eastAsia="Times New Roman" w:hAnsi="Calibri" w:cs="Times New Roman"/>
          <w:szCs w:val="22"/>
        </w:rPr>
        <w:t xml:space="preserve">Aged ≥ 40 </w:t>
      </w:r>
      <w:r w:rsidRPr="00587F5D">
        <w:rPr>
          <w:rFonts w:ascii="Calibri" w:eastAsia="Times New Roman" w:hAnsi="Calibri" w:cs="Arial"/>
          <w:bCs/>
          <w:iCs/>
          <w:szCs w:val="22"/>
        </w:rPr>
        <w:t>years</w:t>
      </w:r>
      <w:r w:rsidRPr="00587F5D">
        <w:rPr>
          <w:rFonts w:ascii="Calibri" w:eastAsia="Times New Roman" w:hAnsi="Calibri" w:cs="Times New Roman"/>
          <w:szCs w:val="22"/>
        </w:rPr>
        <w:t>.</w:t>
      </w:r>
    </w:p>
    <w:p w14:paraId="6EFB791D" w14:textId="77777777" w:rsidR="0066122E" w:rsidRPr="00587F5D" w:rsidRDefault="0066122E" w:rsidP="004F67B7">
      <w:pPr>
        <w:numPr>
          <w:ilvl w:val="0"/>
          <w:numId w:val="5"/>
        </w:numPr>
        <w:spacing w:after="0" w:line="240" w:lineRule="auto"/>
        <w:rPr>
          <w:rFonts w:ascii="Calibri" w:eastAsia="Times New Roman" w:hAnsi="Calibri" w:cs="Arial"/>
          <w:szCs w:val="22"/>
        </w:rPr>
      </w:pPr>
      <w:r w:rsidRPr="00587F5D">
        <w:rPr>
          <w:rFonts w:ascii="Calibri" w:eastAsia="Times New Roman" w:hAnsi="Calibri" w:cs="Arial"/>
          <w:szCs w:val="22"/>
        </w:rPr>
        <w:t>A smoking history of at least 10 pack years ([average number of cigarettes/day x years smoked]/20).</w:t>
      </w:r>
    </w:p>
    <w:p w14:paraId="4062450C" w14:textId="77400E79" w:rsidR="0066122E" w:rsidRPr="00587F5D" w:rsidRDefault="0066122E" w:rsidP="004F67B7">
      <w:pPr>
        <w:numPr>
          <w:ilvl w:val="0"/>
          <w:numId w:val="5"/>
        </w:numPr>
        <w:spacing w:after="0" w:line="240" w:lineRule="auto"/>
        <w:rPr>
          <w:rFonts w:ascii="Calibri" w:eastAsia="Times New Roman" w:hAnsi="Calibri" w:cs="Arial"/>
          <w:szCs w:val="22"/>
        </w:rPr>
      </w:pPr>
      <w:r w:rsidRPr="00587F5D">
        <w:rPr>
          <w:rFonts w:ascii="Calibri" w:eastAsia="Times New Roman" w:hAnsi="Calibri" w:cs="Arial"/>
          <w:bCs/>
          <w:iCs/>
          <w:szCs w:val="22"/>
        </w:rPr>
        <w:t>An established predominant diagnosis of COPD (NICE Guideline definition: post bronchodilator</w:t>
      </w:r>
      <w:r w:rsidRPr="00587F5D">
        <w:rPr>
          <w:rFonts w:ascii="Calibri" w:eastAsia="Times New Roman" w:hAnsi="Calibri" w:cs="Arial"/>
          <w:bCs/>
          <w:iCs/>
          <w:szCs w:val="22"/>
          <w:vertAlign w:val="superscript"/>
        </w:rPr>
        <w:t>1</w:t>
      </w:r>
      <w:r w:rsidRPr="00587F5D">
        <w:rPr>
          <w:rFonts w:ascii="Calibri" w:eastAsia="Times New Roman" w:hAnsi="Calibri" w:cs="Arial"/>
          <w:bCs/>
          <w:iCs/>
          <w:szCs w:val="22"/>
        </w:rPr>
        <w:t xml:space="preserve"> FEV</w:t>
      </w:r>
      <w:r w:rsidRPr="00587F5D">
        <w:rPr>
          <w:rFonts w:ascii="Calibri" w:eastAsia="Times New Roman" w:hAnsi="Calibri" w:cs="Arial"/>
          <w:bCs/>
          <w:iCs/>
          <w:szCs w:val="22"/>
          <w:vertAlign w:val="subscript"/>
        </w:rPr>
        <w:t>1</w:t>
      </w:r>
      <w:r w:rsidRPr="00587F5D">
        <w:rPr>
          <w:rFonts w:ascii="Calibri" w:eastAsia="Times New Roman" w:hAnsi="Calibri" w:cs="Arial"/>
          <w:bCs/>
          <w:iCs/>
          <w:szCs w:val="22"/>
        </w:rPr>
        <w:t>&lt;80% predicted, FEV</w:t>
      </w:r>
      <w:r w:rsidRPr="00587F5D">
        <w:rPr>
          <w:rFonts w:ascii="Calibri" w:eastAsia="Times New Roman" w:hAnsi="Calibri" w:cs="Arial"/>
          <w:bCs/>
          <w:iCs/>
          <w:szCs w:val="22"/>
          <w:vertAlign w:val="subscript"/>
        </w:rPr>
        <w:t>1</w:t>
      </w:r>
      <w:r w:rsidRPr="00587F5D">
        <w:rPr>
          <w:rFonts w:ascii="Calibri" w:eastAsia="Times New Roman" w:hAnsi="Calibri" w:cs="Arial"/>
          <w:bCs/>
          <w:iCs/>
          <w:szCs w:val="22"/>
        </w:rPr>
        <w:t>/FVC&lt;0.7)</w:t>
      </w:r>
      <w:r w:rsidR="0097225C">
        <w:rPr>
          <w:rFonts w:ascii="Calibri" w:eastAsia="Times New Roman" w:hAnsi="Calibri" w:cs="Arial"/>
          <w:bCs/>
          <w:iCs/>
          <w:szCs w:val="22"/>
          <w:vertAlign w:val="superscript"/>
        </w:rPr>
        <w:t>2</w:t>
      </w:r>
      <w:r w:rsidRPr="00587F5D">
        <w:rPr>
          <w:rFonts w:ascii="Calibri" w:eastAsia="Times New Roman" w:hAnsi="Calibri" w:cs="Arial"/>
          <w:bCs/>
          <w:iCs/>
          <w:szCs w:val="22"/>
        </w:rPr>
        <w:t xml:space="preserve"> receiving treatment as per local guidelines’ [2]</w:t>
      </w:r>
      <w:r w:rsidR="009F242B">
        <w:rPr>
          <w:rFonts w:ascii="Calibri" w:eastAsia="Times New Roman" w:hAnsi="Calibri" w:cs="Arial"/>
          <w:bCs/>
          <w:iCs/>
          <w:szCs w:val="22"/>
          <w:vertAlign w:val="superscript"/>
        </w:rPr>
        <w:t>3</w:t>
      </w:r>
      <w:r w:rsidR="001A2A8C">
        <w:rPr>
          <w:rFonts w:ascii="Calibri" w:eastAsia="Times New Roman" w:hAnsi="Calibri" w:cs="Arial"/>
          <w:bCs/>
          <w:iCs/>
          <w:szCs w:val="22"/>
          <w:vertAlign w:val="superscript"/>
        </w:rPr>
        <w:t>,4</w:t>
      </w:r>
      <w:r w:rsidRPr="00587F5D">
        <w:rPr>
          <w:rFonts w:ascii="Calibri" w:eastAsia="Times New Roman" w:hAnsi="Calibri" w:cs="Arial"/>
          <w:bCs/>
          <w:iCs/>
          <w:szCs w:val="22"/>
        </w:rPr>
        <w:t>.  Patients with asthma COPD overlap syndrome (ACOS) will also be eligible.</w:t>
      </w:r>
    </w:p>
    <w:p w14:paraId="14FFAC69" w14:textId="6F783DB4" w:rsidR="0066122E" w:rsidRPr="007B7B0C" w:rsidRDefault="0066122E" w:rsidP="004F67B7">
      <w:pPr>
        <w:numPr>
          <w:ilvl w:val="0"/>
          <w:numId w:val="5"/>
        </w:numPr>
        <w:spacing w:after="0" w:line="240" w:lineRule="auto"/>
        <w:rPr>
          <w:rFonts w:ascii="Calibri" w:eastAsia="Times New Roman" w:hAnsi="Calibri" w:cs="Arial"/>
          <w:szCs w:val="22"/>
        </w:rPr>
      </w:pPr>
      <w:r w:rsidRPr="00587F5D">
        <w:rPr>
          <w:rFonts w:ascii="Calibri" w:eastAsia="Times New Roman" w:hAnsi="Calibri" w:cs="Arial"/>
          <w:szCs w:val="22"/>
        </w:rPr>
        <w:t>A history of at least two exacerbations requiring treatment with antibiotics and/or oral corticosteroid use in the previous year, based on patient report</w:t>
      </w:r>
      <w:r w:rsidR="00826C27">
        <w:rPr>
          <w:rFonts w:ascii="Calibri" w:eastAsia="Times New Roman" w:hAnsi="Calibri" w:cs="Arial"/>
          <w:szCs w:val="22"/>
        </w:rPr>
        <w:t xml:space="preserve"> </w:t>
      </w:r>
      <w:r w:rsidR="00826C27" w:rsidRPr="007B7B0C">
        <w:rPr>
          <w:rFonts w:ascii="Calibri" w:eastAsia="Times New Roman" w:hAnsi="Calibri" w:cs="Arial"/>
          <w:szCs w:val="22"/>
        </w:rPr>
        <w:t xml:space="preserve">OR </w:t>
      </w:r>
      <w:r w:rsidR="003818A6" w:rsidRPr="007B7B0C">
        <w:rPr>
          <w:rFonts w:ascii="Calibri" w:eastAsia="Times New Roman" w:hAnsi="Calibri" w:cs="Arial"/>
          <w:szCs w:val="22"/>
        </w:rPr>
        <w:t>a</w:t>
      </w:r>
      <w:r w:rsidR="00826C27" w:rsidRPr="007B7B0C">
        <w:rPr>
          <w:rFonts w:ascii="Calibri" w:eastAsia="Times New Roman" w:hAnsi="Calibri" w:cs="Arial"/>
          <w:szCs w:val="22"/>
        </w:rPr>
        <w:t xml:space="preserve"> history of at least two exacerbations within 12 months of each other requiring treatment with antibiotics and/or oral corticosteroid since March 2019</w:t>
      </w:r>
      <w:r w:rsidR="001A2A8C" w:rsidRPr="007B7B0C">
        <w:rPr>
          <w:rFonts w:ascii="Calibri" w:eastAsia="Times New Roman" w:hAnsi="Calibri" w:cs="Arial"/>
          <w:szCs w:val="22"/>
          <w:vertAlign w:val="superscript"/>
        </w:rPr>
        <w:t>5</w:t>
      </w:r>
      <w:r w:rsidRPr="007B7B0C">
        <w:rPr>
          <w:rFonts w:ascii="Calibri" w:eastAsia="Times New Roman" w:hAnsi="Calibri" w:cs="Arial"/>
          <w:szCs w:val="22"/>
        </w:rPr>
        <w:t>.</w:t>
      </w:r>
    </w:p>
    <w:p w14:paraId="2F8603D3" w14:textId="77777777" w:rsidR="0066122E" w:rsidRPr="00587F5D" w:rsidRDefault="0066122E" w:rsidP="004F67B7">
      <w:pPr>
        <w:numPr>
          <w:ilvl w:val="0"/>
          <w:numId w:val="5"/>
        </w:numPr>
        <w:spacing w:after="0" w:line="240" w:lineRule="auto"/>
        <w:rPr>
          <w:rFonts w:ascii="Calibri" w:eastAsia="Times New Roman" w:hAnsi="Calibri" w:cs="Arial"/>
          <w:szCs w:val="22"/>
        </w:rPr>
      </w:pPr>
      <w:r w:rsidRPr="00587F5D">
        <w:rPr>
          <w:rFonts w:ascii="Calibri" w:eastAsia="Times New Roman" w:hAnsi="Calibri" w:cs="Arial"/>
          <w:szCs w:val="22"/>
        </w:rPr>
        <w:t>Clinically stable with no COPD exacerbation for at least 4 weeks.</w:t>
      </w:r>
    </w:p>
    <w:p w14:paraId="434D7AA9" w14:textId="2394D209" w:rsidR="0066122E" w:rsidRPr="00587F5D" w:rsidRDefault="0066122E" w:rsidP="004F67B7">
      <w:pPr>
        <w:numPr>
          <w:ilvl w:val="0"/>
          <w:numId w:val="5"/>
        </w:numPr>
        <w:spacing w:after="0" w:line="240" w:lineRule="auto"/>
        <w:rPr>
          <w:rFonts w:ascii="Calibri" w:eastAsia="Times New Roman" w:hAnsi="Calibri" w:cs="Arial"/>
          <w:szCs w:val="22"/>
        </w:rPr>
      </w:pPr>
      <w:r w:rsidRPr="00587F5D">
        <w:rPr>
          <w:rFonts w:ascii="Calibri" w:eastAsia="Times New Roman" w:hAnsi="Calibri" w:cs="Arial"/>
          <w:szCs w:val="22"/>
        </w:rPr>
        <w:t xml:space="preserve">Able to swallow study </w:t>
      </w:r>
      <w:r w:rsidRPr="00B56390">
        <w:rPr>
          <w:rFonts w:ascii="Calibri" w:eastAsia="Times New Roman" w:hAnsi="Calibri" w:cs="Arial"/>
          <w:szCs w:val="22"/>
        </w:rPr>
        <w:t>medication.</w:t>
      </w:r>
    </w:p>
    <w:p w14:paraId="0E678A67" w14:textId="77777777" w:rsidR="0066122E" w:rsidRPr="00587F5D" w:rsidRDefault="0066122E" w:rsidP="004F67B7">
      <w:pPr>
        <w:numPr>
          <w:ilvl w:val="0"/>
          <w:numId w:val="5"/>
        </w:numPr>
        <w:spacing w:after="0" w:line="240" w:lineRule="auto"/>
        <w:rPr>
          <w:rFonts w:ascii="Calibri" w:eastAsia="Times New Roman" w:hAnsi="Calibri" w:cs="Arial"/>
          <w:szCs w:val="22"/>
        </w:rPr>
      </w:pPr>
      <w:r w:rsidRPr="00587F5D">
        <w:rPr>
          <w:rFonts w:ascii="Calibri" w:eastAsia="Times New Roman" w:hAnsi="Calibri" w:cs="Arial"/>
          <w:szCs w:val="22"/>
        </w:rPr>
        <w:t>Able and willing to give informed consent to participate.</w:t>
      </w:r>
    </w:p>
    <w:p w14:paraId="35353F33" w14:textId="77777777" w:rsidR="0066122E" w:rsidRPr="00587F5D" w:rsidRDefault="0066122E" w:rsidP="004F67B7">
      <w:pPr>
        <w:numPr>
          <w:ilvl w:val="0"/>
          <w:numId w:val="5"/>
        </w:numPr>
        <w:spacing w:after="0" w:line="240" w:lineRule="auto"/>
        <w:rPr>
          <w:rFonts w:ascii="Calibri" w:eastAsia="Times New Roman" w:hAnsi="Calibri" w:cs="Arial"/>
          <w:szCs w:val="22"/>
        </w:rPr>
      </w:pPr>
      <w:r w:rsidRPr="00587F5D">
        <w:rPr>
          <w:rFonts w:ascii="Calibri" w:eastAsia="Times New Roman" w:hAnsi="Calibri" w:cs="Arial"/>
          <w:szCs w:val="22"/>
        </w:rPr>
        <w:t>Able and willing to participate in the study procedures, complete study questionnaire.</w:t>
      </w:r>
    </w:p>
    <w:p w14:paraId="56C660B1" w14:textId="30A365EC" w:rsidR="0066122E" w:rsidRPr="00587F5D" w:rsidRDefault="0066122E" w:rsidP="004F67B7">
      <w:pPr>
        <w:numPr>
          <w:ilvl w:val="0"/>
          <w:numId w:val="5"/>
        </w:numPr>
        <w:spacing w:after="0" w:line="240" w:lineRule="auto"/>
        <w:rPr>
          <w:rFonts w:ascii="Calibri" w:eastAsia="Times New Roman" w:hAnsi="Calibri" w:cs="Arial"/>
          <w:szCs w:val="22"/>
        </w:rPr>
      </w:pPr>
      <w:r w:rsidRPr="00587F5D">
        <w:rPr>
          <w:rFonts w:ascii="Calibri" w:eastAsia="Times New Roman" w:hAnsi="Calibri" w:cs="Arial"/>
          <w:szCs w:val="22"/>
        </w:rPr>
        <w:t>Able and willing to undergo spirometric assessment, able to perform an FEV</w:t>
      </w:r>
      <w:r w:rsidRPr="00B93BE7">
        <w:rPr>
          <w:rFonts w:ascii="Calibri" w:eastAsia="Times New Roman" w:hAnsi="Calibri" w:cs="Arial"/>
          <w:szCs w:val="22"/>
          <w:vertAlign w:val="subscript"/>
        </w:rPr>
        <w:t>1</w:t>
      </w:r>
      <w:r w:rsidRPr="00587F5D">
        <w:rPr>
          <w:rFonts w:ascii="Calibri" w:eastAsia="Times New Roman" w:hAnsi="Calibri" w:cs="Arial"/>
          <w:szCs w:val="22"/>
        </w:rPr>
        <w:t xml:space="preserve"> manoeuvre as a minimum</w:t>
      </w:r>
      <w:r w:rsidR="00514757">
        <w:rPr>
          <w:rFonts w:ascii="Calibri" w:eastAsia="Times New Roman" w:hAnsi="Calibri" w:cs="Arial"/>
          <w:szCs w:val="22"/>
          <w:vertAlign w:val="superscript"/>
        </w:rPr>
        <w:t>6</w:t>
      </w:r>
      <w:r w:rsidR="00826C27">
        <w:rPr>
          <w:rFonts w:ascii="Calibri" w:eastAsia="Times New Roman" w:hAnsi="Calibri" w:cs="Arial"/>
          <w:szCs w:val="22"/>
        </w:rPr>
        <w:t xml:space="preserve">.  </w:t>
      </w:r>
      <w:r w:rsidR="00826C27" w:rsidRPr="007B7B0C">
        <w:rPr>
          <w:rFonts w:ascii="Calibri" w:eastAsia="Times New Roman" w:hAnsi="Calibri" w:cs="Arial"/>
          <w:szCs w:val="22"/>
        </w:rPr>
        <w:t>During the COVID-19 pandemic, measurement of FEV</w:t>
      </w:r>
      <w:r w:rsidR="00826C27" w:rsidRPr="007B7B0C">
        <w:rPr>
          <w:rFonts w:ascii="Calibri" w:eastAsia="Times New Roman" w:hAnsi="Calibri" w:cs="Arial"/>
          <w:szCs w:val="22"/>
          <w:vertAlign w:val="subscript"/>
        </w:rPr>
        <w:t>1</w:t>
      </w:r>
      <w:r w:rsidR="00826C27" w:rsidRPr="007B7B0C">
        <w:rPr>
          <w:rFonts w:ascii="Calibri" w:eastAsia="Times New Roman" w:hAnsi="Calibri" w:cs="Arial"/>
          <w:szCs w:val="22"/>
        </w:rPr>
        <w:t xml:space="preserve"> is not required as part of the protocol, and therefore this inclusion criteria does not need to be met.</w:t>
      </w:r>
    </w:p>
    <w:p w14:paraId="1808647F" w14:textId="77777777" w:rsidR="002522C6" w:rsidRPr="004C6528" w:rsidRDefault="002522C6" w:rsidP="00215CA1">
      <w:pPr>
        <w:spacing w:after="0" w:line="240" w:lineRule="auto"/>
        <w:rPr>
          <w:rFonts w:ascii="Calibri" w:eastAsia="Times New Roman" w:hAnsi="Calibri" w:cs="Arial"/>
          <w:sz w:val="18"/>
          <w:szCs w:val="18"/>
        </w:rPr>
      </w:pPr>
    </w:p>
    <w:p w14:paraId="137845FD" w14:textId="6205AC29" w:rsidR="0066122E" w:rsidRPr="004C6528" w:rsidRDefault="0066122E" w:rsidP="00215CA1">
      <w:pPr>
        <w:autoSpaceDE w:val="0"/>
        <w:autoSpaceDN w:val="0"/>
        <w:adjustRightInd w:val="0"/>
        <w:spacing w:after="0" w:line="240" w:lineRule="auto"/>
        <w:rPr>
          <w:rFonts w:ascii="Calibri" w:eastAsia="Times New Roman" w:hAnsi="Calibri" w:cs="Arial"/>
          <w:color w:val="000000"/>
          <w:sz w:val="18"/>
          <w:szCs w:val="18"/>
          <w:lang w:val="en-US"/>
        </w:rPr>
      </w:pPr>
      <w:r w:rsidRPr="004C6528">
        <w:rPr>
          <w:rFonts w:ascii="Calibri" w:eastAsia="Times New Roman" w:hAnsi="Calibri" w:cs="Arial"/>
          <w:color w:val="000000"/>
          <w:sz w:val="18"/>
          <w:szCs w:val="18"/>
          <w:vertAlign w:val="superscript"/>
          <w:lang w:val="en-US"/>
        </w:rPr>
        <w:t>1</w:t>
      </w:r>
      <w:r w:rsidRPr="004C6528">
        <w:rPr>
          <w:rFonts w:ascii="Calibri" w:eastAsia="Times New Roman" w:hAnsi="Calibri" w:cs="Arial"/>
          <w:color w:val="000000"/>
          <w:sz w:val="18"/>
          <w:szCs w:val="18"/>
          <w:lang w:val="en-US"/>
        </w:rPr>
        <w:t xml:space="preserve"> </w:t>
      </w:r>
      <w:r w:rsidRPr="004C6528">
        <w:rPr>
          <w:rFonts w:ascii="Calibri" w:eastAsia="Times New Roman" w:hAnsi="Calibri" w:cs="Calibri"/>
          <w:color w:val="000000"/>
          <w:sz w:val="18"/>
          <w:szCs w:val="18"/>
          <w:lang w:val="en-US" w:eastAsia="en-GB"/>
        </w:rPr>
        <w:t>“post-bronchodilator” it is anticipated that participants will have used their own LABA within 8 hours or their own SABA within 2 hours. If the patient has not taken their LABA within 8 hours or their SABA within 2 hours, lung function should be measured 15 minutes after administration of the participant’s own SABA. If the patient is not bronchodilated and does not have their own SABA with them, they should not be given any clinical supply of SABA. Spirometry can be done without bronchodilation.</w:t>
      </w:r>
    </w:p>
    <w:p w14:paraId="0821ACAB" w14:textId="77777777" w:rsidR="0066122E" w:rsidRPr="00B93BE7" w:rsidRDefault="0066122E" w:rsidP="00215CA1">
      <w:pPr>
        <w:spacing w:after="0" w:line="240" w:lineRule="auto"/>
        <w:rPr>
          <w:rFonts w:ascii="Calibri" w:eastAsia="Times New Roman" w:hAnsi="Calibri" w:cs="Arial"/>
          <w:sz w:val="18"/>
          <w:szCs w:val="18"/>
        </w:rPr>
      </w:pPr>
    </w:p>
    <w:p w14:paraId="353D0536" w14:textId="753F16B7" w:rsidR="001A2A8C" w:rsidRPr="007B7B0C" w:rsidRDefault="001A2A8C" w:rsidP="00B93BE7">
      <w:pPr>
        <w:spacing w:after="0" w:line="240" w:lineRule="auto"/>
        <w:rPr>
          <w:rFonts w:ascii="Calibri" w:eastAsia="Times New Roman" w:hAnsi="Calibri" w:cs="Calibri"/>
          <w:sz w:val="18"/>
          <w:szCs w:val="18"/>
          <w:lang w:val="en-US" w:eastAsia="en-GB"/>
        </w:rPr>
      </w:pPr>
      <w:r w:rsidRPr="007B7B0C">
        <w:rPr>
          <w:rFonts w:ascii="Calibri" w:eastAsia="Times New Roman" w:hAnsi="Calibri" w:cs="Arial"/>
          <w:sz w:val="18"/>
          <w:szCs w:val="18"/>
          <w:vertAlign w:val="superscript"/>
        </w:rPr>
        <w:t xml:space="preserve">2. </w:t>
      </w:r>
      <w:r w:rsidRPr="007B7B0C">
        <w:rPr>
          <w:rFonts w:ascii="Calibri" w:eastAsia="Times New Roman" w:hAnsi="Calibri" w:cs="Calibri"/>
          <w:sz w:val="18"/>
          <w:szCs w:val="18"/>
          <w:lang w:val="en-US" w:eastAsia="en-GB"/>
        </w:rPr>
        <w:t xml:space="preserve">During the COVID-19 pandemic, we will use historic spirometry to confirm the diagnosis of COPD.  Spirometry is an aerosol generating procedure, so should not be done during the COVID-19 pandemic for research purposes within BICS.  The inclusion </w:t>
      </w:r>
      <w:r w:rsidR="00D42290" w:rsidRPr="007B7B0C">
        <w:rPr>
          <w:rFonts w:ascii="Calibri" w:eastAsia="Times New Roman" w:hAnsi="Calibri" w:cs="Calibri"/>
          <w:sz w:val="18"/>
          <w:szCs w:val="18"/>
          <w:lang w:val="en-US" w:eastAsia="en-GB"/>
        </w:rPr>
        <w:t>criteria</w:t>
      </w:r>
      <w:r w:rsidRPr="007B7B0C">
        <w:rPr>
          <w:rFonts w:ascii="Calibri" w:eastAsia="Times New Roman" w:hAnsi="Calibri" w:cs="Calibri"/>
          <w:sz w:val="18"/>
          <w:szCs w:val="18"/>
          <w:lang w:val="en-US" w:eastAsia="en-GB"/>
        </w:rPr>
        <w:t xml:space="preserve"> FEV</w:t>
      </w:r>
      <w:r w:rsidRPr="007B7B0C">
        <w:rPr>
          <w:rFonts w:ascii="Calibri" w:eastAsia="Times New Roman" w:hAnsi="Calibri" w:cs="Calibri"/>
          <w:sz w:val="18"/>
          <w:szCs w:val="18"/>
          <w:vertAlign w:val="subscript"/>
          <w:lang w:val="en-US" w:eastAsia="en-GB"/>
        </w:rPr>
        <w:t>1</w:t>
      </w:r>
      <w:r w:rsidRPr="007B7B0C">
        <w:rPr>
          <w:rFonts w:ascii="Calibri" w:eastAsia="Times New Roman" w:hAnsi="Calibri" w:cs="Calibri"/>
          <w:sz w:val="18"/>
          <w:szCs w:val="18"/>
          <w:lang w:val="en-US" w:eastAsia="en-GB"/>
        </w:rPr>
        <w:t>&lt;80% predicted, FEV</w:t>
      </w:r>
      <w:r w:rsidRPr="007B7B0C">
        <w:rPr>
          <w:rFonts w:ascii="Calibri" w:eastAsia="Times New Roman" w:hAnsi="Calibri" w:cs="Calibri"/>
          <w:sz w:val="18"/>
          <w:szCs w:val="18"/>
          <w:vertAlign w:val="subscript"/>
          <w:lang w:val="en-US" w:eastAsia="en-GB"/>
        </w:rPr>
        <w:t>1</w:t>
      </w:r>
      <w:r w:rsidRPr="007B7B0C">
        <w:rPr>
          <w:rFonts w:ascii="Calibri" w:eastAsia="Times New Roman" w:hAnsi="Calibri" w:cs="Calibri"/>
          <w:sz w:val="18"/>
          <w:szCs w:val="18"/>
          <w:lang w:val="en-US" w:eastAsia="en-GB"/>
        </w:rPr>
        <w:t>/FVC&lt;0.7) should be assessed based on any historical spirometry documented in the medical notes.</w:t>
      </w:r>
    </w:p>
    <w:p w14:paraId="140B1054" w14:textId="56311D47" w:rsidR="001A2A8C" w:rsidRPr="001A2A8C" w:rsidRDefault="001A2A8C" w:rsidP="00B93BE7">
      <w:pPr>
        <w:spacing w:after="0" w:line="240" w:lineRule="auto"/>
        <w:rPr>
          <w:rFonts w:ascii="Calibri" w:eastAsia="Times New Roman" w:hAnsi="Calibri" w:cs="Arial"/>
          <w:bCs/>
          <w:iCs/>
          <w:sz w:val="18"/>
          <w:szCs w:val="18"/>
        </w:rPr>
      </w:pPr>
      <w:r>
        <w:rPr>
          <w:rFonts w:ascii="Calibri" w:eastAsia="Times New Roman" w:hAnsi="Calibri" w:cs="Arial"/>
          <w:bCs/>
          <w:iCs/>
          <w:sz w:val="18"/>
          <w:szCs w:val="18"/>
        </w:rPr>
        <w:t xml:space="preserve"> </w:t>
      </w:r>
    </w:p>
    <w:p w14:paraId="42003669" w14:textId="4DC68271" w:rsidR="00B93BE7" w:rsidRDefault="001A2A8C" w:rsidP="00B93BE7">
      <w:pPr>
        <w:spacing w:after="0" w:line="240" w:lineRule="auto"/>
        <w:rPr>
          <w:rFonts w:ascii="Calibri" w:eastAsia="Times New Roman" w:hAnsi="Calibri" w:cs="Arial"/>
          <w:bCs/>
          <w:iCs/>
          <w:sz w:val="18"/>
          <w:szCs w:val="18"/>
        </w:rPr>
      </w:pPr>
      <w:r>
        <w:rPr>
          <w:rFonts w:ascii="Calibri" w:eastAsia="Times New Roman" w:hAnsi="Calibri" w:cs="Arial"/>
          <w:sz w:val="18"/>
          <w:szCs w:val="18"/>
          <w:vertAlign w:val="superscript"/>
        </w:rPr>
        <w:t>3</w:t>
      </w:r>
      <w:r>
        <w:rPr>
          <w:rFonts w:ascii="Calibri" w:eastAsia="Times New Roman" w:hAnsi="Calibri" w:cs="Arial"/>
          <w:sz w:val="18"/>
          <w:szCs w:val="18"/>
        </w:rPr>
        <w:t xml:space="preserve"> </w:t>
      </w:r>
      <w:r w:rsidR="00B93BE7" w:rsidRPr="00B93BE7">
        <w:rPr>
          <w:rFonts w:ascii="Calibri" w:eastAsia="Times New Roman" w:hAnsi="Calibri" w:cs="Arial"/>
          <w:sz w:val="18"/>
          <w:szCs w:val="18"/>
        </w:rPr>
        <w:t>For those participants who do not fulfil the FEV</w:t>
      </w:r>
      <w:r w:rsidR="00B93BE7" w:rsidRPr="00B93BE7">
        <w:rPr>
          <w:rFonts w:ascii="Calibri" w:eastAsia="Times New Roman" w:hAnsi="Calibri" w:cs="Arial"/>
          <w:sz w:val="18"/>
          <w:szCs w:val="18"/>
          <w:vertAlign w:val="subscript"/>
        </w:rPr>
        <w:t>1</w:t>
      </w:r>
      <w:r w:rsidR="00B93BE7" w:rsidRPr="00B93BE7">
        <w:rPr>
          <w:rFonts w:ascii="Calibri" w:eastAsia="Times New Roman" w:hAnsi="Calibri" w:cs="Arial"/>
          <w:sz w:val="18"/>
          <w:szCs w:val="18"/>
        </w:rPr>
        <w:t>/FVC &lt;0.7 at the time of testing despite a diagnosis of COPD, it is acceptable to conduct a slow vital capacity manoeuvre and to accept FEV</w:t>
      </w:r>
      <w:r w:rsidR="00B93BE7" w:rsidRPr="00B93BE7">
        <w:rPr>
          <w:rFonts w:ascii="Calibri" w:eastAsia="Times New Roman" w:hAnsi="Calibri" w:cs="Arial"/>
          <w:sz w:val="18"/>
          <w:szCs w:val="18"/>
          <w:vertAlign w:val="subscript"/>
        </w:rPr>
        <w:t>1</w:t>
      </w:r>
      <w:r w:rsidR="00B93BE7" w:rsidRPr="00B93BE7">
        <w:rPr>
          <w:rFonts w:ascii="Calibri" w:eastAsia="Times New Roman" w:hAnsi="Calibri" w:cs="Arial"/>
          <w:sz w:val="18"/>
          <w:szCs w:val="18"/>
        </w:rPr>
        <w:t>/SVC &lt;0.7. If this criterion is not met historical evidence of</w:t>
      </w:r>
      <w:r w:rsidR="00B93BE7" w:rsidRPr="00B93BE7">
        <w:rPr>
          <w:rFonts w:ascii="Calibri" w:eastAsia="Times New Roman" w:hAnsi="Calibri" w:cs="Arial"/>
          <w:bCs/>
          <w:iCs/>
          <w:sz w:val="18"/>
          <w:szCs w:val="18"/>
        </w:rPr>
        <w:t>, FEV</w:t>
      </w:r>
      <w:r w:rsidR="00B93BE7" w:rsidRPr="00B93BE7">
        <w:rPr>
          <w:rFonts w:ascii="Calibri" w:eastAsia="Times New Roman" w:hAnsi="Calibri" w:cs="Arial"/>
          <w:bCs/>
          <w:iCs/>
          <w:sz w:val="18"/>
          <w:szCs w:val="18"/>
          <w:vertAlign w:val="subscript"/>
        </w:rPr>
        <w:t>1</w:t>
      </w:r>
      <w:r w:rsidR="00B93BE7" w:rsidRPr="00B93BE7">
        <w:rPr>
          <w:rFonts w:ascii="Calibri" w:eastAsia="Times New Roman" w:hAnsi="Calibri" w:cs="Arial"/>
          <w:bCs/>
          <w:iCs/>
          <w:sz w:val="18"/>
          <w:szCs w:val="18"/>
        </w:rPr>
        <w:t>/FVC&lt;0.7 will be acceptable (however FEV1&lt;80% predicted needs to be demonstrated at baseline</w:t>
      </w:r>
      <w:r w:rsidR="00D42290">
        <w:rPr>
          <w:rFonts w:ascii="Calibri" w:eastAsia="Times New Roman" w:hAnsi="Calibri" w:cs="Arial"/>
          <w:bCs/>
          <w:iCs/>
          <w:sz w:val="18"/>
          <w:szCs w:val="18"/>
        </w:rPr>
        <w:t xml:space="preserve"> – but see note 2 above, this is not a requirement during the COVID-19 pandemic</w:t>
      </w:r>
      <w:r w:rsidR="00B93BE7" w:rsidRPr="00B93BE7">
        <w:rPr>
          <w:rFonts w:ascii="Calibri" w:eastAsia="Times New Roman" w:hAnsi="Calibri" w:cs="Arial"/>
          <w:bCs/>
          <w:iCs/>
          <w:sz w:val="18"/>
          <w:szCs w:val="18"/>
        </w:rPr>
        <w:t>).</w:t>
      </w:r>
    </w:p>
    <w:p w14:paraId="1D40A9B2" w14:textId="77777777" w:rsidR="009F242B" w:rsidRDefault="009F242B" w:rsidP="00B93BE7">
      <w:pPr>
        <w:spacing w:after="0" w:line="240" w:lineRule="auto"/>
        <w:rPr>
          <w:rFonts w:ascii="Calibri" w:eastAsia="Times New Roman" w:hAnsi="Calibri" w:cs="Arial"/>
          <w:bCs/>
          <w:iCs/>
          <w:sz w:val="18"/>
          <w:szCs w:val="18"/>
        </w:rPr>
      </w:pPr>
    </w:p>
    <w:p w14:paraId="640134F3" w14:textId="7BD1CA27" w:rsidR="009F242B" w:rsidRPr="00B93BE7" w:rsidRDefault="001A2A8C" w:rsidP="00B93BE7">
      <w:pPr>
        <w:spacing w:after="0" w:line="240" w:lineRule="auto"/>
        <w:rPr>
          <w:rFonts w:ascii="Calibri" w:eastAsia="Times New Roman" w:hAnsi="Calibri" w:cs="Arial"/>
          <w:bCs/>
          <w:iCs/>
          <w:sz w:val="18"/>
          <w:szCs w:val="18"/>
        </w:rPr>
      </w:pPr>
      <w:r>
        <w:rPr>
          <w:rFonts w:ascii="Calibri" w:eastAsia="Times New Roman" w:hAnsi="Calibri" w:cs="Arial"/>
          <w:sz w:val="18"/>
          <w:szCs w:val="18"/>
          <w:vertAlign w:val="superscript"/>
        </w:rPr>
        <w:t>4</w:t>
      </w:r>
      <w:r>
        <w:rPr>
          <w:rFonts w:ascii="Calibri" w:eastAsia="Times New Roman" w:hAnsi="Calibri" w:cs="Arial"/>
          <w:bCs/>
          <w:iCs/>
          <w:sz w:val="18"/>
          <w:szCs w:val="18"/>
        </w:rPr>
        <w:t xml:space="preserve"> </w:t>
      </w:r>
      <w:r w:rsidR="009F242B">
        <w:rPr>
          <w:rFonts w:ascii="Calibri" w:eastAsia="Times New Roman" w:hAnsi="Calibri" w:cs="Arial"/>
          <w:bCs/>
          <w:iCs/>
          <w:sz w:val="18"/>
          <w:szCs w:val="18"/>
        </w:rPr>
        <w:t>Spirometry e</w:t>
      </w:r>
      <w:r w:rsidR="009F242B" w:rsidRPr="009F242B">
        <w:rPr>
          <w:rFonts w:ascii="Calibri" w:eastAsia="Times New Roman" w:hAnsi="Calibri" w:cs="Arial"/>
          <w:bCs/>
          <w:iCs/>
          <w:sz w:val="18"/>
          <w:szCs w:val="18"/>
        </w:rPr>
        <w:t>quipment used should be maintained and serviced in line with manufacturer’s guidelines.</w:t>
      </w:r>
    </w:p>
    <w:p w14:paraId="3B8BD6DB" w14:textId="77777777" w:rsidR="001A2A8C" w:rsidRDefault="001A2A8C" w:rsidP="00215CA1">
      <w:pPr>
        <w:spacing w:after="0" w:line="240" w:lineRule="auto"/>
        <w:rPr>
          <w:rFonts w:ascii="Calibri" w:eastAsia="Times New Roman" w:hAnsi="Calibri" w:cs="Arial"/>
          <w:sz w:val="18"/>
          <w:szCs w:val="18"/>
        </w:rPr>
      </w:pPr>
    </w:p>
    <w:p w14:paraId="0C75074C" w14:textId="0A65299B" w:rsidR="00826C27" w:rsidRPr="007B7B0C" w:rsidRDefault="001A2A8C" w:rsidP="00215CA1">
      <w:pPr>
        <w:spacing w:after="0" w:line="240" w:lineRule="auto"/>
        <w:rPr>
          <w:rFonts w:ascii="Calibri" w:eastAsia="Times New Roman" w:hAnsi="Calibri" w:cs="Arial"/>
          <w:sz w:val="18"/>
          <w:szCs w:val="18"/>
        </w:rPr>
      </w:pPr>
      <w:r>
        <w:rPr>
          <w:rFonts w:ascii="Calibri" w:eastAsia="Times New Roman" w:hAnsi="Calibri" w:cs="Arial"/>
          <w:sz w:val="18"/>
          <w:szCs w:val="18"/>
          <w:vertAlign w:val="superscript"/>
        </w:rPr>
        <w:t>5</w:t>
      </w:r>
      <w:r w:rsidR="00826C27">
        <w:rPr>
          <w:rFonts w:ascii="Calibri" w:eastAsia="Times New Roman" w:hAnsi="Calibri" w:cs="Arial"/>
          <w:sz w:val="18"/>
          <w:szCs w:val="18"/>
        </w:rPr>
        <w:t xml:space="preserve"> </w:t>
      </w:r>
      <w:r w:rsidR="00826C27" w:rsidRPr="007B7B0C">
        <w:rPr>
          <w:rFonts w:ascii="Calibri" w:eastAsia="Times New Roman" w:hAnsi="Calibri" w:cs="Arial"/>
          <w:sz w:val="18"/>
          <w:szCs w:val="18"/>
        </w:rPr>
        <w:t xml:space="preserve">People with COPD were advised to shield in March 2020 due to COVID 19.  These shielding arrangements remain in place </w:t>
      </w:r>
      <w:r w:rsidR="003818A6" w:rsidRPr="007B7B0C">
        <w:rPr>
          <w:rFonts w:ascii="Calibri" w:eastAsia="Times New Roman" w:hAnsi="Calibri" w:cs="Arial"/>
          <w:sz w:val="18"/>
          <w:szCs w:val="18"/>
        </w:rPr>
        <w:t>to a greater or lesser degree</w:t>
      </w:r>
      <w:r w:rsidR="00826C27" w:rsidRPr="007B7B0C">
        <w:rPr>
          <w:rFonts w:ascii="Calibri" w:eastAsia="Times New Roman" w:hAnsi="Calibri" w:cs="Arial"/>
          <w:sz w:val="18"/>
          <w:szCs w:val="18"/>
        </w:rPr>
        <w:t>, and many people are still partially shielding.  Anecdotal evidence suggests that shielding reduced the number of exacerbations experienced by people with COPD.  The ECLIPSE study has demonstrated that the frequent exacerbator phenotype is stable for at least 3 years</w:t>
      </w:r>
      <w:r w:rsidR="001F1008" w:rsidRPr="007B7B0C">
        <w:rPr>
          <w:rFonts w:ascii="Calibri" w:eastAsia="Times New Roman" w:hAnsi="Calibri" w:cs="Arial"/>
          <w:sz w:val="18"/>
          <w:szCs w:val="18"/>
          <w:vertAlign w:val="superscript"/>
        </w:rPr>
        <w:t>57</w:t>
      </w:r>
      <w:r w:rsidR="00826C27" w:rsidRPr="007B7B0C">
        <w:rPr>
          <w:rFonts w:ascii="Calibri" w:eastAsia="Times New Roman" w:hAnsi="Calibri" w:cs="Arial"/>
          <w:sz w:val="18"/>
          <w:szCs w:val="18"/>
        </w:rPr>
        <w:t xml:space="preserve">.  The modification of the inclusion criteria to include ≥2 exacerbations in any 12 month period since March 2019 enables the identification of the people at high risk of exacerbation during the time of reduced exacerbation risk during lockdown by combining exacerbations before and after the lockdown.  </w:t>
      </w:r>
    </w:p>
    <w:p w14:paraId="02681CA0" w14:textId="77777777" w:rsidR="00826C27" w:rsidRPr="003818A6" w:rsidRDefault="00826C27" w:rsidP="00215CA1">
      <w:pPr>
        <w:spacing w:after="0" w:line="240" w:lineRule="auto"/>
        <w:rPr>
          <w:rFonts w:ascii="Calibri" w:eastAsia="Times New Roman" w:hAnsi="Calibri" w:cs="Arial"/>
          <w:color w:val="FF0000"/>
          <w:sz w:val="18"/>
          <w:szCs w:val="18"/>
        </w:rPr>
      </w:pPr>
    </w:p>
    <w:p w14:paraId="0CF00E28" w14:textId="77777777" w:rsidR="002E2AEC" w:rsidRDefault="00514757" w:rsidP="00215CA1">
      <w:pPr>
        <w:spacing w:after="0" w:line="240" w:lineRule="auto"/>
        <w:rPr>
          <w:rFonts w:ascii="Calibri" w:eastAsia="Times New Roman" w:hAnsi="Calibri" w:cs="Arial"/>
          <w:sz w:val="18"/>
          <w:szCs w:val="18"/>
        </w:rPr>
      </w:pPr>
      <w:r>
        <w:rPr>
          <w:rFonts w:ascii="Calibri" w:eastAsia="Times New Roman" w:hAnsi="Calibri" w:cs="Arial"/>
          <w:sz w:val="18"/>
          <w:szCs w:val="18"/>
          <w:vertAlign w:val="superscript"/>
        </w:rPr>
        <w:t>6</w:t>
      </w:r>
      <w:r w:rsidR="00826C27" w:rsidRPr="004C6528">
        <w:rPr>
          <w:rFonts w:ascii="Calibri" w:eastAsia="Times New Roman" w:hAnsi="Calibri" w:cs="Arial"/>
          <w:sz w:val="18"/>
          <w:szCs w:val="18"/>
        </w:rPr>
        <w:t xml:space="preserve"> </w:t>
      </w:r>
      <w:r w:rsidR="0066122E" w:rsidRPr="004C6528">
        <w:rPr>
          <w:rFonts w:ascii="Calibri" w:eastAsia="Times New Roman" w:hAnsi="Calibri" w:cs="Arial"/>
          <w:sz w:val="18"/>
          <w:szCs w:val="18"/>
        </w:rPr>
        <w:t xml:space="preserve">There are a number of surgical procedures and other conditions after which spirometry is not recommended for a period of time. The table below is a pragmatic conservative adaptation of the recommendations of Cooper [44]. </w:t>
      </w:r>
      <w:r w:rsidR="0066122E" w:rsidRPr="004C6528">
        <w:rPr>
          <w:rFonts w:ascii="Calibri" w:eastAsia="Times New Roman" w:hAnsi="Calibri" w:cs="Arial"/>
          <w:sz w:val="18"/>
          <w:szCs w:val="18"/>
          <w:lang w:val="en-US"/>
        </w:rPr>
        <w:t xml:space="preserve">Other clinical or personal circumstances may preclude spirometry in individual cases. Such cases should be discussed with the study team.   </w:t>
      </w:r>
      <w:r w:rsidR="0066122E" w:rsidRPr="004C6528">
        <w:rPr>
          <w:rFonts w:ascii="Calibri" w:eastAsia="Times New Roman" w:hAnsi="Calibri" w:cs="Arial"/>
          <w:sz w:val="18"/>
          <w:szCs w:val="18"/>
        </w:rPr>
        <w:t>In cases where spirometry is contraindicated, entry into the trial should be delayed until the participant is able to perform spirometry.</w:t>
      </w:r>
      <w:r w:rsidR="002E2AEC">
        <w:rPr>
          <w:rFonts w:ascii="Calibri" w:eastAsia="Times New Roman" w:hAnsi="Calibri" w:cs="Arial"/>
          <w:sz w:val="18"/>
          <w:szCs w:val="18"/>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5"/>
        <w:gridCol w:w="3033"/>
      </w:tblGrid>
      <w:tr w:rsidR="0066122E" w:rsidRPr="0066122E" w14:paraId="49B517CF" w14:textId="77777777" w:rsidTr="0066122E">
        <w:tc>
          <w:tcPr>
            <w:tcW w:w="5495" w:type="dxa"/>
            <w:shd w:val="clear" w:color="auto" w:fill="auto"/>
          </w:tcPr>
          <w:p w14:paraId="62D0C6DE" w14:textId="77777777" w:rsidR="0066122E" w:rsidRPr="004C6528" w:rsidRDefault="0066122E" w:rsidP="0066122E">
            <w:pPr>
              <w:spacing w:after="0" w:line="240" w:lineRule="auto"/>
              <w:jc w:val="both"/>
              <w:rPr>
                <w:rFonts w:ascii="Calibri" w:eastAsia="Times New Roman" w:hAnsi="Calibri" w:cs="Arial"/>
                <w:b/>
                <w:sz w:val="18"/>
                <w:szCs w:val="18"/>
              </w:rPr>
            </w:pPr>
            <w:r w:rsidRPr="004C6528">
              <w:rPr>
                <w:rFonts w:ascii="Calibri" w:eastAsia="Times New Roman" w:hAnsi="Calibri" w:cs="Arial"/>
                <w:b/>
                <w:sz w:val="18"/>
                <w:szCs w:val="18"/>
              </w:rPr>
              <w:lastRenderedPageBreak/>
              <w:t>Surgical procedure/condition</w:t>
            </w:r>
          </w:p>
        </w:tc>
        <w:tc>
          <w:tcPr>
            <w:tcW w:w="3033" w:type="dxa"/>
            <w:shd w:val="clear" w:color="auto" w:fill="auto"/>
          </w:tcPr>
          <w:p w14:paraId="7E6A2908" w14:textId="77777777" w:rsidR="0066122E" w:rsidRPr="004C6528" w:rsidRDefault="0066122E" w:rsidP="0066122E">
            <w:pPr>
              <w:spacing w:after="0" w:line="240" w:lineRule="auto"/>
              <w:jc w:val="both"/>
              <w:rPr>
                <w:rFonts w:ascii="Calibri" w:eastAsia="Times New Roman" w:hAnsi="Calibri" w:cs="Arial"/>
                <w:b/>
                <w:sz w:val="18"/>
                <w:szCs w:val="18"/>
              </w:rPr>
            </w:pPr>
            <w:r w:rsidRPr="004C6528">
              <w:rPr>
                <w:rFonts w:ascii="Calibri" w:eastAsia="Times New Roman" w:hAnsi="Calibri" w:cs="Arial"/>
                <w:b/>
                <w:sz w:val="18"/>
                <w:szCs w:val="18"/>
              </w:rPr>
              <w:t>Notes about spirometry</w:t>
            </w:r>
          </w:p>
        </w:tc>
      </w:tr>
      <w:tr w:rsidR="0066122E" w:rsidRPr="0066122E" w14:paraId="51B5BD3A" w14:textId="77777777" w:rsidTr="0066122E">
        <w:tc>
          <w:tcPr>
            <w:tcW w:w="5495" w:type="dxa"/>
            <w:shd w:val="clear" w:color="auto" w:fill="auto"/>
          </w:tcPr>
          <w:p w14:paraId="435F3C70" w14:textId="77777777" w:rsidR="0066122E" w:rsidRPr="004C6528" w:rsidRDefault="0066122E" w:rsidP="0066122E">
            <w:pPr>
              <w:spacing w:after="0" w:line="240" w:lineRule="auto"/>
              <w:jc w:val="both"/>
              <w:rPr>
                <w:rFonts w:ascii="Calibri" w:eastAsia="Times New Roman" w:hAnsi="Calibri" w:cs="Arial"/>
                <w:sz w:val="18"/>
                <w:szCs w:val="18"/>
              </w:rPr>
            </w:pPr>
            <w:r w:rsidRPr="004C6528">
              <w:rPr>
                <w:rFonts w:ascii="Calibri" w:eastAsia="Times New Roman" w:hAnsi="Calibri" w:cs="Arial"/>
                <w:sz w:val="18"/>
                <w:szCs w:val="18"/>
              </w:rPr>
              <w:t>Thoracic/abdominal surgery</w:t>
            </w:r>
          </w:p>
        </w:tc>
        <w:tc>
          <w:tcPr>
            <w:tcW w:w="3033" w:type="dxa"/>
            <w:shd w:val="clear" w:color="auto" w:fill="auto"/>
          </w:tcPr>
          <w:p w14:paraId="379E5F2B" w14:textId="77777777" w:rsidR="0066122E" w:rsidRPr="004C6528" w:rsidRDefault="0066122E" w:rsidP="0066122E">
            <w:pPr>
              <w:spacing w:after="0" w:line="240" w:lineRule="auto"/>
              <w:jc w:val="both"/>
              <w:rPr>
                <w:rFonts w:ascii="Calibri" w:eastAsia="Times New Roman" w:hAnsi="Calibri" w:cs="Arial"/>
                <w:sz w:val="18"/>
                <w:szCs w:val="18"/>
              </w:rPr>
            </w:pPr>
            <w:r w:rsidRPr="004C6528">
              <w:rPr>
                <w:rFonts w:ascii="Calibri" w:eastAsia="Times New Roman" w:hAnsi="Calibri" w:cs="Arial"/>
                <w:sz w:val="18"/>
                <w:szCs w:val="18"/>
              </w:rPr>
              <w:t>3 months post surgery</w:t>
            </w:r>
          </w:p>
        </w:tc>
      </w:tr>
      <w:tr w:rsidR="0066122E" w:rsidRPr="0066122E" w14:paraId="34B86545" w14:textId="77777777" w:rsidTr="0066122E">
        <w:tc>
          <w:tcPr>
            <w:tcW w:w="5495" w:type="dxa"/>
            <w:shd w:val="clear" w:color="auto" w:fill="auto"/>
          </w:tcPr>
          <w:p w14:paraId="44293449" w14:textId="77777777" w:rsidR="0066122E" w:rsidRPr="004C6528" w:rsidRDefault="0066122E" w:rsidP="0066122E">
            <w:pPr>
              <w:spacing w:after="0" w:line="240" w:lineRule="auto"/>
              <w:jc w:val="both"/>
              <w:rPr>
                <w:rFonts w:ascii="Calibri" w:eastAsia="Times New Roman" w:hAnsi="Calibri" w:cs="Arial"/>
                <w:sz w:val="18"/>
                <w:szCs w:val="18"/>
              </w:rPr>
            </w:pPr>
            <w:r w:rsidRPr="004C6528">
              <w:rPr>
                <w:rFonts w:ascii="Calibri" w:eastAsia="Times New Roman" w:hAnsi="Calibri" w:cs="Arial"/>
                <w:sz w:val="18"/>
                <w:szCs w:val="18"/>
              </w:rPr>
              <w:t>Brain, eye, ear, ENT surgery</w:t>
            </w:r>
          </w:p>
        </w:tc>
        <w:tc>
          <w:tcPr>
            <w:tcW w:w="3033" w:type="dxa"/>
            <w:shd w:val="clear" w:color="auto" w:fill="auto"/>
          </w:tcPr>
          <w:p w14:paraId="7BC7A2AB" w14:textId="77777777" w:rsidR="0066122E" w:rsidRPr="004C6528" w:rsidRDefault="0066122E" w:rsidP="0066122E">
            <w:pPr>
              <w:spacing w:after="0" w:line="240" w:lineRule="auto"/>
              <w:jc w:val="both"/>
              <w:rPr>
                <w:rFonts w:ascii="Calibri" w:eastAsia="Times New Roman" w:hAnsi="Calibri" w:cs="Arial"/>
                <w:sz w:val="18"/>
                <w:szCs w:val="18"/>
              </w:rPr>
            </w:pPr>
            <w:r w:rsidRPr="004C6528">
              <w:rPr>
                <w:rFonts w:ascii="Calibri" w:eastAsia="Times New Roman" w:hAnsi="Calibri" w:cs="Arial"/>
                <w:sz w:val="18"/>
                <w:szCs w:val="18"/>
              </w:rPr>
              <w:t>3 months post surgery</w:t>
            </w:r>
          </w:p>
        </w:tc>
      </w:tr>
      <w:tr w:rsidR="0066122E" w:rsidRPr="0066122E" w14:paraId="718A4206" w14:textId="77777777" w:rsidTr="0066122E">
        <w:tc>
          <w:tcPr>
            <w:tcW w:w="5495" w:type="dxa"/>
            <w:shd w:val="clear" w:color="auto" w:fill="auto"/>
          </w:tcPr>
          <w:p w14:paraId="2111D851" w14:textId="77777777" w:rsidR="0066122E" w:rsidRPr="004C6528" w:rsidRDefault="0066122E" w:rsidP="0066122E">
            <w:pPr>
              <w:spacing w:after="0" w:line="240" w:lineRule="auto"/>
              <w:jc w:val="both"/>
              <w:rPr>
                <w:rFonts w:ascii="Calibri" w:eastAsia="Times New Roman" w:hAnsi="Calibri" w:cs="Arial"/>
                <w:sz w:val="18"/>
                <w:szCs w:val="18"/>
              </w:rPr>
            </w:pPr>
            <w:r w:rsidRPr="004C6528">
              <w:rPr>
                <w:rFonts w:ascii="Calibri" w:eastAsia="Times New Roman" w:hAnsi="Calibri" w:cs="Arial"/>
                <w:sz w:val="18"/>
                <w:szCs w:val="18"/>
              </w:rPr>
              <w:t>Pneumothorax</w:t>
            </w:r>
          </w:p>
        </w:tc>
        <w:tc>
          <w:tcPr>
            <w:tcW w:w="3033" w:type="dxa"/>
            <w:shd w:val="clear" w:color="auto" w:fill="auto"/>
          </w:tcPr>
          <w:p w14:paraId="44A46382" w14:textId="77777777" w:rsidR="0066122E" w:rsidRPr="004C6528" w:rsidRDefault="0066122E" w:rsidP="0066122E">
            <w:pPr>
              <w:spacing w:after="0" w:line="240" w:lineRule="auto"/>
              <w:jc w:val="both"/>
              <w:rPr>
                <w:rFonts w:ascii="Calibri" w:eastAsia="Times New Roman" w:hAnsi="Calibri" w:cs="Arial"/>
                <w:sz w:val="18"/>
                <w:szCs w:val="18"/>
              </w:rPr>
            </w:pPr>
            <w:r w:rsidRPr="004C6528">
              <w:rPr>
                <w:rFonts w:ascii="Calibri" w:eastAsia="Times New Roman" w:hAnsi="Calibri" w:cs="Arial"/>
                <w:sz w:val="18"/>
                <w:szCs w:val="18"/>
              </w:rPr>
              <w:t>3 months post resolution</w:t>
            </w:r>
          </w:p>
        </w:tc>
      </w:tr>
      <w:tr w:rsidR="0066122E" w:rsidRPr="0066122E" w14:paraId="5D5F04C3" w14:textId="77777777" w:rsidTr="0066122E">
        <w:tc>
          <w:tcPr>
            <w:tcW w:w="5495" w:type="dxa"/>
            <w:shd w:val="clear" w:color="auto" w:fill="auto"/>
          </w:tcPr>
          <w:p w14:paraId="6013CB2D" w14:textId="77777777" w:rsidR="0066122E" w:rsidRPr="004C6528" w:rsidRDefault="0066122E" w:rsidP="0066122E">
            <w:pPr>
              <w:spacing w:after="0" w:line="240" w:lineRule="auto"/>
              <w:jc w:val="both"/>
              <w:rPr>
                <w:rFonts w:ascii="Calibri" w:eastAsia="Times New Roman" w:hAnsi="Calibri" w:cs="Arial"/>
                <w:sz w:val="18"/>
                <w:szCs w:val="18"/>
              </w:rPr>
            </w:pPr>
            <w:r w:rsidRPr="004C6528">
              <w:rPr>
                <w:rFonts w:ascii="Calibri" w:eastAsia="Times New Roman" w:hAnsi="Calibri" w:cs="Arial"/>
                <w:sz w:val="18"/>
                <w:szCs w:val="18"/>
              </w:rPr>
              <w:t>Myocardial infarction</w:t>
            </w:r>
          </w:p>
        </w:tc>
        <w:tc>
          <w:tcPr>
            <w:tcW w:w="3033" w:type="dxa"/>
            <w:shd w:val="clear" w:color="auto" w:fill="auto"/>
          </w:tcPr>
          <w:p w14:paraId="726665DF" w14:textId="77777777" w:rsidR="0066122E" w:rsidRPr="004C6528" w:rsidRDefault="0066122E" w:rsidP="0066122E">
            <w:pPr>
              <w:spacing w:after="0" w:line="240" w:lineRule="auto"/>
              <w:jc w:val="both"/>
              <w:rPr>
                <w:rFonts w:ascii="Calibri" w:eastAsia="Times New Roman" w:hAnsi="Calibri" w:cs="Arial"/>
                <w:sz w:val="18"/>
                <w:szCs w:val="18"/>
              </w:rPr>
            </w:pPr>
            <w:r w:rsidRPr="004C6528">
              <w:rPr>
                <w:rFonts w:ascii="Calibri" w:eastAsia="Times New Roman" w:hAnsi="Calibri" w:cs="Arial"/>
                <w:sz w:val="18"/>
                <w:szCs w:val="18"/>
              </w:rPr>
              <w:t>3 months</w:t>
            </w:r>
          </w:p>
        </w:tc>
      </w:tr>
      <w:tr w:rsidR="0066122E" w:rsidRPr="0066122E" w14:paraId="20A784FE" w14:textId="77777777" w:rsidTr="0066122E">
        <w:tc>
          <w:tcPr>
            <w:tcW w:w="5495" w:type="dxa"/>
            <w:shd w:val="clear" w:color="auto" w:fill="auto"/>
          </w:tcPr>
          <w:p w14:paraId="21468449" w14:textId="77777777" w:rsidR="0066122E" w:rsidRPr="004C6528" w:rsidRDefault="0066122E" w:rsidP="0066122E">
            <w:pPr>
              <w:spacing w:after="0" w:line="240" w:lineRule="auto"/>
              <w:jc w:val="both"/>
              <w:rPr>
                <w:rFonts w:ascii="Calibri" w:eastAsia="Times New Roman" w:hAnsi="Calibri" w:cs="Arial"/>
                <w:sz w:val="18"/>
                <w:szCs w:val="18"/>
              </w:rPr>
            </w:pPr>
            <w:r w:rsidRPr="004C6528">
              <w:rPr>
                <w:rFonts w:ascii="Calibri" w:eastAsia="Times New Roman" w:hAnsi="Calibri" w:cs="Arial"/>
                <w:sz w:val="18"/>
                <w:szCs w:val="18"/>
              </w:rPr>
              <w:t>Ascending aortic aneurysm</w:t>
            </w:r>
          </w:p>
        </w:tc>
        <w:tc>
          <w:tcPr>
            <w:tcW w:w="3033" w:type="dxa"/>
            <w:shd w:val="clear" w:color="auto" w:fill="auto"/>
          </w:tcPr>
          <w:p w14:paraId="294D9706" w14:textId="77777777" w:rsidR="0066122E" w:rsidRPr="004C6528" w:rsidRDefault="0066122E" w:rsidP="0066122E">
            <w:pPr>
              <w:spacing w:after="0" w:line="240" w:lineRule="auto"/>
              <w:jc w:val="both"/>
              <w:rPr>
                <w:rFonts w:ascii="Calibri" w:eastAsia="Times New Roman" w:hAnsi="Calibri" w:cs="Arial"/>
                <w:sz w:val="18"/>
                <w:szCs w:val="18"/>
              </w:rPr>
            </w:pPr>
            <w:r w:rsidRPr="004C6528">
              <w:rPr>
                <w:rFonts w:ascii="Calibri" w:eastAsia="Times New Roman" w:hAnsi="Calibri" w:cs="Arial"/>
                <w:sz w:val="18"/>
                <w:szCs w:val="18"/>
              </w:rPr>
              <w:t>3 months post repair</w:t>
            </w:r>
          </w:p>
        </w:tc>
      </w:tr>
      <w:tr w:rsidR="0066122E" w:rsidRPr="0066122E" w14:paraId="220A0F16" w14:textId="77777777" w:rsidTr="0066122E">
        <w:tc>
          <w:tcPr>
            <w:tcW w:w="5495" w:type="dxa"/>
            <w:shd w:val="clear" w:color="auto" w:fill="auto"/>
          </w:tcPr>
          <w:p w14:paraId="55A5C682" w14:textId="77777777" w:rsidR="0066122E" w:rsidRPr="004C6528" w:rsidRDefault="0066122E" w:rsidP="0066122E">
            <w:pPr>
              <w:spacing w:after="0" w:line="240" w:lineRule="auto"/>
              <w:jc w:val="both"/>
              <w:rPr>
                <w:rFonts w:ascii="Calibri" w:eastAsia="Times New Roman" w:hAnsi="Calibri" w:cs="Arial"/>
                <w:sz w:val="18"/>
                <w:szCs w:val="18"/>
              </w:rPr>
            </w:pPr>
            <w:r w:rsidRPr="004C6528">
              <w:rPr>
                <w:rFonts w:ascii="Calibri" w:eastAsia="Times New Roman" w:hAnsi="Calibri" w:cs="Arial"/>
                <w:sz w:val="18"/>
                <w:szCs w:val="18"/>
              </w:rPr>
              <w:t>Haemoptysis</w:t>
            </w:r>
          </w:p>
        </w:tc>
        <w:tc>
          <w:tcPr>
            <w:tcW w:w="3033" w:type="dxa"/>
            <w:shd w:val="clear" w:color="auto" w:fill="auto"/>
          </w:tcPr>
          <w:p w14:paraId="53BD58F2" w14:textId="77777777" w:rsidR="0066122E" w:rsidRPr="004C6528" w:rsidRDefault="0066122E" w:rsidP="0066122E">
            <w:pPr>
              <w:spacing w:after="0" w:line="240" w:lineRule="auto"/>
              <w:jc w:val="both"/>
              <w:rPr>
                <w:rFonts w:ascii="Calibri" w:eastAsia="Times New Roman" w:hAnsi="Calibri" w:cs="Arial"/>
                <w:sz w:val="18"/>
                <w:szCs w:val="18"/>
              </w:rPr>
            </w:pPr>
            <w:r w:rsidRPr="004C6528">
              <w:rPr>
                <w:rFonts w:ascii="Calibri" w:eastAsia="Times New Roman" w:hAnsi="Calibri" w:cs="Arial"/>
                <w:sz w:val="18"/>
                <w:szCs w:val="18"/>
              </w:rPr>
              <w:t>1 month post free of haemoptysis</w:t>
            </w:r>
          </w:p>
        </w:tc>
      </w:tr>
      <w:tr w:rsidR="0066122E" w:rsidRPr="0066122E" w14:paraId="35E98E53" w14:textId="77777777" w:rsidTr="0066122E">
        <w:tc>
          <w:tcPr>
            <w:tcW w:w="5495" w:type="dxa"/>
            <w:shd w:val="clear" w:color="auto" w:fill="auto"/>
          </w:tcPr>
          <w:p w14:paraId="76F18A4B" w14:textId="77777777" w:rsidR="0066122E" w:rsidRPr="004C6528" w:rsidRDefault="0066122E" w:rsidP="0066122E">
            <w:pPr>
              <w:spacing w:after="0" w:line="240" w:lineRule="auto"/>
              <w:jc w:val="both"/>
              <w:rPr>
                <w:rFonts w:ascii="Calibri" w:eastAsia="Times New Roman" w:hAnsi="Calibri" w:cs="Arial"/>
                <w:sz w:val="18"/>
                <w:szCs w:val="18"/>
              </w:rPr>
            </w:pPr>
            <w:r w:rsidRPr="004C6528">
              <w:rPr>
                <w:rFonts w:ascii="Calibri" w:eastAsia="Times New Roman" w:hAnsi="Calibri" w:cs="Arial"/>
                <w:sz w:val="18"/>
                <w:szCs w:val="18"/>
              </w:rPr>
              <w:t>Pulmonary embolism</w:t>
            </w:r>
          </w:p>
        </w:tc>
        <w:tc>
          <w:tcPr>
            <w:tcW w:w="3033" w:type="dxa"/>
            <w:shd w:val="clear" w:color="auto" w:fill="auto"/>
          </w:tcPr>
          <w:p w14:paraId="2B534E24" w14:textId="77777777" w:rsidR="0066122E" w:rsidRPr="004C6528" w:rsidRDefault="0066122E" w:rsidP="0066122E">
            <w:pPr>
              <w:spacing w:after="0" w:line="240" w:lineRule="auto"/>
              <w:jc w:val="both"/>
              <w:rPr>
                <w:rFonts w:ascii="Calibri" w:eastAsia="Times New Roman" w:hAnsi="Calibri" w:cs="Arial"/>
                <w:sz w:val="18"/>
                <w:szCs w:val="18"/>
              </w:rPr>
            </w:pPr>
            <w:r w:rsidRPr="004C6528">
              <w:rPr>
                <w:rFonts w:ascii="Calibri" w:eastAsia="Times New Roman" w:hAnsi="Calibri" w:cs="Arial"/>
                <w:sz w:val="18"/>
                <w:szCs w:val="18"/>
              </w:rPr>
              <w:t>Safe if on anticoagulation</w:t>
            </w:r>
          </w:p>
        </w:tc>
      </w:tr>
      <w:tr w:rsidR="0066122E" w:rsidRPr="0066122E" w14:paraId="7F8A2A58" w14:textId="77777777" w:rsidTr="0066122E">
        <w:tc>
          <w:tcPr>
            <w:tcW w:w="5495" w:type="dxa"/>
            <w:shd w:val="clear" w:color="auto" w:fill="auto"/>
          </w:tcPr>
          <w:p w14:paraId="5C05D86C" w14:textId="77777777" w:rsidR="0066122E" w:rsidRPr="004C6528" w:rsidRDefault="0066122E" w:rsidP="0066122E">
            <w:pPr>
              <w:spacing w:after="0" w:line="240" w:lineRule="auto"/>
              <w:jc w:val="both"/>
              <w:rPr>
                <w:rFonts w:ascii="Calibri" w:eastAsia="Times New Roman" w:hAnsi="Calibri" w:cs="Arial"/>
                <w:sz w:val="18"/>
                <w:szCs w:val="18"/>
              </w:rPr>
            </w:pPr>
            <w:r w:rsidRPr="004C6528">
              <w:rPr>
                <w:rFonts w:ascii="Calibri" w:eastAsia="Times New Roman" w:hAnsi="Calibri" w:cs="Arial"/>
                <w:sz w:val="18"/>
                <w:szCs w:val="18"/>
              </w:rPr>
              <w:t>Angina</w:t>
            </w:r>
          </w:p>
        </w:tc>
        <w:tc>
          <w:tcPr>
            <w:tcW w:w="3033" w:type="dxa"/>
            <w:shd w:val="clear" w:color="auto" w:fill="auto"/>
          </w:tcPr>
          <w:p w14:paraId="674C9201" w14:textId="77777777" w:rsidR="0066122E" w:rsidRPr="004C6528" w:rsidRDefault="0066122E" w:rsidP="0066122E">
            <w:pPr>
              <w:spacing w:after="0" w:line="240" w:lineRule="auto"/>
              <w:jc w:val="both"/>
              <w:rPr>
                <w:rFonts w:ascii="Calibri" w:eastAsia="Times New Roman" w:hAnsi="Calibri" w:cs="Arial"/>
                <w:sz w:val="18"/>
                <w:szCs w:val="18"/>
              </w:rPr>
            </w:pPr>
            <w:r w:rsidRPr="004C6528">
              <w:rPr>
                <w:rFonts w:ascii="Calibri" w:eastAsia="Times New Roman" w:hAnsi="Calibri" w:cs="Arial"/>
                <w:sz w:val="18"/>
                <w:szCs w:val="18"/>
              </w:rPr>
              <w:t xml:space="preserve">Safe if stable </w:t>
            </w:r>
          </w:p>
        </w:tc>
      </w:tr>
      <w:tr w:rsidR="0066122E" w:rsidRPr="0066122E" w14:paraId="0B99558D" w14:textId="77777777" w:rsidTr="0066122E">
        <w:tc>
          <w:tcPr>
            <w:tcW w:w="5495" w:type="dxa"/>
            <w:shd w:val="clear" w:color="auto" w:fill="auto"/>
          </w:tcPr>
          <w:p w14:paraId="72876714" w14:textId="77777777" w:rsidR="0066122E" w:rsidRPr="004C6528" w:rsidRDefault="0066122E" w:rsidP="0066122E">
            <w:pPr>
              <w:spacing w:after="0" w:line="240" w:lineRule="auto"/>
              <w:jc w:val="both"/>
              <w:rPr>
                <w:rFonts w:ascii="Calibri" w:eastAsia="Times New Roman" w:hAnsi="Calibri" w:cs="Arial"/>
                <w:sz w:val="18"/>
                <w:szCs w:val="18"/>
              </w:rPr>
            </w:pPr>
            <w:r w:rsidRPr="004C6528">
              <w:rPr>
                <w:rFonts w:ascii="Calibri" w:eastAsia="Times New Roman" w:hAnsi="Calibri" w:cs="Arial"/>
                <w:sz w:val="18"/>
                <w:szCs w:val="18"/>
              </w:rPr>
              <w:t>Severe hypertension (systolic &gt;200 mm Hg, diastolic &gt;120 mm Hg):</w:t>
            </w:r>
          </w:p>
        </w:tc>
        <w:tc>
          <w:tcPr>
            <w:tcW w:w="3033" w:type="dxa"/>
            <w:shd w:val="clear" w:color="auto" w:fill="auto"/>
          </w:tcPr>
          <w:p w14:paraId="4F8A66DF" w14:textId="77777777" w:rsidR="0066122E" w:rsidRPr="004C6528" w:rsidRDefault="0066122E" w:rsidP="0066122E">
            <w:pPr>
              <w:spacing w:after="0" w:line="240" w:lineRule="auto"/>
              <w:jc w:val="both"/>
              <w:rPr>
                <w:rFonts w:ascii="Calibri" w:eastAsia="Times New Roman" w:hAnsi="Calibri" w:cs="Arial"/>
                <w:sz w:val="18"/>
                <w:szCs w:val="18"/>
              </w:rPr>
            </w:pPr>
            <w:r w:rsidRPr="004C6528">
              <w:rPr>
                <w:rFonts w:ascii="Calibri" w:eastAsia="Times New Roman" w:hAnsi="Calibri" w:cs="Arial"/>
                <w:sz w:val="18"/>
                <w:szCs w:val="18"/>
              </w:rPr>
              <w:t>Measure blood pressure if suspected</w:t>
            </w:r>
          </w:p>
        </w:tc>
      </w:tr>
    </w:tbl>
    <w:p w14:paraId="1473C237" w14:textId="77777777" w:rsidR="0066122E" w:rsidRPr="0066122E" w:rsidRDefault="0066122E" w:rsidP="00215CA1">
      <w:pPr>
        <w:spacing w:after="0" w:line="240" w:lineRule="auto"/>
        <w:rPr>
          <w:rFonts w:ascii="Arial" w:eastAsia="Times New Roman" w:hAnsi="Arial" w:cs="Arial"/>
          <w:szCs w:val="22"/>
        </w:rPr>
      </w:pPr>
    </w:p>
    <w:p w14:paraId="74D3AD53" w14:textId="757188C9" w:rsidR="00475FDA" w:rsidRPr="00D0782F" w:rsidRDefault="00093582" w:rsidP="00D0782F">
      <w:pPr>
        <w:pStyle w:val="Heading2"/>
        <w:tabs>
          <w:tab w:val="num" w:pos="-5103"/>
        </w:tabs>
        <w:spacing w:before="0" w:line="240" w:lineRule="auto"/>
        <w:rPr>
          <w:rFonts w:ascii="Calibri" w:eastAsiaTheme="majorEastAsia" w:hAnsi="Calibri" w:cstheme="minorHAnsi"/>
          <w:b/>
          <w:iCs w:val="0"/>
          <w:color w:val="3B0083"/>
          <w:sz w:val="22"/>
          <w:szCs w:val="22"/>
        </w:rPr>
      </w:pPr>
      <w:bookmarkStart w:id="33" w:name="_Toc69797439"/>
      <w:r w:rsidRPr="00D0782F">
        <w:rPr>
          <w:rFonts w:ascii="Calibri" w:eastAsiaTheme="majorEastAsia" w:hAnsi="Calibri" w:cstheme="minorHAnsi"/>
          <w:b/>
          <w:iCs w:val="0"/>
          <w:color w:val="3B0083"/>
          <w:sz w:val="22"/>
          <w:szCs w:val="22"/>
        </w:rPr>
        <w:t>6.2</w:t>
      </w:r>
      <w:r w:rsidRPr="00D0782F">
        <w:rPr>
          <w:rFonts w:ascii="Calibri" w:eastAsiaTheme="majorEastAsia" w:hAnsi="Calibri" w:cstheme="minorHAnsi"/>
          <w:b/>
          <w:iCs w:val="0"/>
          <w:color w:val="3B0083"/>
          <w:sz w:val="22"/>
          <w:szCs w:val="22"/>
        </w:rPr>
        <w:tab/>
      </w:r>
      <w:r w:rsidR="00A86F4D" w:rsidRPr="00D0782F">
        <w:rPr>
          <w:rFonts w:ascii="Calibri" w:eastAsiaTheme="majorEastAsia" w:hAnsi="Calibri" w:cstheme="minorHAnsi"/>
          <w:b/>
          <w:iCs w:val="0"/>
          <w:color w:val="3B0083"/>
          <w:sz w:val="22"/>
          <w:szCs w:val="22"/>
        </w:rPr>
        <w:t>Exclusion c</w:t>
      </w:r>
      <w:r w:rsidR="00475FDA" w:rsidRPr="00D0782F">
        <w:rPr>
          <w:rFonts w:ascii="Calibri" w:eastAsiaTheme="majorEastAsia" w:hAnsi="Calibri" w:cstheme="minorHAnsi"/>
          <w:b/>
          <w:iCs w:val="0"/>
          <w:color w:val="3B0083"/>
          <w:sz w:val="22"/>
          <w:szCs w:val="22"/>
        </w:rPr>
        <w:t>riteria</w:t>
      </w:r>
      <w:bookmarkEnd w:id="33"/>
    </w:p>
    <w:p w14:paraId="653AB163" w14:textId="77777777" w:rsidR="0066122E" w:rsidRPr="004C6528" w:rsidRDefault="0066122E" w:rsidP="004F67B7">
      <w:pPr>
        <w:numPr>
          <w:ilvl w:val="0"/>
          <w:numId w:val="5"/>
        </w:numPr>
        <w:spacing w:after="0" w:line="240" w:lineRule="auto"/>
        <w:rPr>
          <w:rFonts w:ascii="Calibri" w:eastAsia="Times New Roman" w:hAnsi="Calibri" w:cs="Arial"/>
          <w:bCs/>
          <w:iCs/>
          <w:szCs w:val="22"/>
        </w:rPr>
      </w:pPr>
      <w:r w:rsidRPr="004C6528">
        <w:rPr>
          <w:rFonts w:ascii="Calibri" w:eastAsia="Times New Roman" w:hAnsi="Calibri" w:cs="Arial"/>
          <w:bCs/>
          <w:iCs/>
          <w:szCs w:val="22"/>
        </w:rPr>
        <w:t xml:space="preserve">A </w:t>
      </w:r>
      <w:r w:rsidRPr="004C6528">
        <w:rPr>
          <w:rFonts w:ascii="Calibri" w:eastAsia="Times New Roman" w:hAnsi="Calibri" w:cs="Arial"/>
          <w:szCs w:val="22"/>
        </w:rPr>
        <w:t>current</w:t>
      </w:r>
      <w:r w:rsidRPr="004C6528">
        <w:rPr>
          <w:rFonts w:ascii="Calibri" w:eastAsia="Times New Roman" w:hAnsi="Calibri" w:cs="Arial"/>
          <w:bCs/>
          <w:iCs/>
          <w:szCs w:val="22"/>
        </w:rPr>
        <w:t xml:space="preserve"> sole respiratory diagnosis of asthma.</w:t>
      </w:r>
    </w:p>
    <w:p w14:paraId="17B3FE01" w14:textId="77777777" w:rsidR="0066122E" w:rsidRPr="004C6528" w:rsidRDefault="0066122E" w:rsidP="004F67B7">
      <w:pPr>
        <w:numPr>
          <w:ilvl w:val="0"/>
          <w:numId w:val="5"/>
        </w:numPr>
        <w:spacing w:after="0" w:line="240" w:lineRule="auto"/>
        <w:rPr>
          <w:rFonts w:ascii="Calibri" w:eastAsia="Times New Roman" w:hAnsi="Calibri" w:cs="Arial"/>
          <w:bCs/>
          <w:iCs/>
          <w:szCs w:val="22"/>
        </w:rPr>
      </w:pPr>
      <w:r w:rsidRPr="004C6528">
        <w:rPr>
          <w:rFonts w:ascii="Calibri" w:eastAsia="Times New Roman" w:hAnsi="Calibri" w:cs="Arial"/>
          <w:bCs/>
          <w:iCs/>
          <w:szCs w:val="22"/>
        </w:rPr>
        <w:t xml:space="preserve">Any </w:t>
      </w:r>
      <w:r w:rsidRPr="004C6528">
        <w:rPr>
          <w:rFonts w:ascii="Calibri" w:eastAsia="Times New Roman" w:hAnsi="Calibri" w:cs="Arial"/>
          <w:szCs w:val="22"/>
        </w:rPr>
        <w:t>diagnosis</w:t>
      </w:r>
      <w:r w:rsidRPr="004C6528">
        <w:rPr>
          <w:rFonts w:ascii="Calibri" w:eastAsia="Times New Roman" w:hAnsi="Calibri" w:cs="Arial"/>
          <w:bCs/>
          <w:iCs/>
          <w:szCs w:val="22"/>
        </w:rPr>
        <w:t xml:space="preserve"> of asthma before the age of 40 years.</w:t>
      </w:r>
    </w:p>
    <w:p w14:paraId="6F243A70" w14:textId="77777777" w:rsidR="0066122E" w:rsidRPr="004C6528" w:rsidRDefault="0066122E" w:rsidP="004F67B7">
      <w:pPr>
        <w:numPr>
          <w:ilvl w:val="0"/>
          <w:numId w:val="5"/>
        </w:numPr>
        <w:spacing w:after="0" w:line="240" w:lineRule="auto"/>
        <w:rPr>
          <w:rFonts w:ascii="Calibri" w:eastAsia="Times New Roman" w:hAnsi="Calibri" w:cs="Arial"/>
          <w:bCs/>
          <w:iCs/>
          <w:szCs w:val="22"/>
        </w:rPr>
      </w:pPr>
      <w:r w:rsidRPr="004C6528">
        <w:rPr>
          <w:rFonts w:ascii="Calibri" w:eastAsia="Times New Roman" w:hAnsi="Calibri" w:cs="Arial"/>
          <w:bCs/>
          <w:iCs/>
          <w:szCs w:val="22"/>
        </w:rPr>
        <w:t xml:space="preserve">A </w:t>
      </w:r>
      <w:r w:rsidRPr="004C6528">
        <w:rPr>
          <w:rFonts w:ascii="Calibri" w:eastAsia="Times New Roman" w:hAnsi="Calibri" w:cs="Arial"/>
          <w:szCs w:val="22"/>
        </w:rPr>
        <w:t>predominant</w:t>
      </w:r>
      <w:r w:rsidRPr="004C6528">
        <w:rPr>
          <w:rFonts w:ascii="Calibri" w:eastAsia="Times New Roman" w:hAnsi="Calibri" w:cs="Arial"/>
          <w:bCs/>
          <w:iCs/>
          <w:szCs w:val="22"/>
        </w:rPr>
        <w:t xml:space="preserve"> respiratory disease other than COPD.</w:t>
      </w:r>
    </w:p>
    <w:p w14:paraId="5BE2BEDE" w14:textId="77777777" w:rsidR="0066122E" w:rsidRPr="004C6528" w:rsidRDefault="0066122E" w:rsidP="004F67B7">
      <w:pPr>
        <w:numPr>
          <w:ilvl w:val="0"/>
          <w:numId w:val="5"/>
        </w:numPr>
        <w:spacing w:after="0" w:line="240" w:lineRule="auto"/>
        <w:rPr>
          <w:rFonts w:ascii="Calibri" w:eastAsia="Times New Roman" w:hAnsi="Calibri" w:cs="Arial"/>
          <w:bCs/>
          <w:iCs/>
          <w:szCs w:val="22"/>
        </w:rPr>
      </w:pPr>
      <w:r w:rsidRPr="004C6528">
        <w:rPr>
          <w:rFonts w:ascii="Calibri" w:eastAsia="Times New Roman" w:hAnsi="Calibri" w:cs="Arial"/>
          <w:bCs/>
          <w:iCs/>
          <w:szCs w:val="22"/>
        </w:rPr>
        <w:t xml:space="preserve">Any </w:t>
      </w:r>
      <w:r w:rsidRPr="004C6528">
        <w:rPr>
          <w:rFonts w:ascii="Calibri" w:eastAsia="Times New Roman" w:hAnsi="Calibri" w:cs="Arial"/>
          <w:szCs w:val="22"/>
        </w:rPr>
        <w:t>significant</w:t>
      </w:r>
      <w:r w:rsidRPr="004C6528">
        <w:rPr>
          <w:rFonts w:ascii="Calibri" w:eastAsia="Times New Roman" w:hAnsi="Calibri" w:cs="Arial"/>
          <w:bCs/>
          <w:iCs/>
          <w:szCs w:val="22"/>
        </w:rPr>
        <w:t xml:space="preserve"> disease/disorder which, in the investigator’s opinion, either puts the patient at risk because of study participation or may influence the results of the study or the patient's ability to participate in the study.</w:t>
      </w:r>
    </w:p>
    <w:p w14:paraId="24C11EF2" w14:textId="5CEC6E94" w:rsidR="0066122E" w:rsidRPr="004C6528" w:rsidRDefault="0066122E" w:rsidP="004F67B7">
      <w:pPr>
        <w:numPr>
          <w:ilvl w:val="0"/>
          <w:numId w:val="5"/>
        </w:numPr>
        <w:spacing w:after="0" w:line="240" w:lineRule="auto"/>
        <w:rPr>
          <w:rFonts w:ascii="Calibri" w:eastAsia="Times New Roman" w:hAnsi="Calibri" w:cs="Arial"/>
          <w:bCs/>
          <w:iCs/>
          <w:szCs w:val="22"/>
        </w:rPr>
      </w:pPr>
      <w:r w:rsidRPr="004C6528">
        <w:rPr>
          <w:rFonts w:ascii="Calibri" w:eastAsia="Times New Roman" w:hAnsi="Calibri" w:cs="Arial"/>
          <w:bCs/>
          <w:iCs/>
          <w:szCs w:val="22"/>
        </w:rPr>
        <w:t xml:space="preserve">Previous allocation of a randomisation code in the study or current participation in the active </w:t>
      </w:r>
      <w:r w:rsidRPr="004C6528">
        <w:rPr>
          <w:rFonts w:ascii="Calibri" w:eastAsia="Times New Roman" w:hAnsi="Calibri" w:cs="Arial"/>
          <w:szCs w:val="22"/>
        </w:rPr>
        <w:t>intervention</w:t>
      </w:r>
      <w:r w:rsidRPr="004C6528">
        <w:rPr>
          <w:rFonts w:ascii="Calibri" w:eastAsia="Times New Roman" w:hAnsi="Calibri" w:cs="Arial"/>
          <w:bCs/>
          <w:iCs/>
          <w:szCs w:val="22"/>
        </w:rPr>
        <w:t xml:space="preserve"> phase of another interventional study (CTIMP or non-CTIMP). </w:t>
      </w:r>
      <w:r w:rsidR="00F369ED">
        <w:rPr>
          <w:rFonts w:ascii="Calibri" w:eastAsia="Times New Roman" w:hAnsi="Calibri" w:cs="Arial"/>
          <w:bCs/>
          <w:iCs/>
          <w:szCs w:val="22"/>
        </w:rPr>
        <w:t>[</w:t>
      </w:r>
      <w:r w:rsidR="00F369ED">
        <w:rPr>
          <w:rFonts w:ascii="Calibri" w:eastAsia="Times New Roman" w:hAnsi="Calibri" w:cs="Arial"/>
          <w:bCs/>
          <w:i/>
          <w:iCs/>
          <w:szCs w:val="22"/>
        </w:rPr>
        <w:t>as reported by the participant or documented in the medical notes</w:t>
      </w:r>
      <w:r w:rsidR="00F369ED">
        <w:rPr>
          <w:rFonts w:ascii="Calibri" w:eastAsia="Times New Roman" w:hAnsi="Calibri" w:cs="Arial"/>
          <w:bCs/>
          <w:iCs/>
          <w:szCs w:val="22"/>
        </w:rPr>
        <w:t>]</w:t>
      </w:r>
    </w:p>
    <w:p w14:paraId="1FCCEAA8" w14:textId="77777777" w:rsidR="0066122E" w:rsidRPr="004C6528" w:rsidRDefault="0066122E" w:rsidP="004F67B7">
      <w:pPr>
        <w:numPr>
          <w:ilvl w:val="0"/>
          <w:numId w:val="5"/>
        </w:numPr>
        <w:spacing w:after="0" w:line="240" w:lineRule="auto"/>
        <w:rPr>
          <w:rFonts w:ascii="Calibri" w:eastAsia="Times New Roman" w:hAnsi="Calibri" w:cs="Arial"/>
          <w:bCs/>
          <w:iCs/>
          <w:szCs w:val="22"/>
        </w:rPr>
      </w:pPr>
      <w:r w:rsidRPr="004C6528">
        <w:rPr>
          <w:rFonts w:ascii="Calibri" w:eastAsia="Times New Roman" w:hAnsi="Calibri" w:cs="Arial"/>
          <w:bCs/>
          <w:iCs/>
          <w:szCs w:val="22"/>
        </w:rPr>
        <w:t>Already taking beta-blocker.</w:t>
      </w:r>
    </w:p>
    <w:p w14:paraId="1352E01D" w14:textId="77777777" w:rsidR="0066122E" w:rsidRPr="004C6528" w:rsidRDefault="0066122E" w:rsidP="004F67B7">
      <w:pPr>
        <w:numPr>
          <w:ilvl w:val="0"/>
          <w:numId w:val="5"/>
        </w:numPr>
        <w:spacing w:after="0" w:line="240" w:lineRule="auto"/>
        <w:rPr>
          <w:rFonts w:ascii="Calibri" w:eastAsia="Times New Roman" w:hAnsi="Calibri" w:cs="Arial"/>
          <w:bCs/>
          <w:iCs/>
          <w:szCs w:val="22"/>
        </w:rPr>
      </w:pPr>
      <w:r w:rsidRPr="004C6528">
        <w:rPr>
          <w:rFonts w:ascii="Calibri" w:eastAsia="Times New Roman" w:hAnsi="Calibri" w:cs="Arial"/>
          <w:bCs/>
          <w:iCs/>
          <w:szCs w:val="22"/>
        </w:rPr>
        <w:t xml:space="preserve">Known </w:t>
      </w:r>
      <w:r w:rsidRPr="004C6528">
        <w:rPr>
          <w:rFonts w:ascii="Calibri" w:eastAsia="Times New Roman" w:hAnsi="Calibri" w:cs="Arial"/>
          <w:szCs w:val="22"/>
        </w:rPr>
        <w:t>or</w:t>
      </w:r>
      <w:r w:rsidRPr="004C6528">
        <w:rPr>
          <w:rFonts w:ascii="Calibri" w:eastAsia="Times New Roman" w:hAnsi="Calibri" w:cs="Arial"/>
          <w:bCs/>
          <w:iCs/>
          <w:szCs w:val="22"/>
        </w:rPr>
        <w:t xml:space="preserve"> suspected hypersensitivity to beta-blocker.</w:t>
      </w:r>
    </w:p>
    <w:p w14:paraId="6D6C6B09" w14:textId="77777777" w:rsidR="0066122E" w:rsidRPr="004C6528" w:rsidRDefault="0066122E" w:rsidP="004F67B7">
      <w:pPr>
        <w:numPr>
          <w:ilvl w:val="0"/>
          <w:numId w:val="5"/>
        </w:numPr>
        <w:spacing w:after="0" w:line="240" w:lineRule="auto"/>
        <w:rPr>
          <w:rFonts w:ascii="Calibri" w:eastAsia="Times New Roman" w:hAnsi="Calibri" w:cs="Arial"/>
          <w:bCs/>
          <w:iCs/>
          <w:szCs w:val="22"/>
        </w:rPr>
      </w:pPr>
      <w:r w:rsidRPr="004C6528">
        <w:rPr>
          <w:rFonts w:ascii="Calibri" w:eastAsia="Times New Roman" w:hAnsi="Calibri" w:cs="Arial"/>
          <w:bCs/>
          <w:iCs/>
          <w:szCs w:val="22"/>
        </w:rPr>
        <w:t xml:space="preserve">For </w:t>
      </w:r>
      <w:r w:rsidRPr="004C6528">
        <w:rPr>
          <w:rFonts w:ascii="Calibri" w:eastAsia="Times New Roman" w:hAnsi="Calibri" w:cs="Arial"/>
          <w:szCs w:val="22"/>
        </w:rPr>
        <w:t>women</w:t>
      </w:r>
      <w:r w:rsidRPr="004C6528">
        <w:rPr>
          <w:rFonts w:ascii="Calibri" w:eastAsia="Times New Roman" w:hAnsi="Calibri" w:cs="Arial"/>
          <w:bCs/>
          <w:iCs/>
          <w:szCs w:val="22"/>
        </w:rPr>
        <w:t>, current pregnancy or breast-feeding, or planned pregnancy during the study.</w:t>
      </w:r>
    </w:p>
    <w:p w14:paraId="73532271" w14:textId="77777777" w:rsidR="0066122E" w:rsidRPr="004C6528" w:rsidRDefault="0066122E" w:rsidP="004F67B7">
      <w:pPr>
        <w:numPr>
          <w:ilvl w:val="0"/>
          <w:numId w:val="5"/>
        </w:numPr>
        <w:spacing w:after="0" w:line="240" w:lineRule="auto"/>
        <w:rPr>
          <w:rFonts w:ascii="Calibri" w:eastAsia="Times New Roman" w:hAnsi="Calibri" w:cs="Arial"/>
          <w:bCs/>
          <w:iCs/>
          <w:szCs w:val="22"/>
        </w:rPr>
      </w:pPr>
      <w:r w:rsidRPr="004C6528">
        <w:rPr>
          <w:rFonts w:ascii="Calibri" w:eastAsia="Times New Roman" w:hAnsi="Calibri" w:cs="Arial"/>
          <w:bCs/>
          <w:iCs/>
          <w:szCs w:val="22"/>
        </w:rPr>
        <w:t>Unable to perform spirometry (FEV</w:t>
      </w:r>
      <w:r w:rsidRPr="004C6528">
        <w:rPr>
          <w:rFonts w:ascii="Calibri" w:eastAsia="Times New Roman" w:hAnsi="Calibri" w:cs="Arial"/>
          <w:bCs/>
          <w:iCs/>
          <w:szCs w:val="22"/>
          <w:vertAlign w:val="subscript"/>
        </w:rPr>
        <w:t>1</w:t>
      </w:r>
      <w:r w:rsidRPr="004C6528">
        <w:rPr>
          <w:rFonts w:ascii="Calibri" w:eastAsia="Times New Roman" w:hAnsi="Calibri" w:cs="Arial"/>
          <w:bCs/>
          <w:iCs/>
          <w:szCs w:val="22"/>
        </w:rPr>
        <w:t xml:space="preserve"> manoeuvre).</w:t>
      </w:r>
    </w:p>
    <w:p w14:paraId="575D31B9" w14:textId="77777777" w:rsidR="0066122E" w:rsidRPr="004C6528" w:rsidRDefault="0066122E" w:rsidP="004F67B7">
      <w:pPr>
        <w:numPr>
          <w:ilvl w:val="0"/>
          <w:numId w:val="5"/>
        </w:numPr>
        <w:spacing w:after="0" w:line="240" w:lineRule="auto"/>
        <w:rPr>
          <w:rFonts w:ascii="Calibri" w:eastAsia="Times New Roman" w:hAnsi="Calibri" w:cs="Arial"/>
          <w:bCs/>
          <w:iCs/>
          <w:szCs w:val="22"/>
        </w:rPr>
      </w:pPr>
      <w:r w:rsidRPr="004C6528">
        <w:rPr>
          <w:rFonts w:ascii="Calibri" w:eastAsia="Times New Roman" w:hAnsi="Calibri" w:cs="Arial"/>
          <w:bCs/>
          <w:iCs/>
          <w:szCs w:val="22"/>
        </w:rPr>
        <w:t xml:space="preserve">Current </w:t>
      </w:r>
      <w:r w:rsidRPr="004C6528">
        <w:rPr>
          <w:rFonts w:ascii="Calibri" w:eastAsia="Times New Roman" w:hAnsi="Calibri" w:cs="Arial"/>
          <w:szCs w:val="22"/>
        </w:rPr>
        <w:t>resting</w:t>
      </w:r>
      <w:r w:rsidRPr="004C6528">
        <w:rPr>
          <w:rFonts w:ascii="Calibri" w:eastAsia="Times New Roman" w:hAnsi="Calibri" w:cs="Arial"/>
          <w:bCs/>
          <w:iCs/>
          <w:szCs w:val="22"/>
        </w:rPr>
        <w:t xml:space="preserve"> (5 minutes sitting) heart rate &lt;60 bpm.</w:t>
      </w:r>
    </w:p>
    <w:p w14:paraId="2D497CF8" w14:textId="77777777" w:rsidR="0066122E" w:rsidRPr="004C6528" w:rsidRDefault="0066122E" w:rsidP="004F67B7">
      <w:pPr>
        <w:numPr>
          <w:ilvl w:val="0"/>
          <w:numId w:val="5"/>
        </w:numPr>
        <w:spacing w:after="0" w:line="240" w:lineRule="auto"/>
        <w:rPr>
          <w:rFonts w:ascii="Calibri" w:eastAsia="Times New Roman" w:hAnsi="Calibri" w:cs="Arial"/>
          <w:bCs/>
          <w:iCs/>
          <w:szCs w:val="22"/>
        </w:rPr>
      </w:pPr>
      <w:r w:rsidRPr="004C6528">
        <w:rPr>
          <w:rFonts w:ascii="Calibri" w:eastAsia="Times New Roman" w:hAnsi="Calibri" w:cs="Arial"/>
          <w:bCs/>
          <w:iCs/>
          <w:szCs w:val="22"/>
        </w:rPr>
        <w:t xml:space="preserve">Current </w:t>
      </w:r>
      <w:r w:rsidRPr="004C6528">
        <w:rPr>
          <w:rFonts w:ascii="Calibri" w:eastAsia="Times New Roman" w:hAnsi="Calibri" w:cs="Arial"/>
          <w:szCs w:val="22"/>
        </w:rPr>
        <w:t>resting</w:t>
      </w:r>
      <w:r w:rsidRPr="004C6528">
        <w:rPr>
          <w:rFonts w:ascii="Calibri" w:eastAsia="Times New Roman" w:hAnsi="Calibri" w:cs="Arial"/>
          <w:bCs/>
          <w:iCs/>
          <w:szCs w:val="22"/>
        </w:rPr>
        <w:t xml:space="preserve"> (5 minutes sitting) systolic blood pressure &lt;100mmHg.</w:t>
      </w:r>
    </w:p>
    <w:p w14:paraId="774C0C1C" w14:textId="14B51516" w:rsidR="0066122E" w:rsidRPr="004C6528" w:rsidRDefault="0066122E" w:rsidP="004F67B7">
      <w:pPr>
        <w:numPr>
          <w:ilvl w:val="0"/>
          <w:numId w:val="5"/>
        </w:numPr>
        <w:spacing w:after="0" w:line="240" w:lineRule="auto"/>
        <w:rPr>
          <w:rFonts w:ascii="Calibri" w:eastAsia="Times New Roman" w:hAnsi="Calibri" w:cs="Arial"/>
          <w:bCs/>
          <w:iCs/>
          <w:szCs w:val="22"/>
        </w:rPr>
      </w:pPr>
      <w:r w:rsidRPr="004C6528">
        <w:rPr>
          <w:rFonts w:ascii="Calibri" w:eastAsia="Times New Roman" w:hAnsi="Calibri" w:cs="Arial"/>
          <w:bCs/>
          <w:iCs/>
          <w:szCs w:val="22"/>
        </w:rPr>
        <w:t>2</w:t>
      </w:r>
      <w:r w:rsidRPr="004C6528">
        <w:rPr>
          <w:rFonts w:ascii="Calibri" w:eastAsia="Times New Roman" w:hAnsi="Calibri" w:cs="Arial"/>
          <w:bCs/>
          <w:iCs/>
          <w:szCs w:val="22"/>
          <w:vertAlign w:val="superscript"/>
        </w:rPr>
        <w:t>nd</w:t>
      </w:r>
      <w:r w:rsidRPr="004C6528">
        <w:rPr>
          <w:rFonts w:ascii="Calibri" w:eastAsia="Times New Roman" w:hAnsi="Calibri" w:cs="Arial"/>
          <w:bCs/>
          <w:iCs/>
          <w:szCs w:val="22"/>
        </w:rPr>
        <w:t>, 3</w:t>
      </w:r>
      <w:r w:rsidRPr="004C6528">
        <w:rPr>
          <w:rFonts w:ascii="Calibri" w:eastAsia="Times New Roman" w:hAnsi="Calibri" w:cs="Arial"/>
          <w:bCs/>
          <w:iCs/>
          <w:szCs w:val="22"/>
          <w:vertAlign w:val="superscript"/>
        </w:rPr>
        <w:t>rd</w:t>
      </w:r>
      <w:r w:rsidRPr="004C6528">
        <w:rPr>
          <w:rFonts w:ascii="Calibri" w:eastAsia="Times New Roman" w:hAnsi="Calibri" w:cs="Arial"/>
          <w:bCs/>
          <w:iCs/>
          <w:szCs w:val="22"/>
        </w:rPr>
        <w:t xml:space="preserve"> </w:t>
      </w:r>
      <w:r w:rsidRPr="004C6528">
        <w:rPr>
          <w:rFonts w:ascii="Calibri" w:eastAsia="Times New Roman" w:hAnsi="Calibri" w:cs="Arial"/>
          <w:szCs w:val="22"/>
        </w:rPr>
        <w:t>degree</w:t>
      </w:r>
      <w:r w:rsidRPr="004C6528">
        <w:rPr>
          <w:rFonts w:ascii="Calibri" w:eastAsia="Times New Roman" w:hAnsi="Calibri" w:cs="Arial"/>
          <w:bCs/>
          <w:iCs/>
          <w:szCs w:val="22"/>
        </w:rPr>
        <w:t xml:space="preserve"> heart block (unless pacemaker </w:t>
      </w:r>
      <w:r w:rsidRPr="004C6528">
        <w:rPr>
          <w:rFonts w:ascii="Calibri" w:eastAsia="Times New Roman" w:hAnsi="Calibri" w:cs="Arial"/>
          <w:bCs/>
          <w:i/>
          <w:iCs/>
          <w:szCs w:val="22"/>
        </w:rPr>
        <w:t>in situ</w:t>
      </w:r>
      <w:r w:rsidRPr="004C6528">
        <w:rPr>
          <w:rFonts w:ascii="Calibri" w:eastAsia="Times New Roman" w:hAnsi="Calibri" w:cs="Arial"/>
          <w:bCs/>
          <w:iCs/>
          <w:szCs w:val="22"/>
        </w:rPr>
        <w:t>).</w:t>
      </w:r>
    </w:p>
    <w:p w14:paraId="3B797C18" w14:textId="77777777" w:rsidR="0066122E" w:rsidRPr="004C6528" w:rsidRDefault="0066122E" w:rsidP="004F67B7">
      <w:pPr>
        <w:numPr>
          <w:ilvl w:val="0"/>
          <w:numId w:val="5"/>
        </w:numPr>
        <w:spacing w:after="0" w:line="240" w:lineRule="auto"/>
        <w:rPr>
          <w:rFonts w:ascii="Calibri" w:eastAsia="Times New Roman" w:hAnsi="Calibri" w:cs="Arial"/>
          <w:bCs/>
          <w:iCs/>
          <w:szCs w:val="22"/>
        </w:rPr>
      </w:pPr>
      <w:r w:rsidRPr="004C6528">
        <w:rPr>
          <w:rFonts w:ascii="Calibri" w:eastAsia="Times New Roman" w:hAnsi="Calibri" w:cs="Arial"/>
          <w:bCs/>
          <w:iCs/>
          <w:szCs w:val="22"/>
        </w:rPr>
        <w:t xml:space="preserve">Conditions for which beta-blocker use is a guideline recommendation, i.e. heart failure, or within the last year: </w:t>
      </w:r>
      <w:r w:rsidRPr="004C6528">
        <w:rPr>
          <w:rFonts w:ascii="Calibri" w:eastAsia="Times New Roman" w:hAnsi="Calibri" w:cs="Arial"/>
          <w:szCs w:val="22"/>
        </w:rPr>
        <w:t>myocardial</w:t>
      </w:r>
      <w:r w:rsidRPr="004C6528">
        <w:rPr>
          <w:rFonts w:ascii="Calibri" w:eastAsia="Times New Roman" w:hAnsi="Calibri" w:cs="Arial"/>
          <w:bCs/>
          <w:iCs/>
          <w:szCs w:val="22"/>
        </w:rPr>
        <w:t xml:space="preserve"> infarction, acute coronary syndrome.</w:t>
      </w:r>
    </w:p>
    <w:p w14:paraId="3E9A6A2D" w14:textId="77777777" w:rsidR="0066122E" w:rsidRPr="004C6528" w:rsidRDefault="0066122E" w:rsidP="004F67B7">
      <w:pPr>
        <w:numPr>
          <w:ilvl w:val="0"/>
          <w:numId w:val="5"/>
        </w:numPr>
        <w:spacing w:after="0" w:line="240" w:lineRule="auto"/>
        <w:rPr>
          <w:rFonts w:ascii="Calibri" w:eastAsia="Times New Roman" w:hAnsi="Calibri" w:cs="Arial"/>
          <w:bCs/>
          <w:iCs/>
          <w:szCs w:val="22"/>
        </w:rPr>
      </w:pPr>
      <w:r w:rsidRPr="004C6528">
        <w:rPr>
          <w:rFonts w:ascii="Calibri" w:eastAsia="Times New Roman" w:hAnsi="Calibri" w:cs="Arial"/>
          <w:bCs/>
          <w:iCs/>
          <w:szCs w:val="22"/>
        </w:rPr>
        <w:t xml:space="preserve">Current </w:t>
      </w:r>
      <w:r w:rsidRPr="004C6528">
        <w:rPr>
          <w:rFonts w:ascii="Calibri" w:eastAsia="Times New Roman" w:hAnsi="Calibri" w:cs="Arial"/>
          <w:szCs w:val="22"/>
        </w:rPr>
        <w:t>tachyarrythmia</w:t>
      </w:r>
      <w:r w:rsidRPr="004C6528">
        <w:rPr>
          <w:rFonts w:ascii="Calibri" w:eastAsia="Times New Roman" w:hAnsi="Calibri" w:cs="Arial"/>
          <w:bCs/>
          <w:iCs/>
          <w:szCs w:val="22"/>
        </w:rPr>
        <w:t xml:space="preserve"> or bradyarrhythmia (including sick sinus syndrome, sinoatrial block) requiring treatment.</w:t>
      </w:r>
    </w:p>
    <w:p w14:paraId="44E828CC" w14:textId="77777777" w:rsidR="0066122E" w:rsidRPr="004C6528" w:rsidRDefault="0066122E" w:rsidP="004F67B7">
      <w:pPr>
        <w:numPr>
          <w:ilvl w:val="0"/>
          <w:numId w:val="5"/>
        </w:numPr>
        <w:spacing w:after="0" w:line="240" w:lineRule="auto"/>
        <w:rPr>
          <w:rFonts w:ascii="Calibri" w:eastAsia="Times New Roman" w:hAnsi="Calibri" w:cs="Arial"/>
          <w:bCs/>
          <w:iCs/>
          <w:szCs w:val="22"/>
        </w:rPr>
      </w:pPr>
      <w:r w:rsidRPr="004C6528">
        <w:rPr>
          <w:rFonts w:ascii="Calibri" w:eastAsia="Times New Roman" w:hAnsi="Calibri" w:cs="Arial"/>
          <w:bCs/>
          <w:iCs/>
          <w:szCs w:val="22"/>
        </w:rPr>
        <w:t xml:space="preserve">Current </w:t>
      </w:r>
      <w:r w:rsidRPr="004C6528">
        <w:rPr>
          <w:rFonts w:ascii="Calibri" w:eastAsia="Times New Roman" w:hAnsi="Calibri" w:cs="Arial"/>
          <w:szCs w:val="22"/>
        </w:rPr>
        <w:t>treatment</w:t>
      </w:r>
      <w:r w:rsidRPr="004C6528">
        <w:rPr>
          <w:rFonts w:ascii="Calibri" w:eastAsia="Times New Roman" w:hAnsi="Calibri" w:cs="Arial"/>
          <w:bCs/>
          <w:iCs/>
          <w:szCs w:val="22"/>
        </w:rPr>
        <w:t xml:space="preserve"> with interacting drugs: </w:t>
      </w:r>
    </w:p>
    <w:p w14:paraId="1971FBE5" w14:textId="77777777" w:rsidR="0066122E" w:rsidRPr="004C6528" w:rsidRDefault="0066122E" w:rsidP="004F67B7">
      <w:pPr>
        <w:numPr>
          <w:ilvl w:val="1"/>
          <w:numId w:val="9"/>
        </w:numPr>
        <w:spacing w:after="0" w:line="240" w:lineRule="auto"/>
        <w:ind w:left="1134" w:hanging="283"/>
        <w:rPr>
          <w:rFonts w:ascii="Calibri" w:eastAsia="Times New Roman" w:hAnsi="Calibri" w:cs="Arial"/>
          <w:bCs/>
          <w:iCs/>
          <w:szCs w:val="22"/>
        </w:rPr>
      </w:pPr>
      <w:r w:rsidRPr="004C6528">
        <w:rPr>
          <w:rFonts w:ascii="Calibri" w:eastAsia="Times New Roman" w:hAnsi="Calibri" w:cs="Arial"/>
          <w:bCs/>
          <w:iCs/>
          <w:szCs w:val="22"/>
        </w:rPr>
        <w:t xml:space="preserve">heart rate limiting drug such as calcium channel blockers (diltiazem, verapamil), ivabradine, </w:t>
      </w:r>
    </w:p>
    <w:p w14:paraId="44D9353E" w14:textId="77777777" w:rsidR="0066122E" w:rsidRPr="004C6528" w:rsidRDefault="0066122E" w:rsidP="004F67B7">
      <w:pPr>
        <w:numPr>
          <w:ilvl w:val="1"/>
          <w:numId w:val="9"/>
        </w:numPr>
        <w:spacing w:after="0" w:line="240" w:lineRule="auto"/>
        <w:ind w:left="1134" w:hanging="283"/>
        <w:rPr>
          <w:rFonts w:ascii="Calibri" w:eastAsia="Times New Roman" w:hAnsi="Calibri" w:cs="Arial"/>
          <w:bCs/>
          <w:iCs/>
          <w:szCs w:val="22"/>
        </w:rPr>
      </w:pPr>
      <w:r w:rsidRPr="004C6528">
        <w:rPr>
          <w:rFonts w:ascii="Calibri" w:eastAsia="Times New Roman" w:hAnsi="Calibri" w:cs="Arial"/>
          <w:bCs/>
          <w:iCs/>
          <w:szCs w:val="22"/>
        </w:rPr>
        <w:t xml:space="preserve">class-I antiarrhythmic drugs (e.g. quinidine, disopyramide; lidocaine, phenytoin; flecainide, propafenone), </w:t>
      </w:r>
    </w:p>
    <w:p w14:paraId="5BDC5613" w14:textId="77777777" w:rsidR="0066122E" w:rsidRPr="004C6528" w:rsidRDefault="0066122E" w:rsidP="004F67B7">
      <w:pPr>
        <w:numPr>
          <w:ilvl w:val="1"/>
          <w:numId w:val="9"/>
        </w:numPr>
        <w:spacing w:after="0" w:line="240" w:lineRule="auto"/>
        <w:ind w:left="1134" w:hanging="283"/>
        <w:rPr>
          <w:rFonts w:ascii="Calibri" w:eastAsia="Times New Roman" w:hAnsi="Calibri" w:cs="Arial"/>
          <w:bCs/>
          <w:iCs/>
          <w:szCs w:val="22"/>
        </w:rPr>
      </w:pPr>
      <w:r w:rsidRPr="004C6528">
        <w:rPr>
          <w:rFonts w:ascii="Calibri" w:eastAsia="Times New Roman" w:hAnsi="Calibri" w:cs="Arial"/>
          <w:bCs/>
          <w:iCs/>
          <w:szCs w:val="22"/>
        </w:rPr>
        <w:t>centrally-acting antihypertensive drugs (e.g. clonidine methyldopa, moxonidine, rilmenidine) [35].</w:t>
      </w:r>
    </w:p>
    <w:p w14:paraId="2EDF0CD7" w14:textId="77777777" w:rsidR="0066122E" w:rsidRPr="004C6528" w:rsidRDefault="0066122E" w:rsidP="004F67B7">
      <w:pPr>
        <w:numPr>
          <w:ilvl w:val="0"/>
          <w:numId w:val="5"/>
        </w:numPr>
        <w:spacing w:after="0" w:line="240" w:lineRule="auto"/>
        <w:rPr>
          <w:rFonts w:ascii="Calibri" w:eastAsia="Times New Roman" w:hAnsi="Calibri" w:cs="Arial"/>
          <w:bCs/>
          <w:iCs/>
          <w:szCs w:val="22"/>
        </w:rPr>
      </w:pPr>
      <w:r w:rsidRPr="004C6528">
        <w:rPr>
          <w:rFonts w:ascii="Calibri" w:eastAsia="Times New Roman" w:hAnsi="Calibri" w:cs="Arial"/>
          <w:bCs/>
          <w:iCs/>
          <w:szCs w:val="22"/>
        </w:rPr>
        <w:t xml:space="preserve">Severe </w:t>
      </w:r>
      <w:r w:rsidRPr="004C6528">
        <w:rPr>
          <w:rFonts w:ascii="Calibri" w:eastAsia="Times New Roman" w:hAnsi="Calibri" w:cs="Arial"/>
          <w:szCs w:val="22"/>
        </w:rPr>
        <w:t>peripheral</w:t>
      </w:r>
      <w:r w:rsidRPr="004C6528">
        <w:rPr>
          <w:rFonts w:ascii="Calibri" w:eastAsia="Times New Roman" w:hAnsi="Calibri" w:cs="Arial"/>
          <w:bCs/>
          <w:iCs/>
          <w:szCs w:val="22"/>
        </w:rPr>
        <w:t xml:space="preserve"> arterial occlusive disease, severe forms of Raynauds syndrome.</w:t>
      </w:r>
    </w:p>
    <w:p w14:paraId="3DFC6A33" w14:textId="0317D648" w:rsidR="0066122E" w:rsidRDefault="0066122E" w:rsidP="004F67B7">
      <w:pPr>
        <w:numPr>
          <w:ilvl w:val="0"/>
          <w:numId w:val="5"/>
        </w:numPr>
        <w:spacing w:after="0" w:line="240" w:lineRule="auto"/>
        <w:rPr>
          <w:rFonts w:ascii="Calibri" w:eastAsia="Times New Roman" w:hAnsi="Calibri" w:cs="Arial"/>
          <w:bCs/>
          <w:iCs/>
          <w:szCs w:val="22"/>
        </w:rPr>
      </w:pPr>
      <w:r w:rsidRPr="004C6528">
        <w:rPr>
          <w:rFonts w:ascii="Calibri" w:eastAsia="Times New Roman" w:hAnsi="Calibri" w:cs="Arial"/>
          <w:bCs/>
          <w:iCs/>
          <w:szCs w:val="22"/>
        </w:rPr>
        <w:t xml:space="preserve">Conditions </w:t>
      </w:r>
      <w:r w:rsidRPr="004C6528">
        <w:rPr>
          <w:rFonts w:ascii="Calibri" w:eastAsia="Times New Roman" w:hAnsi="Calibri" w:cs="Arial"/>
          <w:szCs w:val="22"/>
        </w:rPr>
        <w:t>that</w:t>
      </w:r>
      <w:r w:rsidRPr="004C6528">
        <w:rPr>
          <w:rFonts w:ascii="Calibri" w:eastAsia="Times New Roman" w:hAnsi="Calibri" w:cs="Arial"/>
          <w:bCs/>
          <w:iCs/>
          <w:szCs w:val="22"/>
        </w:rPr>
        <w:t xml:space="preserve"> are known to be triggered by beta-blockers or beta-blocker withdrawal including myasthenia gravis, periodic hypokalaemic paralysis, pheochromocytoma, thyrotoxicosis and psoriasis/history of psoriasis.</w:t>
      </w:r>
    </w:p>
    <w:p w14:paraId="448435DD" w14:textId="62AFD49E" w:rsidR="00D56410" w:rsidRPr="007E5F06" w:rsidRDefault="00D56410" w:rsidP="004F67B7">
      <w:pPr>
        <w:numPr>
          <w:ilvl w:val="0"/>
          <w:numId w:val="5"/>
        </w:numPr>
        <w:spacing w:after="0" w:line="240" w:lineRule="auto"/>
        <w:rPr>
          <w:rFonts w:ascii="Calibri" w:eastAsia="Times New Roman" w:hAnsi="Calibri" w:cs="Arial"/>
          <w:bCs/>
          <w:iCs/>
          <w:szCs w:val="22"/>
        </w:rPr>
      </w:pPr>
      <w:r w:rsidRPr="007E5F06">
        <w:rPr>
          <w:rFonts w:ascii="Calibri" w:eastAsia="Times New Roman" w:hAnsi="Calibri" w:cs="Arial"/>
          <w:bCs/>
          <w:iCs/>
          <w:szCs w:val="22"/>
        </w:rPr>
        <w:t>People without capacity.</w:t>
      </w:r>
    </w:p>
    <w:p w14:paraId="1782F50E" w14:textId="77777777" w:rsidR="0066122E" w:rsidRPr="004C6528" w:rsidRDefault="0066122E" w:rsidP="00215CA1">
      <w:pPr>
        <w:spacing w:after="0" w:line="240" w:lineRule="auto"/>
        <w:rPr>
          <w:rFonts w:ascii="Calibri" w:eastAsia="Times New Roman" w:hAnsi="Calibri" w:cs="Arial"/>
          <w:szCs w:val="22"/>
        </w:rPr>
      </w:pPr>
    </w:p>
    <w:p w14:paraId="138EC731" w14:textId="0B93F1E6" w:rsidR="0066122E" w:rsidRPr="004C6528" w:rsidRDefault="0066122E" w:rsidP="00215CA1">
      <w:pPr>
        <w:spacing w:after="0" w:line="240" w:lineRule="auto"/>
        <w:rPr>
          <w:rFonts w:ascii="Calibri" w:eastAsia="Times New Roman" w:hAnsi="Calibri" w:cs="Arial"/>
          <w:szCs w:val="22"/>
        </w:rPr>
      </w:pPr>
      <w:r w:rsidRPr="004C6528">
        <w:rPr>
          <w:rFonts w:ascii="Calibri" w:eastAsia="Times New Roman" w:hAnsi="Calibri" w:cs="Arial"/>
          <w:szCs w:val="22"/>
        </w:rPr>
        <w:t>Long term oxygen therapy is not an exclusion criterion</w:t>
      </w:r>
      <w:r w:rsidR="00B93BE7">
        <w:rPr>
          <w:rFonts w:ascii="Calibri" w:eastAsia="Times New Roman" w:hAnsi="Calibri" w:cs="Arial"/>
          <w:szCs w:val="22"/>
        </w:rPr>
        <w:t>.</w:t>
      </w:r>
    </w:p>
    <w:p w14:paraId="58AB5466" w14:textId="7957A99F" w:rsidR="003802A1" w:rsidRDefault="003802A1" w:rsidP="00215CA1">
      <w:pPr>
        <w:spacing w:after="0" w:line="240" w:lineRule="auto"/>
        <w:rPr>
          <w:rFonts w:ascii="Calibri" w:eastAsiaTheme="majorEastAsia" w:hAnsi="Calibri" w:cstheme="minorHAnsi"/>
          <w:b/>
          <w:bCs/>
          <w:szCs w:val="22"/>
        </w:rPr>
      </w:pPr>
    </w:p>
    <w:p w14:paraId="0FAE43A2" w14:textId="5DE6B343" w:rsidR="002E2AEC" w:rsidRDefault="002E2AEC" w:rsidP="00215CA1">
      <w:pPr>
        <w:spacing w:after="0" w:line="240" w:lineRule="auto"/>
        <w:rPr>
          <w:rFonts w:ascii="Calibri" w:eastAsiaTheme="majorEastAsia" w:hAnsi="Calibri" w:cstheme="minorHAnsi"/>
          <w:b/>
          <w:bCs/>
          <w:szCs w:val="22"/>
        </w:rPr>
      </w:pPr>
      <w:r>
        <w:rPr>
          <w:rFonts w:ascii="Calibri" w:eastAsiaTheme="majorEastAsia" w:hAnsi="Calibri" w:cstheme="minorHAnsi"/>
          <w:b/>
          <w:bCs/>
          <w:szCs w:val="22"/>
        </w:rPr>
        <w:br w:type="page"/>
      </w:r>
    </w:p>
    <w:p w14:paraId="76780939" w14:textId="77777777" w:rsidR="00514757" w:rsidRPr="004C6528" w:rsidRDefault="00514757" w:rsidP="00215CA1">
      <w:pPr>
        <w:spacing w:after="0" w:line="240" w:lineRule="auto"/>
        <w:rPr>
          <w:rFonts w:ascii="Calibri" w:eastAsiaTheme="majorEastAsia" w:hAnsi="Calibri" w:cstheme="minorHAnsi"/>
          <w:b/>
          <w:bCs/>
          <w:szCs w:val="22"/>
        </w:rPr>
      </w:pPr>
    </w:p>
    <w:p w14:paraId="53D9057D" w14:textId="2BF22D04" w:rsidR="00475FDA" w:rsidRPr="00D0782F" w:rsidRDefault="00475FDA" w:rsidP="00D0782F">
      <w:pPr>
        <w:pStyle w:val="Heading2"/>
        <w:tabs>
          <w:tab w:val="num" w:pos="-5103"/>
        </w:tabs>
        <w:spacing w:before="0" w:line="240" w:lineRule="auto"/>
        <w:rPr>
          <w:rFonts w:ascii="Calibri" w:eastAsiaTheme="majorEastAsia" w:hAnsi="Calibri" w:cstheme="minorHAnsi"/>
          <w:b/>
          <w:iCs w:val="0"/>
          <w:color w:val="3B0083"/>
          <w:sz w:val="22"/>
          <w:szCs w:val="22"/>
        </w:rPr>
      </w:pPr>
      <w:bookmarkStart w:id="34" w:name="_Toc69797440"/>
      <w:r w:rsidRPr="00D0782F">
        <w:rPr>
          <w:rFonts w:ascii="Calibri" w:eastAsiaTheme="majorEastAsia" w:hAnsi="Calibri" w:cstheme="minorHAnsi"/>
          <w:b/>
          <w:iCs w:val="0"/>
          <w:color w:val="3B0083"/>
          <w:sz w:val="22"/>
          <w:szCs w:val="22"/>
        </w:rPr>
        <w:t>7</w:t>
      </w:r>
      <w:r w:rsidRPr="00D0782F">
        <w:rPr>
          <w:rFonts w:ascii="Calibri" w:eastAsiaTheme="majorEastAsia" w:hAnsi="Calibri" w:cstheme="minorHAnsi"/>
          <w:b/>
          <w:iCs w:val="0"/>
          <w:color w:val="3B0083"/>
          <w:sz w:val="22"/>
          <w:szCs w:val="22"/>
        </w:rPr>
        <w:tab/>
        <w:t>TRIAL PROCEDURES</w:t>
      </w:r>
      <w:bookmarkEnd w:id="34"/>
      <w:r w:rsidRPr="00D0782F">
        <w:rPr>
          <w:rFonts w:ascii="Calibri" w:eastAsiaTheme="majorEastAsia" w:hAnsi="Calibri" w:cstheme="minorHAnsi"/>
          <w:b/>
          <w:iCs w:val="0"/>
          <w:color w:val="3B0083"/>
          <w:sz w:val="22"/>
          <w:szCs w:val="22"/>
        </w:rPr>
        <w:t xml:space="preserve"> </w:t>
      </w:r>
    </w:p>
    <w:p w14:paraId="18BC6143" w14:textId="77777777" w:rsidR="00690829" w:rsidRPr="00690829" w:rsidRDefault="00690829" w:rsidP="00690829">
      <w:pPr>
        <w:spacing w:after="0" w:line="240" w:lineRule="auto"/>
        <w:rPr>
          <w:rFonts w:ascii="Calibri" w:eastAsia="Times New Roman" w:hAnsi="Calibri" w:cs="Arial"/>
          <w:szCs w:val="22"/>
        </w:rPr>
      </w:pPr>
    </w:p>
    <w:p w14:paraId="5E332124" w14:textId="0B5A33F1" w:rsidR="00475FDA" w:rsidRPr="00D0782F" w:rsidRDefault="00093582" w:rsidP="00D0782F">
      <w:pPr>
        <w:pStyle w:val="Heading2"/>
        <w:tabs>
          <w:tab w:val="num" w:pos="-5103"/>
        </w:tabs>
        <w:spacing w:before="0" w:line="240" w:lineRule="auto"/>
        <w:rPr>
          <w:rFonts w:ascii="Calibri" w:eastAsiaTheme="majorEastAsia" w:hAnsi="Calibri" w:cstheme="minorHAnsi"/>
          <w:b/>
          <w:iCs w:val="0"/>
          <w:color w:val="3B0083"/>
          <w:sz w:val="22"/>
          <w:szCs w:val="22"/>
        </w:rPr>
      </w:pPr>
      <w:bookmarkStart w:id="35" w:name="_Toc69797441"/>
      <w:r w:rsidRPr="00D0782F">
        <w:rPr>
          <w:rFonts w:ascii="Calibri" w:eastAsiaTheme="majorEastAsia" w:hAnsi="Calibri" w:cstheme="minorHAnsi"/>
          <w:b/>
          <w:iCs w:val="0"/>
          <w:color w:val="3B0083"/>
          <w:sz w:val="22"/>
          <w:szCs w:val="22"/>
        </w:rPr>
        <w:t>7.1</w:t>
      </w:r>
      <w:r w:rsidRPr="00D0782F">
        <w:rPr>
          <w:rFonts w:ascii="Calibri" w:eastAsiaTheme="majorEastAsia" w:hAnsi="Calibri" w:cstheme="minorHAnsi"/>
          <w:b/>
          <w:iCs w:val="0"/>
          <w:color w:val="3B0083"/>
          <w:sz w:val="22"/>
          <w:szCs w:val="22"/>
        </w:rPr>
        <w:tab/>
      </w:r>
      <w:r w:rsidR="00822B8C" w:rsidRPr="00D0782F">
        <w:rPr>
          <w:rFonts w:ascii="Calibri" w:eastAsiaTheme="majorEastAsia" w:hAnsi="Calibri" w:cstheme="minorHAnsi"/>
          <w:b/>
          <w:iCs w:val="0"/>
          <w:color w:val="3B0083"/>
          <w:sz w:val="22"/>
          <w:szCs w:val="22"/>
        </w:rPr>
        <w:t xml:space="preserve">Participant identification and </w:t>
      </w:r>
      <w:r w:rsidR="00475FDA" w:rsidRPr="00D0782F">
        <w:rPr>
          <w:rFonts w:ascii="Calibri" w:eastAsiaTheme="majorEastAsia" w:hAnsi="Calibri" w:cstheme="minorHAnsi"/>
          <w:b/>
          <w:iCs w:val="0"/>
          <w:color w:val="3B0083"/>
          <w:sz w:val="22"/>
          <w:szCs w:val="22"/>
        </w:rPr>
        <w:t>Recruitment</w:t>
      </w:r>
      <w:bookmarkEnd w:id="35"/>
    </w:p>
    <w:p w14:paraId="6E2453A5" w14:textId="230C5D0C" w:rsidR="00822B8C" w:rsidRPr="004C6528" w:rsidRDefault="00822B8C" w:rsidP="00215CA1">
      <w:pPr>
        <w:spacing w:after="0" w:line="240" w:lineRule="auto"/>
        <w:rPr>
          <w:rFonts w:ascii="Calibri" w:eastAsia="Times New Roman" w:hAnsi="Calibri" w:cs="Arial"/>
          <w:szCs w:val="22"/>
        </w:rPr>
      </w:pPr>
      <w:r w:rsidRPr="004C6528">
        <w:rPr>
          <w:rFonts w:ascii="Calibri" w:eastAsia="Times New Roman" w:hAnsi="Calibri" w:cs="Arial"/>
          <w:szCs w:val="22"/>
        </w:rPr>
        <w:t xml:space="preserve">Potential participants will be recruited from both primary and secondary care across the </w:t>
      </w:r>
      <w:r w:rsidR="00B93BE7">
        <w:rPr>
          <w:rFonts w:ascii="Calibri" w:eastAsia="Times New Roman" w:hAnsi="Calibri" w:cs="Arial"/>
          <w:szCs w:val="22"/>
        </w:rPr>
        <w:t>UK</w:t>
      </w:r>
      <w:r w:rsidRPr="004C6528">
        <w:rPr>
          <w:rFonts w:ascii="Calibri" w:eastAsia="Times New Roman" w:hAnsi="Calibri" w:cs="Arial"/>
          <w:szCs w:val="22"/>
        </w:rPr>
        <w:t xml:space="preserve">; however </w:t>
      </w:r>
      <w:r w:rsidR="004F12C6" w:rsidRPr="004C6528">
        <w:rPr>
          <w:rFonts w:ascii="Calibri" w:eastAsia="Times New Roman" w:hAnsi="Calibri" w:cs="Arial"/>
          <w:szCs w:val="22"/>
        </w:rPr>
        <w:t xml:space="preserve">it is </w:t>
      </w:r>
      <w:r w:rsidRPr="004C6528">
        <w:rPr>
          <w:rFonts w:ascii="Calibri" w:eastAsia="Times New Roman" w:hAnsi="Calibri" w:cs="Arial"/>
          <w:szCs w:val="22"/>
        </w:rPr>
        <w:t>envisage</w:t>
      </w:r>
      <w:r w:rsidR="004F12C6" w:rsidRPr="004C6528">
        <w:rPr>
          <w:rFonts w:ascii="Calibri" w:eastAsia="Times New Roman" w:hAnsi="Calibri" w:cs="Arial"/>
          <w:szCs w:val="22"/>
        </w:rPr>
        <w:t>d that</w:t>
      </w:r>
      <w:r w:rsidRPr="004C6528">
        <w:rPr>
          <w:rFonts w:ascii="Calibri" w:eastAsia="Times New Roman" w:hAnsi="Calibri" w:cs="Arial"/>
          <w:szCs w:val="22"/>
        </w:rPr>
        <w:t xml:space="preserve"> the majority of participants (&gt;50%) will be recruited within primary care. Recruitment strategies will differ between centres depending on local geographic and NHS organisational factors.</w:t>
      </w:r>
    </w:p>
    <w:p w14:paraId="02A9D77B" w14:textId="77777777" w:rsidR="00822B8C" w:rsidRPr="004C6528" w:rsidRDefault="00822B8C" w:rsidP="00215CA1">
      <w:pPr>
        <w:spacing w:after="0" w:line="240" w:lineRule="auto"/>
        <w:rPr>
          <w:rFonts w:ascii="Calibri" w:eastAsia="Times New Roman" w:hAnsi="Calibri" w:cs="Arial"/>
          <w:szCs w:val="22"/>
        </w:rPr>
      </w:pPr>
    </w:p>
    <w:p w14:paraId="48BC4AF2" w14:textId="1BC75835" w:rsidR="00822B8C" w:rsidRPr="00825AED" w:rsidRDefault="00822B8C" w:rsidP="00215CA1">
      <w:pPr>
        <w:spacing w:after="0" w:line="240" w:lineRule="auto"/>
        <w:rPr>
          <w:rFonts w:ascii="Calibri" w:eastAsia="Times New Roman" w:hAnsi="Calibri" w:cs="Arial"/>
          <w:b/>
          <w:i/>
          <w:szCs w:val="22"/>
        </w:rPr>
      </w:pPr>
      <w:bookmarkStart w:id="36" w:name="_Toc394988711"/>
      <w:r w:rsidRPr="00825AED">
        <w:rPr>
          <w:rFonts w:ascii="Calibri" w:eastAsia="Times New Roman" w:hAnsi="Calibri" w:cs="Arial"/>
          <w:b/>
          <w:i/>
          <w:szCs w:val="22"/>
        </w:rPr>
        <w:t>Primary care</w:t>
      </w:r>
      <w:bookmarkEnd w:id="36"/>
    </w:p>
    <w:p w14:paraId="7A9407C5" w14:textId="77777777" w:rsidR="00822B8C" w:rsidRPr="004C6528" w:rsidRDefault="00822B8C" w:rsidP="00215CA1">
      <w:pPr>
        <w:spacing w:after="0" w:line="240" w:lineRule="auto"/>
        <w:rPr>
          <w:rFonts w:ascii="Calibri" w:eastAsia="Times New Roman" w:hAnsi="Calibri" w:cs="Arial"/>
          <w:szCs w:val="22"/>
        </w:rPr>
      </w:pPr>
      <w:r w:rsidRPr="004C6528">
        <w:rPr>
          <w:rFonts w:ascii="Calibri" w:eastAsia="Times New Roman" w:hAnsi="Calibri" w:cs="Arial"/>
          <w:szCs w:val="22"/>
        </w:rPr>
        <w:t>In England recruitment from General Practices will be conducted in conjunction with the NIHR Clinical Research Network (CRN) at both the national and local level.</w:t>
      </w:r>
    </w:p>
    <w:p w14:paraId="1BFB09F4" w14:textId="77777777" w:rsidR="00822B8C" w:rsidRPr="004C6528" w:rsidRDefault="00822B8C" w:rsidP="00215CA1">
      <w:pPr>
        <w:spacing w:after="0" w:line="240" w:lineRule="auto"/>
        <w:rPr>
          <w:rFonts w:ascii="Calibri" w:eastAsia="Times New Roman" w:hAnsi="Calibri" w:cs="Arial"/>
          <w:szCs w:val="22"/>
        </w:rPr>
      </w:pPr>
    </w:p>
    <w:p w14:paraId="2EBCBAD8" w14:textId="23FFC232" w:rsidR="005C7F8A" w:rsidRPr="00514757" w:rsidRDefault="00822B8C" w:rsidP="005C7F8A">
      <w:pPr>
        <w:spacing w:after="0" w:line="240" w:lineRule="auto"/>
        <w:rPr>
          <w:rFonts w:ascii="Calibri" w:eastAsia="Times New Roman" w:hAnsi="Calibri" w:cs="Arial"/>
          <w:color w:val="FF0000"/>
          <w:szCs w:val="22"/>
        </w:rPr>
      </w:pPr>
      <w:r w:rsidRPr="004C6528">
        <w:rPr>
          <w:rFonts w:ascii="Calibri" w:eastAsia="Times New Roman" w:hAnsi="Calibri" w:cs="Arial"/>
          <w:szCs w:val="22"/>
        </w:rPr>
        <w:t xml:space="preserve">For General Practices acting as Participant Identification Centres (PICs), the local CRN/collaborating recruitment site/Trial Office will liaise directly with practice managers/GPs who will perform a database search (based on search criteria including one exacerbation treated with oral corticosteroids in previous year, interacting medications) to identify potential participants. Potentially suitable participants will be sent an invitation letter on practice headed paper and a short patient information leaflet (PIL). The letter will provide a range of methods for interested potential participants to contact the local trial team (telephone, text, e-mail, reply paid envelope) for more information (including a more comprehensive PIL) and to arrange a recruitment </w:t>
      </w:r>
      <w:r w:rsidR="00DF16D1" w:rsidRPr="007B7B0C">
        <w:rPr>
          <w:rFonts w:ascii="Calibri" w:eastAsia="Times New Roman" w:hAnsi="Calibri" w:cs="Arial"/>
          <w:szCs w:val="22"/>
        </w:rPr>
        <w:t xml:space="preserve">assessment </w:t>
      </w:r>
      <w:r w:rsidRPr="007B7B0C">
        <w:rPr>
          <w:rFonts w:ascii="Calibri" w:eastAsia="Times New Roman" w:hAnsi="Calibri" w:cs="Arial"/>
          <w:szCs w:val="22"/>
        </w:rPr>
        <w:t xml:space="preserve">should the </w:t>
      </w:r>
      <w:r w:rsidR="00B93BE7" w:rsidRPr="007B7B0C">
        <w:rPr>
          <w:rFonts w:ascii="Calibri" w:eastAsia="Times New Roman" w:hAnsi="Calibri" w:cs="Arial"/>
          <w:szCs w:val="22"/>
        </w:rPr>
        <w:t xml:space="preserve">potential </w:t>
      </w:r>
      <w:r w:rsidRPr="007B7B0C">
        <w:rPr>
          <w:rFonts w:ascii="Calibri" w:eastAsia="Times New Roman" w:hAnsi="Calibri" w:cs="Arial"/>
          <w:szCs w:val="22"/>
        </w:rPr>
        <w:t>participant be agreeable. General Practices can act as PICs for secondary care sites or for primary care sites. Where possible, GP records can be screened on two occasions at least a year apart.</w:t>
      </w:r>
      <w:bookmarkStart w:id="37" w:name="_Hlk59110402"/>
      <w:r w:rsidRPr="007B7B0C">
        <w:rPr>
          <w:rFonts w:ascii="Calibri" w:eastAsia="Times New Roman" w:hAnsi="Calibri" w:cs="Arial"/>
          <w:szCs w:val="22"/>
        </w:rPr>
        <w:t xml:space="preserve"> </w:t>
      </w:r>
      <w:r w:rsidR="00C546EA" w:rsidRPr="007B7B0C">
        <w:rPr>
          <w:rFonts w:ascii="Calibri" w:eastAsia="Times New Roman" w:hAnsi="Calibri" w:cs="Arial"/>
          <w:szCs w:val="22"/>
        </w:rPr>
        <w:t xml:space="preserve">PIC activity (with face-to-face recruitment) will only be used within the study at times when there are no local travel restrictions in place.  </w:t>
      </w:r>
      <w:r w:rsidR="005C7F8A" w:rsidRPr="007B7B0C">
        <w:rPr>
          <w:rFonts w:ascii="Calibri" w:eastAsia="Times New Roman" w:hAnsi="Calibri" w:cs="Arial"/>
          <w:szCs w:val="22"/>
        </w:rPr>
        <w:t xml:space="preserve">At other times, </w:t>
      </w:r>
      <w:r w:rsidR="00C546EA" w:rsidRPr="007B7B0C">
        <w:rPr>
          <w:rFonts w:ascii="Calibri" w:eastAsia="Times New Roman" w:hAnsi="Calibri" w:cs="Arial"/>
          <w:szCs w:val="22"/>
        </w:rPr>
        <w:t xml:space="preserve">PIC activity </w:t>
      </w:r>
      <w:r w:rsidR="005C7F8A" w:rsidRPr="007B7B0C">
        <w:rPr>
          <w:rFonts w:ascii="Calibri" w:eastAsia="Times New Roman" w:hAnsi="Calibri" w:cs="Arial"/>
          <w:szCs w:val="22"/>
        </w:rPr>
        <w:t xml:space="preserve">will only be used where recruitment and consent is done without a face-to-face visit (see section 7.2 (B)).  </w:t>
      </w:r>
      <w:bookmarkEnd w:id="37"/>
    </w:p>
    <w:p w14:paraId="52498480" w14:textId="77777777" w:rsidR="00822B8C" w:rsidRPr="004C6528" w:rsidRDefault="00822B8C" w:rsidP="00215CA1">
      <w:pPr>
        <w:spacing w:after="0" w:line="240" w:lineRule="auto"/>
        <w:rPr>
          <w:rFonts w:ascii="Calibri" w:eastAsia="Times New Roman" w:hAnsi="Calibri" w:cs="Arial"/>
          <w:szCs w:val="22"/>
        </w:rPr>
      </w:pPr>
    </w:p>
    <w:p w14:paraId="696CF4FE" w14:textId="765D87E0" w:rsidR="00822B8C" w:rsidRPr="004C6528" w:rsidRDefault="00822B8C" w:rsidP="00215CA1">
      <w:pPr>
        <w:spacing w:after="0" w:line="240" w:lineRule="auto"/>
        <w:rPr>
          <w:rFonts w:ascii="Calibri" w:eastAsia="Times New Roman" w:hAnsi="Calibri" w:cs="Arial"/>
          <w:szCs w:val="22"/>
        </w:rPr>
      </w:pPr>
      <w:r w:rsidRPr="004C6528">
        <w:rPr>
          <w:rFonts w:ascii="Calibri" w:eastAsia="Times New Roman" w:hAnsi="Calibri" w:cs="Arial"/>
          <w:szCs w:val="22"/>
        </w:rPr>
        <w:t xml:space="preserve">For General Practices acting as independent study sites, the trial office/local CRN/ will liaise directly with GP practice managers/GPs who will perform a database search (based on search criteria described above) to identify potential participants. Potentially suitable participants will be sent an invitation letter on practice headed paper and a PIL informing them of the trial aims and level of participation required. The letter will provide a range of methods for interested potential participants to contact the local general practice based trial team (telephone, text, e-mail, reply paid envelope) for more information and to arrange a recruitment </w:t>
      </w:r>
      <w:r w:rsidR="00DF16D1" w:rsidRPr="007B7B0C">
        <w:rPr>
          <w:rFonts w:ascii="Calibri" w:eastAsia="Times New Roman" w:hAnsi="Calibri" w:cs="Arial"/>
          <w:szCs w:val="22"/>
        </w:rPr>
        <w:t>assessment</w:t>
      </w:r>
      <w:r w:rsidR="00DF16D1" w:rsidRPr="007B7B0C" w:rsidDel="00DF16D1">
        <w:rPr>
          <w:rFonts w:ascii="Calibri" w:eastAsia="Times New Roman" w:hAnsi="Calibri" w:cs="Arial"/>
          <w:szCs w:val="22"/>
        </w:rPr>
        <w:t xml:space="preserve"> </w:t>
      </w:r>
      <w:r w:rsidRPr="004C6528">
        <w:rPr>
          <w:rFonts w:ascii="Calibri" w:eastAsia="Times New Roman" w:hAnsi="Calibri" w:cs="Arial"/>
          <w:szCs w:val="22"/>
        </w:rPr>
        <w:t xml:space="preserve">should the </w:t>
      </w:r>
      <w:r w:rsidR="0070291A">
        <w:rPr>
          <w:rFonts w:ascii="Calibri" w:eastAsia="Times New Roman" w:hAnsi="Calibri" w:cs="Arial"/>
          <w:szCs w:val="22"/>
        </w:rPr>
        <w:t xml:space="preserve">potential </w:t>
      </w:r>
      <w:r w:rsidRPr="004C6528">
        <w:rPr>
          <w:rFonts w:ascii="Calibri" w:eastAsia="Times New Roman" w:hAnsi="Calibri" w:cs="Arial"/>
          <w:szCs w:val="22"/>
        </w:rPr>
        <w:t xml:space="preserve">participant be agreeable. Where possible, GP records can be re-screened. </w:t>
      </w:r>
    </w:p>
    <w:p w14:paraId="13FFB3F4" w14:textId="77777777" w:rsidR="00822B8C" w:rsidRPr="004C6528" w:rsidRDefault="00822B8C" w:rsidP="00215CA1">
      <w:pPr>
        <w:spacing w:after="0" w:line="240" w:lineRule="auto"/>
        <w:rPr>
          <w:rFonts w:ascii="Calibri" w:eastAsia="Times New Roman" w:hAnsi="Calibri" w:cs="Arial"/>
          <w:szCs w:val="22"/>
        </w:rPr>
      </w:pPr>
    </w:p>
    <w:p w14:paraId="53A75EE6" w14:textId="77777777" w:rsidR="00822B8C" w:rsidRPr="004C6528" w:rsidRDefault="00822B8C" w:rsidP="00215CA1">
      <w:pPr>
        <w:spacing w:after="0" w:line="240" w:lineRule="auto"/>
        <w:rPr>
          <w:rFonts w:ascii="Calibri" w:eastAsia="Times New Roman" w:hAnsi="Calibri" w:cs="Arial"/>
          <w:szCs w:val="22"/>
        </w:rPr>
      </w:pPr>
      <w:r w:rsidRPr="004C6528">
        <w:rPr>
          <w:rFonts w:ascii="Calibri" w:eastAsia="Times New Roman" w:hAnsi="Calibri" w:cs="Arial"/>
          <w:szCs w:val="22"/>
        </w:rPr>
        <w:t xml:space="preserve">In Scotland the Scottish Primary Care Research Network will mirror the role undertaken by the English CRN by identifying potential participants in primary care. </w:t>
      </w:r>
    </w:p>
    <w:p w14:paraId="56F06D6D" w14:textId="77777777" w:rsidR="00822B8C" w:rsidRPr="004C6528" w:rsidRDefault="00822B8C" w:rsidP="00215CA1">
      <w:pPr>
        <w:spacing w:after="0" w:line="240" w:lineRule="auto"/>
        <w:rPr>
          <w:rFonts w:ascii="Calibri" w:eastAsia="Times New Roman" w:hAnsi="Calibri" w:cs="Arial"/>
          <w:szCs w:val="22"/>
        </w:rPr>
      </w:pPr>
    </w:p>
    <w:p w14:paraId="60A2E090" w14:textId="7723412E" w:rsidR="00822B8C" w:rsidRPr="004C6528" w:rsidRDefault="00822B8C" w:rsidP="00215CA1">
      <w:pPr>
        <w:spacing w:after="0" w:line="240" w:lineRule="auto"/>
        <w:rPr>
          <w:rFonts w:ascii="Calibri" w:eastAsia="Times New Roman" w:hAnsi="Calibri" w:cs="Arial"/>
          <w:szCs w:val="22"/>
        </w:rPr>
      </w:pPr>
      <w:r w:rsidRPr="004C6528">
        <w:rPr>
          <w:rFonts w:ascii="Calibri" w:eastAsia="Times New Roman" w:hAnsi="Calibri" w:cs="Arial"/>
          <w:szCs w:val="22"/>
        </w:rPr>
        <w:t xml:space="preserve">In some centres COPD Community Matrons and other Integrated/Intermediate Care services for patients with COPD are available. Potentially suitable participants will be sent an invitation letter on headed paper and a PIL informing them of the trial aims and level of participation required. The letter will provide a range of methods for interested potential participants to contact the local trial team (for example telephone, text, e-mail, reply paid envelope) for more information and to arrange a recruitment visit should the </w:t>
      </w:r>
      <w:r w:rsidR="00B93BE7">
        <w:rPr>
          <w:rFonts w:ascii="Calibri" w:eastAsia="Times New Roman" w:hAnsi="Calibri" w:cs="Arial"/>
          <w:szCs w:val="22"/>
        </w:rPr>
        <w:t xml:space="preserve">potential </w:t>
      </w:r>
      <w:r w:rsidRPr="004C6528">
        <w:rPr>
          <w:rFonts w:ascii="Calibri" w:eastAsia="Times New Roman" w:hAnsi="Calibri" w:cs="Arial"/>
          <w:szCs w:val="22"/>
        </w:rPr>
        <w:t>participant be agreeable.</w:t>
      </w:r>
    </w:p>
    <w:p w14:paraId="638DD8B7" w14:textId="77777777" w:rsidR="00822B8C" w:rsidRPr="004C6528" w:rsidRDefault="00822B8C" w:rsidP="00215CA1">
      <w:pPr>
        <w:spacing w:after="0" w:line="240" w:lineRule="auto"/>
        <w:rPr>
          <w:rFonts w:ascii="Calibri" w:eastAsia="Times New Roman" w:hAnsi="Calibri" w:cs="Arial"/>
          <w:szCs w:val="22"/>
        </w:rPr>
      </w:pPr>
    </w:p>
    <w:p w14:paraId="53BFCD9B" w14:textId="7D328858" w:rsidR="00822B8C" w:rsidRPr="004C6528" w:rsidRDefault="00822B8C" w:rsidP="00215CA1">
      <w:pPr>
        <w:spacing w:after="0" w:line="240" w:lineRule="auto"/>
        <w:rPr>
          <w:rFonts w:ascii="Calibri" w:eastAsia="Times New Roman" w:hAnsi="Calibri" w:cs="Arial"/>
          <w:szCs w:val="22"/>
        </w:rPr>
      </w:pPr>
      <w:r w:rsidRPr="004C6528">
        <w:rPr>
          <w:rFonts w:ascii="Calibri" w:eastAsia="Times New Roman" w:hAnsi="Calibri" w:cs="Arial"/>
          <w:szCs w:val="22"/>
        </w:rPr>
        <w:t xml:space="preserve">Patients with COPD attending or who have attended Pulmonary Rehabilitation classes will be sent an invitation letter on headed paper and a PIL informing them of the trial aims and level of participation required. The letter will provide a range of methods for interested potential participants to contact the local trial team at a recruiting primary or secondary care site (for example telephone, text, e-mail, reply paid envelope) for more information and to arrange a recruitment </w:t>
      </w:r>
      <w:r w:rsidR="00DF16D1" w:rsidRPr="007B7B0C">
        <w:rPr>
          <w:rFonts w:ascii="Calibri" w:eastAsia="Times New Roman" w:hAnsi="Calibri" w:cs="Arial"/>
          <w:szCs w:val="22"/>
        </w:rPr>
        <w:t>assessment</w:t>
      </w:r>
      <w:r w:rsidR="00DF16D1" w:rsidRPr="007B7B0C" w:rsidDel="00DF16D1">
        <w:rPr>
          <w:rFonts w:ascii="Calibri" w:eastAsia="Times New Roman" w:hAnsi="Calibri" w:cs="Arial"/>
          <w:szCs w:val="22"/>
        </w:rPr>
        <w:t xml:space="preserve"> </w:t>
      </w:r>
      <w:r w:rsidRPr="004C6528">
        <w:rPr>
          <w:rFonts w:ascii="Calibri" w:eastAsia="Times New Roman" w:hAnsi="Calibri" w:cs="Arial"/>
          <w:szCs w:val="22"/>
        </w:rPr>
        <w:t xml:space="preserve">should the </w:t>
      </w:r>
      <w:r w:rsidR="00B93BE7">
        <w:rPr>
          <w:rFonts w:ascii="Calibri" w:eastAsia="Times New Roman" w:hAnsi="Calibri" w:cs="Arial"/>
          <w:szCs w:val="22"/>
        </w:rPr>
        <w:t xml:space="preserve">potential </w:t>
      </w:r>
      <w:r w:rsidRPr="004C6528">
        <w:rPr>
          <w:rFonts w:ascii="Calibri" w:eastAsia="Times New Roman" w:hAnsi="Calibri" w:cs="Arial"/>
          <w:szCs w:val="22"/>
        </w:rPr>
        <w:t xml:space="preserve">participant be agreeable. </w:t>
      </w:r>
    </w:p>
    <w:p w14:paraId="003F8715" w14:textId="77777777" w:rsidR="00822B8C" w:rsidRPr="004C6528" w:rsidRDefault="00822B8C" w:rsidP="00215CA1">
      <w:pPr>
        <w:spacing w:after="0" w:line="240" w:lineRule="auto"/>
        <w:rPr>
          <w:rFonts w:ascii="Calibri" w:eastAsia="Times New Roman" w:hAnsi="Calibri" w:cs="Arial"/>
          <w:szCs w:val="22"/>
        </w:rPr>
      </w:pPr>
    </w:p>
    <w:p w14:paraId="202DE6F4" w14:textId="77777777" w:rsidR="00822B8C" w:rsidRPr="004C6528" w:rsidRDefault="00822B8C" w:rsidP="00215CA1">
      <w:pPr>
        <w:spacing w:after="0" w:line="240" w:lineRule="auto"/>
        <w:rPr>
          <w:rFonts w:ascii="Calibri" w:eastAsia="Times New Roman" w:hAnsi="Calibri" w:cs="Arial"/>
          <w:szCs w:val="22"/>
        </w:rPr>
      </w:pPr>
      <w:r w:rsidRPr="004C6528">
        <w:rPr>
          <w:rFonts w:ascii="Calibri" w:eastAsia="Times New Roman" w:hAnsi="Calibri" w:cs="Arial"/>
          <w:szCs w:val="22"/>
        </w:rPr>
        <w:t xml:space="preserve">Recruitment in primary care will be supplemented by posters located in General Practice waiting areas and Community Pharmacies. </w:t>
      </w:r>
    </w:p>
    <w:p w14:paraId="1C01EC92" w14:textId="77777777" w:rsidR="00822B8C" w:rsidRPr="004C6528" w:rsidRDefault="00822B8C" w:rsidP="00215CA1">
      <w:pPr>
        <w:spacing w:after="0" w:line="240" w:lineRule="auto"/>
        <w:rPr>
          <w:rFonts w:ascii="Calibri" w:eastAsia="Times New Roman" w:hAnsi="Calibri" w:cs="Arial"/>
          <w:szCs w:val="22"/>
        </w:rPr>
      </w:pPr>
    </w:p>
    <w:p w14:paraId="10DD5B4F" w14:textId="77777777" w:rsidR="00822B8C" w:rsidRPr="004C6528" w:rsidRDefault="00822B8C" w:rsidP="00215CA1">
      <w:pPr>
        <w:spacing w:after="0" w:line="240" w:lineRule="auto"/>
        <w:rPr>
          <w:rFonts w:ascii="Calibri" w:eastAsia="Times New Roman" w:hAnsi="Calibri" w:cs="Arial"/>
          <w:szCs w:val="22"/>
        </w:rPr>
      </w:pPr>
      <w:r w:rsidRPr="004C6528">
        <w:rPr>
          <w:rFonts w:ascii="Calibri" w:eastAsia="Times New Roman" w:hAnsi="Calibri" w:cs="Arial"/>
          <w:szCs w:val="22"/>
        </w:rPr>
        <w:t xml:space="preserve">Other potential avenues for identifying eligible patients include smoking cessation clinics, community spirometry clinics and other services provided in primary or secondary care for patients with COPD. As above, potentially eligible patients will be provided with an invitation letter on headed paper and PIL. </w:t>
      </w:r>
    </w:p>
    <w:p w14:paraId="17049701" w14:textId="77777777" w:rsidR="00822B8C" w:rsidRPr="004C6528" w:rsidRDefault="00822B8C" w:rsidP="00215CA1">
      <w:pPr>
        <w:spacing w:after="0" w:line="240" w:lineRule="auto"/>
        <w:rPr>
          <w:rFonts w:ascii="Calibri" w:eastAsia="Times New Roman" w:hAnsi="Calibri" w:cs="Arial"/>
          <w:szCs w:val="22"/>
        </w:rPr>
      </w:pPr>
    </w:p>
    <w:p w14:paraId="2621C8C6" w14:textId="4AFFD25E" w:rsidR="00822B8C" w:rsidRPr="00825AED" w:rsidRDefault="00822B8C" w:rsidP="00215CA1">
      <w:pPr>
        <w:spacing w:after="0" w:line="240" w:lineRule="auto"/>
        <w:rPr>
          <w:rFonts w:ascii="Calibri" w:eastAsia="Times New Roman" w:hAnsi="Calibri" w:cs="Arial"/>
          <w:b/>
          <w:i/>
          <w:szCs w:val="22"/>
        </w:rPr>
      </w:pPr>
      <w:bookmarkStart w:id="38" w:name="_Toc394988712"/>
      <w:r w:rsidRPr="00825AED">
        <w:rPr>
          <w:rFonts w:ascii="Calibri" w:eastAsia="Times New Roman" w:hAnsi="Calibri" w:cs="Arial"/>
          <w:b/>
          <w:i/>
          <w:szCs w:val="22"/>
        </w:rPr>
        <w:t>Secondary care</w:t>
      </w:r>
      <w:bookmarkEnd w:id="38"/>
    </w:p>
    <w:p w14:paraId="79200B60" w14:textId="16A58E6F" w:rsidR="00822B8C" w:rsidRPr="004C6528" w:rsidRDefault="00822B8C" w:rsidP="00215CA1">
      <w:pPr>
        <w:spacing w:after="0" w:line="240" w:lineRule="auto"/>
        <w:rPr>
          <w:rFonts w:ascii="Calibri" w:eastAsia="Times New Roman" w:hAnsi="Calibri" w:cs="Arial"/>
          <w:szCs w:val="22"/>
        </w:rPr>
      </w:pPr>
      <w:r w:rsidRPr="004C6528">
        <w:rPr>
          <w:rFonts w:ascii="Calibri" w:eastAsia="Times New Roman" w:hAnsi="Calibri" w:cs="Arial"/>
          <w:szCs w:val="22"/>
        </w:rPr>
        <w:t xml:space="preserve">Potential participants will also be identified from patients who are attending (or who have previously attended) Respiratory Out-Patient appointments or in-patients at the hospitals of the individual recruiting centres. The first contact will be made by a member of the care team within the clinic; who will provide a brief overview of the study, a letter of invitation on headed paper and a PIL informing them of the trial aims and level of participation required. The letter will provide a range of methods for interested potential participants to contact the local trial team (for example telephone, text, e-mail, reply paid envelope) for more information and to arrange a recruitment </w:t>
      </w:r>
      <w:r w:rsidR="00DF16D1" w:rsidRPr="007B7B0C">
        <w:rPr>
          <w:rFonts w:ascii="Calibri" w:eastAsia="Times New Roman" w:hAnsi="Calibri" w:cs="Arial"/>
          <w:szCs w:val="22"/>
        </w:rPr>
        <w:t>assessment</w:t>
      </w:r>
      <w:r w:rsidR="00DF16D1" w:rsidRPr="007B7B0C" w:rsidDel="00DF16D1">
        <w:rPr>
          <w:rFonts w:ascii="Calibri" w:eastAsia="Times New Roman" w:hAnsi="Calibri" w:cs="Arial"/>
          <w:szCs w:val="22"/>
        </w:rPr>
        <w:t xml:space="preserve"> </w:t>
      </w:r>
      <w:r w:rsidRPr="004C6528">
        <w:rPr>
          <w:rFonts w:ascii="Calibri" w:eastAsia="Times New Roman" w:hAnsi="Calibri" w:cs="Arial"/>
          <w:szCs w:val="22"/>
        </w:rPr>
        <w:t>should the participant be agreeable.</w:t>
      </w:r>
    </w:p>
    <w:p w14:paraId="5D614B99" w14:textId="77777777" w:rsidR="00822B8C" w:rsidRPr="004C6528" w:rsidRDefault="00822B8C" w:rsidP="00215CA1">
      <w:pPr>
        <w:spacing w:after="0" w:line="240" w:lineRule="auto"/>
        <w:rPr>
          <w:rFonts w:ascii="Calibri" w:eastAsia="Times New Roman" w:hAnsi="Calibri" w:cs="Arial"/>
          <w:szCs w:val="22"/>
        </w:rPr>
      </w:pPr>
    </w:p>
    <w:p w14:paraId="789E11CF" w14:textId="6855F28B" w:rsidR="00822B8C" w:rsidRPr="004C6528" w:rsidRDefault="00822B8C" w:rsidP="00215CA1">
      <w:pPr>
        <w:spacing w:after="0" w:line="240" w:lineRule="auto"/>
        <w:rPr>
          <w:rFonts w:ascii="Calibri" w:eastAsia="Times New Roman" w:hAnsi="Calibri" w:cs="Arial"/>
          <w:szCs w:val="22"/>
        </w:rPr>
      </w:pPr>
      <w:r w:rsidRPr="004C6528">
        <w:rPr>
          <w:rFonts w:ascii="Calibri" w:eastAsia="Times New Roman" w:hAnsi="Calibri" w:cs="Arial"/>
          <w:szCs w:val="22"/>
        </w:rPr>
        <w:t xml:space="preserve">If a trial centre has access to a Volunteer Database/Registry; participants (who meet the essential study eligibility criteria) will be identified and contacted via telephone/letter by a member of the research team. A letter of invitation on headed paper and PIL will be sent to the potential participant informing them of the trial aims and level of participation required. The letter will provide a range of methods for interested potential participants to contact the local trial team (for example telephone, text, e-mail, reply paid envelope) for more information and to arrange a recruitment </w:t>
      </w:r>
      <w:r w:rsidR="00DF16D1" w:rsidRPr="007B7B0C">
        <w:rPr>
          <w:rFonts w:ascii="Calibri" w:eastAsia="Times New Roman" w:hAnsi="Calibri" w:cs="Arial"/>
          <w:szCs w:val="22"/>
        </w:rPr>
        <w:t>assessment</w:t>
      </w:r>
      <w:r w:rsidR="00DF16D1" w:rsidRPr="007B7B0C" w:rsidDel="00DF16D1">
        <w:rPr>
          <w:rFonts w:ascii="Calibri" w:eastAsia="Times New Roman" w:hAnsi="Calibri" w:cs="Arial"/>
          <w:szCs w:val="22"/>
        </w:rPr>
        <w:t xml:space="preserve"> </w:t>
      </w:r>
      <w:r w:rsidRPr="004C6528">
        <w:rPr>
          <w:rFonts w:ascii="Calibri" w:eastAsia="Times New Roman" w:hAnsi="Calibri" w:cs="Arial"/>
          <w:szCs w:val="22"/>
        </w:rPr>
        <w:t>should the participant be agreeable.</w:t>
      </w:r>
    </w:p>
    <w:p w14:paraId="631E1B3F" w14:textId="77777777" w:rsidR="00822B8C" w:rsidRPr="004C6528" w:rsidRDefault="00822B8C" w:rsidP="00215CA1">
      <w:pPr>
        <w:spacing w:after="0" w:line="240" w:lineRule="auto"/>
        <w:rPr>
          <w:rFonts w:ascii="Calibri" w:eastAsia="Times New Roman" w:hAnsi="Calibri" w:cs="Arial"/>
          <w:szCs w:val="22"/>
        </w:rPr>
      </w:pPr>
    </w:p>
    <w:p w14:paraId="15083334" w14:textId="465A9CEE" w:rsidR="00822B8C" w:rsidRPr="004C6528" w:rsidRDefault="00822B8C" w:rsidP="00215CA1">
      <w:pPr>
        <w:spacing w:after="0" w:line="240" w:lineRule="auto"/>
        <w:rPr>
          <w:rFonts w:ascii="Calibri" w:eastAsia="Times New Roman" w:hAnsi="Calibri" w:cs="Arial"/>
          <w:szCs w:val="22"/>
        </w:rPr>
      </w:pPr>
      <w:r w:rsidRPr="004C6528">
        <w:rPr>
          <w:rFonts w:ascii="Calibri" w:eastAsia="Times New Roman" w:hAnsi="Calibri" w:cs="Arial"/>
          <w:szCs w:val="22"/>
        </w:rPr>
        <w:t xml:space="preserve">In both primary and secondary care, where reply slips and reply paid envelopes are used for potential participants to get in touch to indicate their interest in taking part, the reply paid envelope </w:t>
      </w:r>
      <w:r w:rsidR="00B93BE7">
        <w:rPr>
          <w:rFonts w:ascii="Calibri" w:eastAsia="Times New Roman" w:hAnsi="Calibri" w:cs="Arial"/>
          <w:szCs w:val="22"/>
        </w:rPr>
        <w:t>may</w:t>
      </w:r>
      <w:r w:rsidRPr="004C6528">
        <w:rPr>
          <w:rFonts w:ascii="Calibri" w:eastAsia="Times New Roman" w:hAnsi="Calibri" w:cs="Arial"/>
          <w:szCs w:val="22"/>
        </w:rPr>
        <w:t xml:space="preserve"> be returned to the trial office in Aberdeen, and the responses then forwarded to the appropriate recruitment site to contact the potential participant.  </w:t>
      </w:r>
    </w:p>
    <w:p w14:paraId="76A11A45" w14:textId="77777777" w:rsidR="00822B8C" w:rsidRPr="004C6528" w:rsidRDefault="00822B8C" w:rsidP="00215CA1">
      <w:pPr>
        <w:spacing w:after="0" w:line="240" w:lineRule="auto"/>
        <w:rPr>
          <w:rFonts w:ascii="Calibri" w:eastAsia="Times New Roman" w:hAnsi="Calibri" w:cs="Arial"/>
          <w:szCs w:val="22"/>
        </w:rPr>
      </w:pPr>
    </w:p>
    <w:p w14:paraId="1D79B4BE" w14:textId="5CB9FC27" w:rsidR="00822B8C" w:rsidRPr="004C6528" w:rsidRDefault="00822B8C" w:rsidP="00215CA1">
      <w:pPr>
        <w:spacing w:after="0" w:line="240" w:lineRule="auto"/>
        <w:rPr>
          <w:rFonts w:ascii="Calibri" w:eastAsia="Times New Roman" w:hAnsi="Calibri" w:cs="Arial"/>
          <w:szCs w:val="22"/>
        </w:rPr>
      </w:pPr>
      <w:r w:rsidRPr="004C6528">
        <w:rPr>
          <w:rFonts w:ascii="Calibri" w:eastAsia="Times New Roman" w:hAnsi="Calibri" w:cs="Arial"/>
          <w:szCs w:val="22"/>
        </w:rPr>
        <w:t>Again, in both primary and secondary care, docmail (</w:t>
      </w:r>
      <w:hyperlink r:id="rId14" w:history="1">
        <w:r w:rsidRPr="004C6528">
          <w:rPr>
            <w:rFonts w:ascii="Calibri" w:eastAsia="Times New Roman" w:hAnsi="Calibri" w:cs="Arial"/>
            <w:color w:val="0000FF"/>
            <w:szCs w:val="22"/>
            <w:u w:val="single"/>
          </w:rPr>
          <w:t>http://www.docmail.co.uk/</w:t>
        </w:r>
      </w:hyperlink>
      <w:r w:rsidRPr="004C6528">
        <w:rPr>
          <w:rFonts w:ascii="Calibri" w:eastAsia="Times New Roman" w:hAnsi="Calibri" w:cs="Arial"/>
          <w:szCs w:val="22"/>
        </w:rPr>
        <w:t>) can be used to mail invitation letters and study information to potential participants.  Docmail is a</w:t>
      </w:r>
      <w:r w:rsidR="00D06906">
        <w:rPr>
          <w:rFonts w:ascii="Calibri" w:eastAsia="Times New Roman" w:hAnsi="Calibri" w:cs="Arial"/>
          <w:szCs w:val="22"/>
        </w:rPr>
        <w:t>n</w:t>
      </w:r>
      <w:r w:rsidRPr="004C6528">
        <w:rPr>
          <w:rFonts w:ascii="Calibri" w:eastAsia="Times New Roman" w:hAnsi="Calibri" w:cs="Arial"/>
          <w:szCs w:val="22"/>
        </w:rPr>
        <w:t xml:space="preserve"> online hybrid mail toolkit that it is used in the NHS to mail letters and other documents to patients.</w:t>
      </w:r>
    </w:p>
    <w:p w14:paraId="6117913F" w14:textId="77777777" w:rsidR="00822B8C" w:rsidRPr="004C6528" w:rsidRDefault="00822B8C" w:rsidP="00215CA1">
      <w:pPr>
        <w:spacing w:after="0" w:line="240" w:lineRule="auto"/>
        <w:rPr>
          <w:rFonts w:ascii="Calibri" w:eastAsia="Times New Roman" w:hAnsi="Calibri" w:cs="Arial"/>
          <w:szCs w:val="22"/>
        </w:rPr>
      </w:pPr>
    </w:p>
    <w:p w14:paraId="7181EAB0" w14:textId="6C7FFD38" w:rsidR="00475FDA" w:rsidRPr="00D0782F" w:rsidRDefault="00093582" w:rsidP="00D0782F">
      <w:pPr>
        <w:pStyle w:val="Heading2"/>
        <w:tabs>
          <w:tab w:val="num" w:pos="-5103"/>
        </w:tabs>
        <w:spacing w:before="0" w:line="240" w:lineRule="auto"/>
        <w:rPr>
          <w:rFonts w:ascii="Calibri" w:eastAsiaTheme="majorEastAsia" w:hAnsi="Calibri" w:cstheme="minorHAnsi"/>
          <w:b/>
          <w:iCs w:val="0"/>
          <w:color w:val="3B0083"/>
          <w:sz w:val="22"/>
          <w:szCs w:val="22"/>
        </w:rPr>
      </w:pPr>
      <w:bookmarkStart w:id="39" w:name="_Toc69797442"/>
      <w:r w:rsidRPr="00D0782F">
        <w:rPr>
          <w:rFonts w:ascii="Calibri" w:eastAsiaTheme="majorEastAsia" w:hAnsi="Calibri" w:cstheme="minorHAnsi"/>
          <w:b/>
          <w:iCs w:val="0"/>
          <w:color w:val="3B0083"/>
          <w:sz w:val="22"/>
          <w:szCs w:val="22"/>
        </w:rPr>
        <w:t>7.1.2</w:t>
      </w:r>
      <w:r w:rsidRPr="00D0782F">
        <w:rPr>
          <w:rFonts w:ascii="Calibri" w:eastAsiaTheme="majorEastAsia" w:hAnsi="Calibri" w:cstheme="minorHAnsi"/>
          <w:b/>
          <w:iCs w:val="0"/>
          <w:color w:val="3B0083"/>
          <w:sz w:val="22"/>
          <w:szCs w:val="22"/>
        </w:rPr>
        <w:tab/>
      </w:r>
      <w:r w:rsidR="00475FDA" w:rsidRPr="00D0782F">
        <w:rPr>
          <w:rFonts w:ascii="Calibri" w:eastAsiaTheme="majorEastAsia" w:hAnsi="Calibri" w:cstheme="minorHAnsi"/>
          <w:b/>
          <w:iCs w:val="0"/>
          <w:color w:val="3B0083"/>
          <w:sz w:val="22"/>
          <w:szCs w:val="22"/>
        </w:rPr>
        <w:t>Screening</w:t>
      </w:r>
      <w:bookmarkEnd w:id="39"/>
    </w:p>
    <w:p w14:paraId="640BCDC8" w14:textId="77777777" w:rsidR="00822B8C" w:rsidRPr="004C6528" w:rsidRDefault="00822B8C" w:rsidP="00215CA1">
      <w:pPr>
        <w:spacing w:after="0" w:line="240" w:lineRule="auto"/>
        <w:rPr>
          <w:rFonts w:ascii="Calibri" w:eastAsia="Times New Roman" w:hAnsi="Calibri" w:cs="Arial"/>
          <w:szCs w:val="22"/>
        </w:rPr>
      </w:pPr>
      <w:r w:rsidRPr="004C6528">
        <w:rPr>
          <w:rFonts w:ascii="Calibri" w:eastAsia="Times New Roman" w:hAnsi="Calibri" w:cs="Arial"/>
          <w:szCs w:val="22"/>
        </w:rPr>
        <w:t>Before entry into the trial, potential participants will be screened for the following:</w:t>
      </w:r>
    </w:p>
    <w:p w14:paraId="33E24DE5" w14:textId="51202518" w:rsidR="00822B8C" w:rsidRPr="007B7B0C" w:rsidRDefault="00822B8C" w:rsidP="004F67B7">
      <w:pPr>
        <w:numPr>
          <w:ilvl w:val="0"/>
          <w:numId w:val="5"/>
        </w:numPr>
        <w:spacing w:after="0" w:line="240" w:lineRule="auto"/>
        <w:rPr>
          <w:rFonts w:ascii="Calibri" w:eastAsia="Times New Roman" w:hAnsi="Calibri" w:cs="Arial"/>
          <w:i/>
          <w:szCs w:val="22"/>
        </w:rPr>
      </w:pPr>
      <w:r w:rsidRPr="004C6528">
        <w:rPr>
          <w:rFonts w:ascii="Calibri" w:eastAsia="Times New Roman" w:hAnsi="Calibri" w:cs="Arial"/>
          <w:i/>
          <w:szCs w:val="22"/>
        </w:rPr>
        <w:t>Confirmation of COPD diagnosis.</w:t>
      </w:r>
      <w:r w:rsidRPr="004C6528">
        <w:rPr>
          <w:rFonts w:ascii="Calibri" w:eastAsia="Times New Roman" w:hAnsi="Calibri" w:cs="Arial"/>
          <w:szCs w:val="22"/>
        </w:rPr>
        <w:t xml:space="preserve"> This will require spirometric evidence (detailed </w:t>
      </w:r>
      <w:r w:rsidR="00B5236E" w:rsidRPr="004C6528">
        <w:rPr>
          <w:rFonts w:ascii="Calibri" w:eastAsia="Times New Roman" w:hAnsi="Calibri" w:cs="Arial"/>
          <w:szCs w:val="22"/>
        </w:rPr>
        <w:t>section</w:t>
      </w:r>
      <w:r w:rsidRPr="004C6528">
        <w:rPr>
          <w:rFonts w:ascii="Calibri" w:eastAsia="Times New Roman" w:hAnsi="Calibri" w:cs="Arial"/>
          <w:szCs w:val="22"/>
        </w:rPr>
        <w:t xml:space="preserve"> </w:t>
      </w:r>
      <w:r w:rsidR="00B93BE7">
        <w:rPr>
          <w:rFonts w:ascii="Calibri" w:eastAsia="Times New Roman" w:hAnsi="Calibri" w:cs="Arial"/>
          <w:szCs w:val="22"/>
        </w:rPr>
        <w:t>6.1</w:t>
      </w:r>
      <w:r w:rsidR="00D40DC7">
        <w:rPr>
          <w:rFonts w:ascii="Calibri" w:eastAsia="Times New Roman" w:hAnsi="Calibri" w:cs="Arial"/>
          <w:szCs w:val="22"/>
        </w:rPr>
        <w:t xml:space="preserve">; </w:t>
      </w:r>
      <w:r w:rsidR="00D40DC7" w:rsidRPr="007B7B0C">
        <w:rPr>
          <w:rFonts w:ascii="Calibri" w:eastAsia="Times New Roman" w:hAnsi="Calibri" w:cs="Arial"/>
          <w:szCs w:val="22"/>
        </w:rPr>
        <w:t>see additional notes in this section where spirometry, as an aerosol generating procedure is not advised</w:t>
      </w:r>
      <w:r w:rsidR="00514757" w:rsidRPr="007B7B0C">
        <w:rPr>
          <w:rFonts w:ascii="Calibri" w:eastAsia="Times New Roman" w:hAnsi="Calibri" w:cs="Arial"/>
          <w:szCs w:val="22"/>
        </w:rPr>
        <w:t>, with historical recordings being used instead</w:t>
      </w:r>
      <w:r w:rsidRPr="007B7B0C">
        <w:rPr>
          <w:rFonts w:ascii="Calibri" w:eastAsia="Times New Roman" w:hAnsi="Calibri" w:cs="Arial"/>
          <w:szCs w:val="22"/>
        </w:rPr>
        <w:t>)</w:t>
      </w:r>
    </w:p>
    <w:p w14:paraId="0BD314AC" w14:textId="2C92194A" w:rsidR="00822B8C" w:rsidRPr="004C6528" w:rsidRDefault="00822B8C" w:rsidP="004F67B7">
      <w:pPr>
        <w:numPr>
          <w:ilvl w:val="0"/>
          <w:numId w:val="5"/>
        </w:numPr>
        <w:spacing w:after="0" w:line="240" w:lineRule="auto"/>
        <w:rPr>
          <w:rFonts w:ascii="Calibri" w:eastAsia="Times New Roman" w:hAnsi="Calibri" w:cs="Arial"/>
          <w:i/>
          <w:szCs w:val="22"/>
        </w:rPr>
      </w:pPr>
      <w:r w:rsidRPr="004C6528">
        <w:rPr>
          <w:rFonts w:ascii="Calibri" w:eastAsia="Times New Roman" w:hAnsi="Calibri" w:cs="Arial"/>
          <w:i/>
          <w:szCs w:val="22"/>
        </w:rPr>
        <w:t xml:space="preserve">Patient meets inclusion criteria detailed in section </w:t>
      </w:r>
      <w:r w:rsidR="00C53064" w:rsidRPr="004C6528">
        <w:rPr>
          <w:rFonts w:ascii="Calibri" w:eastAsia="Times New Roman" w:hAnsi="Calibri" w:cs="Arial"/>
          <w:i/>
          <w:szCs w:val="22"/>
        </w:rPr>
        <w:t>6.</w:t>
      </w:r>
      <w:r w:rsidR="00B93BE7">
        <w:rPr>
          <w:rFonts w:ascii="Calibri" w:eastAsia="Times New Roman" w:hAnsi="Calibri" w:cs="Arial"/>
          <w:i/>
          <w:szCs w:val="22"/>
        </w:rPr>
        <w:t>2</w:t>
      </w:r>
      <w:r w:rsidRPr="004C6528">
        <w:rPr>
          <w:rFonts w:ascii="Calibri" w:eastAsia="Times New Roman" w:hAnsi="Calibri" w:cs="Arial"/>
          <w:i/>
          <w:szCs w:val="22"/>
        </w:rPr>
        <w:t>.</w:t>
      </w:r>
    </w:p>
    <w:p w14:paraId="48660D6A" w14:textId="77777777" w:rsidR="00B93BE7" w:rsidRDefault="00822B8C" w:rsidP="004F67B7">
      <w:pPr>
        <w:numPr>
          <w:ilvl w:val="0"/>
          <w:numId w:val="5"/>
        </w:numPr>
        <w:spacing w:after="0" w:line="240" w:lineRule="auto"/>
        <w:rPr>
          <w:rFonts w:ascii="Calibri" w:eastAsia="Times New Roman" w:hAnsi="Calibri" w:cs="Arial"/>
          <w:szCs w:val="22"/>
        </w:rPr>
      </w:pPr>
      <w:r w:rsidRPr="00B93BE7">
        <w:rPr>
          <w:rFonts w:ascii="Calibri" w:eastAsia="Times New Roman" w:hAnsi="Calibri" w:cs="Arial"/>
          <w:i/>
          <w:szCs w:val="22"/>
        </w:rPr>
        <w:t xml:space="preserve">Patient does not fulfil any exclusion criteria detailed in section </w:t>
      </w:r>
      <w:r w:rsidR="00C53064" w:rsidRPr="00B93BE7">
        <w:rPr>
          <w:rFonts w:ascii="Calibri" w:eastAsia="Times New Roman" w:hAnsi="Calibri" w:cs="Arial"/>
          <w:i/>
          <w:szCs w:val="22"/>
        </w:rPr>
        <w:t>6.2</w:t>
      </w:r>
      <w:r w:rsidRPr="00B93BE7">
        <w:rPr>
          <w:rFonts w:ascii="Calibri" w:eastAsia="Times New Roman" w:hAnsi="Calibri" w:cs="Arial"/>
          <w:szCs w:val="22"/>
        </w:rPr>
        <w:t xml:space="preserve">. </w:t>
      </w:r>
    </w:p>
    <w:p w14:paraId="19A1DAB9" w14:textId="77777777" w:rsidR="00B93BE7" w:rsidRDefault="00B93BE7" w:rsidP="00B93BE7">
      <w:pPr>
        <w:spacing w:after="0" w:line="240" w:lineRule="auto"/>
        <w:rPr>
          <w:rFonts w:ascii="Calibri" w:eastAsia="Times New Roman" w:hAnsi="Calibri" w:cs="Arial"/>
          <w:szCs w:val="22"/>
        </w:rPr>
      </w:pPr>
    </w:p>
    <w:p w14:paraId="3BCAF392" w14:textId="0E1D6B16" w:rsidR="00822B8C" w:rsidRPr="00B93BE7" w:rsidRDefault="00822B8C" w:rsidP="00B93BE7">
      <w:pPr>
        <w:spacing w:after="0" w:line="240" w:lineRule="auto"/>
        <w:rPr>
          <w:rFonts w:ascii="Calibri" w:eastAsia="Times New Roman" w:hAnsi="Calibri" w:cs="Arial"/>
          <w:szCs w:val="22"/>
        </w:rPr>
      </w:pPr>
      <w:r w:rsidRPr="00B93BE7">
        <w:rPr>
          <w:rFonts w:ascii="Calibri" w:eastAsia="Times New Roman" w:hAnsi="Calibri" w:cs="Arial"/>
          <w:szCs w:val="22"/>
        </w:rPr>
        <w:t>A study specific “trial inclusion form” will be used to document the eligibility of participants.  This will be completed on paper, and will include space for a medical doctor to sign to confirm eligibility.  The data will also be uploaded onto the study website.</w:t>
      </w:r>
    </w:p>
    <w:p w14:paraId="73EEF630" w14:textId="77777777" w:rsidR="00822B8C" w:rsidRPr="004C6528" w:rsidRDefault="00822B8C" w:rsidP="00215CA1">
      <w:pPr>
        <w:spacing w:after="0" w:line="240" w:lineRule="auto"/>
        <w:rPr>
          <w:rFonts w:ascii="Calibri" w:eastAsia="Times New Roman" w:hAnsi="Calibri" w:cs="Arial"/>
          <w:szCs w:val="22"/>
        </w:rPr>
      </w:pPr>
    </w:p>
    <w:p w14:paraId="31677A96" w14:textId="01F6AB90" w:rsidR="00822B8C" w:rsidRPr="004C6528" w:rsidRDefault="00822B8C" w:rsidP="00215CA1">
      <w:pPr>
        <w:spacing w:after="0" w:line="240" w:lineRule="auto"/>
        <w:rPr>
          <w:rFonts w:ascii="Calibri" w:eastAsia="Times New Roman" w:hAnsi="Calibri" w:cs="Arial"/>
          <w:szCs w:val="22"/>
        </w:rPr>
      </w:pPr>
      <w:r w:rsidRPr="004C6528">
        <w:rPr>
          <w:rFonts w:ascii="Calibri" w:eastAsia="Times New Roman" w:hAnsi="Calibri" w:cs="Arial"/>
          <w:szCs w:val="22"/>
        </w:rPr>
        <w:t xml:space="preserve">Eligibility will be determined through discussion with the participant and information previously documented in medical records. </w:t>
      </w:r>
      <w:r w:rsidR="00B93BE7">
        <w:rPr>
          <w:rFonts w:ascii="Calibri" w:eastAsia="Times New Roman" w:hAnsi="Calibri" w:cs="Arial"/>
          <w:szCs w:val="22"/>
        </w:rPr>
        <w:t>I</w:t>
      </w:r>
      <w:r w:rsidRPr="004C6528">
        <w:rPr>
          <w:rFonts w:ascii="Calibri" w:eastAsia="Times New Roman" w:hAnsi="Calibri" w:cs="Arial"/>
          <w:szCs w:val="22"/>
        </w:rPr>
        <w:t>f the participant requires to have spirometry or other examination to confirm eligibility, this should be done after informed consent.</w:t>
      </w:r>
    </w:p>
    <w:p w14:paraId="7CAE3341" w14:textId="77777777" w:rsidR="00B5236E" w:rsidRPr="004C6528" w:rsidRDefault="00B5236E" w:rsidP="00215CA1">
      <w:pPr>
        <w:spacing w:after="0" w:line="240" w:lineRule="auto"/>
        <w:rPr>
          <w:rFonts w:ascii="Calibri" w:eastAsia="Times New Roman" w:hAnsi="Calibri" w:cs="Arial"/>
          <w:szCs w:val="22"/>
        </w:rPr>
      </w:pPr>
    </w:p>
    <w:p w14:paraId="5A481279" w14:textId="7D26A858" w:rsidR="00B5236E" w:rsidRPr="00690829" w:rsidRDefault="00B5236E" w:rsidP="00690829">
      <w:pPr>
        <w:tabs>
          <w:tab w:val="num" w:pos="0"/>
        </w:tabs>
        <w:spacing w:after="0" w:line="240" w:lineRule="auto"/>
        <w:rPr>
          <w:rFonts w:ascii="Calibri" w:eastAsia="Times New Roman" w:hAnsi="Calibri" w:cs="Arial"/>
          <w:b/>
          <w:szCs w:val="22"/>
        </w:rPr>
      </w:pPr>
      <w:r w:rsidRPr="00690829">
        <w:rPr>
          <w:rFonts w:ascii="Calibri" w:eastAsia="Times New Roman" w:hAnsi="Calibri" w:cs="Arial"/>
          <w:b/>
          <w:szCs w:val="22"/>
        </w:rPr>
        <w:t>Ineligible and non-recruited participants</w:t>
      </w:r>
    </w:p>
    <w:p w14:paraId="19F99AC7" w14:textId="06864EE9" w:rsidR="00B5236E" w:rsidRPr="004C6528" w:rsidRDefault="00B5236E" w:rsidP="00215CA1">
      <w:pPr>
        <w:tabs>
          <w:tab w:val="num" w:pos="0"/>
        </w:tabs>
        <w:spacing w:after="0" w:line="240" w:lineRule="auto"/>
        <w:rPr>
          <w:rFonts w:ascii="Calibri" w:eastAsia="Times New Roman" w:hAnsi="Calibri" w:cs="Arial"/>
          <w:szCs w:val="22"/>
        </w:rPr>
      </w:pPr>
      <w:r w:rsidRPr="004C6528">
        <w:rPr>
          <w:rFonts w:ascii="Calibri" w:eastAsia="Times New Roman" w:hAnsi="Calibri" w:cs="Arial"/>
          <w:szCs w:val="22"/>
        </w:rPr>
        <w:t>Brief details of all patients screened at a recruitment appointment will be recorded (including</w:t>
      </w:r>
      <w:r w:rsidR="00B93BE7">
        <w:rPr>
          <w:rFonts w:ascii="Calibri" w:eastAsia="Times New Roman" w:hAnsi="Calibri" w:cs="Arial"/>
          <w:szCs w:val="22"/>
        </w:rPr>
        <w:t>,</w:t>
      </w:r>
      <w:r w:rsidRPr="004C6528">
        <w:rPr>
          <w:rFonts w:ascii="Calibri" w:eastAsia="Times New Roman" w:hAnsi="Calibri" w:cs="Arial"/>
          <w:szCs w:val="22"/>
        </w:rPr>
        <w:t xml:space="preserve"> </w:t>
      </w:r>
      <w:r w:rsidR="00B93BE7">
        <w:rPr>
          <w:rFonts w:ascii="Calibri" w:eastAsia="Times New Roman" w:hAnsi="Calibri" w:cs="Arial"/>
          <w:szCs w:val="22"/>
        </w:rPr>
        <w:t>where known,</w:t>
      </w:r>
      <w:r w:rsidRPr="004C6528">
        <w:rPr>
          <w:rFonts w:ascii="Calibri" w:eastAsia="Times New Roman" w:hAnsi="Calibri" w:cs="Arial"/>
          <w:szCs w:val="22"/>
        </w:rPr>
        <w:t xml:space="preserve"> age, sex and smoking status). If the patient was not eligible, the reason for this will be noted. If the patient was </w:t>
      </w:r>
      <w:r w:rsidRPr="004C6528">
        <w:rPr>
          <w:rFonts w:ascii="Calibri" w:eastAsia="Times New Roman" w:hAnsi="Calibri" w:cs="Arial"/>
          <w:szCs w:val="22"/>
        </w:rPr>
        <w:lastRenderedPageBreak/>
        <w:t>eligible, but declined to take part, this will be noted.  This information will be logged on the study specific “trial inclusion form”, and data uploaded onto the study website.</w:t>
      </w:r>
    </w:p>
    <w:p w14:paraId="17B39093" w14:textId="77777777" w:rsidR="00B5236E" w:rsidRPr="004C6528" w:rsidRDefault="00B5236E" w:rsidP="00215CA1">
      <w:pPr>
        <w:tabs>
          <w:tab w:val="num" w:pos="540"/>
        </w:tabs>
        <w:spacing w:after="0" w:line="240" w:lineRule="auto"/>
        <w:ind w:left="539" w:hanging="539"/>
        <w:rPr>
          <w:rFonts w:ascii="Calibri" w:eastAsia="Times New Roman" w:hAnsi="Calibri" w:cs="Arial"/>
          <w:szCs w:val="22"/>
        </w:rPr>
      </w:pPr>
    </w:p>
    <w:p w14:paraId="5EBE076E" w14:textId="77777777" w:rsidR="00B5236E" w:rsidRPr="004C6528" w:rsidRDefault="00B5236E" w:rsidP="00215CA1">
      <w:pPr>
        <w:tabs>
          <w:tab w:val="num" w:pos="0"/>
        </w:tabs>
        <w:spacing w:after="0" w:line="240" w:lineRule="auto"/>
        <w:rPr>
          <w:rFonts w:ascii="Calibri" w:eastAsia="Times New Roman" w:hAnsi="Calibri" w:cs="Arial"/>
          <w:szCs w:val="22"/>
        </w:rPr>
      </w:pPr>
      <w:r w:rsidRPr="004C6528">
        <w:rPr>
          <w:rFonts w:ascii="Calibri" w:eastAsia="Times New Roman" w:hAnsi="Calibri" w:cs="Arial"/>
          <w:szCs w:val="22"/>
        </w:rPr>
        <w:t xml:space="preserve">Patients not recruited to the study will remain on their existing treatment. </w:t>
      </w:r>
    </w:p>
    <w:p w14:paraId="6C6F0AA7" w14:textId="77777777" w:rsidR="00CE5988" w:rsidRPr="004C6528" w:rsidRDefault="00CE5988" w:rsidP="00215CA1">
      <w:pPr>
        <w:tabs>
          <w:tab w:val="num" w:pos="0"/>
        </w:tabs>
        <w:spacing w:after="0" w:line="240" w:lineRule="auto"/>
        <w:rPr>
          <w:rFonts w:ascii="Calibri" w:eastAsia="Times New Roman" w:hAnsi="Calibri" w:cs="Arial"/>
          <w:szCs w:val="22"/>
        </w:rPr>
      </w:pPr>
    </w:p>
    <w:p w14:paraId="7F7486B8" w14:textId="07F1AC60" w:rsidR="00475FDA" w:rsidRPr="00D0782F" w:rsidRDefault="00CE5988" w:rsidP="00D0782F">
      <w:pPr>
        <w:pStyle w:val="Heading2"/>
        <w:tabs>
          <w:tab w:val="num" w:pos="-5103"/>
        </w:tabs>
        <w:spacing w:before="0" w:line="240" w:lineRule="auto"/>
        <w:rPr>
          <w:rFonts w:ascii="Calibri" w:eastAsiaTheme="majorEastAsia" w:hAnsi="Calibri" w:cstheme="minorHAnsi"/>
          <w:b/>
          <w:iCs w:val="0"/>
          <w:color w:val="3B0083"/>
          <w:sz w:val="22"/>
          <w:szCs w:val="22"/>
        </w:rPr>
      </w:pPr>
      <w:bookmarkStart w:id="40" w:name="_Toc69797443"/>
      <w:r w:rsidRPr="00D0782F">
        <w:rPr>
          <w:rFonts w:ascii="Calibri" w:eastAsiaTheme="majorEastAsia" w:hAnsi="Calibri" w:cstheme="minorHAnsi"/>
          <w:b/>
          <w:iCs w:val="0"/>
          <w:color w:val="3B0083"/>
          <w:sz w:val="22"/>
          <w:szCs w:val="22"/>
        </w:rPr>
        <w:t xml:space="preserve">7.1.3 </w:t>
      </w:r>
      <w:r w:rsidR="00475FDA" w:rsidRPr="00D0782F">
        <w:rPr>
          <w:rFonts w:ascii="Calibri" w:eastAsiaTheme="majorEastAsia" w:hAnsi="Calibri" w:cstheme="minorHAnsi"/>
          <w:b/>
          <w:iCs w:val="0"/>
          <w:color w:val="3B0083"/>
          <w:sz w:val="22"/>
          <w:szCs w:val="22"/>
        </w:rPr>
        <w:tab/>
      </w:r>
      <w:r w:rsidRPr="00D0782F">
        <w:rPr>
          <w:rFonts w:ascii="Calibri" w:eastAsiaTheme="majorEastAsia" w:hAnsi="Calibri" w:cstheme="minorHAnsi"/>
          <w:b/>
          <w:iCs w:val="0"/>
          <w:color w:val="3B0083"/>
          <w:sz w:val="22"/>
          <w:szCs w:val="22"/>
        </w:rPr>
        <w:t>Payment</w:t>
      </w:r>
      <w:bookmarkEnd w:id="40"/>
      <w:r w:rsidRPr="00D0782F">
        <w:rPr>
          <w:rFonts w:ascii="Calibri" w:eastAsiaTheme="majorEastAsia" w:hAnsi="Calibri" w:cstheme="minorHAnsi"/>
          <w:b/>
          <w:iCs w:val="0"/>
          <w:color w:val="3B0083"/>
          <w:sz w:val="22"/>
          <w:szCs w:val="22"/>
        </w:rPr>
        <w:t xml:space="preserve"> </w:t>
      </w:r>
    </w:p>
    <w:p w14:paraId="12C132D5" w14:textId="17FC188A" w:rsidR="00475FDA" w:rsidRDefault="00B5236E" w:rsidP="00215CA1">
      <w:pPr>
        <w:tabs>
          <w:tab w:val="num" w:pos="0"/>
        </w:tabs>
        <w:spacing w:after="0" w:line="240" w:lineRule="auto"/>
        <w:rPr>
          <w:rFonts w:ascii="Calibri" w:eastAsia="Times New Roman" w:hAnsi="Calibri" w:cs="Arial"/>
          <w:szCs w:val="22"/>
        </w:rPr>
      </w:pPr>
      <w:r w:rsidRPr="004C6528">
        <w:rPr>
          <w:rFonts w:ascii="Calibri" w:eastAsia="Times New Roman" w:hAnsi="Calibri" w:cs="Arial"/>
          <w:szCs w:val="22"/>
        </w:rPr>
        <w:t>R</w:t>
      </w:r>
      <w:r w:rsidR="00475FDA" w:rsidRPr="004C6528">
        <w:rPr>
          <w:rFonts w:ascii="Calibri" w:eastAsia="Times New Roman" w:hAnsi="Calibri" w:cs="Arial"/>
          <w:szCs w:val="22"/>
        </w:rPr>
        <w:t>easonable travel expenses</w:t>
      </w:r>
      <w:r w:rsidR="007B0E01">
        <w:rPr>
          <w:rFonts w:ascii="Calibri" w:eastAsia="Times New Roman" w:hAnsi="Calibri" w:cs="Arial"/>
          <w:szCs w:val="22"/>
        </w:rPr>
        <w:t>, in line with that awarded within the grant funding,</w:t>
      </w:r>
      <w:r w:rsidR="00475FDA" w:rsidRPr="004C6528">
        <w:rPr>
          <w:rFonts w:ascii="Calibri" w:eastAsia="Times New Roman" w:hAnsi="Calibri" w:cs="Arial"/>
          <w:szCs w:val="22"/>
        </w:rPr>
        <w:t xml:space="preserve"> for any visits additional to normal care</w:t>
      </w:r>
      <w:r w:rsidRPr="004C6528">
        <w:rPr>
          <w:rFonts w:ascii="Calibri" w:eastAsia="Times New Roman" w:hAnsi="Calibri" w:cs="Arial"/>
          <w:szCs w:val="22"/>
        </w:rPr>
        <w:t xml:space="preserve"> will be recompensed</w:t>
      </w:r>
      <w:r w:rsidR="00475FDA" w:rsidRPr="004C6528">
        <w:rPr>
          <w:rFonts w:ascii="Calibri" w:eastAsia="Times New Roman" w:hAnsi="Calibri" w:cs="Arial"/>
          <w:szCs w:val="22"/>
        </w:rPr>
        <w:t>.</w:t>
      </w:r>
      <w:r w:rsidR="00B93BE7">
        <w:rPr>
          <w:rFonts w:ascii="Calibri" w:eastAsia="Times New Roman" w:hAnsi="Calibri" w:cs="Arial"/>
          <w:szCs w:val="22"/>
        </w:rPr>
        <w:t xml:space="preserve">  </w:t>
      </w:r>
    </w:p>
    <w:p w14:paraId="3D46194F" w14:textId="4545C7DC" w:rsidR="00D40DC7" w:rsidRDefault="00D40DC7" w:rsidP="00215CA1">
      <w:pPr>
        <w:tabs>
          <w:tab w:val="num" w:pos="0"/>
        </w:tabs>
        <w:spacing w:after="0" w:line="240" w:lineRule="auto"/>
        <w:rPr>
          <w:rFonts w:ascii="Calibri" w:eastAsia="Times New Roman" w:hAnsi="Calibri" w:cs="Arial"/>
          <w:szCs w:val="22"/>
        </w:rPr>
      </w:pPr>
    </w:p>
    <w:p w14:paraId="21112CCC" w14:textId="07CE8117" w:rsidR="00D40DC7" w:rsidRPr="007B7B0C" w:rsidRDefault="00D40DC7" w:rsidP="00215CA1">
      <w:pPr>
        <w:tabs>
          <w:tab w:val="num" w:pos="0"/>
        </w:tabs>
        <w:spacing w:after="0" w:line="240" w:lineRule="auto"/>
        <w:rPr>
          <w:rFonts w:ascii="Calibri" w:eastAsia="Times New Roman" w:hAnsi="Calibri" w:cs="Arial"/>
          <w:szCs w:val="22"/>
        </w:rPr>
      </w:pPr>
      <w:r w:rsidRPr="007B7B0C">
        <w:rPr>
          <w:rFonts w:ascii="Calibri" w:eastAsia="Times New Roman" w:hAnsi="Calibri" w:cs="Arial"/>
          <w:szCs w:val="22"/>
        </w:rPr>
        <w:t>During the COVID pandemic, we would advise use of taxi rather than public transport if the patient does not have their own transport available.</w:t>
      </w:r>
    </w:p>
    <w:p w14:paraId="55DB39F3" w14:textId="77777777" w:rsidR="00710F16" w:rsidRPr="004C6528" w:rsidRDefault="00710F16" w:rsidP="00215CA1">
      <w:pPr>
        <w:tabs>
          <w:tab w:val="num" w:pos="0"/>
        </w:tabs>
        <w:spacing w:after="0" w:line="240" w:lineRule="auto"/>
        <w:rPr>
          <w:rFonts w:ascii="Calibri" w:eastAsia="Times New Roman" w:hAnsi="Calibri" w:cs="Arial"/>
          <w:szCs w:val="22"/>
        </w:rPr>
      </w:pPr>
    </w:p>
    <w:p w14:paraId="29838E7F" w14:textId="5E9987F4" w:rsidR="00475FDA" w:rsidRPr="00D0782F" w:rsidRDefault="00093582" w:rsidP="00D0782F">
      <w:pPr>
        <w:pStyle w:val="Heading2"/>
        <w:tabs>
          <w:tab w:val="num" w:pos="-5103"/>
        </w:tabs>
        <w:spacing w:before="0" w:line="240" w:lineRule="auto"/>
        <w:rPr>
          <w:rFonts w:ascii="Calibri" w:eastAsiaTheme="majorEastAsia" w:hAnsi="Calibri" w:cstheme="minorHAnsi"/>
          <w:b/>
          <w:iCs w:val="0"/>
          <w:color w:val="3B0083"/>
          <w:sz w:val="22"/>
          <w:szCs w:val="22"/>
        </w:rPr>
      </w:pPr>
      <w:bookmarkStart w:id="41" w:name="_Toc69797444"/>
      <w:r w:rsidRPr="00D0782F">
        <w:rPr>
          <w:rFonts w:ascii="Calibri" w:eastAsiaTheme="majorEastAsia" w:hAnsi="Calibri" w:cstheme="minorHAnsi"/>
          <w:b/>
          <w:iCs w:val="0"/>
          <w:color w:val="3B0083"/>
          <w:sz w:val="22"/>
          <w:szCs w:val="22"/>
        </w:rPr>
        <w:t xml:space="preserve">7.2 </w:t>
      </w:r>
      <w:r w:rsidR="00475FDA" w:rsidRPr="00D0782F">
        <w:rPr>
          <w:rFonts w:ascii="Calibri" w:eastAsiaTheme="majorEastAsia" w:hAnsi="Calibri" w:cstheme="minorHAnsi"/>
          <w:b/>
          <w:iCs w:val="0"/>
          <w:color w:val="3B0083"/>
          <w:sz w:val="22"/>
          <w:szCs w:val="22"/>
        </w:rPr>
        <w:t>Consent</w:t>
      </w:r>
      <w:bookmarkEnd w:id="41"/>
      <w:r w:rsidR="00475FDA" w:rsidRPr="00D0782F">
        <w:rPr>
          <w:rFonts w:ascii="Calibri" w:eastAsiaTheme="majorEastAsia" w:hAnsi="Calibri" w:cstheme="minorHAnsi"/>
          <w:b/>
          <w:iCs w:val="0"/>
          <w:color w:val="3B0083"/>
          <w:sz w:val="22"/>
          <w:szCs w:val="22"/>
        </w:rPr>
        <w:t xml:space="preserve"> </w:t>
      </w:r>
    </w:p>
    <w:p w14:paraId="4DB29FA0" w14:textId="77777777" w:rsidR="00D40DC7" w:rsidRPr="007B7B0C" w:rsidRDefault="00D40DC7" w:rsidP="00215CA1">
      <w:pPr>
        <w:spacing w:after="0" w:line="240" w:lineRule="auto"/>
        <w:rPr>
          <w:rFonts w:ascii="Calibri" w:eastAsia="Times New Roman" w:hAnsi="Calibri" w:cs="Arial"/>
          <w:b/>
          <w:bCs/>
          <w:szCs w:val="22"/>
        </w:rPr>
      </w:pPr>
      <w:r w:rsidRPr="007B7B0C">
        <w:rPr>
          <w:rFonts w:ascii="Calibri" w:eastAsia="Times New Roman" w:hAnsi="Calibri" w:cs="Arial"/>
          <w:b/>
          <w:bCs/>
          <w:szCs w:val="22"/>
        </w:rPr>
        <w:t>A: in a face-to-face setting</w:t>
      </w:r>
    </w:p>
    <w:p w14:paraId="1EC061B6" w14:textId="58A2AD71" w:rsidR="00B5236E" w:rsidRPr="004C6528" w:rsidRDefault="00B5236E" w:rsidP="00215CA1">
      <w:pPr>
        <w:spacing w:after="0" w:line="240" w:lineRule="auto"/>
        <w:rPr>
          <w:rFonts w:ascii="Calibri" w:eastAsia="Times New Roman" w:hAnsi="Calibri" w:cs="Arial"/>
          <w:szCs w:val="22"/>
        </w:rPr>
      </w:pPr>
      <w:r w:rsidRPr="004C6528">
        <w:rPr>
          <w:rFonts w:ascii="Calibri" w:eastAsia="Times New Roman" w:hAnsi="Calibri" w:cs="Arial"/>
          <w:szCs w:val="22"/>
        </w:rPr>
        <w:t>Potential participants who express interest in taking part in the study, and for whom a recruitment appointment is arranged will receive a copy of the long PIL prior to their recruitment appointment.  As part of the informed consent process, potential participants should be made aware of all aspects of the study, including the potential risks and their responsibilities, particularly in terms of the safe return or disposal of unused study medication.</w:t>
      </w:r>
    </w:p>
    <w:p w14:paraId="5571565D" w14:textId="77777777" w:rsidR="00B5236E" w:rsidRPr="004C6528" w:rsidRDefault="00B5236E" w:rsidP="00215CA1">
      <w:pPr>
        <w:spacing w:after="0" w:line="240" w:lineRule="auto"/>
        <w:rPr>
          <w:rFonts w:ascii="Calibri" w:eastAsia="Times New Roman" w:hAnsi="Calibri" w:cs="Arial"/>
          <w:szCs w:val="22"/>
        </w:rPr>
      </w:pPr>
    </w:p>
    <w:p w14:paraId="6BAAA3C2" w14:textId="3D712B2C" w:rsidR="00B94F9E" w:rsidRPr="007B7B0C" w:rsidRDefault="00B5236E" w:rsidP="00B94F9E">
      <w:pPr>
        <w:tabs>
          <w:tab w:val="num" w:pos="0"/>
        </w:tabs>
        <w:spacing w:after="0" w:line="240" w:lineRule="auto"/>
        <w:rPr>
          <w:rFonts w:ascii="Calibri" w:eastAsia="Times New Roman" w:hAnsi="Calibri" w:cs="Arial"/>
          <w:szCs w:val="22"/>
        </w:rPr>
      </w:pPr>
      <w:r w:rsidRPr="004C6528">
        <w:rPr>
          <w:rFonts w:ascii="Calibri" w:eastAsia="Times New Roman" w:hAnsi="Calibri" w:cs="Arial"/>
          <w:szCs w:val="22"/>
        </w:rPr>
        <w:t xml:space="preserve">Informed consent to participate in the trial will be sought and </w:t>
      </w:r>
      <w:r w:rsidR="00BA23F6">
        <w:rPr>
          <w:rFonts w:ascii="Calibri" w:eastAsia="Times New Roman" w:hAnsi="Calibri" w:cs="Arial"/>
          <w:szCs w:val="22"/>
        </w:rPr>
        <w:t>received</w:t>
      </w:r>
      <w:r w:rsidR="00BA23F6" w:rsidRPr="004C6528">
        <w:rPr>
          <w:rFonts w:ascii="Calibri" w:eastAsia="Times New Roman" w:hAnsi="Calibri" w:cs="Arial"/>
          <w:szCs w:val="22"/>
        </w:rPr>
        <w:t xml:space="preserve"> </w:t>
      </w:r>
      <w:r w:rsidRPr="004C6528">
        <w:rPr>
          <w:rFonts w:ascii="Calibri" w:eastAsia="Times New Roman" w:hAnsi="Calibri" w:cs="Arial"/>
          <w:szCs w:val="22"/>
        </w:rPr>
        <w:t xml:space="preserve">according to Good Clinical Practice (GCP) guidelines. Informed signed consent forms will be </w:t>
      </w:r>
      <w:r w:rsidR="00BA23F6">
        <w:rPr>
          <w:rFonts w:ascii="Calibri" w:eastAsia="Times New Roman" w:hAnsi="Calibri" w:cs="Arial"/>
          <w:szCs w:val="22"/>
        </w:rPr>
        <w:t>received</w:t>
      </w:r>
      <w:r w:rsidR="00BA23F6" w:rsidRPr="004C6528">
        <w:rPr>
          <w:rFonts w:ascii="Calibri" w:eastAsia="Times New Roman" w:hAnsi="Calibri" w:cs="Arial"/>
          <w:szCs w:val="22"/>
        </w:rPr>
        <w:t xml:space="preserve"> </w:t>
      </w:r>
      <w:r w:rsidRPr="004C6528">
        <w:rPr>
          <w:rFonts w:ascii="Calibri" w:eastAsia="Times New Roman" w:hAnsi="Calibri" w:cs="Arial"/>
          <w:szCs w:val="22"/>
        </w:rPr>
        <w:t>from the participants by an appropriately trained individual who is listed on the delegation log</w:t>
      </w:r>
      <w:r w:rsidRPr="007B7B0C">
        <w:rPr>
          <w:rFonts w:ascii="Calibri" w:eastAsia="Times New Roman" w:hAnsi="Calibri" w:cs="Arial"/>
          <w:szCs w:val="22"/>
        </w:rPr>
        <w:t xml:space="preserve">. </w:t>
      </w:r>
      <w:r w:rsidR="00B94F9E" w:rsidRPr="007B7B0C">
        <w:rPr>
          <w:rFonts w:ascii="Calibri" w:eastAsia="Times New Roman" w:hAnsi="Calibri" w:cs="Arial"/>
          <w:szCs w:val="22"/>
        </w:rPr>
        <w:t xml:space="preserve">  During the COVID-19 pandemic, to reduce footfall in hospitals and GP practices, a face-to-face recruitment visit c</w:t>
      </w:r>
      <w:r w:rsidR="00514757" w:rsidRPr="007B7B0C">
        <w:rPr>
          <w:rFonts w:ascii="Calibri" w:eastAsia="Times New Roman" w:hAnsi="Calibri" w:cs="Arial"/>
          <w:szCs w:val="22"/>
        </w:rPr>
        <w:t>an</w:t>
      </w:r>
      <w:r w:rsidR="00B94F9E" w:rsidRPr="007B7B0C">
        <w:rPr>
          <w:rFonts w:ascii="Calibri" w:eastAsia="Times New Roman" w:hAnsi="Calibri" w:cs="Arial"/>
          <w:szCs w:val="22"/>
        </w:rPr>
        <w:t xml:space="preserve"> be done at home, with appropriate COVID-19 measures in place (PPE, social distancing).  </w:t>
      </w:r>
    </w:p>
    <w:p w14:paraId="15DE930A" w14:textId="77777777" w:rsidR="00475177" w:rsidRDefault="00475177" w:rsidP="00215CA1">
      <w:pPr>
        <w:spacing w:after="0" w:line="240" w:lineRule="auto"/>
        <w:rPr>
          <w:rFonts w:ascii="Calibri" w:eastAsia="Times New Roman" w:hAnsi="Calibri" w:cs="Arial"/>
          <w:szCs w:val="22"/>
        </w:rPr>
      </w:pPr>
    </w:p>
    <w:p w14:paraId="452F482F" w14:textId="77777777" w:rsidR="00475177" w:rsidRPr="007B7B0C" w:rsidRDefault="00475177" w:rsidP="00475177">
      <w:pPr>
        <w:spacing w:after="0" w:line="240" w:lineRule="auto"/>
        <w:rPr>
          <w:rFonts w:ascii="Calibri" w:eastAsia="Times New Roman" w:hAnsi="Calibri" w:cs="Arial"/>
          <w:b/>
          <w:bCs/>
          <w:szCs w:val="22"/>
        </w:rPr>
      </w:pPr>
      <w:r w:rsidRPr="007B7B0C">
        <w:rPr>
          <w:rFonts w:ascii="Calibri" w:eastAsia="Times New Roman" w:hAnsi="Calibri" w:cs="Arial"/>
          <w:b/>
          <w:bCs/>
          <w:szCs w:val="22"/>
        </w:rPr>
        <w:t>B: consent without a face-to-face visit</w:t>
      </w:r>
    </w:p>
    <w:p w14:paraId="41F10904" w14:textId="641543FD" w:rsidR="00475177" w:rsidRPr="007B7B0C" w:rsidRDefault="00475177" w:rsidP="00475177">
      <w:pPr>
        <w:spacing w:after="0" w:line="240" w:lineRule="auto"/>
        <w:rPr>
          <w:rFonts w:ascii="Calibri" w:eastAsia="Times New Roman" w:hAnsi="Calibri" w:cs="Arial"/>
          <w:szCs w:val="22"/>
        </w:rPr>
      </w:pPr>
      <w:r w:rsidRPr="007B7B0C">
        <w:rPr>
          <w:rFonts w:ascii="Calibri" w:eastAsia="Times New Roman" w:hAnsi="Calibri" w:cs="Arial"/>
          <w:szCs w:val="22"/>
        </w:rPr>
        <w:t xml:space="preserve">Potential participants who express interest in taking part in the study will be contacted by telephone </w:t>
      </w:r>
      <w:r w:rsidR="00514757" w:rsidRPr="007B7B0C">
        <w:rPr>
          <w:rFonts w:ascii="Calibri" w:eastAsia="Times New Roman" w:hAnsi="Calibri" w:cs="Arial"/>
          <w:szCs w:val="22"/>
        </w:rPr>
        <w:t xml:space="preserve">or video call </w:t>
      </w:r>
      <w:r w:rsidRPr="007B7B0C">
        <w:rPr>
          <w:rFonts w:ascii="Calibri" w:eastAsia="Times New Roman" w:hAnsi="Calibri" w:cs="Arial"/>
          <w:szCs w:val="22"/>
        </w:rPr>
        <w:t xml:space="preserve">(first consultation) and will have an initial discussion of the study.  If they remain interested, a second telephone or video consultation will be arranged for them, after they have had opportunity to review the long PIL (which will be sent to them along with a copy of the consent form and pre-paid envelope). During this second telephone or video consultation, as part of the informed consent process, potential participants should be made aware of all aspects of the study, including the potential risks and their responsibilities, particularly in terms of the safe return or disposal of unused study medication.  If the patient wishes to proceed with the study, informed consent to participate in the trial will be sought. The patient will be asked to initial the boxes on the consent form, then sign and date it, and return the top copy to the trial team.  Once received by the trial team, the person who carried out the informed consent discussion should countersign the consent form.  </w:t>
      </w:r>
    </w:p>
    <w:p w14:paraId="56F3C567" w14:textId="77777777" w:rsidR="00475177" w:rsidRPr="007B7B0C" w:rsidRDefault="00475177" w:rsidP="00475177">
      <w:pPr>
        <w:spacing w:after="0" w:line="240" w:lineRule="auto"/>
        <w:rPr>
          <w:rFonts w:ascii="Calibri" w:eastAsia="Times New Roman" w:hAnsi="Calibri" w:cs="Arial"/>
          <w:szCs w:val="22"/>
        </w:rPr>
      </w:pPr>
    </w:p>
    <w:p w14:paraId="60E8F049" w14:textId="1EDE30DB" w:rsidR="00475177" w:rsidRPr="007B7B0C" w:rsidRDefault="00475177" w:rsidP="00475177">
      <w:pPr>
        <w:spacing w:after="0" w:line="240" w:lineRule="auto"/>
        <w:rPr>
          <w:rFonts w:ascii="Calibri" w:eastAsia="Times New Roman" w:hAnsi="Calibri" w:cs="Arial"/>
          <w:szCs w:val="22"/>
        </w:rPr>
      </w:pPr>
      <w:r w:rsidRPr="007B7B0C">
        <w:rPr>
          <w:rFonts w:ascii="Calibri" w:eastAsia="Times New Roman" w:hAnsi="Calibri" w:cs="Arial"/>
          <w:szCs w:val="22"/>
        </w:rPr>
        <w:t xml:space="preserve">Once the consent form has been received, a sphygmomanometer is dispatched the participant and a third telephone or video consultation is arranged. </w:t>
      </w:r>
      <w:r w:rsidR="003A3544" w:rsidRPr="007B7B0C">
        <w:rPr>
          <w:rFonts w:ascii="Calibri" w:eastAsia="Times New Roman" w:hAnsi="Calibri" w:cs="Arial"/>
          <w:szCs w:val="22"/>
        </w:rPr>
        <w:t xml:space="preserve"> [Women of child-bearing potential will also be sent a pregnancy test, see section </w:t>
      </w:r>
      <w:r w:rsidR="00196ACB" w:rsidRPr="007B7B0C">
        <w:rPr>
          <w:rFonts w:ascii="Calibri" w:eastAsia="Times New Roman" w:hAnsi="Calibri" w:cs="Arial"/>
          <w:szCs w:val="22"/>
        </w:rPr>
        <w:t>9.6.1</w:t>
      </w:r>
      <w:r w:rsidR="003A3544" w:rsidRPr="007B7B0C">
        <w:rPr>
          <w:rFonts w:ascii="Calibri" w:eastAsia="Times New Roman" w:hAnsi="Calibri" w:cs="Arial"/>
          <w:szCs w:val="22"/>
        </w:rPr>
        <w:t xml:space="preserve">].  </w:t>
      </w:r>
      <w:r w:rsidRPr="007B7B0C">
        <w:rPr>
          <w:rFonts w:ascii="Calibri" w:eastAsia="Times New Roman" w:hAnsi="Calibri" w:cs="Arial"/>
          <w:szCs w:val="22"/>
        </w:rPr>
        <w:t xml:space="preserve">During this third consultation, the participant is told/shown how to use the sphygmomanometer and baseline data, including heart rate and blood pressure measurements are recorded.  </w:t>
      </w:r>
    </w:p>
    <w:p w14:paraId="49BF8028" w14:textId="77777777" w:rsidR="00475177" w:rsidRPr="007B7B0C" w:rsidRDefault="00475177" w:rsidP="00215CA1">
      <w:pPr>
        <w:spacing w:after="0" w:line="240" w:lineRule="auto"/>
        <w:rPr>
          <w:rFonts w:ascii="Calibri" w:eastAsia="Times New Roman" w:hAnsi="Calibri" w:cs="Arial"/>
          <w:szCs w:val="22"/>
        </w:rPr>
      </w:pPr>
    </w:p>
    <w:p w14:paraId="780B000E" w14:textId="4D050345" w:rsidR="00B5236E" w:rsidRDefault="00475177" w:rsidP="00215CA1">
      <w:pPr>
        <w:spacing w:after="0" w:line="240" w:lineRule="auto"/>
        <w:rPr>
          <w:rFonts w:ascii="Calibri" w:eastAsia="Times New Roman" w:hAnsi="Calibri" w:cs="Arial"/>
          <w:szCs w:val="22"/>
        </w:rPr>
      </w:pPr>
      <w:r w:rsidRPr="007B7B0C">
        <w:rPr>
          <w:rFonts w:ascii="Calibri" w:eastAsia="Times New Roman" w:hAnsi="Calibri" w:cs="Arial"/>
          <w:szCs w:val="22"/>
        </w:rPr>
        <w:t xml:space="preserve">Regardless of whether consent is sought in a face-to-face setting or without a face-to-face visit, </w:t>
      </w:r>
      <w:r>
        <w:rPr>
          <w:rFonts w:ascii="Calibri" w:eastAsia="Times New Roman" w:hAnsi="Calibri" w:cs="Arial"/>
          <w:szCs w:val="22"/>
        </w:rPr>
        <w:t>t</w:t>
      </w:r>
      <w:r w:rsidR="00B5236E" w:rsidRPr="004C6528">
        <w:rPr>
          <w:rFonts w:ascii="Calibri" w:eastAsia="Times New Roman" w:hAnsi="Calibri" w:cs="Arial"/>
          <w:szCs w:val="22"/>
        </w:rPr>
        <w:t xml:space="preserve">here is no minimum time that potential participants should be given to decide whether or not to participate in the trial: potential participants will be given sufficient time, and as long as they themselves want, to accept or decline involvement and will be given opportunity to ask questions and to have these answered before giving consent. Before participants consent to the study, they should demonstrate an understanding of the potential risks of the study and their responsibilities in taking part.  It will be explained that entry into the trial is entirely voluntary and that treatment and care will not be affected by their decision. It will also be explained that they can withdraw at any time. In the event of their withdrawal it will be explained that their data collected to date </w:t>
      </w:r>
      <w:r w:rsidR="00B5236E" w:rsidRPr="004C6528">
        <w:rPr>
          <w:rFonts w:ascii="Calibri" w:eastAsia="Times New Roman" w:hAnsi="Calibri" w:cs="Arial"/>
          <w:szCs w:val="22"/>
        </w:rPr>
        <w:lastRenderedPageBreak/>
        <w:t xml:space="preserve">cannot be erased and consent </w:t>
      </w:r>
      <w:r w:rsidR="004F12C6" w:rsidRPr="004C6528">
        <w:rPr>
          <w:rFonts w:ascii="Calibri" w:eastAsia="Times New Roman" w:hAnsi="Calibri" w:cs="Arial"/>
          <w:szCs w:val="22"/>
        </w:rPr>
        <w:t xml:space="preserve">will be sought </w:t>
      </w:r>
      <w:r w:rsidR="00B5236E" w:rsidRPr="004C6528">
        <w:rPr>
          <w:rFonts w:ascii="Calibri" w:eastAsia="Times New Roman" w:hAnsi="Calibri" w:cs="Arial"/>
          <w:szCs w:val="22"/>
        </w:rPr>
        <w:t xml:space="preserve">to use the data in the final analyses where appropriate. </w:t>
      </w:r>
      <w:r w:rsidR="00F369ED">
        <w:rPr>
          <w:rFonts w:ascii="Calibri" w:eastAsia="Times New Roman" w:hAnsi="Calibri" w:cs="Arial"/>
          <w:szCs w:val="22"/>
        </w:rPr>
        <w:t xml:space="preserve"> This can be documented on the original consent form if the participant is present, or on the eCRF if the agreement was given over the telephone.  </w:t>
      </w:r>
      <w:r w:rsidR="00B5236E" w:rsidRPr="004C6528">
        <w:rPr>
          <w:rFonts w:ascii="Calibri" w:eastAsia="Times New Roman" w:hAnsi="Calibri" w:cs="Arial"/>
          <w:szCs w:val="22"/>
        </w:rPr>
        <w:t>Participants who cannot give informed consent (e.g. due to their mental state) will not be eligible for participation. The consent will request consent to access to primary, secondary and intermediate/</w:t>
      </w:r>
      <w:r w:rsidR="00F369ED">
        <w:rPr>
          <w:rFonts w:ascii="Calibri" w:eastAsia="Times New Roman" w:hAnsi="Calibri" w:cs="Arial"/>
          <w:szCs w:val="22"/>
        </w:rPr>
        <w:t xml:space="preserve"> </w:t>
      </w:r>
      <w:r w:rsidR="00B5236E" w:rsidRPr="004C6528">
        <w:rPr>
          <w:rFonts w:ascii="Calibri" w:eastAsia="Times New Roman" w:hAnsi="Calibri" w:cs="Arial"/>
          <w:szCs w:val="22"/>
        </w:rPr>
        <w:t>integrated care records. Consent will also include agreement to pass the participant’s name and address to the Central Trials Pharmacy that will dispense the study medication and to the courier who will deliver this.</w:t>
      </w:r>
    </w:p>
    <w:p w14:paraId="47BF702B" w14:textId="77777777" w:rsidR="0020438C" w:rsidRPr="004C6528" w:rsidRDefault="0020438C" w:rsidP="00215CA1">
      <w:pPr>
        <w:spacing w:after="0" w:line="240" w:lineRule="auto"/>
        <w:rPr>
          <w:rFonts w:ascii="Calibri" w:eastAsia="Times New Roman" w:hAnsi="Calibri" w:cs="Arial"/>
          <w:szCs w:val="22"/>
        </w:rPr>
      </w:pPr>
    </w:p>
    <w:p w14:paraId="5ED1BDAB" w14:textId="77777777" w:rsidR="0020438C" w:rsidRPr="007B7B0C" w:rsidRDefault="0020438C" w:rsidP="0020438C">
      <w:pPr>
        <w:spacing w:after="0" w:line="240" w:lineRule="auto"/>
        <w:rPr>
          <w:rFonts w:ascii="Calibri" w:eastAsia="Times New Roman" w:hAnsi="Calibri" w:cs="Arial"/>
          <w:szCs w:val="22"/>
        </w:rPr>
      </w:pPr>
      <w:r w:rsidRPr="007B7B0C">
        <w:rPr>
          <w:rFonts w:ascii="Calibri" w:eastAsia="Times New Roman" w:hAnsi="Calibri" w:cs="Arial"/>
          <w:szCs w:val="22"/>
        </w:rPr>
        <w:t xml:space="preserve">Patients who are not able to read or write (but who have capacity) can agree to take part in the study.  In such cases, the study team will provide them with written literature about the study and read and discuss this information with the potential participant.  There should also be a discussion about the support networks that the patient has to facilitate their participation in the study.  If the potential participant is fully informed and wishes to take part in the study, they will be asked to sign or make their mark on the consent form.  Their agreement to take part in the study should be witnessed by someone independent from the research team.  </w:t>
      </w:r>
    </w:p>
    <w:p w14:paraId="590E03DC" w14:textId="77777777" w:rsidR="00B5236E" w:rsidRPr="004C6528" w:rsidRDefault="00B5236E" w:rsidP="00215CA1">
      <w:pPr>
        <w:spacing w:after="0" w:line="240" w:lineRule="auto"/>
        <w:rPr>
          <w:rFonts w:ascii="Calibri" w:eastAsia="Times New Roman" w:hAnsi="Calibri" w:cs="Arial"/>
          <w:szCs w:val="22"/>
        </w:rPr>
      </w:pPr>
    </w:p>
    <w:p w14:paraId="09B6E29F" w14:textId="586292F5" w:rsidR="00B5236E" w:rsidRPr="004C6528" w:rsidRDefault="00710F16" w:rsidP="00215CA1">
      <w:pPr>
        <w:spacing w:after="0" w:line="240" w:lineRule="auto"/>
        <w:rPr>
          <w:rFonts w:ascii="Calibri" w:eastAsia="Times New Roman" w:hAnsi="Calibri" w:cs="Arial"/>
          <w:szCs w:val="22"/>
        </w:rPr>
      </w:pPr>
      <w:r w:rsidRPr="004C6528">
        <w:rPr>
          <w:rFonts w:ascii="Calibri" w:eastAsia="Times New Roman" w:hAnsi="Calibri" w:cs="Arial"/>
          <w:szCs w:val="22"/>
        </w:rPr>
        <w:t>Eligibility</w:t>
      </w:r>
      <w:r w:rsidR="00B5236E" w:rsidRPr="004C6528">
        <w:rPr>
          <w:rFonts w:ascii="Calibri" w:eastAsia="Times New Roman" w:hAnsi="Calibri" w:cs="Arial"/>
          <w:szCs w:val="22"/>
        </w:rPr>
        <w:t xml:space="preserve"> should be checked before consent is sought.  However, if the particip</w:t>
      </w:r>
      <w:r w:rsidR="007B0E01">
        <w:rPr>
          <w:rFonts w:ascii="Calibri" w:eastAsia="Times New Roman" w:hAnsi="Calibri" w:cs="Arial"/>
          <w:szCs w:val="22"/>
        </w:rPr>
        <w:t xml:space="preserve">ant requires to have spirometry, or other examination </w:t>
      </w:r>
      <w:r w:rsidR="00B5236E" w:rsidRPr="004C6528">
        <w:rPr>
          <w:rFonts w:ascii="Calibri" w:eastAsia="Times New Roman" w:hAnsi="Calibri" w:cs="Arial"/>
          <w:szCs w:val="22"/>
        </w:rPr>
        <w:t>to confirm eligibility, consent to take part in the study should be sought prior to undertaking these study-specific procedures.</w:t>
      </w:r>
    </w:p>
    <w:p w14:paraId="150EB9F9" w14:textId="77777777" w:rsidR="00D40DC7" w:rsidRPr="004C6528" w:rsidRDefault="00D40DC7" w:rsidP="00215CA1">
      <w:pPr>
        <w:spacing w:after="0" w:line="240" w:lineRule="auto"/>
        <w:rPr>
          <w:rFonts w:ascii="Calibri" w:eastAsia="Times New Roman" w:hAnsi="Calibri" w:cs="Arial"/>
          <w:szCs w:val="22"/>
        </w:rPr>
      </w:pPr>
    </w:p>
    <w:p w14:paraId="263859F2" w14:textId="5E576AAB" w:rsidR="00B5236E" w:rsidRDefault="00B5236E" w:rsidP="00215CA1">
      <w:pPr>
        <w:spacing w:after="0" w:line="240" w:lineRule="auto"/>
        <w:rPr>
          <w:rFonts w:ascii="Calibri" w:eastAsia="Times New Roman" w:hAnsi="Calibri" w:cs="Arial"/>
          <w:szCs w:val="22"/>
        </w:rPr>
      </w:pPr>
      <w:r w:rsidRPr="004C6528">
        <w:rPr>
          <w:rFonts w:ascii="Calibri" w:eastAsia="Times New Roman" w:hAnsi="Calibri" w:cs="Arial"/>
          <w:szCs w:val="22"/>
        </w:rPr>
        <w:t xml:space="preserve">Following informed consent, if a participant loses capacity, the consent given when capable remains legally valid.  In such circumstances, a decision needs to be made, in conjunction with the participant and any family or carers, in relation to ongoing participation in the study.  If the decision is that the participant should cease study medication, then, where possible, the weaning process described in section </w:t>
      </w:r>
      <w:r w:rsidR="007B0E01">
        <w:rPr>
          <w:rFonts w:ascii="Calibri" w:eastAsia="Times New Roman" w:hAnsi="Calibri" w:cs="Arial"/>
          <w:szCs w:val="22"/>
        </w:rPr>
        <w:t>8.7</w:t>
      </w:r>
      <w:r w:rsidRPr="004C6528">
        <w:rPr>
          <w:rFonts w:ascii="Calibri" w:eastAsia="Times New Roman" w:hAnsi="Calibri" w:cs="Arial"/>
          <w:szCs w:val="22"/>
        </w:rPr>
        <w:t>.2 should be followed.</w:t>
      </w:r>
      <w:r w:rsidR="00642BB6" w:rsidRPr="004C6528">
        <w:rPr>
          <w:rFonts w:ascii="Calibri" w:eastAsia="Times New Roman" w:hAnsi="Calibri" w:cs="Arial"/>
          <w:szCs w:val="22"/>
        </w:rPr>
        <w:t xml:space="preserve"> If participants regain capacity, it will be established whether the participant consents to remain in the study.</w:t>
      </w:r>
    </w:p>
    <w:p w14:paraId="3702C661" w14:textId="77777777" w:rsidR="00F369ED" w:rsidRDefault="00F369ED" w:rsidP="00215CA1">
      <w:pPr>
        <w:spacing w:after="0" w:line="240" w:lineRule="auto"/>
        <w:rPr>
          <w:rFonts w:ascii="Calibri" w:eastAsia="Times New Roman" w:hAnsi="Calibri" w:cs="Arial"/>
          <w:szCs w:val="22"/>
        </w:rPr>
      </w:pPr>
    </w:p>
    <w:p w14:paraId="00814265" w14:textId="15F30151" w:rsidR="00F369ED" w:rsidRPr="004C6528" w:rsidRDefault="00F369ED" w:rsidP="00215CA1">
      <w:pPr>
        <w:spacing w:after="0" w:line="240" w:lineRule="auto"/>
        <w:rPr>
          <w:rFonts w:ascii="Calibri" w:eastAsia="Times New Roman" w:hAnsi="Calibri" w:cs="Arial"/>
          <w:szCs w:val="22"/>
        </w:rPr>
      </w:pPr>
      <w:r>
        <w:rPr>
          <w:rFonts w:ascii="Calibri" w:eastAsia="Times New Roman" w:hAnsi="Calibri" w:cs="Arial"/>
          <w:szCs w:val="22"/>
        </w:rPr>
        <w:t>A copy of the consent form should be forwarded to the trial office.</w:t>
      </w:r>
    </w:p>
    <w:p w14:paraId="6979C8FA" w14:textId="77777777" w:rsidR="00042467" w:rsidRPr="004C6528" w:rsidRDefault="00042467" w:rsidP="00215CA1">
      <w:pPr>
        <w:tabs>
          <w:tab w:val="num" w:pos="540"/>
        </w:tabs>
        <w:spacing w:after="0" w:line="240" w:lineRule="auto"/>
        <w:ind w:left="539" w:hanging="539"/>
        <w:rPr>
          <w:rFonts w:ascii="Calibri" w:eastAsia="Times New Roman" w:hAnsi="Calibri" w:cs="Times New Roman"/>
          <w:szCs w:val="22"/>
        </w:rPr>
      </w:pPr>
    </w:p>
    <w:p w14:paraId="40D1862E" w14:textId="727A4F91" w:rsidR="00475FDA" w:rsidRPr="00D0782F" w:rsidRDefault="00093582" w:rsidP="00D0782F">
      <w:pPr>
        <w:pStyle w:val="Heading2"/>
        <w:tabs>
          <w:tab w:val="num" w:pos="-5103"/>
        </w:tabs>
        <w:spacing w:before="0" w:line="240" w:lineRule="auto"/>
        <w:rPr>
          <w:rFonts w:ascii="Calibri" w:eastAsiaTheme="majorEastAsia" w:hAnsi="Calibri" w:cstheme="minorHAnsi"/>
          <w:b/>
          <w:iCs w:val="0"/>
          <w:color w:val="3B0083"/>
          <w:sz w:val="22"/>
          <w:szCs w:val="22"/>
        </w:rPr>
      </w:pPr>
      <w:bookmarkStart w:id="42" w:name="_Toc69797445"/>
      <w:r w:rsidRPr="00D0782F">
        <w:rPr>
          <w:rFonts w:ascii="Calibri" w:eastAsiaTheme="majorEastAsia" w:hAnsi="Calibri" w:cstheme="minorHAnsi"/>
          <w:b/>
          <w:iCs w:val="0"/>
          <w:color w:val="3B0083"/>
          <w:sz w:val="22"/>
          <w:szCs w:val="22"/>
        </w:rPr>
        <w:t>7.2.1</w:t>
      </w:r>
      <w:r w:rsidRPr="00D0782F">
        <w:rPr>
          <w:rFonts w:ascii="Calibri" w:eastAsiaTheme="majorEastAsia" w:hAnsi="Calibri" w:cstheme="minorHAnsi"/>
          <w:b/>
          <w:iCs w:val="0"/>
          <w:color w:val="3B0083"/>
          <w:sz w:val="22"/>
          <w:szCs w:val="22"/>
        </w:rPr>
        <w:tab/>
      </w:r>
      <w:r w:rsidR="00475FDA" w:rsidRPr="00D0782F">
        <w:rPr>
          <w:rFonts w:ascii="Calibri" w:eastAsiaTheme="majorEastAsia" w:hAnsi="Calibri" w:cstheme="minorHAnsi"/>
          <w:b/>
          <w:iCs w:val="0"/>
          <w:color w:val="3B0083"/>
          <w:sz w:val="22"/>
          <w:szCs w:val="22"/>
        </w:rPr>
        <w:t>Additional consent provisions for collection and use of participant data and biological specimens in ancillary studies, if applicable</w:t>
      </w:r>
      <w:bookmarkEnd w:id="42"/>
    </w:p>
    <w:p w14:paraId="6733F341" w14:textId="0B04434C" w:rsidR="003802A1" w:rsidRDefault="00642BB6" w:rsidP="00215CA1">
      <w:pPr>
        <w:pStyle w:val="ListParagraph"/>
        <w:spacing w:after="0" w:line="240" w:lineRule="auto"/>
        <w:ind w:left="0"/>
        <w:rPr>
          <w:rFonts w:ascii="Calibri" w:hAnsi="Calibri" w:cstheme="minorHAnsi"/>
          <w:color w:val="000000" w:themeColor="text1"/>
        </w:rPr>
      </w:pPr>
      <w:r w:rsidRPr="004C6528">
        <w:rPr>
          <w:rFonts w:ascii="Calibri" w:hAnsi="Calibri" w:cstheme="minorHAnsi"/>
          <w:color w:val="000000" w:themeColor="text1"/>
        </w:rPr>
        <w:t>Potential participants will be asked to consent to receive invitations for ethically approved ancillary studies.</w:t>
      </w:r>
    </w:p>
    <w:p w14:paraId="5ECFF91C" w14:textId="77777777" w:rsidR="004C6528" w:rsidRPr="004C6528" w:rsidRDefault="004C6528" w:rsidP="00215CA1">
      <w:pPr>
        <w:pStyle w:val="ListParagraph"/>
        <w:spacing w:after="0" w:line="240" w:lineRule="auto"/>
        <w:ind w:left="0"/>
        <w:rPr>
          <w:rFonts w:ascii="Calibri" w:hAnsi="Calibri" w:cstheme="minorHAnsi"/>
          <w:color w:val="000000" w:themeColor="text1"/>
        </w:rPr>
      </w:pPr>
    </w:p>
    <w:p w14:paraId="5A16A309" w14:textId="76C34E29" w:rsidR="00042467" w:rsidRPr="00D0782F" w:rsidRDefault="00042467" w:rsidP="00D0782F">
      <w:pPr>
        <w:pStyle w:val="Heading2"/>
        <w:tabs>
          <w:tab w:val="num" w:pos="-5103"/>
        </w:tabs>
        <w:spacing w:before="0" w:line="240" w:lineRule="auto"/>
        <w:rPr>
          <w:rFonts w:ascii="Calibri" w:eastAsiaTheme="majorEastAsia" w:hAnsi="Calibri" w:cstheme="minorHAnsi"/>
          <w:b/>
          <w:iCs w:val="0"/>
          <w:color w:val="3B0083"/>
          <w:sz w:val="22"/>
          <w:szCs w:val="22"/>
        </w:rPr>
      </w:pPr>
      <w:bookmarkStart w:id="43" w:name="_Toc69797446"/>
      <w:r w:rsidRPr="00D0782F">
        <w:rPr>
          <w:rFonts w:ascii="Calibri" w:eastAsiaTheme="majorEastAsia" w:hAnsi="Calibri" w:cstheme="minorHAnsi"/>
          <w:b/>
          <w:iCs w:val="0"/>
          <w:color w:val="3B0083"/>
          <w:sz w:val="22"/>
          <w:szCs w:val="22"/>
        </w:rPr>
        <w:t>7.2.2</w:t>
      </w:r>
      <w:r w:rsidRPr="00D0782F">
        <w:rPr>
          <w:rFonts w:ascii="Calibri" w:eastAsiaTheme="majorEastAsia" w:hAnsi="Calibri" w:cstheme="minorHAnsi"/>
          <w:b/>
          <w:iCs w:val="0"/>
          <w:color w:val="3B0083"/>
          <w:sz w:val="22"/>
          <w:szCs w:val="22"/>
        </w:rPr>
        <w:tab/>
        <w:t>Participant safety</w:t>
      </w:r>
      <w:bookmarkEnd w:id="43"/>
    </w:p>
    <w:p w14:paraId="3179719A" w14:textId="75246707" w:rsidR="00042467" w:rsidRPr="004C6528" w:rsidRDefault="00042467" w:rsidP="00215CA1">
      <w:pPr>
        <w:tabs>
          <w:tab w:val="num" w:pos="0"/>
        </w:tabs>
        <w:spacing w:after="0" w:line="240" w:lineRule="auto"/>
        <w:rPr>
          <w:rFonts w:ascii="Calibri" w:eastAsia="Times New Roman" w:hAnsi="Calibri" w:cs="Times New Roman"/>
          <w:szCs w:val="22"/>
        </w:rPr>
      </w:pPr>
      <w:r w:rsidRPr="004C6528">
        <w:rPr>
          <w:rFonts w:ascii="Calibri" w:eastAsia="Times New Roman" w:hAnsi="Calibri" w:cs="Times New Roman"/>
          <w:szCs w:val="22"/>
        </w:rPr>
        <w:t xml:space="preserve">After randomisation, the participant’s GP </w:t>
      </w:r>
      <w:r w:rsidR="004F12C6" w:rsidRPr="004C6528">
        <w:rPr>
          <w:rFonts w:ascii="Calibri" w:eastAsia="Times New Roman" w:hAnsi="Calibri" w:cs="Times New Roman"/>
          <w:szCs w:val="22"/>
        </w:rPr>
        <w:t xml:space="preserve">will be informed </w:t>
      </w:r>
      <w:r w:rsidRPr="004C6528">
        <w:rPr>
          <w:rFonts w:ascii="Calibri" w:eastAsia="Times New Roman" w:hAnsi="Calibri" w:cs="Times New Roman"/>
          <w:szCs w:val="22"/>
        </w:rPr>
        <w:t xml:space="preserve">of their participation in the study.  When informed of their patient’s participation in the trial, GPs will be advised to manage their patient for exacerbations as per normal clinical practice and that they are to assume the participant is taking bisoprolol and the prescription of interacting drugs should be avoided. </w:t>
      </w:r>
    </w:p>
    <w:p w14:paraId="1B07F8EA" w14:textId="77777777" w:rsidR="00042467" w:rsidRPr="004C6528" w:rsidRDefault="00042467" w:rsidP="00215CA1">
      <w:pPr>
        <w:tabs>
          <w:tab w:val="num" w:pos="0"/>
        </w:tabs>
        <w:spacing w:after="0" w:line="240" w:lineRule="auto"/>
        <w:rPr>
          <w:rFonts w:ascii="Calibri" w:eastAsia="Times New Roman" w:hAnsi="Calibri" w:cs="Times New Roman"/>
          <w:szCs w:val="22"/>
        </w:rPr>
      </w:pPr>
    </w:p>
    <w:p w14:paraId="1BE4E5ED" w14:textId="64718485" w:rsidR="00042467" w:rsidRPr="004C6528" w:rsidRDefault="00475177" w:rsidP="00215CA1">
      <w:pPr>
        <w:tabs>
          <w:tab w:val="num" w:pos="0"/>
        </w:tabs>
        <w:spacing w:after="0" w:line="240" w:lineRule="auto"/>
        <w:rPr>
          <w:rFonts w:ascii="Calibri" w:eastAsia="Times New Roman" w:hAnsi="Calibri" w:cs="Times New Roman"/>
          <w:szCs w:val="22"/>
        </w:rPr>
      </w:pPr>
      <w:r w:rsidRPr="007B7B0C">
        <w:rPr>
          <w:rFonts w:ascii="Calibri" w:eastAsia="Times New Roman" w:hAnsi="Calibri" w:cs="Times New Roman"/>
          <w:szCs w:val="22"/>
        </w:rPr>
        <w:t>During a face-to-face consent visit</w:t>
      </w:r>
      <w:r>
        <w:rPr>
          <w:rFonts w:ascii="Calibri" w:eastAsia="Times New Roman" w:hAnsi="Calibri" w:cs="Times New Roman"/>
          <w:szCs w:val="22"/>
        </w:rPr>
        <w:t xml:space="preserve">, </w:t>
      </w:r>
      <w:r w:rsidR="00E34A13">
        <w:rPr>
          <w:rFonts w:ascii="Calibri" w:eastAsia="Times New Roman" w:hAnsi="Calibri" w:cs="Times New Roman"/>
          <w:szCs w:val="22"/>
        </w:rPr>
        <w:t>p</w:t>
      </w:r>
      <w:r w:rsidR="00042467" w:rsidRPr="004C6528">
        <w:rPr>
          <w:rFonts w:ascii="Calibri" w:eastAsia="Times New Roman" w:hAnsi="Calibri" w:cs="Times New Roman"/>
          <w:szCs w:val="22"/>
        </w:rPr>
        <w:t>articipants will be given (and advised to carry) a credit card sized alert card giving brief information about the trial and advice for clinicians, contact details for the local investigator, and the contact details for emergency unblinding.</w:t>
      </w:r>
      <w:r>
        <w:rPr>
          <w:rFonts w:ascii="Calibri" w:eastAsia="Times New Roman" w:hAnsi="Calibri" w:cs="Times New Roman"/>
          <w:szCs w:val="22"/>
        </w:rPr>
        <w:t xml:space="preserve">  </w:t>
      </w:r>
      <w:r w:rsidRPr="007B7B0C">
        <w:rPr>
          <w:rFonts w:ascii="Calibri" w:eastAsia="Times New Roman" w:hAnsi="Calibri" w:cs="Times New Roman"/>
          <w:szCs w:val="22"/>
        </w:rPr>
        <w:t xml:space="preserve">If patients are recruited into the study without a face-to-face recruitment visit, the alert card will be sent to them after randomisation. </w:t>
      </w:r>
    </w:p>
    <w:p w14:paraId="3755826D" w14:textId="77777777" w:rsidR="00042467" w:rsidRPr="004C6528" w:rsidRDefault="00042467" w:rsidP="00215CA1">
      <w:pPr>
        <w:tabs>
          <w:tab w:val="num" w:pos="0"/>
        </w:tabs>
        <w:spacing w:after="0" w:line="240" w:lineRule="auto"/>
        <w:rPr>
          <w:rFonts w:ascii="Calibri" w:eastAsia="Times New Roman" w:hAnsi="Calibri" w:cs="Times New Roman"/>
          <w:szCs w:val="22"/>
        </w:rPr>
      </w:pPr>
    </w:p>
    <w:p w14:paraId="66795474" w14:textId="28D88E25" w:rsidR="00042467" w:rsidRPr="004C6528" w:rsidRDefault="00042467" w:rsidP="00215CA1">
      <w:pPr>
        <w:tabs>
          <w:tab w:val="num" w:pos="0"/>
        </w:tabs>
        <w:spacing w:after="0" w:line="240" w:lineRule="auto"/>
        <w:rPr>
          <w:rFonts w:ascii="Calibri" w:eastAsia="Times New Roman" w:hAnsi="Calibri" w:cs="Times New Roman"/>
          <w:szCs w:val="22"/>
        </w:rPr>
      </w:pPr>
      <w:r w:rsidRPr="004C6528">
        <w:rPr>
          <w:rFonts w:ascii="Calibri" w:eastAsia="Times New Roman" w:hAnsi="Calibri" w:cs="Times New Roman"/>
          <w:szCs w:val="22"/>
        </w:rPr>
        <w:t xml:space="preserve">If the participant has nominated a “best contact”, the best contact </w:t>
      </w:r>
      <w:r w:rsidR="004F12C6" w:rsidRPr="004C6528">
        <w:rPr>
          <w:rFonts w:ascii="Calibri" w:eastAsia="Times New Roman" w:hAnsi="Calibri" w:cs="Times New Roman"/>
          <w:szCs w:val="22"/>
        </w:rPr>
        <w:t xml:space="preserve">will be contacted by post </w:t>
      </w:r>
      <w:r w:rsidRPr="004C6528">
        <w:rPr>
          <w:rFonts w:ascii="Calibri" w:eastAsia="Times New Roman" w:hAnsi="Calibri" w:cs="Times New Roman"/>
          <w:szCs w:val="22"/>
        </w:rPr>
        <w:t xml:space="preserve">to confirm their willingness to act as such. </w:t>
      </w:r>
      <w:r w:rsidR="004F12C6" w:rsidRPr="004C6528">
        <w:rPr>
          <w:rFonts w:ascii="Calibri" w:eastAsia="Times New Roman" w:hAnsi="Calibri" w:cs="Times New Roman"/>
          <w:szCs w:val="22"/>
        </w:rPr>
        <w:t>B</w:t>
      </w:r>
      <w:r w:rsidRPr="004C6528">
        <w:rPr>
          <w:rFonts w:ascii="Calibri" w:eastAsia="Times New Roman" w:hAnsi="Calibri" w:cs="Times New Roman"/>
          <w:szCs w:val="22"/>
        </w:rPr>
        <w:t xml:space="preserve">est contact information </w:t>
      </w:r>
      <w:r w:rsidR="004F12C6" w:rsidRPr="004C6528">
        <w:rPr>
          <w:rFonts w:ascii="Calibri" w:eastAsia="Times New Roman" w:hAnsi="Calibri" w:cs="Times New Roman"/>
          <w:szCs w:val="22"/>
        </w:rPr>
        <w:t xml:space="preserve">is collected </w:t>
      </w:r>
      <w:r w:rsidRPr="004C6528">
        <w:rPr>
          <w:rFonts w:ascii="Calibri" w:eastAsia="Times New Roman" w:hAnsi="Calibri" w:cs="Times New Roman"/>
          <w:szCs w:val="22"/>
        </w:rPr>
        <w:t xml:space="preserve">in case </w:t>
      </w:r>
      <w:r w:rsidR="004F12C6" w:rsidRPr="004C6528">
        <w:rPr>
          <w:rFonts w:ascii="Calibri" w:eastAsia="Times New Roman" w:hAnsi="Calibri" w:cs="Times New Roman"/>
          <w:szCs w:val="22"/>
        </w:rPr>
        <w:t xml:space="preserve">it is not possible to </w:t>
      </w:r>
      <w:r w:rsidRPr="004C6528">
        <w:rPr>
          <w:rFonts w:ascii="Calibri" w:eastAsia="Times New Roman" w:hAnsi="Calibri" w:cs="Times New Roman"/>
          <w:szCs w:val="22"/>
        </w:rPr>
        <w:t xml:space="preserve">contact the participant themselves – for example if they have moved house or are in hospital. </w:t>
      </w:r>
    </w:p>
    <w:p w14:paraId="28F3B328" w14:textId="77777777" w:rsidR="00042467" w:rsidRPr="004C6528" w:rsidRDefault="00042467" w:rsidP="00215CA1">
      <w:pPr>
        <w:pStyle w:val="ListParagraph"/>
        <w:spacing w:after="0" w:line="240" w:lineRule="auto"/>
        <w:ind w:left="0"/>
        <w:rPr>
          <w:rFonts w:ascii="Calibri" w:hAnsi="Calibri" w:cstheme="minorHAnsi"/>
          <w:color w:val="000000" w:themeColor="text1"/>
        </w:rPr>
      </w:pPr>
    </w:p>
    <w:p w14:paraId="60D97D57" w14:textId="70BC1D20" w:rsidR="00475FDA" w:rsidRPr="00D0782F" w:rsidRDefault="00475FDA" w:rsidP="00D0782F">
      <w:pPr>
        <w:pStyle w:val="Heading2"/>
        <w:tabs>
          <w:tab w:val="num" w:pos="-5103"/>
        </w:tabs>
        <w:spacing w:before="0" w:line="240" w:lineRule="auto"/>
        <w:rPr>
          <w:rFonts w:ascii="Calibri" w:eastAsiaTheme="majorEastAsia" w:hAnsi="Calibri" w:cstheme="minorHAnsi"/>
          <w:b/>
          <w:iCs w:val="0"/>
          <w:color w:val="3B0083"/>
          <w:sz w:val="22"/>
          <w:szCs w:val="22"/>
        </w:rPr>
      </w:pPr>
      <w:bookmarkStart w:id="44" w:name="_Toc69797447"/>
      <w:r w:rsidRPr="00D0782F">
        <w:rPr>
          <w:rFonts w:ascii="Calibri" w:eastAsiaTheme="majorEastAsia" w:hAnsi="Calibri" w:cstheme="minorHAnsi"/>
          <w:b/>
          <w:iCs w:val="0"/>
          <w:color w:val="3B0083"/>
          <w:sz w:val="22"/>
          <w:szCs w:val="22"/>
        </w:rPr>
        <w:t>7.</w:t>
      </w:r>
      <w:r w:rsidR="00093582" w:rsidRPr="00D0782F">
        <w:rPr>
          <w:rFonts w:ascii="Calibri" w:eastAsiaTheme="majorEastAsia" w:hAnsi="Calibri" w:cstheme="minorHAnsi"/>
          <w:b/>
          <w:iCs w:val="0"/>
          <w:color w:val="3B0083"/>
          <w:sz w:val="22"/>
          <w:szCs w:val="22"/>
        </w:rPr>
        <w:t>3</w:t>
      </w:r>
      <w:r w:rsidR="00093582" w:rsidRPr="00D0782F">
        <w:rPr>
          <w:rFonts w:ascii="Calibri" w:eastAsiaTheme="majorEastAsia" w:hAnsi="Calibri" w:cstheme="minorHAnsi"/>
          <w:b/>
          <w:iCs w:val="0"/>
          <w:color w:val="3B0083"/>
          <w:sz w:val="22"/>
          <w:szCs w:val="22"/>
        </w:rPr>
        <w:tab/>
      </w:r>
      <w:r w:rsidR="00642BB6" w:rsidRPr="00D0782F">
        <w:rPr>
          <w:rFonts w:ascii="Calibri" w:eastAsiaTheme="majorEastAsia" w:hAnsi="Calibri" w:cstheme="minorHAnsi"/>
          <w:b/>
          <w:iCs w:val="0"/>
          <w:color w:val="3B0083"/>
          <w:sz w:val="22"/>
          <w:szCs w:val="22"/>
        </w:rPr>
        <w:t>Randomisation</w:t>
      </w:r>
      <w:bookmarkEnd w:id="44"/>
    </w:p>
    <w:p w14:paraId="538E7617" w14:textId="54CFE60F" w:rsidR="00642BB6" w:rsidRPr="004C6528" w:rsidRDefault="00642BB6" w:rsidP="00215CA1">
      <w:pPr>
        <w:tabs>
          <w:tab w:val="num" w:pos="0"/>
        </w:tabs>
        <w:spacing w:after="0" w:line="240" w:lineRule="auto"/>
        <w:rPr>
          <w:rFonts w:ascii="Calibri" w:eastAsia="Times New Roman" w:hAnsi="Calibri" w:cs="Times New Roman"/>
          <w:szCs w:val="22"/>
        </w:rPr>
      </w:pPr>
      <w:r w:rsidRPr="004C6528">
        <w:rPr>
          <w:rFonts w:ascii="Calibri" w:eastAsia="Times New Roman" w:hAnsi="Calibri" w:cs="Times New Roman"/>
          <w:szCs w:val="22"/>
        </w:rPr>
        <w:t>A computerised randomisation system created by CHaRT will allocate participants with equal probability to intervention or control arms, stratified by centre</w:t>
      </w:r>
      <w:r w:rsidR="00B52D10">
        <w:rPr>
          <w:rFonts w:ascii="Calibri" w:eastAsia="Times New Roman" w:hAnsi="Calibri" w:cs="Times New Roman"/>
          <w:szCs w:val="22"/>
        </w:rPr>
        <w:t xml:space="preserve"> (secondary care site, primary care area)</w:t>
      </w:r>
      <w:r w:rsidRPr="004C6528">
        <w:rPr>
          <w:rFonts w:ascii="Calibri" w:eastAsia="Times New Roman" w:hAnsi="Calibri" w:cs="Times New Roman"/>
          <w:szCs w:val="22"/>
        </w:rPr>
        <w:t xml:space="preserve">, and </w:t>
      </w:r>
      <w:r w:rsidR="00B52D10">
        <w:rPr>
          <w:rFonts w:ascii="Calibri" w:eastAsia="Times New Roman" w:hAnsi="Calibri" w:cs="Times New Roman"/>
          <w:szCs w:val="22"/>
        </w:rPr>
        <w:t xml:space="preserve">where participants were identified (primary care, </w:t>
      </w:r>
      <w:r w:rsidRPr="004C6528">
        <w:rPr>
          <w:rFonts w:ascii="Calibri" w:eastAsia="Times New Roman" w:hAnsi="Calibri" w:cs="Times New Roman"/>
          <w:szCs w:val="22"/>
        </w:rPr>
        <w:t xml:space="preserve">secondary care). This randomisation application will be available 24 hours a day, 7 days a week as an interactive internet based application. Randomisation should only be carried </w:t>
      </w:r>
      <w:r w:rsidRPr="004C6528">
        <w:rPr>
          <w:rFonts w:ascii="Calibri" w:eastAsia="Times New Roman" w:hAnsi="Calibri" w:cs="Times New Roman"/>
          <w:szCs w:val="22"/>
        </w:rPr>
        <w:lastRenderedPageBreak/>
        <w:t>out once the eligibility has been confirmed by a medical doctor listed on the delegation log, and following consent.  The randomisation application will be available to people listed on the delegation log with that responsibility and is not restricted to those who confirm eligibility or take consent.</w:t>
      </w:r>
    </w:p>
    <w:p w14:paraId="1B552A7F" w14:textId="77777777" w:rsidR="00642BB6" w:rsidRPr="004C6528" w:rsidRDefault="00642BB6" w:rsidP="00215CA1">
      <w:pPr>
        <w:tabs>
          <w:tab w:val="num" w:pos="0"/>
        </w:tabs>
        <w:spacing w:after="0" w:line="240" w:lineRule="auto"/>
        <w:rPr>
          <w:rFonts w:ascii="Calibri" w:eastAsia="Times New Roman" w:hAnsi="Calibri" w:cs="Times New Roman"/>
          <w:szCs w:val="22"/>
        </w:rPr>
      </w:pPr>
    </w:p>
    <w:p w14:paraId="14355F64" w14:textId="77777777" w:rsidR="00642BB6" w:rsidRPr="004C6528" w:rsidRDefault="00642BB6" w:rsidP="00215CA1">
      <w:pPr>
        <w:tabs>
          <w:tab w:val="num" w:pos="0"/>
        </w:tabs>
        <w:spacing w:after="0" w:line="240" w:lineRule="auto"/>
        <w:rPr>
          <w:rFonts w:ascii="Calibri" w:eastAsia="Times New Roman" w:hAnsi="Calibri" w:cs="Times New Roman"/>
          <w:szCs w:val="22"/>
        </w:rPr>
      </w:pPr>
      <w:r w:rsidRPr="004C6528">
        <w:rPr>
          <w:rFonts w:ascii="Calibri" w:eastAsia="Times New Roman" w:hAnsi="Calibri" w:cs="Times New Roman"/>
          <w:szCs w:val="22"/>
        </w:rPr>
        <w:t>Participants will be randomised to bisoprolol or placebo. Bisoprolol will be in the form of 1.25mg tablets. Each bottle will contain 168 tablets. The first bottle of study medication (or placebo) will be provided to the participant via the Central Clinical Trials Pharmacy.  This first bottle of study medication will be delivered to participants via a courier service (or other signed for delivery service) operated by a third party.</w:t>
      </w:r>
    </w:p>
    <w:p w14:paraId="5E993CFE" w14:textId="77777777" w:rsidR="00642BB6" w:rsidRPr="004C6528" w:rsidRDefault="00642BB6" w:rsidP="00215CA1">
      <w:pPr>
        <w:tabs>
          <w:tab w:val="num" w:pos="0"/>
        </w:tabs>
        <w:spacing w:after="0" w:line="240" w:lineRule="auto"/>
        <w:rPr>
          <w:rFonts w:ascii="Calibri" w:eastAsia="Times New Roman" w:hAnsi="Calibri" w:cs="Times New Roman"/>
          <w:szCs w:val="22"/>
        </w:rPr>
      </w:pPr>
    </w:p>
    <w:p w14:paraId="18F9608D" w14:textId="77777777" w:rsidR="00C37474" w:rsidRPr="00D0782F" w:rsidRDefault="00C37474" w:rsidP="00D0782F">
      <w:pPr>
        <w:pStyle w:val="Heading2"/>
        <w:tabs>
          <w:tab w:val="num" w:pos="-5103"/>
        </w:tabs>
        <w:spacing w:before="0" w:line="240" w:lineRule="auto"/>
        <w:rPr>
          <w:rFonts w:ascii="Calibri" w:eastAsiaTheme="majorEastAsia" w:hAnsi="Calibri" w:cstheme="minorHAnsi"/>
          <w:b/>
          <w:iCs w:val="0"/>
          <w:color w:val="3B0083"/>
          <w:sz w:val="22"/>
          <w:szCs w:val="22"/>
        </w:rPr>
      </w:pPr>
      <w:bookmarkStart w:id="45" w:name="_Toc69797448"/>
      <w:r w:rsidRPr="00D0782F">
        <w:rPr>
          <w:rFonts w:ascii="Calibri" w:eastAsiaTheme="majorEastAsia" w:hAnsi="Calibri" w:cstheme="minorHAnsi"/>
          <w:b/>
          <w:iCs w:val="0"/>
          <w:color w:val="3B0083"/>
          <w:sz w:val="22"/>
          <w:szCs w:val="22"/>
        </w:rPr>
        <w:t>7.3.1</w:t>
      </w:r>
      <w:r w:rsidRPr="00D0782F">
        <w:rPr>
          <w:rFonts w:ascii="Calibri" w:eastAsiaTheme="majorEastAsia" w:hAnsi="Calibri" w:cstheme="minorHAnsi"/>
          <w:b/>
          <w:iCs w:val="0"/>
          <w:color w:val="3B0083"/>
          <w:sz w:val="22"/>
          <w:szCs w:val="22"/>
        </w:rPr>
        <w:tab/>
        <w:t>Method of implementing the randomisation/allocation sequence</w:t>
      </w:r>
      <w:bookmarkEnd w:id="45"/>
    </w:p>
    <w:p w14:paraId="3C4C17CD" w14:textId="77777777" w:rsidR="00C37474" w:rsidRPr="004C6528" w:rsidRDefault="00C37474" w:rsidP="00215CA1">
      <w:pPr>
        <w:tabs>
          <w:tab w:val="num" w:pos="0"/>
        </w:tabs>
        <w:spacing w:after="0" w:line="240" w:lineRule="auto"/>
        <w:rPr>
          <w:rFonts w:ascii="Calibri" w:eastAsia="Times New Roman" w:hAnsi="Calibri" w:cs="Times New Roman"/>
          <w:szCs w:val="22"/>
        </w:rPr>
      </w:pPr>
      <w:r w:rsidRPr="004C6528">
        <w:rPr>
          <w:rFonts w:ascii="Calibri" w:eastAsia="Times New Roman" w:hAnsi="Calibri" w:cs="Times New Roman"/>
          <w:szCs w:val="22"/>
        </w:rPr>
        <w:t>The random allocation sequence will be generated using permuted blocks. This will provide randomly generated blocks of entries of varying sizes permuted for each combination of region and recruitment setting (primary or secondary care).</w:t>
      </w:r>
    </w:p>
    <w:p w14:paraId="4E39F8C6" w14:textId="77777777" w:rsidR="00C37474" w:rsidRPr="004C6528" w:rsidRDefault="00C37474" w:rsidP="00215CA1">
      <w:pPr>
        <w:tabs>
          <w:tab w:val="num" w:pos="0"/>
        </w:tabs>
        <w:spacing w:after="0" w:line="240" w:lineRule="auto"/>
        <w:rPr>
          <w:rFonts w:ascii="Calibri" w:eastAsia="Times New Roman" w:hAnsi="Calibri" w:cs="Times New Roman"/>
          <w:szCs w:val="22"/>
        </w:rPr>
      </w:pPr>
    </w:p>
    <w:p w14:paraId="209F5808" w14:textId="4BE2F4EA" w:rsidR="00C37474" w:rsidRPr="004C6528" w:rsidRDefault="00C37474" w:rsidP="00215CA1">
      <w:pPr>
        <w:tabs>
          <w:tab w:val="num" w:pos="0"/>
        </w:tabs>
        <w:spacing w:after="0" w:line="240" w:lineRule="auto"/>
        <w:rPr>
          <w:rFonts w:ascii="Calibri" w:eastAsia="Times New Roman" w:hAnsi="Calibri" w:cs="Times New Roman"/>
          <w:szCs w:val="22"/>
        </w:rPr>
      </w:pPr>
      <w:r w:rsidRPr="004C6528">
        <w:rPr>
          <w:rFonts w:ascii="Calibri" w:eastAsia="Times New Roman" w:hAnsi="Calibri" w:cs="Times New Roman"/>
          <w:szCs w:val="22"/>
        </w:rPr>
        <w:t xml:space="preserve">Each entry will be assigned a treatment according to a randomly generated sequence utilising block sizes of 2 or 4. Each treatment option will be assigned an equal number of times within each block, ensuring that the total entries assigned to each treatment remained balanced. The sequence of blocks will be random, so it will not be possible to determine the next treatment to be allocated based on previous allocations made during the randomisation process. The random permuted blocks that define how treatments will be allocated to participants will be created by the CHaRT Programming team during the system development process. The system built to utilise these permuted blocks will be tested by a run of simulated randomisations that allow the outcomes to be cross-checked and validated. Before the randomisation system goes live, enough blocks will be created to ensure entries exist for the maximum expected number of participants across the maximum expected number of </w:t>
      </w:r>
      <w:r w:rsidR="00B52D10">
        <w:rPr>
          <w:rFonts w:ascii="Calibri" w:eastAsia="Times New Roman" w:hAnsi="Calibri" w:cs="Times New Roman"/>
          <w:szCs w:val="22"/>
        </w:rPr>
        <w:t>centres</w:t>
      </w:r>
      <w:r w:rsidRPr="004C6528">
        <w:rPr>
          <w:rFonts w:ascii="Calibri" w:eastAsia="Times New Roman" w:hAnsi="Calibri" w:cs="Times New Roman"/>
          <w:szCs w:val="22"/>
        </w:rPr>
        <w:t>. However, the randomisation system is flexible enough to allow the option to add further permuted blocks to the list if more are required during the lifetime of the trial. In such circumstances, randomly generated sequences in blocks of 2 and 4 continue to be utilised.</w:t>
      </w:r>
    </w:p>
    <w:p w14:paraId="4AA1D52A" w14:textId="3F1E1D0E" w:rsidR="00FD25EF" w:rsidRPr="004C6528" w:rsidRDefault="00FD25EF" w:rsidP="00215CA1">
      <w:pPr>
        <w:pStyle w:val="CommentText"/>
        <w:tabs>
          <w:tab w:val="left" w:pos="709"/>
        </w:tabs>
        <w:spacing w:after="0"/>
        <w:rPr>
          <w:rFonts w:ascii="Calibri" w:eastAsia="Times New Roman" w:hAnsi="Calibri" w:cstheme="minorHAnsi"/>
          <w:b/>
          <w:spacing w:val="-3"/>
          <w:sz w:val="22"/>
          <w:szCs w:val="22"/>
        </w:rPr>
      </w:pPr>
    </w:p>
    <w:p w14:paraId="31A076F0" w14:textId="50391EAE" w:rsidR="00475FDA" w:rsidRPr="00D0782F" w:rsidRDefault="00093582" w:rsidP="00D0782F">
      <w:pPr>
        <w:pStyle w:val="Heading2"/>
        <w:tabs>
          <w:tab w:val="num" w:pos="-5103"/>
        </w:tabs>
        <w:spacing w:before="0" w:line="240" w:lineRule="auto"/>
        <w:rPr>
          <w:rFonts w:ascii="Calibri" w:eastAsiaTheme="majorEastAsia" w:hAnsi="Calibri" w:cstheme="minorHAnsi"/>
          <w:b/>
          <w:iCs w:val="0"/>
          <w:color w:val="3B0083"/>
          <w:sz w:val="22"/>
          <w:szCs w:val="22"/>
        </w:rPr>
      </w:pPr>
      <w:bookmarkStart w:id="46" w:name="_Toc69797449"/>
      <w:r w:rsidRPr="00D0782F">
        <w:rPr>
          <w:rFonts w:ascii="Calibri" w:eastAsiaTheme="majorEastAsia" w:hAnsi="Calibri" w:cstheme="minorHAnsi"/>
          <w:b/>
          <w:iCs w:val="0"/>
          <w:color w:val="3B0083"/>
          <w:sz w:val="22"/>
          <w:szCs w:val="22"/>
        </w:rPr>
        <w:t>7.4</w:t>
      </w:r>
      <w:r w:rsidRPr="00D0782F">
        <w:rPr>
          <w:rFonts w:ascii="Calibri" w:eastAsiaTheme="majorEastAsia" w:hAnsi="Calibri" w:cstheme="minorHAnsi"/>
          <w:b/>
          <w:iCs w:val="0"/>
          <w:color w:val="3B0083"/>
          <w:sz w:val="22"/>
          <w:szCs w:val="22"/>
        </w:rPr>
        <w:tab/>
      </w:r>
      <w:r w:rsidR="00475FDA" w:rsidRPr="00D0782F">
        <w:rPr>
          <w:rFonts w:ascii="Calibri" w:eastAsiaTheme="majorEastAsia" w:hAnsi="Calibri" w:cstheme="minorHAnsi"/>
          <w:b/>
          <w:iCs w:val="0"/>
          <w:color w:val="3B0083"/>
          <w:sz w:val="22"/>
          <w:szCs w:val="22"/>
        </w:rPr>
        <w:t>Blinding</w:t>
      </w:r>
      <w:bookmarkEnd w:id="46"/>
    </w:p>
    <w:p w14:paraId="3395B795" w14:textId="77777777" w:rsidR="00C37474" w:rsidRPr="004C6528" w:rsidRDefault="00C37474" w:rsidP="00215CA1">
      <w:pPr>
        <w:tabs>
          <w:tab w:val="num" w:pos="0"/>
        </w:tabs>
        <w:spacing w:after="0" w:line="240" w:lineRule="auto"/>
        <w:rPr>
          <w:rFonts w:ascii="Calibri" w:eastAsia="Times New Roman" w:hAnsi="Calibri" w:cs="Times New Roman"/>
          <w:szCs w:val="22"/>
        </w:rPr>
      </w:pPr>
      <w:r w:rsidRPr="004C6528">
        <w:rPr>
          <w:rFonts w:ascii="Calibri" w:eastAsia="Times New Roman" w:hAnsi="Calibri" w:cs="Times New Roman"/>
          <w:szCs w:val="22"/>
        </w:rPr>
        <w:t xml:space="preserve">To ensure double blinding, study medication/placebo will be identical in terms of appearance, taste, touch and smell and dispensed in numbered containers of identical appearance and labelling.   Labelling for both study medication and placebo will have the same batch number and expiry date.  </w:t>
      </w:r>
    </w:p>
    <w:p w14:paraId="688C0533" w14:textId="77777777" w:rsidR="00475FDA" w:rsidRPr="004C6528" w:rsidRDefault="00475FDA" w:rsidP="00215CA1">
      <w:pPr>
        <w:tabs>
          <w:tab w:val="num" w:pos="0"/>
        </w:tabs>
        <w:spacing w:after="0" w:line="240" w:lineRule="auto"/>
        <w:rPr>
          <w:rFonts w:ascii="Calibri" w:eastAsia="Times New Roman" w:hAnsi="Calibri" w:cs="Times New Roman"/>
          <w:szCs w:val="22"/>
        </w:rPr>
      </w:pPr>
    </w:p>
    <w:p w14:paraId="316806B4" w14:textId="3E62EC8C" w:rsidR="00475FDA" w:rsidRPr="00D0782F" w:rsidRDefault="00093582" w:rsidP="00D0782F">
      <w:pPr>
        <w:pStyle w:val="Heading2"/>
        <w:tabs>
          <w:tab w:val="num" w:pos="-5103"/>
        </w:tabs>
        <w:spacing w:before="0" w:line="240" w:lineRule="auto"/>
        <w:rPr>
          <w:rFonts w:ascii="Calibri" w:eastAsiaTheme="majorEastAsia" w:hAnsi="Calibri" w:cstheme="minorHAnsi"/>
          <w:b/>
          <w:iCs w:val="0"/>
          <w:color w:val="3B0083"/>
          <w:sz w:val="22"/>
          <w:szCs w:val="22"/>
        </w:rPr>
      </w:pPr>
      <w:bookmarkStart w:id="47" w:name="_Toc69797450"/>
      <w:r w:rsidRPr="00D0782F">
        <w:rPr>
          <w:rFonts w:ascii="Calibri" w:eastAsiaTheme="majorEastAsia" w:hAnsi="Calibri" w:cstheme="minorHAnsi"/>
          <w:b/>
          <w:iCs w:val="0"/>
          <w:color w:val="3B0083"/>
          <w:sz w:val="22"/>
          <w:szCs w:val="22"/>
        </w:rPr>
        <w:t>7.5</w:t>
      </w:r>
      <w:r w:rsidRPr="00D0782F">
        <w:rPr>
          <w:rFonts w:ascii="Calibri" w:eastAsiaTheme="majorEastAsia" w:hAnsi="Calibri" w:cstheme="minorHAnsi"/>
          <w:b/>
          <w:iCs w:val="0"/>
          <w:color w:val="3B0083"/>
          <w:sz w:val="22"/>
          <w:szCs w:val="22"/>
        </w:rPr>
        <w:tab/>
      </w:r>
      <w:r w:rsidR="00D97310" w:rsidRPr="00D0782F">
        <w:rPr>
          <w:rFonts w:ascii="Calibri" w:eastAsiaTheme="majorEastAsia" w:hAnsi="Calibri" w:cstheme="minorHAnsi"/>
          <w:b/>
          <w:iCs w:val="0"/>
          <w:color w:val="3B0083"/>
          <w:sz w:val="22"/>
          <w:szCs w:val="22"/>
        </w:rPr>
        <w:t xml:space="preserve">Emergency </w:t>
      </w:r>
      <w:r w:rsidR="007B0E01">
        <w:rPr>
          <w:rFonts w:ascii="Calibri" w:eastAsiaTheme="majorEastAsia" w:hAnsi="Calibri" w:cstheme="minorHAnsi"/>
          <w:b/>
          <w:iCs w:val="0"/>
          <w:color w:val="3B0083"/>
          <w:sz w:val="22"/>
          <w:szCs w:val="22"/>
        </w:rPr>
        <w:t>u</w:t>
      </w:r>
      <w:r w:rsidR="00475FDA" w:rsidRPr="00D0782F">
        <w:rPr>
          <w:rFonts w:ascii="Calibri" w:eastAsiaTheme="majorEastAsia" w:hAnsi="Calibri" w:cstheme="minorHAnsi"/>
          <w:b/>
          <w:iCs w:val="0"/>
          <w:color w:val="3B0083"/>
          <w:sz w:val="22"/>
          <w:szCs w:val="22"/>
        </w:rPr>
        <w:t>nblinding</w:t>
      </w:r>
      <w:bookmarkEnd w:id="47"/>
    </w:p>
    <w:p w14:paraId="66B80556" w14:textId="77777777" w:rsidR="00042467" w:rsidRPr="004C6528" w:rsidRDefault="00042467" w:rsidP="00215CA1">
      <w:pPr>
        <w:spacing w:after="0" w:line="240" w:lineRule="auto"/>
        <w:rPr>
          <w:rFonts w:ascii="Calibri" w:eastAsia="Times New Roman" w:hAnsi="Calibri" w:cs="Times New Roman"/>
          <w:szCs w:val="22"/>
        </w:rPr>
      </w:pPr>
      <w:r w:rsidRPr="004C6528">
        <w:rPr>
          <w:rFonts w:ascii="Calibri" w:eastAsia="Times New Roman" w:hAnsi="Calibri" w:cs="Times New Roman"/>
          <w:szCs w:val="22"/>
        </w:rPr>
        <w:t>This section of the protocol has been written to be in line with the Sponsor SOP (NHSG/UoA SOP-QA-35 - Unblinding). The decision to unblind a single case should be made when knowledge of an individual’s allocated treatment is required:</w:t>
      </w:r>
    </w:p>
    <w:p w14:paraId="3CB1A562" w14:textId="77777777" w:rsidR="00042467" w:rsidRPr="004C6528" w:rsidRDefault="00042467" w:rsidP="004F67B7">
      <w:pPr>
        <w:numPr>
          <w:ilvl w:val="0"/>
          <w:numId w:val="10"/>
        </w:numPr>
        <w:tabs>
          <w:tab w:val="num" w:pos="540"/>
        </w:tabs>
        <w:spacing w:after="0" w:line="240" w:lineRule="auto"/>
        <w:rPr>
          <w:rFonts w:ascii="Calibri" w:eastAsia="Times New Roman" w:hAnsi="Calibri" w:cs="Times New Roman"/>
          <w:szCs w:val="22"/>
        </w:rPr>
      </w:pPr>
      <w:r w:rsidRPr="004C6528">
        <w:rPr>
          <w:rFonts w:ascii="Calibri" w:eastAsia="Times New Roman" w:hAnsi="Calibri" w:cs="Times New Roman"/>
          <w:szCs w:val="22"/>
        </w:rPr>
        <w:t>to enable treatment of severe adverse event/s, or</w:t>
      </w:r>
    </w:p>
    <w:p w14:paraId="06228516" w14:textId="77777777" w:rsidR="00042467" w:rsidRPr="004C6528" w:rsidRDefault="00042467" w:rsidP="004F67B7">
      <w:pPr>
        <w:numPr>
          <w:ilvl w:val="0"/>
          <w:numId w:val="10"/>
        </w:numPr>
        <w:tabs>
          <w:tab w:val="num" w:pos="540"/>
        </w:tabs>
        <w:spacing w:after="0" w:line="240" w:lineRule="auto"/>
        <w:rPr>
          <w:rFonts w:ascii="Calibri" w:eastAsia="Times New Roman" w:hAnsi="Calibri" w:cs="Times New Roman"/>
          <w:szCs w:val="22"/>
        </w:rPr>
      </w:pPr>
      <w:r w:rsidRPr="004C6528">
        <w:rPr>
          <w:rFonts w:ascii="Calibri" w:eastAsia="Times New Roman" w:hAnsi="Calibri" w:cs="Times New Roman"/>
          <w:szCs w:val="22"/>
        </w:rPr>
        <w:t>in the event of an overdose</w:t>
      </w:r>
    </w:p>
    <w:p w14:paraId="7558405B" w14:textId="77777777" w:rsidR="00042467" w:rsidRPr="004C6528" w:rsidRDefault="00042467" w:rsidP="004F67B7">
      <w:pPr>
        <w:numPr>
          <w:ilvl w:val="0"/>
          <w:numId w:val="10"/>
        </w:numPr>
        <w:tabs>
          <w:tab w:val="num" w:pos="540"/>
        </w:tabs>
        <w:spacing w:after="0" w:line="240" w:lineRule="auto"/>
        <w:rPr>
          <w:rFonts w:ascii="Calibri" w:eastAsia="Times New Roman" w:hAnsi="Calibri" w:cs="Times New Roman"/>
          <w:szCs w:val="22"/>
        </w:rPr>
      </w:pPr>
      <w:r w:rsidRPr="004C6528">
        <w:rPr>
          <w:rFonts w:ascii="Calibri" w:eastAsia="Times New Roman" w:hAnsi="Calibri" w:cs="Times New Roman"/>
          <w:szCs w:val="22"/>
        </w:rPr>
        <w:t>to enable reporting of a SUSAR</w:t>
      </w:r>
    </w:p>
    <w:p w14:paraId="55A9D912" w14:textId="77777777" w:rsidR="00042467" w:rsidRPr="004C6528" w:rsidRDefault="00042467" w:rsidP="00215CA1">
      <w:pPr>
        <w:tabs>
          <w:tab w:val="num" w:pos="540"/>
        </w:tabs>
        <w:spacing w:after="0" w:line="240" w:lineRule="auto"/>
        <w:ind w:left="539" w:hanging="539"/>
        <w:rPr>
          <w:rFonts w:ascii="Calibri" w:eastAsia="Times New Roman" w:hAnsi="Calibri" w:cs="Times New Roman"/>
          <w:szCs w:val="22"/>
        </w:rPr>
      </w:pPr>
    </w:p>
    <w:p w14:paraId="6FF964AC" w14:textId="59DFAEC6" w:rsidR="00042467" w:rsidRPr="004C6528" w:rsidRDefault="00042467" w:rsidP="00215CA1">
      <w:pPr>
        <w:spacing w:after="0" w:line="240" w:lineRule="auto"/>
        <w:rPr>
          <w:rFonts w:ascii="Calibri" w:eastAsia="Times New Roman" w:hAnsi="Calibri" w:cs="Times New Roman"/>
          <w:szCs w:val="22"/>
        </w:rPr>
      </w:pPr>
      <w:r w:rsidRPr="004C6528">
        <w:rPr>
          <w:rFonts w:ascii="Calibri" w:eastAsia="Times New Roman" w:hAnsi="Calibri" w:cs="Times New Roman"/>
          <w:szCs w:val="22"/>
        </w:rPr>
        <w:t xml:space="preserve">Where possible, requests for emergency or unplanned unblinding of individuals should be made via the Trial Manager based in CHaRT at the University of Aberdeen. Agreement of the Chief Investigator or a delegate will then be sought. However, in circumstances where there is insufficient time to make this request or for agreement to be sought, the treating clinician should make the decision to unblind immediately. Out of hours requests will be made through the BICS on-call consultant (via BICS mobile number). This contact number will be on the emergency card that participants are given to carry (section </w:t>
      </w:r>
      <w:r w:rsidR="00C71D82" w:rsidRPr="004C6528">
        <w:rPr>
          <w:rFonts w:ascii="Calibri" w:eastAsia="Times New Roman" w:hAnsi="Calibri" w:cs="Times New Roman"/>
          <w:szCs w:val="22"/>
        </w:rPr>
        <w:t>7.2.2</w:t>
      </w:r>
      <w:r w:rsidRPr="004C6528">
        <w:rPr>
          <w:rFonts w:ascii="Calibri" w:eastAsia="Times New Roman" w:hAnsi="Calibri" w:cs="Times New Roman"/>
          <w:szCs w:val="22"/>
        </w:rPr>
        <w:t>).</w:t>
      </w:r>
    </w:p>
    <w:p w14:paraId="4D981238" w14:textId="77777777" w:rsidR="00042467" w:rsidRPr="004C6528" w:rsidRDefault="00042467" w:rsidP="00215CA1">
      <w:pPr>
        <w:spacing w:after="0" w:line="240" w:lineRule="auto"/>
        <w:rPr>
          <w:rFonts w:ascii="Calibri" w:eastAsia="Times New Roman" w:hAnsi="Calibri" w:cs="Times New Roman"/>
          <w:szCs w:val="22"/>
        </w:rPr>
      </w:pPr>
    </w:p>
    <w:p w14:paraId="5DFFD25F" w14:textId="77777777" w:rsidR="00042467" w:rsidRPr="004C6528" w:rsidRDefault="00042467" w:rsidP="00215CA1">
      <w:pPr>
        <w:spacing w:after="0" w:line="240" w:lineRule="auto"/>
        <w:rPr>
          <w:rFonts w:ascii="Calibri" w:eastAsia="Times New Roman" w:hAnsi="Calibri" w:cs="Times New Roman"/>
          <w:szCs w:val="22"/>
        </w:rPr>
      </w:pPr>
      <w:r w:rsidRPr="004C6528">
        <w:rPr>
          <w:rFonts w:ascii="Calibri" w:eastAsia="Times New Roman" w:hAnsi="Calibri" w:cs="Times New Roman"/>
          <w:szCs w:val="22"/>
        </w:rPr>
        <w:t xml:space="preserve">In addition, details of how a patient can be unblinded will be included in the site file and in the patient’s medical records. </w:t>
      </w:r>
    </w:p>
    <w:p w14:paraId="3A367329" w14:textId="77777777" w:rsidR="00042467" w:rsidRPr="004C6528" w:rsidRDefault="00042467" w:rsidP="00215CA1">
      <w:pPr>
        <w:spacing w:after="0" w:line="240" w:lineRule="auto"/>
        <w:rPr>
          <w:rFonts w:ascii="Calibri" w:eastAsia="Times New Roman" w:hAnsi="Calibri" w:cs="Times New Roman"/>
          <w:szCs w:val="22"/>
        </w:rPr>
      </w:pPr>
    </w:p>
    <w:p w14:paraId="55ECADE8" w14:textId="77777777" w:rsidR="00042467" w:rsidRPr="004C6528" w:rsidRDefault="00042467" w:rsidP="00215CA1">
      <w:pPr>
        <w:spacing w:after="0" w:line="240" w:lineRule="auto"/>
        <w:rPr>
          <w:rFonts w:ascii="Calibri" w:eastAsia="Times New Roman" w:hAnsi="Calibri" w:cs="Times New Roman"/>
          <w:szCs w:val="22"/>
        </w:rPr>
      </w:pPr>
      <w:r w:rsidRPr="004C6528">
        <w:rPr>
          <w:rFonts w:ascii="Calibri" w:eastAsia="Times New Roman" w:hAnsi="Calibri" w:cs="Times New Roman"/>
          <w:szCs w:val="22"/>
        </w:rPr>
        <w:lastRenderedPageBreak/>
        <w:t xml:space="preserve">Unblinding will be done via the IVRS (telephone or web-based application). In the event of failure of the IVRS (for example if the server is down), unblinding will be conducted by the on-call pharmacist based at Aberdeen Royal Infirmary who can be obtained by the switchboard (0345 456 6000). </w:t>
      </w:r>
    </w:p>
    <w:p w14:paraId="73D87817" w14:textId="77777777" w:rsidR="00042467" w:rsidRPr="004C6528" w:rsidRDefault="00042467" w:rsidP="00215CA1">
      <w:pPr>
        <w:spacing w:after="0" w:line="240" w:lineRule="auto"/>
        <w:rPr>
          <w:rFonts w:ascii="Calibri" w:eastAsia="Times New Roman" w:hAnsi="Calibri" w:cs="Times New Roman"/>
          <w:szCs w:val="22"/>
        </w:rPr>
      </w:pPr>
    </w:p>
    <w:p w14:paraId="52841040" w14:textId="77777777" w:rsidR="00042467" w:rsidRPr="004C6528" w:rsidRDefault="00042467" w:rsidP="00215CA1">
      <w:pPr>
        <w:spacing w:after="0" w:line="240" w:lineRule="auto"/>
        <w:rPr>
          <w:rFonts w:ascii="Calibri" w:eastAsia="Times New Roman" w:hAnsi="Calibri" w:cs="Times New Roman"/>
          <w:szCs w:val="22"/>
        </w:rPr>
      </w:pPr>
      <w:r w:rsidRPr="004C6528">
        <w:rPr>
          <w:rFonts w:ascii="Calibri" w:eastAsia="Times New Roman" w:hAnsi="Calibri" w:cs="Times New Roman"/>
          <w:szCs w:val="22"/>
        </w:rPr>
        <w:t xml:space="preserve">All instances of unblinding should be recorded and reported in writing to CHaRT by the local investigator, including the identity of all recipients of the unblinding information.  CHaRT will inform the sponsor of all unblindings. </w:t>
      </w:r>
    </w:p>
    <w:p w14:paraId="2F7057DE" w14:textId="77777777" w:rsidR="00042467" w:rsidRPr="004C6528" w:rsidRDefault="00042467" w:rsidP="00215CA1">
      <w:pPr>
        <w:spacing w:after="0" w:line="240" w:lineRule="auto"/>
        <w:rPr>
          <w:rFonts w:ascii="Calibri" w:eastAsia="Times New Roman" w:hAnsi="Calibri" w:cs="Times New Roman"/>
          <w:szCs w:val="22"/>
        </w:rPr>
      </w:pPr>
    </w:p>
    <w:p w14:paraId="03E7B9B7" w14:textId="1C653268" w:rsidR="00042467" w:rsidRPr="004C6528" w:rsidRDefault="00042467" w:rsidP="00215CA1">
      <w:pPr>
        <w:spacing w:after="0" w:line="240" w:lineRule="auto"/>
        <w:rPr>
          <w:rFonts w:ascii="Calibri" w:eastAsia="Times New Roman" w:hAnsi="Calibri" w:cs="Times New Roman"/>
          <w:szCs w:val="22"/>
        </w:rPr>
      </w:pPr>
      <w:r w:rsidRPr="004C6528">
        <w:rPr>
          <w:rFonts w:ascii="Calibri" w:eastAsia="Times New Roman" w:hAnsi="Calibri" w:cs="Times New Roman"/>
          <w:szCs w:val="22"/>
        </w:rPr>
        <w:t xml:space="preserve">Allocation should not routinely be revealed to CHaRT personnel, the </w:t>
      </w:r>
      <w:r w:rsidR="007B0E01">
        <w:rPr>
          <w:rFonts w:ascii="Calibri" w:eastAsia="Times New Roman" w:hAnsi="Calibri" w:cs="Times New Roman"/>
          <w:szCs w:val="22"/>
        </w:rPr>
        <w:t>Chief Investigator</w:t>
      </w:r>
      <w:r w:rsidRPr="004C6528">
        <w:rPr>
          <w:rFonts w:ascii="Calibri" w:eastAsia="Times New Roman" w:hAnsi="Calibri" w:cs="Times New Roman"/>
          <w:szCs w:val="22"/>
        </w:rPr>
        <w:t xml:space="preserve">, or members of the research team at the site. In the event of unblinding to report a SUSAR.  The </w:t>
      </w:r>
      <w:r w:rsidR="007B0E01">
        <w:rPr>
          <w:rFonts w:ascii="Calibri" w:eastAsia="Times New Roman" w:hAnsi="Calibri" w:cs="Times New Roman"/>
          <w:szCs w:val="22"/>
        </w:rPr>
        <w:t>Chief Investigator</w:t>
      </w:r>
      <w:r w:rsidRPr="004C6528">
        <w:rPr>
          <w:rFonts w:ascii="Calibri" w:eastAsia="Times New Roman" w:hAnsi="Calibri" w:cs="Times New Roman"/>
          <w:szCs w:val="22"/>
        </w:rPr>
        <w:t xml:space="preserve"> and a member of the trial office team will take responsibility for unblinding and reporting.</w:t>
      </w:r>
    </w:p>
    <w:p w14:paraId="6BCC61B1" w14:textId="6918DA82" w:rsidR="00042467" w:rsidRDefault="00042467" w:rsidP="00215CA1">
      <w:pPr>
        <w:tabs>
          <w:tab w:val="num" w:pos="540"/>
        </w:tabs>
        <w:spacing w:after="0" w:line="240" w:lineRule="auto"/>
        <w:ind w:left="539" w:hanging="539"/>
        <w:rPr>
          <w:rFonts w:ascii="Calibri" w:eastAsia="Times New Roman" w:hAnsi="Calibri" w:cs="Times New Roman"/>
          <w:szCs w:val="22"/>
        </w:rPr>
      </w:pPr>
    </w:p>
    <w:p w14:paraId="7983900E" w14:textId="56800CF5" w:rsidR="0020438C" w:rsidRPr="007B7B0C" w:rsidRDefault="0020438C" w:rsidP="0020438C">
      <w:pPr>
        <w:spacing w:after="0" w:line="240" w:lineRule="auto"/>
        <w:rPr>
          <w:rFonts w:ascii="Calibri" w:eastAsia="Times New Roman" w:hAnsi="Calibri" w:cs="Times New Roman"/>
          <w:szCs w:val="22"/>
        </w:rPr>
      </w:pPr>
      <w:r w:rsidRPr="007B7B0C">
        <w:rPr>
          <w:rFonts w:ascii="Calibri" w:eastAsia="Times New Roman" w:hAnsi="Calibri" w:cs="Times New Roman"/>
          <w:szCs w:val="22"/>
        </w:rPr>
        <w:t xml:space="preserve">The Data Monitoring Committee have the right to receive reports of all serious adverse events (in real time) with associated unblinding information.  </w:t>
      </w:r>
      <w:r w:rsidR="00372B31" w:rsidRPr="007B7B0C">
        <w:rPr>
          <w:rFonts w:ascii="Calibri" w:eastAsia="Times New Roman" w:hAnsi="Calibri" w:cs="Times New Roman"/>
          <w:szCs w:val="22"/>
        </w:rPr>
        <w:t xml:space="preserve">The </w:t>
      </w:r>
      <w:r w:rsidRPr="007B7B0C">
        <w:rPr>
          <w:rFonts w:ascii="Calibri" w:eastAsia="Times New Roman" w:hAnsi="Calibri" w:cs="Times New Roman"/>
          <w:szCs w:val="22"/>
        </w:rPr>
        <w:t xml:space="preserve">Sponsor </w:t>
      </w:r>
      <w:r w:rsidR="00372B31" w:rsidRPr="007B7B0C">
        <w:rPr>
          <w:rFonts w:ascii="Calibri" w:eastAsia="Times New Roman" w:hAnsi="Calibri" w:cs="Times New Roman"/>
          <w:szCs w:val="22"/>
        </w:rPr>
        <w:t xml:space="preserve">has </w:t>
      </w:r>
      <w:r w:rsidR="002E287E" w:rsidRPr="007B7B0C">
        <w:rPr>
          <w:rFonts w:ascii="Calibri" w:eastAsia="Times New Roman" w:hAnsi="Calibri" w:cs="Times New Roman"/>
          <w:szCs w:val="22"/>
        </w:rPr>
        <w:t xml:space="preserve">agreed that these unblinding requests do not need individual approval from the Sponsor and therefore Sponsor </w:t>
      </w:r>
      <w:r w:rsidRPr="007B7B0C">
        <w:rPr>
          <w:rFonts w:ascii="Calibri" w:eastAsia="Times New Roman" w:hAnsi="Calibri" w:cs="Times New Roman"/>
          <w:szCs w:val="22"/>
        </w:rPr>
        <w:t>and CI approval is not required to unblind these cases</w:t>
      </w:r>
      <w:r w:rsidR="002E287E" w:rsidRPr="007B7B0C">
        <w:rPr>
          <w:rFonts w:ascii="Calibri" w:eastAsia="Times New Roman" w:hAnsi="Calibri" w:cs="Times New Roman"/>
          <w:szCs w:val="22"/>
        </w:rPr>
        <w:t xml:space="preserve"> provided the agreed process is followed</w:t>
      </w:r>
      <w:r w:rsidRPr="007B7B0C">
        <w:rPr>
          <w:rFonts w:ascii="Calibri" w:eastAsia="Times New Roman" w:hAnsi="Calibri" w:cs="Times New Roman"/>
          <w:szCs w:val="22"/>
        </w:rPr>
        <w:t>.  A member of the CHaRT programming team will unblind the cases and provide the allocation to the Data Monitoring Committee.  The allocation will not be revealed to the Chief Investigator, the trial office team, or members of the research team at the site.</w:t>
      </w:r>
    </w:p>
    <w:p w14:paraId="09DFC86E" w14:textId="77777777" w:rsidR="0020438C" w:rsidRPr="004C6528" w:rsidRDefault="0020438C" w:rsidP="00215CA1">
      <w:pPr>
        <w:tabs>
          <w:tab w:val="num" w:pos="540"/>
        </w:tabs>
        <w:spacing w:after="0" w:line="240" w:lineRule="auto"/>
        <w:ind w:left="539" w:hanging="539"/>
        <w:rPr>
          <w:rFonts w:ascii="Calibri" w:eastAsia="Times New Roman" w:hAnsi="Calibri" w:cs="Times New Roman"/>
          <w:szCs w:val="22"/>
        </w:rPr>
      </w:pPr>
    </w:p>
    <w:p w14:paraId="1ACCB6B1" w14:textId="0F2091B9" w:rsidR="00042467" w:rsidRPr="004C6528" w:rsidRDefault="00042467" w:rsidP="00215CA1">
      <w:pPr>
        <w:spacing w:after="0" w:line="240" w:lineRule="auto"/>
        <w:rPr>
          <w:rFonts w:ascii="Calibri" w:eastAsia="Times New Roman" w:hAnsi="Calibri" w:cs="Times New Roman"/>
          <w:szCs w:val="22"/>
        </w:rPr>
      </w:pPr>
      <w:r w:rsidRPr="004C6528">
        <w:rPr>
          <w:rFonts w:ascii="Calibri" w:eastAsia="Times New Roman" w:hAnsi="Calibri" w:cs="Times New Roman"/>
          <w:szCs w:val="22"/>
        </w:rPr>
        <w:t xml:space="preserve">At the end of the </w:t>
      </w:r>
      <w:r w:rsidR="00EA2D37" w:rsidRPr="004C6528">
        <w:rPr>
          <w:rFonts w:ascii="Calibri" w:eastAsia="Times New Roman" w:hAnsi="Calibri" w:cs="Times New Roman"/>
          <w:szCs w:val="22"/>
        </w:rPr>
        <w:t>12-month</w:t>
      </w:r>
      <w:r w:rsidRPr="004C6528">
        <w:rPr>
          <w:rFonts w:ascii="Calibri" w:eastAsia="Times New Roman" w:hAnsi="Calibri" w:cs="Times New Roman"/>
          <w:szCs w:val="22"/>
        </w:rPr>
        <w:t xml:space="preserve"> follow-up period, participants (or their GPs) may request to be unblinded in order to inform ongoing treatment decisions.  In such cases, the CI will have a telephone conversation with the participant or GP, to include discussion of the methodological and scientific advantages of maintaining the blind until the data is analysed.  If the CI is not available to have this conversation, it will be made by another senior member of the trial team.  Following this conversation, if the participant or GP still wishes to be unblinded, a request to Sponsor to permit unblinding will be made.  If the Sponsor agrees, the unblinding will be done by a member of the CHaRT programming team such that the CI, trial office team and site research team can remain blind to treatment allocation.  </w:t>
      </w:r>
    </w:p>
    <w:p w14:paraId="3B5FB32A" w14:textId="29048993" w:rsidR="00093582" w:rsidRPr="004C6528" w:rsidRDefault="00093582" w:rsidP="00215CA1">
      <w:pPr>
        <w:spacing w:after="0" w:line="240" w:lineRule="auto"/>
        <w:rPr>
          <w:rFonts w:ascii="Calibri" w:eastAsia="Times New Roman" w:hAnsi="Calibri" w:cs="Times New Roman"/>
          <w:szCs w:val="22"/>
        </w:rPr>
      </w:pPr>
    </w:p>
    <w:p w14:paraId="168B166F" w14:textId="1F9D0BD8" w:rsidR="007D2067" w:rsidRPr="00D0782F" w:rsidRDefault="00093582" w:rsidP="00D0782F">
      <w:pPr>
        <w:pStyle w:val="Heading2"/>
        <w:tabs>
          <w:tab w:val="num" w:pos="-5103"/>
        </w:tabs>
        <w:spacing w:before="0" w:line="240" w:lineRule="auto"/>
        <w:rPr>
          <w:rFonts w:ascii="Calibri" w:eastAsiaTheme="majorEastAsia" w:hAnsi="Calibri" w:cstheme="minorHAnsi"/>
          <w:b/>
          <w:iCs w:val="0"/>
          <w:color w:val="3B0083"/>
          <w:sz w:val="22"/>
          <w:szCs w:val="22"/>
        </w:rPr>
      </w:pPr>
      <w:bookmarkStart w:id="48" w:name="_Toc69797451"/>
      <w:r w:rsidRPr="00D0782F">
        <w:rPr>
          <w:rFonts w:ascii="Calibri" w:eastAsiaTheme="majorEastAsia" w:hAnsi="Calibri" w:cstheme="minorHAnsi"/>
          <w:b/>
          <w:iCs w:val="0"/>
          <w:color w:val="3B0083"/>
          <w:sz w:val="22"/>
          <w:szCs w:val="22"/>
        </w:rPr>
        <w:t>7.6</w:t>
      </w:r>
      <w:r w:rsidRPr="00D0782F">
        <w:rPr>
          <w:rFonts w:ascii="Calibri" w:eastAsiaTheme="majorEastAsia" w:hAnsi="Calibri" w:cstheme="minorHAnsi"/>
          <w:b/>
          <w:iCs w:val="0"/>
          <w:color w:val="3B0083"/>
          <w:sz w:val="22"/>
          <w:szCs w:val="22"/>
        </w:rPr>
        <w:tab/>
      </w:r>
      <w:r w:rsidR="007D2067" w:rsidRPr="00D0782F">
        <w:rPr>
          <w:rFonts w:ascii="Calibri" w:eastAsiaTheme="majorEastAsia" w:hAnsi="Calibri" w:cstheme="minorHAnsi"/>
          <w:b/>
          <w:iCs w:val="0"/>
          <w:color w:val="3B0083"/>
          <w:sz w:val="22"/>
          <w:szCs w:val="22"/>
        </w:rPr>
        <w:t>Trial assessments</w:t>
      </w:r>
      <w:bookmarkEnd w:id="48"/>
    </w:p>
    <w:p w14:paraId="10FBC837" w14:textId="0C659704" w:rsidR="007D2067" w:rsidRPr="004C6528" w:rsidRDefault="0025087B" w:rsidP="00215CA1">
      <w:pPr>
        <w:tabs>
          <w:tab w:val="num" w:pos="540"/>
        </w:tabs>
        <w:spacing w:after="0" w:line="240" w:lineRule="auto"/>
        <w:ind w:left="539" w:hanging="539"/>
        <w:rPr>
          <w:rFonts w:ascii="Calibri" w:eastAsia="Times New Roman" w:hAnsi="Calibri" w:cs="Arial"/>
          <w:szCs w:val="22"/>
        </w:rPr>
      </w:pPr>
      <w:r w:rsidRPr="004C6528">
        <w:rPr>
          <w:rFonts w:ascii="Calibri" w:eastAsia="Times New Roman" w:hAnsi="Calibri" w:cs="Arial"/>
          <w:szCs w:val="22"/>
        </w:rPr>
        <w:t>A</w:t>
      </w:r>
      <w:r w:rsidR="007D2067" w:rsidRPr="004C6528">
        <w:rPr>
          <w:rFonts w:ascii="Calibri" w:eastAsia="Times New Roman" w:hAnsi="Calibri" w:cs="Arial"/>
          <w:szCs w:val="22"/>
        </w:rPr>
        <w:t>fter obtaining written informed consent, participants will be assessed as follows:</w:t>
      </w:r>
    </w:p>
    <w:p w14:paraId="263CAD77" w14:textId="7BDA7C88" w:rsidR="007D2067" w:rsidRPr="004C6528" w:rsidRDefault="007D2067" w:rsidP="004F67B7">
      <w:pPr>
        <w:numPr>
          <w:ilvl w:val="0"/>
          <w:numId w:val="11"/>
        </w:numPr>
        <w:tabs>
          <w:tab w:val="num" w:pos="540"/>
        </w:tabs>
        <w:spacing w:after="0" w:line="240" w:lineRule="auto"/>
        <w:rPr>
          <w:rFonts w:ascii="Calibri" w:eastAsia="Times New Roman" w:hAnsi="Calibri" w:cs="Arial"/>
          <w:szCs w:val="22"/>
        </w:rPr>
      </w:pPr>
      <w:r w:rsidRPr="004C6528">
        <w:rPr>
          <w:rFonts w:ascii="Calibri" w:eastAsia="Times New Roman" w:hAnsi="Calibri" w:cs="Arial"/>
          <w:szCs w:val="22"/>
        </w:rPr>
        <w:t xml:space="preserve">At the </w:t>
      </w:r>
      <w:r w:rsidR="004C6528">
        <w:rPr>
          <w:rFonts w:ascii="Calibri" w:eastAsia="Times New Roman" w:hAnsi="Calibri" w:cs="Arial"/>
          <w:szCs w:val="22"/>
        </w:rPr>
        <w:t>recruitment visit; face to face</w:t>
      </w:r>
      <w:r w:rsidR="003A3544">
        <w:rPr>
          <w:rFonts w:ascii="Calibri" w:eastAsia="Times New Roman" w:hAnsi="Calibri" w:cs="Arial"/>
          <w:szCs w:val="22"/>
        </w:rPr>
        <w:t xml:space="preserve"> </w:t>
      </w:r>
      <w:r w:rsidR="003A3544" w:rsidRPr="007B7B0C">
        <w:rPr>
          <w:rFonts w:ascii="Calibri" w:eastAsia="Times New Roman" w:hAnsi="Calibri" w:cs="Arial"/>
          <w:szCs w:val="22"/>
        </w:rPr>
        <w:t>or via telephone/video call</w:t>
      </w:r>
    </w:p>
    <w:p w14:paraId="00D76CA6" w14:textId="0419F5B6" w:rsidR="007D2067" w:rsidRPr="007B7B0C" w:rsidRDefault="007D2067" w:rsidP="004F67B7">
      <w:pPr>
        <w:numPr>
          <w:ilvl w:val="0"/>
          <w:numId w:val="11"/>
        </w:numPr>
        <w:tabs>
          <w:tab w:val="num" w:pos="540"/>
        </w:tabs>
        <w:spacing w:after="0" w:line="240" w:lineRule="auto"/>
        <w:rPr>
          <w:rFonts w:ascii="Calibri" w:eastAsia="Times New Roman" w:hAnsi="Calibri" w:cs="Arial"/>
          <w:szCs w:val="22"/>
        </w:rPr>
      </w:pPr>
      <w:r w:rsidRPr="004C6528">
        <w:rPr>
          <w:rFonts w:ascii="Calibri" w:eastAsia="Times New Roman" w:hAnsi="Calibri" w:cs="Arial"/>
          <w:szCs w:val="22"/>
        </w:rPr>
        <w:t>At 1 week</w:t>
      </w:r>
      <w:r w:rsidR="004C6528">
        <w:rPr>
          <w:rFonts w:ascii="Calibri" w:eastAsia="Times New Roman" w:hAnsi="Calibri" w:cs="Arial"/>
          <w:szCs w:val="22"/>
        </w:rPr>
        <w:t>, face to face</w:t>
      </w:r>
      <w:r w:rsidR="00DB080D" w:rsidRPr="007B7B0C">
        <w:rPr>
          <w:rFonts w:ascii="Calibri" w:eastAsia="Times New Roman" w:hAnsi="Calibri" w:cs="Arial"/>
          <w:szCs w:val="22"/>
        </w:rPr>
        <w:t>*</w:t>
      </w:r>
      <w:r w:rsidR="004C6528" w:rsidRPr="007B7B0C">
        <w:rPr>
          <w:rFonts w:ascii="Calibri" w:eastAsia="Times New Roman" w:hAnsi="Calibri" w:cs="Arial"/>
          <w:szCs w:val="22"/>
        </w:rPr>
        <w:t xml:space="preserve"> (dose titration)</w:t>
      </w:r>
    </w:p>
    <w:p w14:paraId="636FDB8B" w14:textId="07483F50" w:rsidR="007D2067" w:rsidRPr="007B7B0C" w:rsidRDefault="007D2067" w:rsidP="004F67B7">
      <w:pPr>
        <w:numPr>
          <w:ilvl w:val="0"/>
          <w:numId w:val="11"/>
        </w:numPr>
        <w:tabs>
          <w:tab w:val="num" w:pos="540"/>
        </w:tabs>
        <w:spacing w:after="0" w:line="240" w:lineRule="auto"/>
        <w:rPr>
          <w:rFonts w:ascii="Calibri" w:eastAsia="Times New Roman" w:hAnsi="Calibri" w:cs="Arial"/>
          <w:szCs w:val="22"/>
        </w:rPr>
      </w:pPr>
      <w:r w:rsidRPr="007B7B0C">
        <w:rPr>
          <w:rFonts w:ascii="Calibri" w:eastAsia="Times New Roman" w:hAnsi="Calibri" w:cs="Arial"/>
          <w:szCs w:val="22"/>
        </w:rPr>
        <w:t>At 2 weeks</w:t>
      </w:r>
      <w:r w:rsidR="004C6528" w:rsidRPr="007B7B0C">
        <w:rPr>
          <w:rFonts w:ascii="Calibri" w:eastAsia="Times New Roman" w:hAnsi="Calibri" w:cs="Arial"/>
          <w:szCs w:val="22"/>
        </w:rPr>
        <w:t>, face to face</w:t>
      </w:r>
      <w:r w:rsidR="00DB080D" w:rsidRPr="007B7B0C">
        <w:rPr>
          <w:rFonts w:ascii="Calibri" w:eastAsia="Times New Roman" w:hAnsi="Calibri" w:cs="Arial"/>
          <w:szCs w:val="22"/>
        </w:rPr>
        <w:t>*</w:t>
      </w:r>
      <w:r w:rsidR="004C6528" w:rsidRPr="007B7B0C">
        <w:rPr>
          <w:rFonts w:ascii="Calibri" w:eastAsia="Times New Roman" w:hAnsi="Calibri" w:cs="Arial"/>
          <w:szCs w:val="22"/>
        </w:rPr>
        <w:t xml:space="preserve"> (dose titration)</w:t>
      </w:r>
    </w:p>
    <w:p w14:paraId="55464906" w14:textId="79B19243" w:rsidR="007D2067" w:rsidRPr="007B7B0C" w:rsidRDefault="007D2067" w:rsidP="004F67B7">
      <w:pPr>
        <w:numPr>
          <w:ilvl w:val="0"/>
          <w:numId w:val="11"/>
        </w:numPr>
        <w:tabs>
          <w:tab w:val="num" w:pos="540"/>
        </w:tabs>
        <w:spacing w:after="0" w:line="240" w:lineRule="auto"/>
        <w:rPr>
          <w:rFonts w:ascii="Calibri" w:eastAsia="Times New Roman" w:hAnsi="Calibri" w:cs="Arial"/>
          <w:szCs w:val="22"/>
        </w:rPr>
      </w:pPr>
      <w:r w:rsidRPr="007B7B0C">
        <w:rPr>
          <w:rFonts w:ascii="Calibri" w:eastAsia="Times New Roman" w:hAnsi="Calibri" w:cs="Arial"/>
          <w:szCs w:val="22"/>
        </w:rPr>
        <w:t>At 3 weeks</w:t>
      </w:r>
      <w:r w:rsidR="004C6528" w:rsidRPr="007B7B0C">
        <w:rPr>
          <w:rFonts w:ascii="Calibri" w:eastAsia="Times New Roman" w:hAnsi="Calibri" w:cs="Arial"/>
          <w:szCs w:val="22"/>
        </w:rPr>
        <w:t>, face to face</w:t>
      </w:r>
      <w:r w:rsidR="00DB080D" w:rsidRPr="007B7B0C">
        <w:rPr>
          <w:rFonts w:ascii="Calibri" w:eastAsia="Times New Roman" w:hAnsi="Calibri" w:cs="Arial"/>
          <w:szCs w:val="22"/>
        </w:rPr>
        <w:t>*</w:t>
      </w:r>
      <w:r w:rsidR="004C6528" w:rsidRPr="007B7B0C">
        <w:rPr>
          <w:rFonts w:ascii="Calibri" w:eastAsia="Times New Roman" w:hAnsi="Calibri" w:cs="Arial"/>
          <w:szCs w:val="22"/>
        </w:rPr>
        <w:t xml:space="preserve"> (dose titration)</w:t>
      </w:r>
    </w:p>
    <w:p w14:paraId="046C5535" w14:textId="2C450901" w:rsidR="007D2067" w:rsidRPr="007B7B0C" w:rsidRDefault="007D2067" w:rsidP="004F67B7">
      <w:pPr>
        <w:numPr>
          <w:ilvl w:val="0"/>
          <w:numId w:val="11"/>
        </w:numPr>
        <w:tabs>
          <w:tab w:val="num" w:pos="540"/>
        </w:tabs>
        <w:spacing w:after="0" w:line="240" w:lineRule="auto"/>
        <w:rPr>
          <w:rFonts w:ascii="Calibri" w:eastAsia="Times New Roman" w:hAnsi="Calibri" w:cs="Arial"/>
          <w:szCs w:val="22"/>
        </w:rPr>
      </w:pPr>
      <w:r w:rsidRPr="007B7B0C">
        <w:rPr>
          <w:rFonts w:ascii="Calibri" w:eastAsia="Times New Roman" w:hAnsi="Calibri" w:cs="Arial"/>
          <w:szCs w:val="22"/>
        </w:rPr>
        <w:t>At 4 weeks, face to face</w:t>
      </w:r>
      <w:r w:rsidR="00DB080D" w:rsidRPr="007B7B0C">
        <w:rPr>
          <w:rFonts w:ascii="Calibri" w:eastAsia="Times New Roman" w:hAnsi="Calibri" w:cs="Arial"/>
          <w:szCs w:val="22"/>
        </w:rPr>
        <w:t>*</w:t>
      </w:r>
      <w:r w:rsidRPr="007B7B0C">
        <w:rPr>
          <w:rFonts w:ascii="Calibri" w:eastAsia="Times New Roman" w:hAnsi="Calibri" w:cs="Arial"/>
          <w:szCs w:val="22"/>
        </w:rPr>
        <w:t xml:space="preserve"> (dose titra</w:t>
      </w:r>
      <w:r w:rsidR="004C6528" w:rsidRPr="007B7B0C">
        <w:rPr>
          <w:rFonts w:ascii="Calibri" w:eastAsia="Times New Roman" w:hAnsi="Calibri" w:cs="Arial"/>
          <w:szCs w:val="22"/>
        </w:rPr>
        <w:t>tion)</w:t>
      </w:r>
    </w:p>
    <w:p w14:paraId="4B0D868E" w14:textId="6F773E28" w:rsidR="007D2067" w:rsidRPr="007B7B0C" w:rsidRDefault="007D2067" w:rsidP="004F67B7">
      <w:pPr>
        <w:numPr>
          <w:ilvl w:val="0"/>
          <w:numId w:val="11"/>
        </w:numPr>
        <w:tabs>
          <w:tab w:val="num" w:pos="540"/>
        </w:tabs>
        <w:spacing w:after="0" w:line="240" w:lineRule="auto"/>
        <w:rPr>
          <w:rFonts w:ascii="Calibri" w:eastAsia="Times New Roman" w:hAnsi="Calibri" w:cs="Arial"/>
          <w:szCs w:val="22"/>
        </w:rPr>
      </w:pPr>
      <w:r w:rsidRPr="007B7B0C">
        <w:rPr>
          <w:rFonts w:ascii="Calibri" w:eastAsia="Times New Roman" w:hAnsi="Calibri" w:cs="Arial"/>
          <w:szCs w:val="22"/>
        </w:rPr>
        <w:t>At 6 months (26 weeks); face to face</w:t>
      </w:r>
      <w:r w:rsidR="00DB080D" w:rsidRPr="007B7B0C">
        <w:rPr>
          <w:rFonts w:ascii="Calibri" w:eastAsia="Times New Roman" w:hAnsi="Calibri" w:cs="Arial"/>
          <w:szCs w:val="22"/>
        </w:rPr>
        <w:t>*</w:t>
      </w:r>
    </w:p>
    <w:p w14:paraId="60EFC72E" w14:textId="4C9879B8" w:rsidR="007D2067" w:rsidRPr="007B7B0C" w:rsidRDefault="007D2067" w:rsidP="004F67B7">
      <w:pPr>
        <w:numPr>
          <w:ilvl w:val="0"/>
          <w:numId w:val="11"/>
        </w:numPr>
        <w:tabs>
          <w:tab w:val="num" w:pos="540"/>
        </w:tabs>
        <w:spacing w:after="0" w:line="240" w:lineRule="auto"/>
        <w:rPr>
          <w:rFonts w:ascii="Calibri" w:eastAsia="Times New Roman" w:hAnsi="Calibri" w:cs="Arial"/>
          <w:szCs w:val="22"/>
        </w:rPr>
      </w:pPr>
      <w:r w:rsidRPr="007B7B0C">
        <w:rPr>
          <w:rFonts w:ascii="Calibri" w:eastAsia="Times New Roman" w:hAnsi="Calibri" w:cs="Arial"/>
          <w:szCs w:val="22"/>
        </w:rPr>
        <w:t>At 12 months (52 weeks); face to face</w:t>
      </w:r>
      <w:r w:rsidR="00DB080D" w:rsidRPr="007B7B0C">
        <w:rPr>
          <w:rFonts w:ascii="Calibri" w:eastAsia="Times New Roman" w:hAnsi="Calibri" w:cs="Arial"/>
          <w:szCs w:val="22"/>
        </w:rPr>
        <w:t>*</w:t>
      </w:r>
      <w:r w:rsidRPr="007B7B0C">
        <w:rPr>
          <w:rFonts w:ascii="Calibri" w:eastAsia="Times New Roman" w:hAnsi="Calibri" w:cs="Arial"/>
          <w:szCs w:val="22"/>
        </w:rPr>
        <w:t xml:space="preserve"> </w:t>
      </w:r>
    </w:p>
    <w:p w14:paraId="69B9287E" w14:textId="77777777" w:rsidR="007D2067" w:rsidRPr="004C6528" w:rsidRDefault="007D2067" w:rsidP="004F67B7">
      <w:pPr>
        <w:numPr>
          <w:ilvl w:val="0"/>
          <w:numId w:val="11"/>
        </w:numPr>
        <w:tabs>
          <w:tab w:val="num" w:pos="540"/>
        </w:tabs>
        <w:spacing w:after="0" w:line="240" w:lineRule="auto"/>
        <w:rPr>
          <w:rFonts w:ascii="Calibri" w:eastAsia="Times New Roman" w:hAnsi="Calibri" w:cs="Arial"/>
          <w:szCs w:val="22"/>
        </w:rPr>
      </w:pPr>
      <w:r w:rsidRPr="004C6528">
        <w:rPr>
          <w:rFonts w:ascii="Calibri" w:eastAsia="Times New Roman" w:hAnsi="Calibri" w:cs="Arial"/>
          <w:szCs w:val="22"/>
        </w:rPr>
        <w:t>1 week after cessation of study medication by telephone</w:t>
      </w:r>
    </w:p>
    <w:p w14:paraId="7F53627B" w14:textId="77777777" w:rsidR="007D2067" w:rsidRPr="004C6528" w:rsidRDefault="007D2067" w:rsidP="004F67B7">
      <w:pPr>
        <w:numPr>
          <w:ilvl w:val="0"/>
          <w:numId w:val="11"/>
        </w:numPr>
        <w:tabs>
          <w:tab w:val="num" w:pos="540"/>
        </w:tabs>
        <w:spacing w:after="0" w:line="240" w:lineRule="auto"/>
        <w:rPr>
          <w:rFonts w:ascii="Calibri" w:eastAsia="Times New Roman" w:hAnsi="Calibri" w:cs="Arial"/>
          <w:szCs w:val="22"/>
        </w:rPr>
      </w:pPr>
      <w:r w:rsidRPr="004C6528">
        <w:rPr>
          <w:rFonts w:ascii="Calibri" w:eastAsia="Times New Roman" w:hAnsi="Calibri" w:cs="Arial"/>
          <w:szCs w:val="22"/>
        </w:rPr>
        <w:t xml:space="preserve">Post study; examination of hospital and GP records to obtain primary outcome data. </w:t>
      </w:r>
    </w:p>
    <w:p w14:paraId="3CF5FA6D" w14:textId="77777777" w:rsidR="007D2067" w:rsidRPr="004C6528" w:rsidRDefault="007D2067" w:rsidP="00215CA1">
      <w:pPr>
        <w:tabs>
          <w:tab w:val="num" w:pos="540"/>
        </w:tabs>
        <w:spacing w:after="0" w:line="240" w:lineRule="auto"/>
        <w:ind w:left="539" w:hanging="539"/>
        <w:rPr>
          <w:rFonts w:ascii="Calibri" w:eastAsia="Times New Roman" w:hAnsi="Calibri" w:cs="Arial"/>
          <w:szCs w:val="22"/>
        </w:rPr>
      </w:pPr>
    </w:p>
    <w:p w14:paraId="5E7BFB48" w14:textId="218A6989" w:rsidR="003A3544" w:rsidRPr="007B7B0C" w:rsidRDefault="00DB080D" w:rsidP="00215CA1">
      <w:pPr>
        <w:tabs>
          <w:tab w:val="num" w:pos="0"/>
        </w:tabs>
        <w:spacing w:after="0" w:line="240" w:lineRule="auto"/>
        <w:rPr>
          <w:rFonts w:ascii="Calibri" w:eastAsia="Times New Roman" w:hAnsi="Calibri" w:cs="Arial"/>
          <w:szCs w:val="22"/>
        </w:rPr>
      </w:pPr>
      <w:r w:rsidRPr="007B7B0C">
        <w:rPr>
          <w:rFonts w:ascii="Calibri" w:eastAsia="Times New Roman" w:hAnsi="Calibri" w:cs="Arial"/>
          <w:szCs w:val="22"/>
        </w:rPr>
        <w:t xml:space="preserve">* </w:t>
      </w:r>
      <w:r w:rsidR="003A3544" w:rsidRPr="007B7B0C">
        <w:rPr>
          <w:rFonts w:ascii="Calibri" w:eastAsia="Times New Roman" w:hAnsi="Calibri" w:cs="Arial"/>
          <w:szCs w:val="22"/>
        </w:rPr>
        <w:t>Whilst the COVID-19 pandemic is ongoing, the recruitment visit can be done as face-to-face, with appropriate precautions in place (PPE, social distancing</w:t>
      </w:r>
      <w:r w:rsidR="00E34A13" w:rsidRPr="007B7B0C">
        <w:rPr>
          <w:rFonts w:ascii="Calibri" w:eastAsia="Times New Roman" w:hAnsi="Calibri" w:cs="Arial"/>
          <w:szCs w:val="22"/>
        </w:rPr>
        <w:t>, hand hygiene</w:t>
      </w:r>
      <w:r w:rsidR="003A3544" w:rsidRPr="007B7B0C">
        <w:rPr>
          <w:rFonts w:ascii="Calibri" w:eastAsia="Times New Roman" w:hAnsi="Calibri" w:cs="Arial"/>
          <w:szCs w:val="22"/>
        </w:rPr>
        <w:t xml:space="preserve"> etc).  All other visits (titration, and 6/12 month follow-up) will be </w:t>
      </w:r>
      <w:r w:rsidR="00E34A13" w:rsidRPr="007B7B0C">
        <w:rPr>
          <w:rFonts w:ascii="Calibri" w:eastAsia="Times New Roman" w:hAnsi="Calibri" w:cs="Arial"/>
          <w:szCs w:val="22"/>
        </w:rPr>
        <w:t>conducted</w:t>
      </w:r>
      <w:r w:rsidR="003A3544" w:rsidRPr="007B7B0C">
        <w:rPr>
          <w:rFonts w:ascii="Calibri" w:eastAsia="Times New Roman" w:hAnsi="Calibri" w:cs="Arial"/>
          <w:szCs w:val="22"/>
        </w:rPr>
        <w:t xml:space="preserve"> remotely, via telephone/video call.  Following a remote assessment, if there are clinical concerns, the site can arrange a face-to-face visit with appropriate precautions in place.</w:t>
      </w:r>
    </w:p>
    <w:p w14:paraId="71B0B1A9" w14:textId="77777777" w:rsidR="003A3544" w:rsidRDefault="003A3544" w:rsidP="00215CA1">
      <w:pPr>
        <w:tabs>
          <w:tab w:val="num" w:pos="0"/>
        </w:tabs>
        <w:spacing w:after="0" w:line="240" w:lineRule="auto"/>
        <w:rPr>
          <w:rFonts w:ascii="Calibri" w:eastAsia="Times New Roman" w:hAnsi="Calibri" w:cs="Arial"/>
          <w:szCs w:val="22"/>
        </w:rPr>
      </w:pPr>
    </w:p>
    <w:p w14:paraId="4394F73F" w14:textId="46AEE91E" w:rsidR="007D2067" w:rsidRPr="004C6528" w:rsidRDefault="007D2067" w:rsidP="00215CA1">
      <w:pPr>
        <w:tabs>
          <w:tab w:val="num" w:pos="0"/>
        </w:tabs>
        <w:spacing w:after="0" w:line="240" w:lineRule="auto"/>
        <w:rPr>
          <w:rFonts w:ascii="Calibri" w:eastAsia="Times New Roman" w:hAnsi="Calibri" w:cs="Arial"/>
          <w:szCs w:val="22"/>
        </w:rPr>
      </w:pPr>
      <w:r w:rsidRPr="004C6528">
        <w:rPr>
          <w:rFonts w:ascii="Calibri" w:eastAsia="Times New Roman" w:hAnsi="Calibri" w:cs="Arial"/>
          <w:szCs w:val="22"/>
        </w:rPr>
        <w:t xml:space="preserve">In the event that a participant is unable to </w:t>
      </w:r>
      <w:r w:rsidR="00DB080D" w:rsidRPr="007B7B0C">
        <w:rPr>
          <w:rFonts w:ascii="Calibri" w:eastAsia="Times New Roman" w:hAnsi="Calibri" w:cs="Arial"/>
          <w:szCs w:val="22"/>
        </w:rPr>
        <w:t xml:space="preserve">complete </w:t>
      </w:r>
      <w:r w:rsidRPr="004C6528">
        <w:rPr>
          <w:rFonts w:ascii="Calibri" w:eastAsia="Times New Roman" w:hAnsi="Calibri" w:cs="Arial"/>
          <w:szCs w:val="22"/>
        </w:rPr>
        <w:t>a scheduled assessment because of an acute illness e.g</w:t>
      </w:r>
      <w:r w:rsidR="007B7B0C">
        <w:rPr>
          <w:rFonts w:ascii="Calibri" w:eastAsia="Times New Roman" w:hAnsi="Calibri" w:cs="Arial"/>
          <w:szCs w:val="22"/>
        </w:rPr>
        <w:t>.</w:t>
      </w:r>
      <w:r w:rsidRPr="004C6528">
        <w:rPr>
          <w:rFonts w:ascii="Calibri" w:eastAsia="Times New Roman" w:hAnsi="Calibri" w:cs="Arial"/>
          <w:szCs w:val="22"/>
        </w:rPr>
        <w:t xml:space="preserve"> exacerbation of COPD, the assessment will be appropriately postponed, to be conducted when the participant is stable, ideally within 4 weeks of the scheduled assessment. Similarly, pa</w:t>
      </w:r>
      <w:r w:rsidR="0025087B" w:rsidRPr="004C6528">
        <w:rPr>
          <w:rFonts w:ascii="Calibri" w:eastAsia="Times New Roman" w:hAnsi="Calibri" w:cs="Arial"/>
          <w:szCs w:val="22"/>
        </w:rPr>
        <w:t>rticipants</w:t>
      </w:r>
      <w:r w:rsidRPr="004C6528">
        <w:rPr>
          <w:rFonts w:ascii="Calibri" w:eastAsia="Times New Roman" w:hAnsi="Calibri" w:cs="Arial"/>
          <w:szCs w:val="22"/>
        </w:rPr>
        <w:t xml:space="preserve"> who are unable to attend a scheduled </w:t>
      </w:r>
      <w:r w:rsidR="00DB080D" w:rsidRPr="007B7B0C">
        <w:rPr>
          <w:rFonts w:ascii="Calibri" w:eastAsia="Times New Roman" w:hAnsi="Calibri" w:cs="Arial"/>
          <w:szCs w:val="22"/>
        </w:rPr>
        <w:t xml:space="preserve">assessment </w:t>
      </w:r>
      <w:r w:rsidRPr="004C6528">
        <w:rPr>
          <w:rFonts w:ascii="Calibri" w:eastAsia="Times New Roman" w:hAnsi="Calibri" w:cs="Arial"/>
          <w:szCs w:val="22"/>
        </w:rPr>
        <w:t xml:space="preserve">for another reason will have this rearranged, ideally within 4 weeks of the scheduled assessment. Participants unable to attend for face to face assessment at six and twelve months can be </w:t>
      </w:r>
      <w:r w:rsidRPr="004C6528">
        <w:rPr>
          <w:rFonts w:ascii="Calibri" w:eastAsia="Times New Roman" w:hAnsi="Calibri" w:cs="Arial"/>
          <w:szCs w:val="22"/>
        </w:rPr>
        <w:lastRenderedPageBreak/>
        <w:t>followed up by telephone, a home visit, or sent the questionnaire to compete at home. Similarly, recruitment of patients who, for example have limited mobility or who live some distance from the study site, can be carried out during a home visit.</w:t>
      </w:r>
      <w:r w:rsidR="003E12D0">
        <w:rPr>
          <w:rFonts w:ascii="Calibri" w:eastAsia="Times New Roman" w:hAnsi="Calibri" w:cs="Arial"/>
          <w:szCs w:val="22"/>
        </w:rPr>
        <w:t xml:space="preserve">  </w:t>
      </w:r>
      <w:r w:rsidR="003E12D0" w:rsidRPr="007B7B0C">
        <w:rPr>
          <w:rFonts w:ascii="Calibri" w:eastAsia="Times New Roman" w:hAnsi="Calibri" w:cs="Arial"/>
          <w:szCs w:val="22"/>
        </w:rPr>
        <w:t>During the COVID-19 pandemic, to reduce footfall in hospitals and GP practices, a face-to-face recruitment visit c</w:t>
      </w:r>
      <w:r w:rsidR="00E34A13" w:rsidRPr="007B7B0C">
        <w:rPr>
          <w:rFonts w:ascii="Calibri" w:eastAsia="Times New Roman" w:hAnsi="Calibri" w:cs="Arial"/>
          <w:szCs w:val="22"/>
        </w:rPr>
        <w:t>an</w:t>
      </w:r>
      <w:r w:rsidR="003E12D0" w:rsidRPr="007B7B0C">
        <w:rPr>
          <w:rFonts w:ascii="Calibri" w:eastAsia="Times New Roman" w:hAnsi="Calibri" w:cs="Arial"/>
          <w:szCs w:val="22"/>
        </w:rPr>
        <w:t xml:space="preserve"> be done at home, with appropriate COVID-19 measures in place (PPE, social distancing</w:t>
      </w:r>
      <w:r w:rsidR="00E34A13" w:rsidRPr="007B7B0C">
        <w:rPr>
          <w:rFonts w:ascii="Calibri" w:eastAsia="Times New Roman" w:hAnsi="Calibri" w:cs="Arial"/>
          <w:szCs w:val="22"/>
        </w:rPr>
        <w:t>, hand hygiene</w:t>
      </w:r>
      <w:r w:rsidR="003E12D0" w:rsidRPr="007B7B0C">
        <w:rPr>
          <w:rFonts w:ascii="Calibri" w:eastAsia="Times New Roman" w:hAnsi="Calibri" w:cs="Arial"/>
          <w:szCs w:val="22"/>
        </w:rPr>
        <w:t xml:space="preserve">).  </w:t>
      </w:r>
    </w:p>
    <w:p w14:paraId="3F7B3E91" w14:textId="77777777" w:rsidR="0025087B" w:rsidRPr="004C6528" w:rsidRDefault="0025087B" w:rsidP="00215CA1">
      <w:pPr>
        <w:widowControl w:val="0"/>
        <w:spacing w:after="0" w:line="240" w:lineRule="auto"/>
        <w:rPr>
          <w:rFonts w:ascii="Calibri" w:eastAsia="Calibri" w:hAnsi="Calibri" w:cs="Arial"/>
          <w:szCs w:val="22"/>
        </w:rPr>
      </w:pPr>
    </w:p>
    <w:p w14:paraId="4F28FE6A" w14:textId="0D8750DB" w:rsidR="007D2067" w:rsidRPr="004C6528" w:rsidRDefault="007D2067" w:rsidP="00215CA1">
      <w:pPr>
        <w:widowControl w:val="0"/>
        <w:spacing w:after="0" w:line="240" w:lineRule="auto"/>
        <w:rPr>
          <w:rFonts w:ascii="Calibri" w:eastAsia="Calibri" w:hAnsi="Calibri" w:cs="Arial"/>
          <w:szCs w:val="22"/>
        </w:rPr>
      </w:pPr>
      <w:r w:rsidRPr="004C6528">
        <w:rPr>
          <w:rFonts w:ascii="Calibri" w:eastAsia="Calibri" w:hAnsi="Calibri" w:cs="Arial"/>
          <w:szCs w:val="22"/>
        </w:rPr>
        <w:t>The schedule for data collection within the study is outlined in Table 2</w:t>
      </w:r>
      <w:r w:rsidR="00825AED">
        <w:rPr>
          <w:rFonts w:ascii="Calibri" w:eastAsia="Calibri" w:hAnsi="Calibri" w:cs="Arial"/>
          <w:szCs w:val="22"/>
        </w:rPr>
        <w:t xml:space="preserve"> (overleaf)</w:t>
      </w:r>
      <w:r w:rsidRPr="004C6528">
        <w:rPr>
          <w:rFonts w:ascii="Calibri" w:eastAsia="Calibri" w:hAnsi="Calibri" w:cs="Arial"/>
          <w:szCs w:val="22"/>
        </w:rPr>
        <w:t>.</w:t>
      </w:r>
    </w:p>
    <w:p w14:paraId="4A0DE9D7" w14:textId="1F3E4988" w:rsidR="00572A2D" w:rsidRPr="004C6528" w:rsidRDefault="00572A2D" w:rsidP="00215CA1">
      <w:pPr>
        <w:spacing w:after="0" w:line="240" w:lineRule="auto"/>
        <w:rPr>
          <w:rFonts w:ascii="Calibri" w:eastAsia="Calibri" w:hAnsi="Calibri" w:cs="Arial"/>
          <w:i/>
          <w:szCs w:val="22"/>
        </w:rPr>
      </w:pPr>
    </w:p>
    <w:p w14:paraId="7AE5EED2" w14:textId="1A40B0EF" w:rsidR="007D2067" w:rsidRPr="004C6528" w:rsidRDefault="007D2067" w:rsidP="00215CA1">
      <w:pPr>
        <w:widowControl w:val="0"/>
        <w:spacing w:after="0" w:line="240" w:lineRule="auto"/>
        <w:rPr>
          <w:rFonts w:ascii="Calibri" w:eastAsia="Calibri" w:hAnsi="Calibri" w:cs="Arial"/>
          <w:szCs w:val="22"/>
        </w:rPr>
      </w:pPr>
      <w:r w:rsidRPr="004C6528">
        <w:rPr>
          <w:rFonts w:ascii="Calibri" w:eastAsia="Calibri" w:hAnsi="Calibri" w:cs="Arial"/>
          <w:szCs w:val="22"/>
        </w:rPr>
        <w:t xml:space="preserve">Potential participants will be informed in the PIL that they can raise any issues with the study team who will arrange further examination if indicated. If the participant or nurse have concerns, these will be discussed with </w:t>
      </w:r>
      <w:r w:rsidR="003734D8">
        <w:rPr>
          <w:rFonts w:ascii="Calibri" w:eastAsia="Calibri" w:hAnsi="Calibri" w:cs="Arial"/>
          <w:szCs w:val="22"/>
        </w:rPr>
        <w:t xml:space="preserve">a </w:t>
      </w:r>
      <w:r w:rsidRPr="004C6528">
        <w:rPr>
          <w:rFonts w:ascii="Calibri" w:eastAsia="Calibri" w:hAnsi="Calibri" w:cs="Arial"/>
          <w:szCs w:val="22"/>
        </w:rPr>
        <w:t xml:space="preserve">medically qualified local investigator and suitable arrangements made for the participant to be seen at a later date. </w:t>
      </w:r>
    </w:p>
    <w:p w14:paraId="6207F096" w14:textId="77777777" w:rsidR="007D2067" w:rsidRPr="004C6528" w:rsidRDefault="007D2067" w:rsidP="00215CA1">
      <w:pPr>
        <w:widowControl w:val="0"/>
        <w:spacing w:after="0" w:line="240" w:lineRule="auto"/>
        <w:rPr>
          <w:rFonts w:ascii="Calibri" w:eastAsia="Calibri" w:hAnsi="Calibri" w:cs="Arial"/>
          <w:szCs w:val="22"/>
        </w:rPr>
      </w:pPr>
    </w:p>
    <w:p w14:paraId="65A5A5E6" w14:textId="77777777" w:rsidR="007D2067" w:rsidRPr="004C6528" w:rsidRDefault="007D2067" w:rsidP="00215CA1">
      <w:pPr>
        <w:widowControl w:val="0"/>
        <w:spacing w:after="0" w:line="240" w:lineRule="auto"/>
        <w:rPr>
          <w:rFonts w:ascii="Calibri" w:eastAsia="Calibri" w:hAnsi="Calibri" w:cs="Arial"/>
          <w:i/>
          <w:szCs w:val="22"/>
        </w:rPr>
      </w:pPr>
      <w:r w:rsidRPr="004C6528">
        <w:rPr>
          <w:rFonts w:ascii="Calibri" w:eastAsia="Calibri" w:hAnsi="Calibri" w:cs="Arial"/>
          <w:i/>
          <w:szCs w:val="22"/>
        </w:rPr>
        <w:t>Demographic, clinical data</w:t>
      </w:r>
    </w:p>
    <w:p w14:paraId="1EDA489D" w14:textId="68FC04AB" w:rsidR="007D2067" w:rsidRPr="004C6528" w:rsidRDefault="007D2067" w:rsidP="00215CA1">
      <w:pPr>
        <w:widowControl w:val="0"/>
        <w:spacing w:after="0" w:line="240" w:lineRule="auto"/>
        <w:rPr>
          <w:rFonts w:ascii="Calibri" w:eastAsia="Calibri" w:hAnsi="Calibri" w:cs="Arial"/>
          <w:szCs w:val="22"/>
        </w:rPr>
      </w:pPr>
      <w:r w:rsidRPr="004C6528">
        <w:rPr>
          <w:rFonts w:ascii="Calibri" w:eastAsia="Calibri" w:hAnsi="Calibri" w:cs="Arial"/>
          <w:szCs w:val="22"/>
        </w:rPr>
        <w:t xml:space="preserve">Demographic, contact, clinical history and clinical examination data will be captured at the recruitment </w:t>
      </w:r>
      <w:r w:rsidR="00DB080D" w:rsidRPr="007B7B0C">
        <w:rPr>
          <w:rFonts w:ascii="Calibri" w:eastAsia="Calibri" w:hAnsi="Calibri" w:cs="Arial"/>
          <w:szCs w:val="22"/>
        </w:rPr>
        <w:t>assessment</w:t>
      </w:r>
      <w:r w:rsidRPr="00E34A13">
        <w:rPr>
          <w:rFonts w:ascii="Calibri" w:eastAsia="Calibri" w:hAnsi="Calibri" w:cs="Arial"/>
          <w:color w:val="FF0000"/>
          <w:szCs w:val="22"/>
        </w:rPr>
        <w:t>.</w:t>
      </w:r>
    </w:p>
    <w:p w14:paraId="372083A1" w14:textId="77777777" w:rsidR="007D2067" w:rsidRPr="004C6528" w:rsidRDefault="007D2067" w:rsidP="00215CA1">
      <w:pPr>
        <w:widowControl w:val="0"/>
        <w:spacing w:after="0" w:line="240" w:lineRule="auto"/>
        <w:rPr>
          <w:rFonts w:ascii="Calibri" w:eastAsia="Calibri" w:hAnsi="Calibri" w:cs="Arial"/>
          <w:szCs w:val="22"/>
        </w:rPr>
      </w:pPr>
    </w:p>
    <w:p w14:paraId="75669419" w14:textId="0D5EBCFD" w:rsidR="007D2067" w:rsidRPr="004C6528" w:rsidRDefault="007D2067" w:rsidP="00215CA1">
      <w:pPr>
        <w:widowControl w:val="0"/>
        <w:spacing w:after="0" w:line="240" w:lineRule="auto"/>
        <w:rPr>
          <w:rFonts w:ascii="Calibri" w:eastAsia="Calibri" w:hAnsi="Calibri" w:cs="Arial"/>
          <w:i/>
          <w:szCs w:val="22"/>
        </w:rPr>
      </w:pPr>
      <w:r w:rsidRPr="004C6528">
        <w:rPr>
          <w:rFonts w:ascii="Calibri" w:eastAsia="Calibri" w:hAnsi="Calibri" w:cs="Arial"/>
          <w:i/>
          <w:szCs w:val="22"/>
        </w:rPr>
        <w:t>Drug history</w:t>
      </w:r>
    </w:p>
    <w:p w14:paraId="7B4C7066" w14:textId="77777777" w:rsidR="007D2067" w:rsidRPr="004C6528" w:rsidRDefault="007D2067" w:rsidP="00215CA1">
      <w:pPr>
        <w:widowControl w:val="0"/>
        <w:spacing w:after="0" w:line="240" w:lineRule="auto"/>
        <w:rPr>
          <w:rFonts w:ascii="Calibri" w:eastAsia="Calibri" w:hAnsi="Calibri" w:cs="Arial"/>
          <w:szCs w:val="22"/>
        </w:rPr>
      </w:pPr>
      <w:r w:rsidRPr="004C6528">
        <w:rPr>
          <w:rFonts w:ascii="Calibri" w:eastAsia="Calibri" w:hAnsi="Calibri" w:cs="Arial"/>
          <w:szCs w:val="22"/>
        </w:rPr>
        <w:t>Regular use of prescription drugs will be recorded at recruitment, and the 6 and 12 month assessments.</w:t>
      </w:r>
    </w:p>
    <w:p w14:paraId="3E80F9DB" w14:textId="77777777" w:rsidR="007D2067" w:rsidRPr="004C6528" w:rsidRDefault="007D2067" w:rsidP="00215CA1">
      <w:pPr>
        <w:widowControl w:val="0"/>
        <w:spacing w:after="0" w:line="240" w:lineRule="auto"/>
        <w:rPr>
          <w:rFonts w:ascii="Calibri" w:eastAsia="Calibri" w:hAnsi="Calibri" w:cs="Arial"/>
          <w:szCs w:val="22"/>
        </w:rPr>
      </w:pPr>
    </w:p>
    <w:p w14:paraId="74FE29B0" w14:textId="77777777" w:rsidR="007D2067" w:rsidRPr="004C6528" w:rsidRDefault="007D2067" w:rsidP="00215CA1">
      <w:pPr>
        <w:widowControl w:val="0"/>
        <w:spacing w:after="0" w:line="240" w:lineRule="auto"/>
        <w:rPr>
          <w:rFonts w:ascii="Calibri" w:eastAsia="Calibri" w:hAnsi="Calibri" w:cs="Arial"/>
          <w:i/>
          <w:szCs w:val="22"/>
        </w:rPr>
      </w:pPr>
      <w:r w:rsidRPr="004C6528">
        <w:rPr>
          <w:rFonts w:ascii="Calibri" w:eastAsia="Calibri" w:hAnsi="Calibri" w:cs="Arial"/>
          <w:i/>
          <w:szCs w:val="22"/>
        </w:rPr>
        <w:t>Smoking history</w:t>
      </w:r>
    </w:p>
    <w:p w14:paraId="55922AB0" w14:textId="77777777" w:rsidR="007D2067" w:rsidRPr="004C6528" w:rsidRDefault="007D2067" w:rsidP="00215CA1">
      <w:pPr>
        <w:widowControl w:val="0"/>
        <w:spacing w:after="0" w:line="240" w:lineRule="auto"/>
        <w:rPr>
          <w:rFonts w:ascii="Calibri" w:eastAsia="Calibri" w:hAnsi="Calibri" w:cs="Arial"/>
          <w:szCs w:val="22"/>
        </w:rPr>
      </w:pPr>
      <w:r w:rsidRPr="004C6528">
        <w:rPr>
          <w:rFonts w:ascii="Calibri" w:eastAsia="Calibri" w:hAnsi="Calibri" w:cs="Arial"/>
          <w:szCs w:val="22"/>
        </w:rPr>
        <w:t>Smoking history will be recorded at recruitment, and at the 6 and 12 month assessments.</w:t>
      </w:r>
    </w:p>
    <w:p w14:paraId="7B385974" w14:textId="77777777" w:rsidR="0025087B" w:rsidRPr="004C6528" w:rsidRDefault="0025087B" w:rsidP="00215CA1">
      <w:pPr>
        <w:widowControl w:val="0"/>
        <w:spacing w:after="0" w:line="240" w:lineRule="auto"/>
        <w:rPr>
          <w:rFonts w:ascii="Calibri" w:eastAsia="Calibri" w:hAnsi="Calibri" w:cs="Arial"/>
          <w:szCs w:val="22"/>
        </w:rPr>
      </w:pPr>
    </w:p>
    <w:p w14:paraId="3D82267A" w14:textId="77777777" w:rsidR="007D2067" w:rsidRPr="004C6528" w:rsidRDefault="007D2067" w:rsidP="00215CA1">
      <w:pPr>
        <w:widowControl w:val="0"/>
        <w:spacing w:after="0" w:line="240" w:lineRule="auto"/>
        <w:rPr>
          <w:rFonts w:ascii="Calibri" w:eastAsia="Calibri" w:hAnsi="Calibri" w:cs="Arial"/>
          <w:i/>
          <w:szCs w:val="22"/>
        </w:rPr>
      </w:pPr>
      <w:r w:rsidRPr="004C6528">
        <w:rPr>
          <w:rFonts w:ascii="Calibri" w:eastAsia="Calibri" w:hAnsi="Calibri" w:cs="Arial"/>
          <w:i/>
          <w:szCs w:val="22"/>
        </w:rPr>
        <w:t>Height</w:t>
      </w:r>
    </w:p>
    <w:p w14:paraId="450AF182" w14:textId="7E09E0E2" w:rsidR="007D2067" w:rsidRPr="007B7B0C" w:rsidRDefault="007D2067" w:rsidP="00215CA1">
      <w:pPr>
        <w:widowControl w:val="0"/>
        <w:spacing w:after="0" w:line="240" w:lineRule="auto"/>
        <w:rPr>
          <w:rFonts w:ascii="Calibri" w:eastAsia="Calibri" w:hAnsi="Calibri" w:cs="Arial"/>
          <w:szCs w:val="22"/>
        </w:rPr>
      </w:pPr>
      <w:r w:rsidRPr="004C6528">
        <w:rPr>
          <w:rFonts w:ascii="Calibri" w:eastAsia="Calibri" w:hAnsi="Calibri" w:cs="Arial"/>
          <w:szCs w:val="22"/>
        </w:rPr>
        <w:t xml:space="preserve">Height will be measured using clinic stadeometer at recruitment. </w:t>
      </w:r>
      <w:r w:rsidR="00E34A13" w:rsidRPr="007B7B0C">
        <w:rPr>
          <w:rFonts w:ascii="Calibri" w:eastAsia="Calibri" w:hAnsi="Calibri" w:cs="Arial"/>
          <w:szCs w:val="22"/>
        </w:rPr>
        <w:t>If a remote assessment is being conducted, self reported height</w:t>
      </w:r>
      <w:r w:rsidR="00933D10" w:rsidRPr="007B7B0C">
        <w:rPr>
          <w:rFonts w:ascii="Calibri" w:eastAsia="Calibri" w:hAnsi="Calibri" w:cs="Arial"/>
          <w:szCs w:val="22"/>
        </w:rPr>
        <w:t xml:space="preserve"> will be recorded</w:t>
      </w:r>
      <w:r w:rsidR="00E34A13" w:rsidRPr="007B7B0C">
        <w:rPr>
          <w:rFonts w:ascii="Calibri" w:eastAsia="Calibri" w:hAnsi="Calibri" w:cs="Arial"/>
          <w:szCs w:val="22"/>
        </w:rPr>
        <w:t>.</w:t>
      </w:r>
    </w:p>
    <w:p w14:paraId="4FDFE43D" w14:textId="77777777" w:rsidR="007D2067" w:rsidRPr="004C6528" w:rsidRDefault="007D2067" w:rsidP="00215CA1">
      <w:pPr>
        <w:widowControl w:val="0"/>
        <w:spacing w:after="0" w:line="240" w:lineRule="auto"/>
        <w:rPr>
          <w:rFonts w:ascii="Calibri" w:eastAsia="Calibri" w:hAnsi="Calibri" w:cs="Arial"/>
          <w:szCs w:val="22"/>
        </w:rPr>
      </w:pPr>
    </w:p>
    <w:p w14:paraId="5B43D419" w14:textId="77777777" w:rsidR="007D2067" w:rsidRPr="004C6528" w:rsidRDefault="007D2067" w:rsidP="00215CA1">
      <w:pPr>
        <w:widowControl w:val="0"/>
        <w:spacing w:after="0" w:line="240" w:lineRule="auto"/>
        <w:rPr>
          <w:rFonts w:ascii="Calibri" w:eastAsia="Calibri" w:hAnsi="Calibri" w:cs="Arial"/>
          <w:i/>
          <w:szCs w:val="22"/>
        </w:rPr>
      </w:pPr>
      <w:r w:rsidRPr="004C6528">
        <w:rPr>
          <w:rFonts w:ascii="Calibri" w:eastAsia="Calibri" w:hAnsi="Calibri" w:cs="Arial"/>
          <w:i/>
          <w:szCs w:val="22"/>
        </w:rPr>
        <w:t>Weight</w:t>
      </w:r>
    </w:p>
    <w:p w14:paraId="542C980D" w14:textId="115D38EF" w:rsidR="007D2067" w:rsidRPr="007B7B0C" w:rsidRDefault="007D2067" w:rsidP="00215CA1">
      <w:pPr>
        <w:widowControl w:val="0"/>
        <w:spacing w:after="0" w:line="240" w:lineRule="auto"/>
        <w:rPr>
          <w:rFonts w:ascii="Calibri" w:eastAsia="Calibri" w:hAnsi="Calibri" w:cs="Arial"/>
          <w:szCs w:val="22"/>
        </w:rPr>
      </w:pPr>
      <w:r w:rsidRPr="004C6528">
        <w:rPr>
          <w:rFonts w:ascii="Calibri" w:eastAsia="Calibri" w:hAnsi="Calibri" w:cs="Arial"/>
          <w:szCs w:val="22"/>
        </w:rPr>
        <w:t>Weight will be measured using clinic scales at recruitment.</w:t>
      </w:r>
      <w:r w:rsidR="00E34A13">
        <w:rPr>
          <w:rFonts w:ascii="Calibri" w:eastAsia="Calibri" w:hAnsi="Calibri" w:cs="Arial"/>
          <w:szCs w:val="22"/>
        </w:rPr>
        <w:t xml:space="preserve"> </w:t>
      </w:r>
      <w:r w:rsidR="00E34A13" w:rsidRPr="007B7B0C">
        <w:rPr>
          <w:rFonts w:ascii="Calibri" w:eastAsia="Calibri" w:hAnsi="Calibri" w:cs="Arial"/>
          <w:szCs w:val="22"/>
        </w:rPr>
        <w:t>If a remote assessment is being conducted, self reported weight</w:t>
      </w:r>
      <w:r w:rsidR="00933D10" w:rsidRPr="007B7B0C">
        <w:rPr>
          <w:rFonts w:ascii="Calibri" w:eastAsia="Calibri" w:hAnsi="Calibri" w:cs="Arial"/>
          <w:szCs w:val="22"/>
        </w:rPr>
        <w:t xml:space="preserve"> will be recorded</w:t>
      </w:r>
      <w:r w:rsidR="00E34A13" w:rsidRPr="007B7B0C">
        <w:rPr>
          <w:rFonts w:ascii="Calibri" w:eastAsia="Calibri" w:hAnsi="Calibri" w:cs="Arial"/>
          <w:szCs w:val="22"/>
        </w:rPr>
        <w:t>.</w:t>
      </w:r>
    </w:p>
    <w:p w14:paraId="42D6EF3E" w14:textId="77777777" w:rsidR="00933D10" w:rsidRPr="004C6528" w:rsidRDefault="00933D10" w:rsidP="00933D10">
      <w:pPr>
        <w:widowControl w:val="0"/>
        <w:spacing w:after="0" w:line="240" w:lineRule="auto"/>
        <w:rPr>
          <w:rFonts w:ascii="Calibri" w:eastAsia="Calibri" w:hAnsi="Calibri" w:cs="Times New Roman"/>
          <w:szCs w:val="22"/>
        </w:rPr>
      </w:pPr>
    </w:p>
    <w:p w14:paraId="4AA4E634" w14:textId="77777777" w:rsidR="00933D10" w:rsidRPr="004C6528" w:rsidRDefault="00933D10" w:rsidP="00933D10">
      <w:pPr>
        <w:widowControl w:val="0"/>
        <w:spacing w:after="0" w:line="240" w:lineRule="auto"/>
        <w:rPr>
          <w:rFonts w:ascii="Calibri" w:eastAsia="Calibri" w:hAnsi="Calibri" w:cs="Arial"/>
          <w:i/>
          <w:szCs w:val="22"/>
        </w:rPr>
      </w:pPr>
      <w:r w:rsidRPr="004C6528">
        <w:rPr>
          <w:rFonts w:ascii="Calibri" w:eastAsia="Calibri" w:hAnsi="Calibri" w:cs="Arial"/>
          <w:i/>
          <w:szCs w:val="22"/>
        </w:rPr>
        <w:t>Heart rate</w:t>
      </w:r>
    </w:p>
    <w:p w14:paraId="33203A13" w14:textId="2AA4985C" w:rsidR="00933D10" w:rsidRPr="004C6528" w:rsidRDefault="00933D10" w:rsidP="00933D10">
      <w:pPr>
        <w:widowControl w:val="0"/>
        <w:spacing w:after="0" w:line="240" w:lineRule="auto"/>
        <w:rPr>
          <w:rFonts w:ascii="Calibri" w:eastAsia="Calibri" w:hAnsi="Calibri" w:cs="Arial"/>
          <w:szCs w:val="22"/>
        </w:rPr>
      </w:pPr>
      <w:r w:rsidRPr="004C6528">
        <w:rPr>
          <w:rFonts w:ascii="Calibri" w:eastAsia="Calibri" w:hAnsi="Calibri" w:cs="Arial"/>
          <w:szCs w:val="22"/>
        </w:rPr>
        <w:t>Resting heart rate will be recorded at recruitment and the dose titration visits at week 1, 2, 3, 4 and the 6 and 12 month assessments.</w:t>
      </w:r>
      <w:r w:rsidRPr="00933D10">
        <w:rPr>
          <w:rFonts w:ascii="Calibri" w:eastAsia="Calibri" w:hAnsi="Calibri" w:cs="Arial"/>
          <w:szCs w:val="22"/>
        </w:rPr>
        <w:t xml:space="preserve"> </w:t>
      </w:r>
      <w:r w:rsidRPr="007B7B0C">
        <w:rPr>
          <w:rFonts w:ascii="Calibri" w:eastAsia="Calibri" w:hAnsi="Calibri" w:cs="Arial"/>
          <w:szCs w:val="22"/>
        </w:rPr>
        <w:t>If a remote assessment is being conducted, these will be measured by the participant using a supplied digital sphygmomanometer.</w:t>
      </w:r>
    </w:p>
    <w:p w14:paraId="7660B4EE" w14:textId="77777777" w:rsidR="00933D10" w:rsidRPr="004C6528" w:rsidRDefault="00933D10" w:rsidP="00933D10">
      <w:pPr>
        <w:widowControl w:val="0"/>
        <w:spacing w:after="0" w:line="240" w:lineRule="auto"/>
        <w:rPr>
          <w:rFonts w:ascii="Calibri" w:eastAsia="Calibri" w:hAnsi="Calibri" w:cs="Arial"/>
          <w:szCs w:val="22"/>
        </w:rPr>
      </w:pPr>
    </w:p>
    <w:p w14:paraId="7709F9FB" w14:textId="77777777" w:rsidR="00933D10" w:rsidRPr="004C6528" w:rsidRDefault="00933D10" w:rsidP="00933D10">
      <w:pPr>
        <w:widowControl w:val="0"/>
        <w:spacing w:after="0" w:line="240" w:lineRule="auto"/>
        <w:rPr>
          <w:rFonts w:ascii="Calibri" w:eastAsia="Calibri" w:hAnsi="Calibri" w:cs="Arial"/>
          <w:i/>
          <w:szCs w:val="22"/>
        </w:rPr>
      </w:pPr>
      <w:r w:rsidRPr="004C6528">
        <w:rPr>
          <w:rFonts w:ascii="Calibri" w:eastAsia="Calibri" w:hAnsi="Calibri" w:cs="Arial"/>
          <w:i/>
          <w:szCs w:val="22"/>
        </w:rPr>
        <w:t>Blood pressure</w:t>
      </w:r>
    </w:p>
    <w:p w14:paraId="54C80533" w14:textId="2E8D37BB" w:rsidR="00933D10" w:rsidRPr="004C6528" w:rsidRDefault="00933D10" w:rsidP="00933D10">
      <w:pPr>
        <w:widowControl w:val="0"/>
        <w:spacing w:after="0" w:line="240" w:lineRule="auto"/>
        <w:rPr>
          <w:rFonts w:ascii="Calibri" w:eastAsia="Calibri" w:hAnsi="Calibri" w:cs="Arial"/>
          <w:szCs w:val="22"/>
        </w:rPr>
      </w:pPr>
      <w:r w:rsidRPr="004C6528">
        <w:rPr>
          <w:rFonts w:ascii="Calibri" w:eastAsia="Calibri" w:hAnsi="Calibri" w:cs="Arial"/>
          <w:szCs w:val="22"/>
        </w:rPr>
        <w:t>Blood pressure will be measured by a sphygmomanometer and recorded at recruitment and the dose titration visits at week 1, 2, 3, 4 and the 6 and 12 month assessments.</w:t>
      </w:r>
      <w:r>
        <w:rPr>
          <w:rFonts w:ascii="Calibri" w:eastAsia="Calibri" w:hAnsi="Calibri" w:cs="Arial"/>
          <w:szCs w:val="22"/>
        </w:rPr>
        <w:t xml:space="preserve"> </w:t>
      </w:r>
      <w:r w:rsidRPr="007B7B0C">
        <w:rPr>
          <w:rFonts w:ascii="Calibri" w:eastAsia="Calibri" w:hAnsi="Calibri" w:cs="Arial"/>
          <w:szCs w:val="22"/>
        </w:rPr>
        <w:t>If a remote assessment is being conducted, these will be measured by the participant using a supplied digital sphygmomanometer.</w:t>
      </w:r>
    </w:p>
    <w:p w14:paraId="187C487A" w14:textId="77777777" w:rsidR="00933D10" w:rsidRPr="004C6528" w:rsidRDefault="00933D10" w:rsidP="00933D10">
      <w:pPr>
        <w:widowControl w:val="0"/>
        <w:spacing w:after="0" w:line="240" w:lineRule="auto"/>
        <w:rPr>
          <w:rFonts w:ascii="Calibri" w:eastAsia="Calibri" w:hAnsi="Calibri" w:cs="Arial"/>
          <w:szCs w:val="22"/>
        </w:rPr>
      </w:pPr>
    </w:p>
    <w:p w14:paraId="1D81D6E2" w14:textId="77777777" w:rsidR="00933D10" w:rsidRPr="004C6528" w:rsidRDefault="00933D10" w:rsidP="00933D10">
      <w:pPr>
        <w:widowControl w:val="0"/>
        <w:spacing w:after="0" w:line="240" w:lineRule="auto"/>
        <w:rPr>
          <w:rFonts w:ascii="Calibri" w:eastAsia="Calibri" w:hAnsi="Calibri" w:cs="Arial"/>
          <w:i/>
          <w:szCs w:val="22"/>
        </w:rPr>
      </w:pPr>
      <w:r w:rsidRPr="004C6528">
        <w:rPr>
          <w:rFonts w:ascii="Calibri" w:eastAsia="Calibri" w:hAnsi="Calibri" w:cs="Arial"/>
          <w:i/>
          <w:szCs w:val="22"/>
        </w:rPr>
        <w:t>Number of COPD exacerbations</w:t>
      </w:r>
    </w:p>
    <w:p w14:paraId="191D4D2F" w14:textId="77777777" w:rsidR="00933D10" w:rsidRPr="004C6528" w:rsidRDefault="00933D10" w:rsidP="00933D10">
      <w:pPr>
        <w:widowControl w:val="0"/>
        <w:spacing w:after="0" w:line="240" w:lineRule="auto"/>
        <w:rPr>
          <w:rFonts w:ascii="Calibri" w:eastAsia="Calibri" w:hAnsi="Calibri" w:cs="Arial"/>
          <w:szCs w:val="22"/>
        </w:rPr>
      </w:pPr>
      <w:r w:rsidRPr="004C6528">
        <w:rPr>
          <w:rFonts w:ascii="Calibri" w:eastAsia="Calibri" w:hAnsi="Calibri" w:cs="Arial"/>
          <w:szCs w:val="22"/>
        </w:rPr>
        <w:t>The primary outcome measure of the total number COPD exacerbations requiring antibiotics/oral corticosteroids whilst on study medication will be ascertained at the 6 and 12 month assessment. Attempts will be made to check GP records for all participants who do not attend for follow-up at 12 months and who do not complete the questionnaire. Participants will be encouraged to record any exacerbations on a ‘reminder card’ and to bring this to their follow-up assessments.</w:t>
      </w:r>
    </w:p>
    <w:p w14:paraId="1426B694" w14:textId="77777777" w:rsidR="00933D10" w:rsidRPr="004C6528" w:rsidRDefault="00933D10" w:rsidP="00933D10">
      <w:pPr>
        <w:widowControl w:val="0"/>
        <w:spacing w:after="0" w:line="240" w:lineRule="auto"/>
        <w:rPr>
          <w:rFonts w:ascii="Calibri" w:eastAsia="Calibri" w:hAnsi="Calibri" w:cs="Arial"/>
          <w:szCs w:val="22"/>
        </w:rPr>
      </w:pPr>
    </w:p>
    <w:p w14:paraId="2C370F94" w14:textId="77777777" w:rsidR="00933D10" w:rsidRPr="004C6528" w:rsidRDefault="00933D10" w:rsidP="00933D10">
      <w:pPr>
        <w:widowControl w:val="0"/>
        <w:spacing w:after="0" w:line="240" w:lineRule="auto"/>
        <w:rPr>
          <w:rFonts w:ascii="Calibri" w:eastAsia="Calibri" w:hAnsi="Calibri" w:cs="Arial"/>
          <w:szCs w:val="22"/>
        </w:rPr>
      </w:pPr>
      <w:r w:rsidRPr="004C6528">
        <w:rPr>
          <w:rFonts w:ascii="Calibri" w:eastAsia="Calibri" w:hAnsi="Calibri" w:cs="Arial"/>
          <w:szCs w:val="22"/>
        </w:rPr>
        <w:t xml:space="preserve">The ATS/ERS guideline definition of COPD exacerbation will be used: a worsening of patient’s dyspnoea, cough and/or sputum beyond day-to-day variability sufficient to warrant a change in management [46]. The minimum management change will be treatment with antibiotics and/or oral corticosteroids. A minimum of two weeks </w:t>
      </w:r>
      <w:r w:rsidRPr="004C6528">
        <w:rPr>
          <w:rFonts w:ascii="Calibri" w:eastAsia="Calibri" w:hAnsi="Calibri" w:cs="Arial"/>
          <w:szCs w:val="22"/>
        </w:rPr>
        <w:lastRenderedPageBreak/>
        <w:t xml:space="preserve">between consecutive hospitalisations/start of new therapy is necessary to consider events as separate. Severity will be ascertained for each exacerbation. </w:t>
      </w:r>
    </w:p>
    <w:p w14:paraId="575D6300" w14:textId="77777777" w:rsidR="00933D10" w:rsidRPr="004C6528" w:rsidRDefault="00933D10" w:rsidP="00933D10">
      <w:pPr>
        <w:widowControl w:val="0"/>
        <w:spacing w:after="0" w:line="240" w:lineRule="auto"/>
        <w:rPr>
          <w:rFonts w:ascii="Calibri" w:eastAsia="Calibri" w:hAnsi="Calibri" w:cs="Arial"/>
          <w:szCs w:val="22"/>
        </w:rPr>
      </w:pPr>
    </w:p>
    <w:p w14:paraId="34ABE6B8" w14:textId="77777777" w:rsidR="00933D10" w:rsidRPr="004C6528" w:rsidRDefault="00933D10" w:rsidP="00933D10">
      <w:pPr>
        <w:widowControl w:val="0"/>
        <w:spacing w:after="0" w:line="240" w:lineRule="auto"/>
        <w:rPr>
          <w:rFonts w:ascii="Calibri" w:eastAsia="Calibri" w:hAnsi="Calibri" w:cs="Arial"/>
          <w:szCs w:val="22"/>
        </w:rPr>
      </w:pPr>
      <w:r w:rsidRPr="004C6528">
        <w:rPr>
          <w:rFonts w:ascii="Calibri" w:eastAsia="Calibri" w:hAnsi="Calibri" w:cs="Arial"/>
          <w:szCs w:val="22"/>
        </w:rPr>
        <w:t xml:space="preserve">An operational classification of exacerbation severity will be used: </w:t>
      </w:r>
    </w:p>
    <w:p w14:paraId="41BEF404" w14:textId="77777777" w:rsidR="00933D10" w:rsidRPr="007B0E01" w:rsidRDefault="00933D10" w:rsidP="00933D10">
      <w:pPr>
        <w:pStyle w:val="ListParagraph"/>
        <w:widowControl w:val="0"/>
        <w:numPr>
          <w:ilvl w:val="0"/>
          <w:numId w:val="29"/>
        </w:numPr>
        <w:tabs>
          <w:tab w:val="left" w:pos="1701"/>
        </w:tabs>
        <w:spacing w:after="0" w:line="240" w:lineRule="auto"/>
        <w:rPr>
          <w:rFonts w:ascii="Calibri" w:eastAsia="Calibri" w:hAnsi="Calibri" w:cs="Arial"/>
        </w:rPr>
      </w:pPr>
      <w:r w:rsidRPr="007B0E01">
        <w:rPr>
          <w:rFonts w:ascii="Calibri" w:eastAsia="Calibri" w:hAnsi="Calibri" w:cs="Arial"/>
        </w:rPr>
        <w:t xml:space="preserve">Level I </w:t>
      </w:r>
      <w:r w:rsidRPr="007B0E01">
        <w:rPr>
          <w:rFonts w:ascii="Calibri" w:eastAsia="Calibri" w:hAnsi="Calibri" w:cs="Arial"/>
        </w:rPr>
        <w:tab/>
        <w:t xml:space="preserve">Increased use of their SABA </w:t>
      </w:r>
    </w:p>
    <w:p w14:paraId="55A408C1" w14:textId="77777777" w:rsidR="00933D10" w:rsidRPr="007B0E01" w:rsidRDefault="00933D10" w:rsidP="00933D10">
      <w:pPr>
        <w:pStyle w:val="ListParagraph"/>
        <w:widowControl w:val="0"/>
        <w:numPr>
          <w:ilvl w:val="0"/>
          <w:numId w:val="29"/>
        </w:numPr>
        <w:tabs>
          <w:tab w:val="left" w:pos="1701"/>
        </w:tabs>
        <w:spacing w:after="0" w:line="240" w:lineRule="auto"/>
        <w:rPr>
          <w:rFonts w:ascii="Calibri" w:eastAsia="Calibri" w:hAnsi="Calibri" w:cs="Arial"/>
        </w:rPr>
      </w:pPr>
      <w:r w:rsidRPr="007B0E01">
        <w:rPr>
          <w:rFonts w:ascii="Calibri" w:eastAsia="Calibri" w:hAnsi="Calibri" w:cs="Arial"/>
        </w:rPr>
        <w:t xml:space="preserve">Level II </w:t>
      </w:r>
      <w:r w:rsidRPr="007B0E01">
        <w:rPr>
          <w:rFonts w:ascii="Calibri" w:eastAsia="Calibri" w:hAnsi="Calibri" w:cs="Arial"/>
        </w:rPr>
        <w:tab/>
        <w:t>Use of OCS and/or antibiotics for exacerbation</w:t>
      </w:r>
    </w:p>
    <w:p w14:paraId="10F0C303" w14:textId="77777777" w:rsidR="00933D10" w:rsidRPr="007B0E01" w:rsidRDefault="00933D10" w:rsidP="00933D10">
      <w:pPr>
        <w:pStyle w:val="ListParagraph"/>
        <w:widowControl w:val="0"/>
        <w:numPr>
          <w:ilvl w:val="0"/>
          <w:numId w:val="29"/>
        </w:numPr>
        <w:tabs>
          <w:tab w:val="left" w:pos="1701"/>
        </w:tabs>
        <w:spacing w:after="0" w:line="240" w:lineRule="auto"/>
        <w:rPr>
          <w:rFonts w:ascii="Calibri" w:eastAsia="Calibri" w:hAnsi="Calibri" w:cs="Arial"/>
        </w:rPr>
      </w:pPr>
      <w:r w:rsidRPr="007B0E01">
        <w:rPr>
          <w:rFonts w:ascii="Calibri" w:eastAsia="Calibri" w:hAnsi="Calibri" w:cs="Arial"/>
        </w:rPr>
        <w:t>Level III</w:t>
      </w:r>
      <w:r w:rsidRPr="007B0E01">
        <w:rPr>
          <w:rFonts w:ascii="Calibri" w:eastAsia="Calibri" w:hAnsi="Calibri" w:cs="Arial"/>
        </w:rPr>
        <w:tab/>
        <w:t>Care by services to prevent hospitalisation</w:t>
      </w:r>
    </w:p>
    <w:p w14:paraId="7F75F6F8" w14:textId="77777777" w:rsidR="00933D10" w:rsidRPr="007B0E01" w:rsidRDefault="00933D10" w:rsidP="00933D10">
      <w:pPr>
        <w:pStyle w:val="ListParagraph"/>
        <w:widowControl w:val="0"/>
        <w:numPr>
          <w:ilvl w:val="0"/>
          <w:numId w:val="29"/>
        </w:numPr>
        <w:tabs>
          <w:tab w:val="left" w:pos="1701"/>
        </w:tabs>
        <w:spacing w:after="0" w:line="240" w:lineRule="auto"/>
        <w:rPr>
          <w:rFonts w:ascii="Calibri" w:eastAsia="Calibri" w:hAnsi="Calibri" w:cs="Arial"/>
        </w:rPr>
      </w:pPr>
      <w:r w:rsidRPr="007B0E01">
        <w:rPr>
          <w:rFonts w:ascii="Calibri" w:eastAsia="Calibri" w:hAnsi="Calibri" w:cs="Arial"/>
        </w:rPr>
        <w:t xml:space="preserve">Level IV </w:t>
      </w:r>
      <w:r>
        <w:rPr>
          <w:rFonts w:ascii="Calibri" w:eastAsia="Calibri" w:hAnsi="Calibri" w:cs="Arial"/>
        </w:rPr>
        <w:tab/>
      </w:r>
      <w:r w:rsidRPr="007B0E01">
        <w:rPr>
          <w:rFonts w:ascii="Calibri" w:eastAsia="Calibri" w:hAnsi="Calibri" w:cs="Arial"/>
        </w:rPr>
        <w:t>Admitted to hospital</w:t>
      </w:r>
    </w:p>
    <w:p w14:paraId="6B9080BA" w14:textId="77777777" w:rsidR="00933D10" w:rsidRPr="004C6528" w:rsidRDefault="00933D10" w:rsidP="00933D10">
      <w:pPr>
        <w:widowControl w:val="0"/>
        <w:spacing w:after="0" w:line="240" w:lineRule="auto"/>
        <w:rPr>
          <w:rFonts w:ascii="Calibri" w:eastAsia="Calibri" w:hAnsi="Calibri" w:cs="Arial"/>
          <w:szCs w:val="22"/>
        </w:rPr>
      </w:pPr>
    </w:p>
    <w:p w14:paraId="51556CD3" w14:textId="77777777" w:rsidR="00E26B31" w:rsidRDefault="00933D10" w:rsidP="00933D10">
      <w:pPr>
        <w:widowControl w:val="0"/>
        <w:spacing w:after="0" w:line="240" w:lineRule="auto"/>
        <w:rPr>
          <w:rFonts w:ascii="Calibri" w:eastAsia="Calibri" w:hAnsi="Calibri" w:cs="Arial"/>
          <w:szCs w:val="22"/>
        </w:rPr>
      </w:pPr>
      <w:r w:rsidRPr="004C6528">
        <w:rPr>
          <w:rFonts w:ascii="Calibri" w:eastAsia="Calibri" w:hAnsi="Calibri" w:cs="Arial"/>
          <w:szCs w:val="22"/>
        </w:rPr>
        <w:t xml:space="preserve">It can be challenging to differentiate between a COPD exacerbation and pneumonia. If the participant has been admitted to hospital and a definitive diagnosis is available, it will be possible to determine whether this is captured in the data set as an exacerbation, or as a hospital admission (with the diagnosis pneumonia). </w:t>
      </w:r>
    </w:p>
    <w:p w14:paraId="15F90B08" w14:textId="77777777" w:rsidR="00E26B31" w:rsidRDefault="00E26B31" w:rsidP="00933D10">
      <w:pPr>
        <w:widowControl w:val="0"/>
        <w:spacing w:after="0" w:line="240" w:lineRule="auto"/>
        <w:rPr>
          <w:rFonts w:ascii="Calibri" w:eastAsia="Calibri" w:hAnsi="Calibri" w:cs="Arial"/>
          <w:szCs w:val="22"/>
        </w:rPr>
      </w:pPr>
    </w:p>
    <w:p w14:paraId="50935442" w14:textId="0E28FF4F" w:rsidR="00933D10" w:rsidRDefault="00933D10" w:rsidP="00933D10">
      <w:pPr>
        <w:widowControl w:val="0"/>
        <w:spacing w:after="0" w:line="240" w:lineRule="auto"/>
        <w:rPr>
          <w:rFonts w:ascii="Calibri" w:eastAsia="Calibri" w:hAnsi="Calibri" w:cs="Arial"/>
          <w:szCs w:val="22"/>
        </w:rPr>
      </w:pPr>
      <w:r w:rsidRPr="004C6528">
        <w:rPr>
          <w:rFonts w:ascii="Calibri" w:eastAsia="Calibri" w:hAnsi="Calibri" w:cs="Arial"/>
          <w:szCs w:val="22"/>
        </w:rPr>
        <w:t xml:space="preserve">If a participant is treated in primary care, a definitive diagnosis may not be available, unless the participant was referred for a chest x-ray. These cases will be captured as COPD exacerbations on the case-report form. </w:t>
      </w:r>
    </w:p>
    <w:p w14:paraId="55D74587" w14:textId="77777777" w:rsidR="00E26B31" w:rsidRPr="004C6528" w:rsidRDefault="00E26B31" w:rsidP="00933D10">
      <w:pPr>
        <w:widowControl w:val="0"/>
        <w:spacing w:after="0" w:line="240" w:lineRule="auto"/>
        <w:rPr>
          <w:rFonts w:ascii="Calibri" w:eastAsia="Calibri" w:hAnsi="Calibri" w:cs="Arial"/>
          <w:szCs w:val="22"/>
        </w:rPr>
      </w:pPr>
    </w:p>
    <w:p w14:paraId="4F6DA1F6" w14:textId="77777777" w:rsidR="00825AED" w:rsidRPr="004C6528" w:rsidRDefault="00825AED" w:rsidP="00825AED">
      <w:pPr>
        <w:widowControl w:val="0"/>
        <w:spacing w:after="0" w:line="240" w:lineRule="auto"/>
        <w:rPr>
          <w:rFonts w:ascii="Calibri" w:eastAsia="Calibri" w:hAnsi="Calibri" w:cs="Arial"/>
          <w:i/>
          <w:szCs w:val="22"/>
        </w:rPr>
      </w:pPr>
      <w:r w:rsidRPr="004C6528">
        <w:rPr>
          <w:rFonts w:ascii="Calibri" w:eastAsia="Calibri" w:hAnsi="Calibri" w:cs="Arial"/>
          <w:i/>
          <w:szCs w:val="22"/>
        </w:rPr>
        <w:t>Table 2 Schedule of study assessments</w:t>
      </w: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57"/>
        <w:gridCol w:w="567"/>
        <w:gridCol w:w="425"/>
        <w:gridCol w:w="425"/>
        <w:gridCol w:w="425"/>
        <w:gridCol w:w="426"/>
        <w:gridCol w:w="567"/>
        <w:gridCol w:w="567"/>
        <w:gridCol w:w="567"/>
        <w:gridCol w:w="572"/>
      </w:tblGrid>
      <w:tr w:rsidR="00825AED" w:rsidRPr="007D2067" w14:paraId="3449FD00" w14:textId="77777777" w:rsidTr="00825AED">
        <w:trPr>
          <w:trHeight w:val="1130"/>
          <w:tblHeader/>
          <w:jc w:val="center"/>
        </w:trPr>
        <w:tc>
          <w:tcPr>
            <w:tcW w:w="4957" w:type="dxa"/>
            <w:tcBorders>
              <w:top w:val="single" w:sz="4" w:space="0" w:color="auto"/>
              <w:bottom w:val="single" w:sz="4" w:space="0" w:color="auto"/>
            </w:tcBorders>
            <w:vAlign w:val="bottom"/>
          </w:tcPr>
          <w:p w14:paraId="3BEB4391" w14:textId="77777777" w:rsidR="00825AED" w:rsidRPr="00825AED" w:rsidRDefault="00825AED" w:rsidP="00825AED">
            <w:pPr>
              <w:widowControl w:val="0"/>
              <w:spacing w:after="0" w:line="240" w:lineRule="auto"/>
              <w:rPr>
                <w:rFonts w:ascii="Calibri" w:eastAsia="Calibri" w:hAnsi="Calibri" w:cs="Arial"/>
                <w:b/>
                <w:sz w:val="20"/>
                <w:szCs w:val="20"/>
              </w:rPr>
            </w:pPr>
            <w:r w:rsidRPr="00825AED">
              <w:rPr>
                <w:rFonts w:ascii="Calibri" w:eastAsia="Calibri" w:hAnsi="Calibri" w:cs="Arial"/>
                <w:b/>
                <w:sz w:val="20"/>
                <w:szCs w:val="20"/>
              </w:rPr>
              <w:t>Assessment</w:t>
            </w:r>
          </w:p>
        </w:tc>
        <w:tc>
          <w:tcPr>
            <w:tcW w:w="567" w:type="dxa"/>
            <w:tcBorders>
              <w:bottom w:val="single" w:sz="4" w:space="0" w:color="auto"/>
            </w:tcBorders>
            <w:textDirection w:val="btLr"/>
            <w:vAlign w:val="center"/>
          </w:tcPr>
          <w:p w14:paraId="4B8BEC6A" w14:textId="77777777" w:rsidR="00825AED" w:rsidRPr="004C6528" w:rsidRDefault="00825AED" w:rsidP="00825AED">
            <w:pPr>
              <w:widowControl w:val="0"/>
              <w:spacing w:after="0" w:line="240" w:lineRule="auto"/>
              <w:rPr>
                <w:rFonts w:ascii="Calibri" w:eastAsia="Calibri" w:hAnsi="Calibri" w:cs="Arial"/>
                <w:b/>
                <w:sz w:val="18"/>
                <w:szCs w:val="18"/>
              </w:rPr>
            </w:pPr>
            <w:r w:rsidRPr="004C6528">
              <w:rPr>
                <w:rFonts w:ascii="Calibri" w:eastAsia="Calibri" w:hAnsi="Calibri" w:cs="Arial"/>
                <w:b/>
                <w:sz w:val="18"/>
                <w:szCs w:val="18"/>
              </w:rPr>
              <w:t>Recruitment</w:t>
            </w:r>
          </w:p>
        </w:tc>
        <w:tc>
          <w:tcPr>
            <w:tcW w:w="425" w:type="dxa"/>
            <w:tcBorders>
              <w:bottom w:val="single" w:sz="4" w:space="0" w:color="auto"/>
            </w:tcBorders>
            <w:textDirection w:val="btLr"/>
          </w:tcPr>
          <w:p w14:paraId="51F97713" w14:textId="77777777" w:rsidR="00825AED" w:rsidRPr="004C6528" w:rsidRDefault="00825AED" w:rsidP="00825AED">
            <w:pPr>
              <w:widowControl w:val="0"/>
              <w:spacing w:after="0" w:line="240" w:lineRule="auto"/>
              <w:rPr>
                <w:rFonts w:ascii="Calibri" w:eastAsia="Calibri" w:hAnsi="Calibri" w:cs="Arial"/>
                <w:b/>
                <w:sz w:val="18"/>
                <w:szCs w:val="18"/>
              </w:rPr>
            </w:pPr>
            <w:r w:rsidRPr="004C6528">
              <w:rPr>
                <w:rFonts w:ascii="Calibri" w:eastAsia="Calibri" w:hAnsi="Calibri" w:cs="Arial"/>
                <w:b/>
                <w:sz w:val="18"/>
                <w:szCs w:val="18"/>
              </w:rPr>
              <w:t>1 week</w:t>
            </w:r>
          </w:p>
        </w:tc>
        <w:tc>
          <w:tcPr>
            <w:tcW w:w="425" w:type="dxa"/>
            <w:tcBorders>
              <w:bottom w:val="single" w:sz="4" w:space="0" w:color="auto"/>
            </w:tcBorders>
            <w:textDirection w:val="btLr"/>
          </w:tcPr>
          <w:p w14:paraId="6A59E233" w14:textId="77777777" w:rsidR="00825AED" w:rsidRPr="004C6528" w:rsidRDefault="00825AED" w:rsidP="00825AED">
            <w:pPr>
              <w:widowControl w:val="0"/>
              <w:spacing w:after="0" w:line="240" w:lineRule="auto"/>
              <w:rPr>
                <w:rFonts w:ascii="Calibri" w:eastAsia="Calibri" w:hAnsi="Calibri" w:cs="Arial"/>
                <w:b/>
                <w:sz w:val="18"/>
                <w:szCs w:val="18"/>
              </w:rPr>
            </w:pPr>
            <w:r w:rsidRPr="004C6528">
              <w:rPr>
                <w:rFonts w:ascii="Calibri" w:eastAsia="Calibri" w:hAnsi="Calibri" w:cs="Arial"/>
                <w:b/>
                <w:sz w:val="18"/>
                <w:szCs w:val="18"/>
              </w:rPr>
              <w:t>2 weeks</w:t>
            </w:r>
          </w:p>
        </w:tc>
        <w:tc>
          <w:tcPr>
            <w:tcW w:w="425" w:type="dxa"/>
            <w:tcBorders>
              <w:bottom w:val="single" w:sz="4" w:space="0" w:color="auto"/>
            </w:tcBorders>
            <w:textDirection w:val="btLr"/>
          </w:tcPr>
          <w:p w14:paraId="1547B79D" w14:textId="77777777" w:rsidR="00825AED" w:rsidRPr="004C6528" w:rsidRDefault="00825AED" w:rsidP="00825AED">
            <w:pPr>
              <w:widowControl w:val="0"/>
              <w:spacing w:after="0" w:line="240" w:lineRule="auto"/>
              <w:rPr>
                <w:rFonts w:ascii="Calibri" w:eastAsia="Calibri" w:hAnsi="Calibri" w:cs="Arial"/>
                <w:b/>
                <w:sz w:val="18"/>
                <w:szCs w:val="18"/>
              </w:rPr>
            </w:pPr>
            <w:r w:rsidRPr="004C6528">
              <w:rPr>
                <w:rFonts w:ascii="Calibri" w:eastAsia="Calibri" w:hAnsi="Calibri" w:cs="Arial"/>
                <w:b/>
                <w:sz w:val="18"/>
                <w:szCs w:val="18"/>
              </w:rPr>
              <w:t>3 weeks</w:t>
            </w:r>
          </w:p>
        </w:tc>
        <w:tc>
          <w:tcPr>
            <w:tcW w:w="426" w:type="dxa"/>
            <w:tcBorders>
              <w:bottom w:val="single" w:sz="4" w:space="0" w:color="auto"/>
            </w:tcBorders>
            <w:textDirection w:val="btLr"/>
            <w:vAlign w:val="center"/>
          </w:tcPr>
          <w:p w14:paraId="7B5BC9E3" w14:textId="77777777" w:rsidR="00825AED" w:rsidRPr="004C6528" w:rsidRDefault="00825AED" w:rsidP="00825AED">
            <w:pPr>
              <w:widowControl w:val="0"/>
              <w:spacing w:after="0" w:line="240" w:lineRule="auto"/>
              <w:rPr>
                <w:rFonts w:ascii="Calibri" w:eastAsia="Calibri" w:hAnsi="Calibri" w:cs="Arial"/>
                <w:b/>
                <w:sz w:val="18"/>
                <w:szCs w:val="18"/>
              </w:rPr>
            </w:pPr>
            <w:r w:rsidRPr="004C6528">
              <w:rPr>
                <w:rFonts w:ascii="Calibri" w:eastAsia="Calibri" w:hAnsi="Calibri" w:cs="Arial"/>
                <w:b/>
                <w:sz w:val="18"/>
                <w:szCs w:val="18"/>
              </w:rPr>
              <w:t xml:space="preserve">4 weeks </w:t>
            </w:r>
          </w:p>
        </w:tc>
        <w:tc>
          <w:tcPr>
            <w:tcW w:w="567" w:type="dxa"/>
            <w:tcBorders>
              <w:bottom w:val="single" w:sz="4" w:space="0" w:color="auto"/>
            </w:tcBorders>
            <w:textDirection w:val="btLr"/>
            <w:vAlign w:val="center"/>
          </w:tcPr>
          <w:p w14:paraId="0B5D1117" w14:textId="77777777" w:rsidR="00825AED" w:rsidRPr="004C6528" w:rsidRDefault="00825AED" w:rsidP="00825AED">
            <w:pPr>
              <w:widowControl w:val="0"/>
              <w:spacing w:after="0" w:line="240" w:lineRule="auto"/>
              <w:rPr>
                <w:rFonts w:ascii="Calibri" w:eastAsia="Calibri" w:hAnsi="Calibri" w:cs="Arial"/>
                <w:b/>
                <w:sz w:val="18"/>
                <w:szCs w:val="18"/>
              </w:rPr>
            </w:pPr>
            <w:r w:rsidRPr="004C6528">
              <w:rPr>
                <w:rFonts w:ascii="Calibri" w:eastAsia="Calibri" w:hAnsi="Calibri" w:cs="Arial"/>
                <w:b/>
                <w:sz w:val="18"/>
                <w:szCs w:val="18"/>
              </w:rPr>
              <w:t>Month 6</w:t>
            </w:r>
          </w:p>
          <w:p w14:paraId="0C654A25" w14:textId="77777777" w:rsidR="00825AED" w:rsidRPr="004C6528" w:rsidRDefault="00825AED" w:rsidP="00825AED">
            <w:pPr>
              <w:widowControl w:val="0"/>
              <w:spacing w:after="0" w:line="240" w:lineRule="auto"/>
              <w:rPr>
                <w:rFonts w:ascii="Calibri" w:eastAsia="Calibri" w:hAnsi="Calibri" w:cs="Arial"/>
                <w:b/>
                <w:sz w:val="18"/>
                <w:szCs w:val="18"/>
              </w:rPr>
            </w:pPr>
            <w:r w:rsidRPr="004C6528">
              <w:rPr>
                <w:rFonts w:ascii="Calibri" w:eastAsia="Calibri" w:hAnsi="Calibri" w:cs="Arial"/>
                <w:b/>
                <w:sz w:val="18"/>
                <w:szCs w:val="18"/>
              </w:rPr>
              <w:t>(face to face)</w:t>
            </w:r>
          </w:p>
        </w:tc>
        <w:tc>
          <w:tcPr>
            <w:tcW w:w="567" w:type="dxa"/>
            <w:tcBorders>
              <w:bottom w:val="single" w:sz="4" w:space="0" w:color="auto"/>
            </w:tcBorders>
            <w:textDirection w:val="btLr"/>
            <w:vAlign w:val="center"/>
          </w:tcPr>
          <w:p w14:paraId="24DA160E" w14:textId="77777777" w:rsidR="00825AED" w:rsidRPr="004C6528" w:rsidRDefault="00825AED" w:rsidP="00825AED">
            <w:pPr>
              <w:widowControl w:val="0"/>
              <w:spacing w:after="0" w:line="240" w:lineRule="auto"/>
              <w:rPr>
                <w:rFonts w:ascii="Calibri" w:eastAsia="Calibri" w:hAnsi="Calibri" w:cs="Arial"/>
                <w:b/>
                <w:sz w:val="18"/>
                <w:szCs w:val="18"/>
              </w:rPr>
            </w:pPr>
            <w:r w:rsidRPr="004C6528">
              <w:rPr>
                <w:rFonts w:ascii="Calibri" w:eastAsia="Calibri" w:hAnsi="Calibri" w:cs="Arial"/>
                <w:b/>
                <w:sz w:val="18"/>
                <w:szCs w:val="18"/>
              </w:rPr>
              <w:t>Month 12</w:t>
            </w:r>
          </w:p>
          <w:p w14:paraId="5D8CDBCB" w14:textId="77777777" w:rsidR="00825AED" w:rsidRPr="004C6528" w:rsidRDefault="00825AED" w:rsidP="00825AED">
            <w:pPr>
              <w:widowControl w:val="0"/>
              <w:spacing w:after="0" w:line="240" w:lineRule="auto"/>
              <w:rPr>
                <w:rFonts w:ascii="Calibri" w:eastAsia="Calibri" w:hAnsi="Calibri" w:cs="Arial"/>
                <w:b/>
                <w:sz w:val="18"/>
                <w:szCs w:val="18"/>
              </w:rPr>
            </w:pPr>
            <w:r w:rsidRPr="004C6528">
              <w:rPr>
                <w:rFonts w:ascii="Calibri" w:eastAsia="Calibri" w:hAnsi="Calibri" w:cs="Arial"/>
                <w:b/>
                <w:sz w:val="18"/>
                <w:szCs w:val="18"/>
              </w:rPr>
              <w:t>(face to face )</w:t>
            </w:r>
          </w:p>
        </w:tc>
        <w:tc>
          <w:tcPr>
            <w:tcW w:w="567" w:type="dxa"/>
            <w:tcBorders>
              <w:bottom w:val="single" w:sz="4" w:space="0" w:color="auto"/>
            </w:tcBorders>
            <w:textDirection w:val="btLr"/>
          </w:tcPr>
          <w:p w14:paraId="7FD8EA3C" w14:textId="77777777" w:rsidR="00825AED" w:rsidRPr="004C6528" w:rsidRDefault="00825AED" w:rsidP="00825AED">
            <w:pPr>
              <w:widowControl w:val="0"/>
              <w:spacing w:after="0" w:line="240" w:lineRule="auto"/>
              <w:rPr>
                <w:rFonts w:ascii="Calibri" w:eastAsia="Calibri" w:hAnsi="Calibri" w:cs="Arial"/>
                <w:b/>
                <w:sz w:val="18"/>
                <w:szCs w:val="18"/>
              </w:rPr>
            </w:pPr>
            <w:r w:rsidRPr="004C6528">
              <w:rPr>
                <w:rFonts w:ascii="Calibri" w:eastAsia="Calibri" w:hAnsi="Calibri" w:cs="Arial"/>
                <w:b/>
                <w:sz w:val="18"/>
                <w:szCs w:val="18"/>
              </w:rPr>
              <w:t>Post study</w:t>
            </w:r>
          </w:p>
          <w:p w14:paraId="3F9F0ACA" w14:textId="77777777" w:rsidR="00825AED" w:rsidRPr="004C6528" w:rsidRDefault="00825AED" w:rsidP="00825AED">
            <w:pPr>
              <w:widowControl w:val="0"/>
              <w:spacing w:after="0" w:line="240" w:lineRule="auto"/>
              <w:rPr>
                <w:rFonts w:ascii="Calibri" w:eastAsia="Calibri" w:hAnsi="Calibri" w:cs="Arial"/>
                <w:b/>
                <w:sz w:val="18"/>
                <w:szCs w:val="18"/>
              </w:rPr>
            </w:pPr>
            <w:r w:rsidRPr="004C6528">
              <w:rPr>
                <w:rFonts w:ascii="Calibri" w:eastAsia="Calibri" w:hAnsi="Calibri" w:cs="Arial"/>
                <w:b/>
                <w:sz w:val="18"/>
                <w:szCs w:val="18"/>
              </w:rPr>
              <w:t>GP records</w:t>
            </w:r>
          </w:p>
        </w:tc>
        <w:tc>
          <w:tcPr>
            <w:tcW w:w="572" w:type="dxa"/>
            <w:tcBorders>
              <w:bottom w:val="single" w:sz="4" w:space="0" w:color="auto"/>
            </w:tcBorders>
            <w:textDirection w:val="btLr"/>
          </w:tcPr>
          <w:p w14:paraId="536DBF1F" w14:textId="77777777" w:rsidR="00825AED" w:rsidRPr="004C6528" w:rsidRDefault="00825AED" w:rsidP="00825AED">
            <w:pPr>
              <w:widowControl w:val="0"/>
              <w:spacing w:after="0" w:line="240" w:lineRule="auto"/>
              <w:rPr>
                <w:rFonts w:ascii="Calibri" w:eastAsia="Calibri" w:hAnsi="Calibri" w:cs="Arial"/>
                <w:b/>
                <w:sz w:val="18"/>
                <w:szCs w:val="18"/>
              </w:rPr>
            </w:pPr>
            <w:r w:rsidRPr="004C6528">
              <w:rPr>
                <w:rFonts w:ascii="Calibri" w:eastAsia="Calibri" w:hAnsi="Calibri" w:cs="Arial"/>
                <w:b/>
                <w:sz w:val="18"/>
                <w:szCs w:val="18"/>
              </w:rPr>
              <w:t>Post weaning/ final dose</w:t>
            </w:r>
          </w:p>
        </w:tc>
      </w:tr>
      <w:tr w:rsidR="00825AED" w:rsidRPr="007D2067" w14:paraId="38999802" w14:textId="77777777" w:rsidTr="00825AED">
        <w:trPr>
          <w:jc w:val="center"/>
        </w:trPr>
        <w:tc>
          <w:tcPr>
            <w:tcW w:w="4957" w:type="dxa"/>
            <w:tcBorders>
              <w:bottom w:val="single" w:sz="4" w:space="0" w:color="auto"/>
            </w:tcBorders>
            <w:vAlign w:val="center"/>
          </w:tcPr>
          <w:p w14:paraId="157BC2B1" w14:textId="77777777" w:rsidR="00825AED" w:rsidRPr="00825AED" w:rsidRDefault="00825AED" w:rsidP="00825AED">
            <w:pPr>
              <w:widowControl w:val="0"/>
              <w:spacing w:before="20" w:after="20" w:line="240" w:lineRule="auto"/>
              <w:rPr>
                <w:rFonts w:ascii="Calibri" w:eastAsia="Calibri" w:hAnsi="Calibri" w:cs="Arial"/>
                <w:sz w:val="20"/>
                <w:szCs w:val="20"/>
              </w:rPr>
            </w:pPr>
            <w:r w:rsidRPr="00825AED">
              <w:rPr>
                <w:rFonts w:ascii="Calibri" w:eastAsia="Calibri" w:hAnsi="Calibri" w:cs="Arial"/>
                <w:sz w:val="20"/>
                <w:szCs w:val="20"/>
              </w:rPr>
              <w:t>Assessment of Eligibility Criteria</w:t>
            </w:r>
          </w:p>
        </w:tc>
        <w:tc>
          <w:tcPr>
            <w:tcW w:w="567" w:type="dxa"/>
            <w:tcBorders>
              <w:bottom w:val="single" w:sz="4" w:space="0" w:color="auto"/>
            </w:tcBorders>
            <w:shd w:val="clear" w:color="auto" w:fill="auto"/>
            <w:vAlign w:val="center"/>
          </w:tcPr>
          <w:p w14:paraId="47E8C409"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r w:rsidRPr="004C6528">
              <w:rPr>
                <w:rFonts w:ascii="Calibri" w:eastAsia="Calibri" w:hAnsi="Calibri" w:cs="Arial"/>
                <w:sz w:val="18"/>
                <w:szCs w:val="18"/>
              </w:rPr>
              <w:sym w:font="Wingdings" w:char="F0FC"/>
            </w:r>
          </w:p>
        </w:tc>
        <w:tc>
          <w:tcPr>
            <w:tcW w:w="425" w:type="dxa"/>
            <w:tcBorders>
              <w:bottom w:val="single" w:sz="4" w:space="0" w:color="auto"/>
            </w:tcBorders>
            <w:vAlign w:val="center"/>
          </w:tcPr>
          <w:p w14:paraId="47B56EE7"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p>
        </w:tc>
        <w:tc>
          <w:tcPr>
            <w:tcW w:w="425" w:type="dxa"/>
            <w:tcBorders>
              <w:bottom w:val="single" w:sz="4" w:space="0" w:color="auto"/>
            </w:tcBorders>
            <w:vAlign w:val="center"/>
          </w:tcPr>
          <w:p w14:paraId="166C6166"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p>
        </w:tc>
        <w:tc>
          <w:tcPr>
            <w:tcW w:w="425" w:type="dxa"/>
            <w:tcBorders>
              <w:bottom w:val="single" w:sz="4" w:space="0" w:color="auto"/>
            </w:tcBorders>
            <w:vAlign w:val="center"/>
          </w:tcPr>
          <w:p w14:paraId="56E1327C"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p>
        </w:tc>
        <w:tc>
          <w:tcPr>
            <w:tcW w:w="426" w:type="dxa"/>
            <w:tcBorders>
              <w:bottom w:val="single" w:sz="4" w:space="0" w:color="auto"/>
            </w:tcBorders>
            <w:shd w:val="clear" w:color="auto" w:fill="auto"/>
            <w:vAlign w:val="center"/>
          </w:tcPr>
          <w:p w14:paraId="185AB43D"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p>
        </w:tc>
        <w:tc>
          <w:tcPr>
            <w:tcW w:w="567" w:type="dxa"/>
            <w:tcBorders>
              <w:bottom w:val="single" w:sz="4" w:space="0" w:color="auto"/>
            </w:tcBorders>
            <w:shd w:val="clear" w:color="auto" w:fill="auto"/>
            <w:vAlign w:val="center"/>
          </w:tcPr>
          <w:p w14:paraId="6AC13EEE"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p>
        </w:tc>
        <w:tc>
          <w:tcPr>
            <w:tcW w:w="567" w:type="dxa"/>
            <w:tcBorders>
              <w:bottom w:val="single" w:sz="4" w:space="0" w:color="auto"/>
            </w:tcBorders>
            <w:shd w:val="clear" w:color="auto" w:fill="auto"/>
            <w:vAlign w:val="center"/>
          </w:tcPr>
          <w:p w14:paraId="12982833"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p>
        </w:tc>
        <w:tc>
          <w:tcPr>
            <w:tcW w:w="567" w:type="dxa"/>
            <w:tcBorders>
              <w:bottom w:val="single" w:sz="4" w:space="0" w:color="auto"/>
            </w:tcBorders>
            <w:vAlign w:val="center"/>
          </w:tcPr>
          <w:p w14:paraId="724AEA0A"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p>
        </w:tc>
        <w:tc>
          <w:tcPr>
            <w:tcW w:w="572" w:type="dxa"/>
            <w:tcBorders>
              <w:bottom w:val="single" w:sz="4" w:space="0" w:color="auto"/>
            </w:tcBorders>
            <w:vAlign w:val="center"/>
          </w:tcPr>
          <w:p w14:paraId="3F0186B5"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p>
        </w:tc>
      </w:tr>
      <w:tr w:rsidR="00065167" w:rsidRPr="007D2067" w14:paraId="5C5635AC" w14:textId="77777777" w:rsidTr="00825AED">
        <w:trPr>
          <w:jc w:val="center"/>
        </w:trPr>
        <w:tc>
          <w:tcPr>
            <w:tcW w:w="4957" w:type="dxa"/>
            <w:tcBorders>
              <w:top w:val="single" w:sz="4" w:space="0" w:color="auto"/>
            </w:tcBorders>
            <w:vAlign w:val="center"/>
          </w:tcPr>
          <w:p w14:paraId="6F3D6CAC" w14:textId="3E66A655" w:rsidR="00065167" w:rsidRPr="007E5F06" w:rsidRDefault="00065167" w:rsidP="00065167">
            <w:pPr>
              <w:widowControl w:val="0"/>
              <w:spacing w:before="20" w:after="20" w:line="240" w:lineRule="auto"/>
              <w:rPr>
                <w:rFonts w:ascii="Calibri" w:eastAsia="Calibri" w:hAnsi="Calibri" w:cs="Arial"/>
                <w:sz w:val="20"/>
                <w:szCs w:val="20"/>
              </w:rPr>
            </w:pPr>
            <w:r w:rsidRPr="007E5F06">
              <w:rPr>
                <w:rFonts w:ascii="Calibri" w:eastAsia="Calibri" w:hAnsi="Calibri" w:cs="Arial"/>
                <w:sz w:val="20"/>
                <w:szCs w:val="20"/>
              </w:rPr>
              <w:t xml:space="preserve">For women of child-bearing potential – pregnancy test (see section 9.6.1) </w:t>
            </w:r>
          </w:p>
        </w:tc>
        <w:tc>
          <w:tcPr>
            <w:tcW w:w="567" w:type="dxa"/>
            <w:tcBorders>
              <w:top w:val="single" w:sz="4" w:space="0" w:color="auto"/>
            </w:tcBorders>
            <w:shd w:val="clear" w:color="auto" w:fill="auto"/>
            <w:vAlign w:val="center"/>
          </w:tcPr>
          <w:p w14:paraId="227EE6F7" w14:textId="5DC97981" w:rsidR="00065167" w:rsidRPr="007E5F06" w:rsidRDefault="00065167" w:rsidP="00825AED">
            <w:pPr>
              <w:widowControl w:val="0"/>
              <w:spacing w:before="20" w:after="20" w:line="240" w:lineRule="auto"/>
              <w:jc w:val="center"/>
              <w:rPr>
                <w:rFonts w:ascii="Calibri" w:eastAsia="Calibri" w:hAnsi="Calibri" w:cs="Arial"/>
                <w:sz w:val="18"/>
                <w:szCs w:val="18"/>
              </w:rPr>
            </w:pPr>
            <w:r w:rsidRPr="007E5F06">
              <w:rPr>
                <w:rFonts w:ascii="Calibri" w:eastAsia="Calibri" w:hAnsi="Calibri" w:cs="Arial"/>
                <w:sz w:val="18"/>
                <w:szCs w:val="18"/>
              </w:rPr>
              <w:sym w:font="Wingdings" w:char="F0FC"/>
            </w:r>
          </w:p>
        </w:tc>
        <w:tc>
          <w:tcPr>
            <w:tcW w:w="425" w:type="dxa"/>
            <w:tcBorders>
              <w:top w:val="single" w:sz="4" w:space="0" w:color="auto"/>
            </w:tcBorders>
            <w:vAlign w:val="center"/>
          </w:tcPr>
          <w:p w14:paraId="796F5B88" w14:textId="6C9E3690" w:rsidR="00065167" w:rsidRPr="007E5F06" w:rsidRDefault="00065167" w:rsidP="00825AED">
            <w:pPr>
              <w:widowControl w:val="0"/>
              <w:spacing w:before="20" w:after="20" w:line="240" w:lineRule="auto"/>
              <w:jc w:val="center"/>
              <w:rPr>
                <w:rFonts w:ascii="Calibri" w:eastAsia="Calibri" w:hAnsi="Calibri" w:cs="Arial"/>
                <w:sz w:val="18"/>
                <w:szCs w:val="18"/>
              </w:rPr>
            </w:pPr>
          </w:p>
        </w:tc>
        <w:tc>
          <w:tcPr>
            <w:tcW w:w="425" w:type="dxa"/>
            <w:tcBorders>
              <w:top w:val="single" w:sz="4" w:space="0" w:color="auto"/>
            </w:tcBorders>
            <w:vAlign w:val="center"/>
          </w:tcPr>
          <w:p w14:paraId="40176D63" w14:textId="591A9A4C" w:rsidR="00065167" w:rsidRPr="007E5F06" w:rsidRDefault="00065167" w:rsidP="00825AED">
            <w:pPr>
              <w:widowControl w:val="0"/>
              <w:spacing w:before="20" w:after="20" w:line="240" w:lineRule="auto"/>
              <w:jc w:val="center"/>
              <w:rPr>
                <w:rFonts w:ascii="Calibri" w:eastAsia="Calibri" w:hAnsi="Calibri" w:cs="Arial"/>
                <w:sz w:val="18"/>
                <w:szCs w:val="18"/>
              </w:rPr>
            </w:pPr>
          </w:p>
        </w:tc>
        <w:tc>
          <w:tcPr>
            <w:tcW w:w="425" w:type="dxa"/>
            <w:tcBorders>
              <w:top w:val="single" w:sz="4" w:space="0" w:color="auto"/>
            </w:tcBorders>
            <w:vAlign w:val="center"/>
          </w:tcPr>
          <w:p w14:paraId="5DCC47E7" w14:textId="324340D3" w:rsidR="00065167" w:rsidRPr="007E5F06" w:rsidRDefault="00065167" w:rsidP="00825AED">
            <w:pPr>
              <w:widowControl w:val="0"/>
              <w:spacing w:before="20" w:after="20" w:line="240" w:lineRule="auto"/>
              <w:jc w:val="center"/>
              <w:rPr>
                <w:rFonts w:ascii="Calibri" w:eastAsia="Calibri" w:hAnsi="Calibri" w:cs="Arial"/>
                <w:sz w:val="18"/>
                <w:szCs w:val="18"/>
              </w:rPr>
            </w:pPr>
          </w:p>
        </w:tc>
        <w:tc>
          <w:tcPr>
            <w:tcW w:w="426" w:type="dxa"/>
            <w:tcBorders>
              <w:top w:val="single" w:sz="4" w:space="0" w:color="auto"/>
            </w:tcBorders>
            <w:shd w:val="clear" w:color="auto" w:fill="auto"/>
            <w:vAlign w:val="center"/>
          </w:tcPr>
          <w:p w14:paraId="00EF5A10" w14:textId="154721C2" w:rsidR="00065167" w:rsidRPr="007E5F06" w:rsidRDefault="00065167" w:rsidP="00825AED">
            <w:pPr>
              <w:widowControl w:val="0"/>
              <w:spacing w:before="20" w:after="20" w:line="240" w:lineRule="auto"/>
              <w:jc w:val="center"/>
              <w:rPr>
                <w:rFonts w:ascii="Calibri" w:eastAsia="Calibri" w:hAnsi="Calibri" w:cs="Arial"/>
                <w:sz w:val="18"/>
                <w:szCs w:val="18"/>
              </w:rPr>
            </w:pPr>
            <w:r w:rsidRPr="007E5F06">
              <w:rPr>
                <w:rFonts w:ascii="Calibri" w:eastAsia="Calibri" w:hAnsi="Calibri" w:cs="Arial"/>
                <w:sz w:val="18"/>
                <w:szCs w:val="18"/>
              </w:rPr>
              <w:sym w:font="Wingdings" w:char="F0FC"/>
            </w:r>
          </w:p>
        </w:tc>
        <w:tc>
          <w:tcPr>
            <w:tcW w:w="567" w:type="dxa"/>
            <w:tcBorders>
              <w:top w:val="single" w:sz="4" w:space="0" w:color="auto"/>
            </w:tcBorders>
            <w:shd w:val="clear" w:color="auto" w:fill="auto"/>
            <w:vAlign w:val="center"/>
          </w:tcPr>
          <w:p w14:paraId="795ED5ED" w14:textId="64E6C56C" w:rsidR="00065167" w:rsidRPr="007E5F06" w:rsidRDefault="00065167" w:rsidP="00825AED">
            <w:pPr>
              <w:widowControl w:val="0"/>
              <w:spacing w:before="20" w:after="20" w:line="240" w:lineRule="auto"/>
              <w:jc w:val="center"/>
              <w:rPr>
                <w:rFonts w:ascii="Calibri" w:eastAsia="Calibri" w:hAnsi="Calibri" w:cs="Arial"/>
                <w:sz w:val="18"/>
                <w:szCs w:val="18"/>
              </w:rPr>
            </w:pPr>
            <w:r w:rsidRPr="007E5F06">
              <w:rPr>
                <w:rFonts w:ascii="Calibri" w:eastAsia="Calibri" w:hAnsi="Calibri" w:cs="Arial"/>
                <w:sz w:val="18"/>
                <w:szCs w:val="18"/>
              </w:rPr>
              <w:sym w:font="Wingdings" w:char="F0FC"/>
            </w:r>
          </w:p>
        </w:tc>
        <w:tc>
          <w:tcPr>
            <w:tcW w:w="567" w:type="dxa"/>
            <w:tcBorders>
              <w:top w:val="single" w:sz="4" w:space="0" w:color="auto"/>
            </w:tcBorders>
            <w:shd w:val="clear" w:color="auto" w:fill="auto"/>
            <w:vAlign w:val="center"/>
          </w:tcPr>
          <w:p w14:paraId="4641D531" w14:textId="0430B80C" w:rsidR="00065167" w:rsidRPr="007E5F06" w:rsidRDefault="00065167" w:rsidP="00825AED">
            <w:pPr>
              <w:widowControl w:val="0"/>
              <w:spacing w:before="20" w:after="20" w:line="240" w:lineRule="auto"/>
              <w:jc w:val="center"/>
              <w:rPr>
                <w:rFonts w:ascii="Calibri" w:eastAsia="Calibri" w:hAnsi="Calibri" w:cs="Arial"/>
                <w:sz w:val="18"/>
                <w:szCs w:val="18"/>
              </w:rPr>
            </w:pPr>
            <w:r w:rsidRPr="007E5F06">
              <w:rPr>
                <w:rFonts w:ascii="Calibri" w:eastAsia="Calibri" w:hAnsi="Calibri" w:cs="Arial"/>
                <w:sz w:val="18"/>
                <w:szCs w:val="18"/>
              </w:rPr>
              <w:sym w:font="Wingdings" w:char="F0FC"/>
            </w:r>
          </w:p>
        </w:tc>
        <w:tc>
          <w:tcPr>
            <w:tcW w:w="567" w:type="dxa"/>
            <w:tcBorders>
              <w:top w:val="single" w:sz="4" w:space="0" w:color="auto"/>
            </w:tcBorders>
            <w:vAlign w:val="center"/>
          </w:tcPr>
          <w:p w14:paraId="669C93FD" w14:textId="77777777" w:rsidR="00065167" w:rsidRPr="004C6528" w:rsidRDefault="00065167" w:rsidP="00825AED">
            <w:pPr>
              <w:widowControl w:val="0"/>
              <w:spacing w:before="20" w:after="20" w:line="240" w:lineRule="auto"/>
              <w:jc w:val="center"/>
              <w:rPr>
                <w:rFonts w:ascii="Calibri" w:eastAsia="Calibri" w:hAnsi="Calibri" w:cs="Arial"/>
                <w:sz w:val="18"/>
                <w:szCs w:val="18"/>
              </w:rPr>
            </w:pPr>
          </w:p>
        </w:tc>
        <w:tc>
          <w:tcPr>
            <w:tcW w:w="572" w:type="dxa"/>
            <w:tcBorders>
              <w:top w:val="single" w:sz="4" w:space="0" w:color="auto"/>
            </w:tcBorders>
            <w:vAlign w:val="center"/>
          </w:tcPr>
          <w:p w14:paraId="1FE62CED" w14:textId="77777777" w:rsidR="00065167" w:rsidRPr="004C6528" w:rsidRDefault="00065167" w:rsidP="00825AED">
            <w:pPr>
              <w:widowControl w:val="0"/>
              <w:spacing w:before="20" w:after="20" w:line="240" w:lineRule="auto"/>
              <w:jc w:val="center"/>
              <w:rPr>
                <w:rFonts w:ascii="Calibri" w:eastAsia="Calibri" w:hAnsi="Calibri" w:cs="Arial"/>
                <w:sz w:val="18"/>
                <w:szCs w:val="18"/>
              </w:rPr>
            </w:pPr>
          </w:p>
        </w:tc>
      </w:tr>
      <w:tr w:rsidR="00825AED" w:rsidRPr="007D2067" w14:paraId="36ADA820" w14:textId="77777777" w:rsidTr="00825AED">
        <w:trPr>
          <w:jc w:val="center"/>
        </w:trPr>
        <w:tc>
          <w:tcPr>
            <w:tcW w:w="4957" w:type="dxa"/>
            <w:tcBorders>
              <w:top w:val="single" w:sz="4" w:space="0" w:color="auto"/>
            </w:tcBorders>
            <w:vAlign w:val="center"/>
          </w:tcPr>
          <w:p w14:paraId="77695ECA" w14:textId="77777777" w:rsidR="00825AED" w:rsidRPr="00825AED" w:rsidRDefault="00825AED" w:rsidP="00825AED">
            <w:pPr>
              <w:widowControl w:val="0"/>
              <w:spacing w:before="20" w:after="20" w:line="240" w:lineRule="auto"/>
              <w:rPr>
                <w:rFonts w:ascii="Calibri" w:eastAsia="Calibri" w:hAnsi="Calibri" w:cs="Arial"/>
                <w:sz w:val="20"/>
                <w:szCs w:val="20"/>
              </w:rPr>
            </w:pPr>
            <w:r w:rsidRPr="00825AED">
              <w:rPr>
                <w:rFonts w:ascii="Calibri" w:eastAsia="Calibri" w:hAnsi="Calibri" w:cs="Arial"/>
                <w:sz w:val="20"/>
                <w:szCs w:val="20"/>
              </w:rPr>
              <w:t>Written informed consent</w:t>
            </w:r>
          </w:p>
        </w:tc>
        <w:tc>
          <w:tcPr>
            <w:tcW w:w="567" w:type="dxa"/>
            <w:tcBorders>
              <w:top w:val="single" w:sz="4" w:space="0" w:color="auto"/>
            </w:tcBorders>
            <w:shd w:val="clear" w:color="auto" w:fill="auto"/>
            <w:vAlign w:val="center"/>
          </w:tcPr>
          <w:p w14:paraId="206651F6"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r w:rsidRPr="004C6528">
              <w:rPr>
                <w:rFonts w:ascii="Calibri" w:eastAsia="Calibri" w:hAnsi="Calibri" w:cs="Arial"/>
                <w:sz w:val="18"/>
                <w:szCs w:val="18"/>
              </w:rPr>
              <w:sym w:font="Wingdings" w:char="F0FC"/>
            </w:r>
          </w:p>
        </w:tc>
        <w:tc>
          <w:tcPr>
            <w:tcW w:w="425" w:type="dxa"/>
            <w:tcBorders>
              <w:top w:val="single" w:sz="4" w:space="0" w:color="auto"/>
            </w:tcBorders>
            <w:vAlign w:val="center"/>
          </w:tcPr>
          <w:p w14:paraId="10631779"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p>
        </w:tc>
        <w:tc>
          <w:tcPr>
            <w:tcW w:w="425" w:type="dxa"/>
            <w:tcBorders>
              <w:top w:val="single" w:sz="4" w:space="0" w:color="auto"/>
            </w:tcBorders>
            <w:vAlign w:val="center"/>
          </w:tcPr>
          <w:p w14:paraId="44882CE9"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p>
        </w:tc>
        <w:tc>
          <w:tcPr>
            <w:tcW w:w="425" w:type="dxa"/>
            <w:tcBorders>
              <w:top w:val="single" w:sz="4" w:space="0" w:color="auto"/>
            </w:tcBorders>
            <w:vAlign w:val="center"/>
          </w:tcPr>
          <w:p w14:paraId="372FCA13"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p>
        </w:tc>
        <w:tc>
          <w:tcPr>
            <w:tcW w:w="426" w:type="dxa"/>
            <w:tcBorders>
              <w:top w:val="single" w:sz="4" w:space="0" w:color="auto"/>
            </w:tcBorders>
            <w:shd w:val="clear" w:color="auto" w:fill="auto"/>
            <w:vAlign w:val="center"/>
          </w:tcPr>
          <w:p w14:paraId="3F68162A"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p>
        </w:tc>
        <w:tc>
          <w:tcPr>
            <w:tcW w:w="567" w:type="dxa"/>
            <w:tcBorders>
              <w:top w:val="single" w:sz="4" w:space="0" w:color="auto"/>
            </w:tcBorders>
            <w:shd w:val="clear" w:color="auto" w:fill="auto"/>
            <w:vAlign w:val="center"/>
          </w:tcPr>
          <w:p w14:paraId="17272C3E"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p>
        </w:tc>
        <w:tc>
          <w:tcPr>
            <w:tcW w:w="567" w:type="dxa"/>
            <w:tcBorders>
              <w:top w:val="single" w:sz="4" w:space="0" w:color="auto"/>
            </w:tcBorders>
            <w:shd w:val="clear" w:color="auto" w:fill="auto"/>
            <w:vAlign w:val="center"/>
          </w:tcPr>
          <w:p w14:paraId="54D8F7FA"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p>
        </w:tc>
        <w:tc>
          <w:tcPr>
            <w:tcW w:w="567" w:type="dxa"/>
            <w:tcBorders>
              <w:top w:val="single" w:sz="4" w:space="0" w:color="auto"/>
            </w:tcBorders>
            <w:vAlign w:val="center"/>
          </w:tcPr>
          <w:p w14:paraId="22AE072A"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p>
        </w:tc>
        <w:tc>
          <w:tcPr>
            <w:tcW w:w="572" w:type="dxa"/>
            <w:tcBorders>
              <w:top w:val="single" w:sz="4" w:space="0" w:color="auto"/>
            </w:tcBorders>
            <w:vAlign w:val="center"/>
          </w:tcPr>
          <w:p w14:paraId="0955ABD4"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p>
        </w:tc>
      </w:tr>
      <w:tr w:rsidR="00B52D97" w:rsidRPr="007D2067" w14:paraId="66D0DC8D" w14:textId="77777777" w:rsidTr="00B52D97">
        <w:trPr>
          <w:jc w:val="center"/>
        </w:trPr>
        <w:tc>
          <w:tcPr>
            <w:tcW w:w="4957" w:type="dxa"/>
            <w:tcBorders>
              <w:bottom w:val="single" w:sz="4" w:space="0" w:color="auto"/>
            </w:tcBorders>
            <w:vAlign w:val="center"/>
          </w:tcPr>
          <w:p w14:paraId="25F2D0E3" w14:textId="684F87CC" w:rsidR="00B52D97" w:rsidRPr="00825AED" w:rsidRDefault="00B52D97" w:rsidP="00D56410">
            <w:pPr>
              <w:widowControl w:val="0"/>
              <w:spacing w:before="20" w:after="20" w:line="240" w:lineRule="auto"/>
              <w:rPr>
                <w:rFonts w:ascii="Calibri" w:eastAsia="Calibri" w:hAnsi="Calibri" w:cs="Arial"/>
                <w:sz w:val="20"/>
                <w:szCs w:val="20"/>
              </w:rPr>
            </w:pPr>
            <w:r>
              <w:rPr>
                <w:rFonts w:ascii="Calibri" w:eastAsia="Calibri" w:hAnsi="Calibri" w:cs="Arial"/>
                <w:sz w:val="20"/>
                <w:szCs w:val="20"/>
              </w:rPr>
              <w:t xml:space="preserve">Confirmation that participant is </w:t>
            </w:r>
            <w:r w:rsidR="00D56410">
              <w:rPr>
                <w:rFonts w:ascii="Calibri" w:eastAsia="Calibri" w:hAnsi="Calibri" w:cs="Arial"/>
                <w:sz w:val="20"/>
                <w:szCs w:val="20"/>
              </w:rPr>
              <w:t>content</w:t>
            </w:r>
            <w:r>
              <w:rPr>
                <w:rFonts w:ascii="Calibri" w:eastAsia="Calibri" w:hAnsi="Calibri" w:cs="Arial"/>
                <w:sz w:val="20"/>
                <w:szCs w:val="20"/>
              </w:rPr>
              <w:t xml:space="preserve"> to continue in the trial</w:t>
            </w:r>
          </w:p>
        </w:tc>
        <w:tc>
          <w:tcPr>
            <w:tcW w:w="567" w:type="dxa"/>
            <w:tcBorders>
              <w:bottom w:val="single" w:sz="4" w:space="0" w:color="auto"/>
            </w:tcBorders>
            <w:shd w:val="clear" w:color="auto" w:fill="auto"/>
            <w:vAlign w:val="center"/>
          </w:tcPr>
          <w:p w14:paraId="6F4451C1" w14:textId="77777777" w:rsidR="00B52D97" w:rsidRPr="004C6528" w:rsidRDefault="00B52D97" w:rsidP="00B52D97">
            <w:pPr>
              <w:widowControl w:val="0"/>
              <w:spacing w:before="20" w:after="20" w:line="240" w:lineRule="auto"/>
              <w:jc w:val="center"/>
              <w:rPr>
                <w:rFonts w:ascii="Calibri" w:eastAsia="Calibri" w:hAnsi="Calibri" w:cs="Arial"/>
                <w:sz w:val="18"/>
                <w:szCs w:val="18"/>
              </w:rPr>
            </w:pPr>
          </w:p>
        </w:tc>
        <w:tc>
          <w:tcPr>
            <w:tcW w:w="425" w:type="dxa"/>
            <w:tcBorders>
              <w:bottom w:val="single" w:sz="4" w:space="0" w:color="auto"/>
            </w:tcBorders>
            <w:vAlign w:val="center"/>
          </w:tcPr>
          <w:p w14:paraId="2B014948" w14:textId="1D46ACDA" w:rsidR="00B52D97" w:rsidRPr="004C6528" w:rsidRDefault="00B52D97" w:rsidP="00B52D97">
            <w:pPr>
              <w:widowControl w:val="0"/>
              <w:spacing w:before="20" w:after="20" w:line="240" w:lineRule="auto"/>
              <w:jc w:val="center"/>
              <w:rPr>
                <w:rFonts w:ascii="Calibri" w:eastAsia="Calibri" w:hAnsi="Calibri" w:cs="Arial"/>
                <w:sz w:val="18"/>
                <w:szCs w:val="18"/>
              </w:rPr>
            </w:pPr>
            <w:r w:rsidRPr="00AE61EC">
              <w:rPr>
                <w:rFonts w:ascii="Calibri" w:eastAsia="Calibri" w:hAnsi="Calibri" w:cs="Arial"/>
                <w:sz w:val="18"/>
                <w:szCs w:val="18"/>
              </w:rPr>
              <w:sym w:font="Wingdings" w:char="F0FC"/>
            </w:r>
          </w:p>
        </w:tc>
        <w:tc>
          <w:tcPr>
            <w:tcW w:w="425" w:type="dxa"/>
            <w:tcBorders>
              <w:bottom w:val="single" w:sz="4" w:space="0" w:color="auto"/>
            </w:tcBorders>
            <w:vAlign w:val="center"/>
          </w:tcPr>
          <w:p w14:paraId="6B6525D9" w14:textId="3B61ED2E" w:rsidR="00B52D97" w:rsidRPr="004C6528" w:rsidRDefault="00B52D97" w:rsidP="00B52D97">
            <w:pPr>
              <w:widowControl w:val="0"/>
              <w:spacing w:before="20" w:after="20" w:line="240" w:lineRule="auto"/>
              <w:jc w:val="center"/>
              <w:rPr>
                <w:rFonts w:ascii="Calibri" w:eastAsia="Calibri" w:hAnsi="Calibri" w:cs="Arial"/>
                <w:sz w:val="18"/>
                <w:szCs w:val="18"/>
              </w:rPr>
            </w:pPr>
            <w:r w:rsidRPr="00AE61EC">
              <w:rPr>
                <w:rFonts w:ascii="Calibri" w:eastAsia="Calibri" w:hAnsi="Calibri" w:cs="Arial"/>
                <w:sz w:val="18"/>
                <w:szCs w:val="18"/>
              </w:rPr>
              <w:sym w:font="Wingdings" w:char="F0FC"/>
            </w:r>
          </w:p>
        </w:tc>
        <w:tc>
          <w:tcPr>
            <w:tcW w:w="425" w:type="dxa"/>
            <w:tcBorders>
              <w:bottom w:val="single" w:sz="4" w:space="0" w:color="auto"/>
            </w:tcBorders>
            <w:vAlign w:val="center"/>
          </w:tcPr>
          <w:p w14:paraId="2269D5BE" w14:textId="36D4CA37" w:rsidR="00B52D97" w:rsidRPr="004C6528" w:rsidRDefault="00B52D97" w:rsidP="00B52D97">
            <w:pPr>
              <w:widowControl w:val="0"/>
              <w:spacing w:before="20" w:after="20" w:line="240" w:lineRule="auto"/>
              <w:jc w:val="center"/>
              <w:rPr>
                <w:rFonts w:ascii="Calibri" w:eastAsia="Calibri" w:hAnsi="Calibri" w:cs="Arial"/>
                <w:sz w:val="18"/>
                <w:szCs w:val="18"/>
              </w:rPr>
            </w:pPr>
            <w:r w:rsidRPr="00AE61EC">
              <w:rPr>
                <w:rFonts w:ascii="Calibri" w:eastAsia="Calibri" w:hAnsi="Calibri" w:cs="Arial"/>
                <w:sz w:val="18"/>
                <w:szCs w:val="18"/>
              </w:rPr>
              <w:sym w:font="Wingdings" w:char="F0FC"/>
            </w:r>
          </w:p>
        </w:tc>
        <w:tc>
          <w:tcPr>
            <w:tcW w:w="426" w:type="dxa"/>
            <w:tcBorders>
              <w:bottom w:val="single" w:sz="4" w:space="0" w:color="auto"/>
            </w:tcBorders>
            <w:shd w:val="clear" w:color="auto" w:fill="auto"/>
            <w:vAlign w:val="center"/>
          </w:tcPr>
          <w:p w14:paraId="5139A0AE" w14:textId="1C5E64EB" w:rsidR="00B52D97" w:rsidRPr="004C6528" w:rsidRDefault="00B52D97" w:rsidP="00B52D97">
            <w:pPr>
              <w:widowControl w:val="0"/>
              <w:spacing w:before="20" w:after="20" w:line="240" w:lineRule="auto"/>
              <w:jc w:val="center"/>
              <w:rPr>
                <w:rFonts w:ascii="Calibri" w:eastAsia="Calibri" w:hAnsi="Calibri" w:cs="Arial"/>
                <w:sz w:val="18"/>
                <w:szCs w:val="18"/>
              </w:rPr>
            </w:pPr>
            <w:r w:rsidRPr="00AE61EC">
              <w:rPr>
                <w:rFonts w:ascii="Calibri" w:eastAsia="Calibri" w:hAnsi="Calibri" w:cs="Arial"/>
                <w:sz w:val="18"/>
                <w:szCs w:val="18"/>
              </w:rPr>
              <w:sym w:font="Wingdings" w:char="F0FC"/>
            </w:r>
          </w:p>
        </w:tc>
        <w:tc>
          <w:tcPr>
            <w:tcW w:w="567" w:type="dxa"/>
            <w:tcBorders>
              <w:bottom w:val="single" w:sz="4" w:space="0" w:color="auto"/>
            </w:tcBorders>
            <w:shd w:val="clear" w:color="auto" w:fill="auto"/>
            <w:vAlign w:val="center"/>
          </w:tcPr>
          <w:p w14:paraId="2AD61811" w14:textId="6C52430A" w:rsidR="00B52D97" w:rsidRPr="004C6528" w:rsidRDefault="00B52D97" w:rsidP="00B52D97">
            <w:pPr>
              <w:widowControl w:val="0"/>
              <w:spacing w:before="20" w:after="20" w:line="240" w:lineRule="auto"/>
              <w:jc w:val="center"/>
              <w:rPr>
                <w:rFonts w:ascii="Calibri" w:eastAsia="Calibri" w:hAnsi="Calibri" w:cs="Arial"/>
                <w:sz w:val="18"/>
                <w:szCs w:val="18"/>
              </w:rPr>
            </w:pPr>
            <w:r w:rsidRPr="00AE61EC">
              <w:rPr>
                <w:rFonts w:ascii="Calibri" w:eastAsia="Calibri" w:hAnsi="Calibri" w:cs="Arial"/>
                <w:sz w:val="18"/>
                <w:szCs w:val="18"/>
              </w:rPr>
              <w:sym w:font="Wingdings" w:char="F0FC"/>
            </w:r>
          </w:p>
        </w:tc>
        <w:tc>
          <w:tcPr>
            <w:tcW w:w="567" w:type="dxa"/>
            <w:tcBorders>
              <w:bottom w:val="single" w:sz="4" w:space="0" w:color="auto"/>
            </w:tcBorders>
            <w:shd w:val="clear" w:color="auto" w:fill="auto"/>
            <w:vAlign w:val="center"/>
          </w:tcPr>
          <w:p w14:paraId="72660A61" w14:textId="77777777" w:rsidR="00B52D97" w:rsidRPr="004C6528" w:rsidRDefault="00B52D97" w:rsidP="00B52D97">
            <w:pPr>
              <w:widowControl w:val="0"/>
              <w:spacing w:before="20" w:after="20" w:line="240" w:lineRule="auto"/>
              <w:jc w:val="center"/>
              <w:rPr>
                <w:rFonts w:ascii="Calibri" w:eastAsia="Calibri" w:hAnsi="Calibri" w:cs="Arial"/>
                <w:sz w:val="18"/>
                <w:szCs w:val="18"/>
              </w:rPr>
            </w:pPr>
          </w:p>
        </w:tc>
        <w:tc>
          <w:tcPr>
            <w:tcW w:w="567" w:type="dxa"/>
            <w:tcBorders>
              <w:bottom w:val="single" w:sz="4" w:space="0" w:color="auto"/>
            </w:tcBorders>
            <w:vAlign w:val="center"/>
          </w:tcPr>
          <w:p w14:paraId="4FA93302" w14:textId="77777777" w:rsidR="00B52D97" w:rsidRPr="004C6528" w:rsidRDefault="00B52D97" w:rsidP="00B52D97">
            <w:pPr>
              <w:widowControl w:val="0"/>
              <w:spacing w:before="20" w:after="20" w:line="240" w:lineRule="auto"/>
              <w:jc w:val="center"/>
              <w:rPr>
                <w:rFonts w:ascii="Calibri" w:eastAsia="Calibri" w:hAnsi="Calibri" w:cs="Arial"/>
                <w:sz w:val="18"/>
                <w:szCs w:val="18"/>
              </w:rPr>
            </w:pPr>
          </w:p>
        </w:tc>
        <w:tc>
          <w:tcPr>
            <w:tcW w:w="572" w:type="dxa"/>
            <w:tcBorders>
              <w:bottom w:val="single" w:sz="4" w:space="0" w:color="auto"/>
            </w:tcBorders>
            <w:vAlign w:val="center"/>
          </w:tcPr>
          <w:p w14:paraId="2916B2AA" w14:textId="77777777" w:rsidR="00B52D97" w:rsidRPr="004C6528" w:rsidRDefault="00B52D97" w:rsidP="00B52D97">
            <w:pPr>
              <w:widowControl w:val="0"/>
              <w:spacing w:before="20" w:after="20" w:line="240" w:lineRule="auto"/>
              <w:jc w:val="center"/>
              <w:rPr>
                <w:rFonts w:ascii="Calibri" w:eastAsia="Calibri" w:hAnsi="Calibri" w:cs="Arial"/>
                <w:sz w:val="18"/>
                <w:szCs w:val="18"/>
              </w:rPr>
            </w:pPr>
          </w:p>
        </w:tc>
      </w:tr>
      <w:tr w:rsidR="00825AED" w:rsidRPr="007D2067" w14:paraId="6F5EA0E2" w14:textId="77777777" w:rsidTr="00825AED">
        <w:trPr>
          <w:jc w:val="center"/>
        </w:trPr>
        <w:tc>
          <w:tcPr>
            <w:tcW w:w="4957" w:type="dxa"/>
            <w:tcBorders>
              <w:bottom w:val="single" w:sz="4" w:space="0" w:color="auto"/>
            </w:tcBorders>
            <w:vAlign w:val="center"/>
          </w:tcPr>
          <w:p w14:paraId="3F17B1BC" w14:textId="77777777" w:rsidR="00825AED" w:rsidRPr="00825AED" w:rsidRDefault="00825AED" w:rsidP="00825AED">
            <w:pPr>
              <w:widowControl w:val="0"/>
              <w:spacing w:before="20" w:after="20" w:line="240" w:lineRule="auto"/>
              <w:rPr>
                <w:rFonts w:ascii="Calibri" w:eastAsia="Calibri" w:hAnsi="Calibri" w:cs="Arial"/>
                <w:sz w:val="20"/>
                <w:szCs w:val="20"/>
              </w:rPr>
            </w:pPr>
            <w:r w:rsidRPr="00825AED">
              <w:rPr>
                <w:rFonts w:ascii="Calibri" w:eastAsia="Calibri" w:hAnsi="Calibri" w:cs="Arial"/>
                <w:sz w:val="20"/>
                <w:szCs w:val="20"/>
              </w:rPr>
              <w:t>Demographic data, contact details</w:t>
            </w:r>
          </w:p>
        </w:tc>
        <w:tc>
          <w:tcPr>
            <w:tcW w:w="567" w:type="dxa"/>
            <w:tcBorders>
              <w:bottom w:val="single" w:sz="4" w:space="0" w:color="auto"/>
            </w:tcBorders>
            <w:shd w:val="clear" w:color="auto" w:fill="auto"/>
            <w:vAlign w:val="center"/>
          </w:tcPr>
          <w:p w14:paraId="0B0A5889"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r w:rsidRPr="004C6528">
              <w:rPr>
                <w:rFonts w:ascii="Calibri" w:eastAsia="Calibri" w:hAnsi="Calibri" w:cs="Arial"/>
                <w:sz w:val="18"/>
                <w:szCs w:val="18"/>
              </w:rPr>
              <w:sym w:font="Wingdings" w:char="F0FC"/>
            </w:r>
          </w:p>
        </w:tc>
        <w:tc>
          <w:tcPr>
            <w:tcW w:w="425" w:type="dxa"/>
            <w:tcBorders>
              <w:bottom w:val="single" w:sz="4" w:space="0" w:color="auto"/>
            </w:tcBorders>
            <w:vAlign w:val="center"/>
          </w:tcPr>
          <w:p w14:paraId="26F32E14"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p>
        </w:tc>
        <w:tc>
          <w:tcPr>
            <w:tcW w:w="425" w:type="dxa"/>
            <w:tcBorders>
              <w:bottom w:val="single" w:sz="4" w:space="0" w:color="auto"/>
            </w:tcBorders>
            <w:vAlign w:val="center"/>
          </w:tcPr>
          <w:p w14:paraId="5A3B727B"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p>
        </w:tc>
        <w:tc>
          <w:tcPr>
            <w:tcW w:w="425" w:type="dxa"/>
            <w:tcBorders>
              <w:bottom w:val="single" w:sz="4" w:space="0" w:color="auto"/>
            </w:tcBorders>
            <w:vAlign w:val="center"/>
          </w:tcPr>
          <w:p w14:paraId="35A3C1E2"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p>
        </w:tc>
        <w:tc>
          <w:tcPr>
            <w:tcW w:w="426" w:type="dxa"/>
            <w:tcBorders>
              <w:bottom w:val="single" w:sz="4" w:space="0" w:color="auto"/>
            </w:tcBorders>
            <w:shd w:val="clear" w:color="auto" w:fill="auto"/>
            <w:vAlign w:val="center"/>
          </w:tcPr>
          <w:p w14:paraId="6651D5D6"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p>
        </w:tc>
        <w:tc>
          <w:tcPr>
            <w:tcW w:w="567" w:type="dxa"/>
            <w:tcBorders>
              <w:bottom w:val="single" w:sz="4" w:space="0" w:color="auto"/>
            </w:tcBorders>
            <w:shd w:val="clear" w:color="auto" w:fill="auto"/>
            <w:vAlign w:val="center"/>
          </w:tcPr>
          <w:p w14:paraId="6C8571AB"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p>
        </w:tc>
        <w:tc>
          <w:tcPr>
            <w:tcW w:w="567" w:type="dxa"/>
            <w:tcBorders>
              <w:bottom w:val="single" w:sz="4" w:space="0" w:color="auto"/>
            </w:tcBorders>
            <w:shd w:val="clear" w:color="auto" w:fill="auto"/>
            <w:vAlign w:val="center"/>
          </w:tcPr>
          <w:p w14:paraId="5666A1C9"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p>
        </w:tc>
        <w:tc>
          <w:tcPr>
            <w:tcW w:w="567" w:type="dxa"/>
            <w:tcBorders>
              <w:bottom w:val="single" w:sz="4" w:space="0" w:color="auto"/>
            </w:tcBorders>
            <w:vAlign w:val="center"/>
          </w:tcPr>
          <w:p w14:paraId="3A596ED1"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p>
        </w:tc>
        <w:tc>
          <w:tcPr>
            <w:tcW w:w="572" w:type="dxa"/>
            <w:tcBorders>
              <w:bottom w:val="single" w:sz="4" w:space="0" w:color="auto"/>
            </w:tcBorders>
            <w:vAlign w:val="center"/>
          </w:tcPr>
          <w:p w14:paraId="13FD16C1"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p>
        </w:tc>
      </w:tr>
      <w:tr w:rsidR="00825AED" w:rsidRPr="007D2067" w14:paraId="29DFB23E" w14:textId="77777777" w:rsidTr="00825AED">
        <w:trPr>
          <w:jc w:val="center"/>
        </w:trPr>
        <w:tc>
          <w:tcPr>
            <w:tcW w:w="4957" w:type="dxa"/>
            <w:tcBorders>
              <w:bottom w:val="single" w:sz="4" w:space="0" w:color="auto"/>
            </w:tcBorders>
            <w:vAlign w:val="center"/>
          </w:tcPr>
          <w:p w14:paraId="1C4EF5D7" w14:textId="77777777" w:rsidR="00825AED" w:rsidRPr="00825AED" w:rsidRDefault="00825AED" w:rsidP="00825AED">
            <w:pPr>
              <w:widowControl w:val="0"/>
              <w:spacing w:before="20" w:after="20" w:line="240" w:lineRule="auto"/>
              <w:rPr>
                <w:rFonts w:ascii="Calibri" w:eastAsia="Calibri" w:hAnsi="Calibri" w:cs="Arial"/>
                <w:sz w:val="20"/>
                <w:szCs w:val="20"/>
              </w:rPr>
            </w:pPr>
            <w:r w:rsidRPr="00825AED">
              <w:rPr>
                <w:rFonts w:ascii="Calibri" w:eastAsia="Calibri" w:hAnsi="Calibri" w:cs="Arial"/>
                <w:sz w:val="20"/>
                <w:szCs w:val="20"/>
              </w:rPr>
              <w:t>Clinical history</w:t>
            </w:r>
          </w:p>
        </w:tc>
        <w:tc>
          <w:tcPr>
            <w:tcW w:w="567" w:type="dxa"/>
            <w:tcBorders>
              <w:bottom w:val="single" w:sz="4" w:space="0" w:color="auto"/>
            </w:tcBorders>
            <w:shd w:val="clear" w:color="auto" w:fill="auto"/>
            <w:vAlign w:val="center"/>
          </w:tcPr>
          <w:p w14:paraId="1C39F6C6"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r w:rsidRPr="004C6528">
              <w:rPr>
                <w:rFonts w:ascii="Calibri" w:eastAsia="Calibri" w:hAnsi="Calibri" w:cs="Arial"/>
                <w:sz w:val="18"/>
                <w:szCs w:val="18"/>
              </w:rPr>
              <w:sym w:font="Wingdings" w:char="F0FC"/>
            </w:r>
          </w:p>
        </w:tc>
        <w:tc>
          <w:tcPr>
            <w:tcW w:w="425" w:type="dxa"/>
            <w:tcBorders>
              <w:bottom w:val="single" w:sz="4" w:space="0" w:color="auto"/>
            </w:tcBorders>
            <w:vAlign w:val="center"/>
          </w:tcPr>
          <w:p w14:paraId="76BCD036" w14:textId="77777777" w:rsidR="00825AED" w:rsidRPr="004C6528" w:rsidDel="008309C8" w:rsidRDefault="00825AED" w:rsidP="00825AED">
            <w:pPr>
              <w:widowControl w:val="0"/>
              <w:spacing w:before="20" w:after="20" w:line="240" w:lineRule="auto"/>
              <w:jc w:val="center"/>
              <w:rPr>
                <w:rFonts w:ascii="Calibri" w:eastAsia="Calibri" w:hAnsi="Calibri" w:cs="Arial"/>
                <w:sz w:val="18"/>
                <w:szCs w:val="18"/>
              </w:rPr>
            </w:pPr>
          </w:p>
        </w:tc>
        <w:tc>
          <w:tcPr>
            <w:tcW w:w="425" w:type="dxa"/>
            <w:tcBorders>
              <w:bottom w:val="single" w:sz="4" w:space="0" w:color="auto"/>
            </w:tcBorders>
            <w:vAlign w:val="center"/>
          </w:tcPr>
          <w:p w14:paraId="448C8FFE" w14:textId="77777777" w:rsidR="00825AED" w:rsidRPr="004C6528" w:rsidDel="008309C8" w:rsidRDefault="00825AED" w:rsidP="00825AED">
            <w:pPr>
              <w:widowControl w:val="0"/>
              <w:spacing w:before="20" w:after="20" w:line="240" w:lineRule="auto"/>
              <w:jc w:val="center"/>
              <w:rPr>
                <w:rFonts w:ascii="Calibri" w:eastAsia="Calibri" w:hAnsi="Calibri" w:cs="Arial"/>
                <w:sz w:val="18"/>
                <w:szCs w:val="18"/>
              </w:rPr>
            </w:pPr>
          </w:p>
        </w:tc>
        <w:tc>
          <w:tcPr>
            <w:tcW w:w="425" w:type="dxa"/>
            <w:tcBorders>
              <w:bottom w:val="single" w:sz="4" w:space="0" w:color="auto"/>
            </w:tcBorders>
            <w:vAlign w:val="center"/>
          </w:tcPr>
          <w:p w14:paraId="5F7CDE29" w14:textId="77777777" w:rsidR="00825AED" w:rsidRPr="004C6528" w:rsidDel="008309C8" w:rsidRDefault="00825AED" w:rsidP="00825AED">
            <w:pPr>
              <w:widowControl w:val="0"/>
              <w:spacing w:before="20" w:after="20" w:line="240" w:lineRule="auto"/>
              <w:jc w:val="center"/>
              <w:rPr>
                <w:rFonts w:ascii="Calibri" w:eastAsia="Calibri" w:hAnsi="Calibri" w:cs="Arial"/>
                <w:sz w:val="18"/>
                <w:szCs w:val="18"/>
              </w:rPr>
            </w:pPr>
          </w:p>
        </w:tc>
        <w:tc>
          <w:tcPr>
            <w:tcW w:w="426" w:type="dxa"/>
            <w:tcBorders>
              <w:bottom w:val="single" w:sz="4" w:space="0" w:color="auto"/>
            </w:tcBorders>
            <w:shd w:val="clear" w:color="auto" w:fill="auto"/>
            <w:vAlign w:val="center"/>
          </w:tcPr>
          <w:p w14:paraId="5463B165" w14:textId="77777777" w:rsidR="00825AED" w:rsidRPr="004C6528" w:rsidDel="008309C8" w:rsidRDefault="00825AED" w:rsidP="00825AED">
            <w:pPr>
              <w:widowControl w:val="0"/>
              <w:spacing w:before="20" w:after="20" w:line="240" w:lineRule="auto"/>
              <w:jc w:val="center"/>
              <w:rPr>
                <w:rFonts w:ascii="Calibri" w:eastAsia="Calibri" w:hAnsi="Calibri" w:cs="Arial"/>
                <w:sz w:val="18"/>
                <w:szCs w:val="18"/>
              </w:rPr>
            </w:pPr>
          </w:p>
        </w:tc>
        <w:tc>
          <w:tcPr>
            <w:tcW w:w="567" w:type="dxa"/>
            <w:tcBorders>
              <w:bottom w:val="single" w:sz="4" w:space="0" w:color="auto"/>
            </w:tcBorders>
            <w:shd w:val="clear" w:color="auto" w:fill="auto"/>
            <w:vAlign w:val="center"/>
          </w:tcPr>
          <w:p w14:paraId="0F995C1E"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p>
        </w:tc>
        <w:tc>
          <w:tcPr>
            <w:tcW w:w="567" w:type="dxa"/>
            <w:tcBorders>
              <w:bottom w:val="single" w:sz="4" w:space="0" w:color="auto"/>
            </w:tcBorders>
            <w:shd w:val="clear" w:color="auto" w:fill="auto"/>
            <w:vAlign w:val="center"/>
          </w:tcPr>
          <w:p w14:paraId="096F9802"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p>
        </w:tc>
        <w:tc>
          <w:tcPr>
            <w:tcW w:w="567" w:type="dxa"/>
            <w:tcBorders>
              <w:bottom w:val="single" w:sz="4" w:space="0" w:color="auto"/>
            </w:tcBorders>
            <w:vAlign w:val="center"/>
          </w:tcPr>
          <w:p w14:paraId="1927458B"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p>
        </w:tc>
        <w:tc>
          <w:tcPr>
            <w:tcW w:w="572" w:type="dxa"/>
            <w:tcBorders>
              <w:bottom w:val="single" w:sz="4" w:space="0" w:color="auto"/>
            </w:tcBorders>
            <w:vAlign w:val="center"/>
          </w:tcPr>
          <w:p w14:paraId="12A39D8C"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p>
        </w:tc>
      </w:tr>
      <w:tr w:rsidR="00825AED" w:rsidRPr="007D2067" w14:paraId="3EE7BB48" w14:textId="77777777" w:rsidTr="00825AED">
        <w:trPr>
          <w:jc w:val="center"/>
        </w:trPr>
        <w:tc>
          <w:tcPr>
            <w:tcW w:w="4957" w:type="dxa"/>
            <w:tcBorders>
              <w:bottom w:val="single" w:sz="4" w:space="0" w:color="auto"/>
            </w:tcBorders>
            <w:vAlign w:val="center"/>
          </w:tcPr>
          <w:p w14:paraId="05C5B8B6" w14:textId="77777777" w:rsidR="00825AED" w:rsidRPr="00825AED" w:rsidRDefault="00825AED" w:rsidP="00825AED">
            <w:pPr>
              <w:widowControl w:val="0"/>
              <w:spacing w:before="20" w:after="20" w:line="240" w:lineRule="auto"/>
              <w:rPr>
                <w:rFonts w:ascii="Calibri" w:eastAsia="Calibri" w:hAnsi="Calibri" w:cs="Arial"/>
                <w:sz w:val="20"/>
                <w:szCs w:val="20"/>
              </w:rPr>
            </w:pPr>
            <w:r w:rsidRPr="00825AED">
              <w:rPr>
                <w:rFonts w:ascii="Calibri" w:eastAsia="Calibri" w:hAnsi="Calibri" w:cs="Arial"/>
                <w:sz w:val="20"/>
                <w:szCs w:val="20"/>
              </w:rPr>
              <w:t>Drug history</w:t>
            </w:r>
          </w:p>
        </w:tc>
        <w:tc>
          <w:tcPr>
            <w:tcW w:w="567" w:type="dxa"/>
            <w:tcBorders>
              <w:bottom w:val="single" w:sz="4" w:space="0" w:color="auto"/>
            </w:tcBorders>
            <w:shd w:val="clear" w:color="auto" w:fill="auto"/>
            <w:vAlign w:val="center"/>
          </w:tcPr>
          <w:p w14:paraId="0D4BDCD6"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r w:rsidRPr="004C6528">
              <w:rPr>
                <w:rFonts w:ascii="Calibri" w:eastAsia="Calibri" w:hAnsi="Calibri" w:cs="Arial"/>
                <w:sz w:val="18"/>
                <w:szCs w:val="18"/>
              </w:rPr>
              <w:sym w:font="Wingdings" w:char="F0FC"/>
            </w:r>
          </w:p>
        </w:tc>
        <w:tc>
          <w:tcPr>
            <w:tcW w:w="425" w:type="dxa"/>
            <w:tcBorders>
              <w:bottom w:val="single" w:sz="4" w:space="0" w:color="auto"/>
            </w:tcBorders>
            <w:vAlign w:val="center"/>
          </w:tcPr>
          <w:p w14:paraId="3263B27E" w14:textId="77777777" w:rsidR="00825AED" w:rsidRPr="004C6528" w:rsidDel="008309C8" w:rsidRDefault="00825AED" w:rsidP="00825AED">
            <w:pPr>
              <w:widowControl w:val="0"/>
              <w:spacing w:before="20" w:after="20" w:line="240" w:lineRule="auto"/>
              <w:jc w:val="center"/>
              <w:rPr>
                <w:rFonts w:ascii="Calibri" w:eastAsia="Calibri" w:hAnsi="Calibri" w:cs="Arial"/>
                <w:sz w:val="18"/>
                <w:szCs w:val="18"/>
              </w:rPr>
            </w:pPr>
          </w:p>
        </w:tc>
        <w:tc>
          <w:tcPr>
            <w:tcW w:w="425" w:type="dxa"/>
            <w:tcBorders>
              <w:bottom w:val="single" w:sz="4" w:space="0" w:color="auto"/>
            </w:tcBorders>
            <w:vAlign w:val="center"/>
          </w:tcPr>
          <w:p w14:paraId="35C360D1" w14:textId="77777777" w:rsidR="00825AED" w:rsidRPr="004C6528" w:rsidDel="008309C8" w:rsidRDefault="00825AED" w:rsidP="00825AED">
            <w:pPr>
              <w:widowControl w:val="0"/>
              <w:spacing w:before="20" w:after="20" w:line="240" w:lineRule="auto"/>
              <w:jc w:val="center"/>
              <w:rPr>
                <w:rFonts w:ascii="Calibri" w:eastAsia="Calibri" w:hAnsi="Calibri" w:cs="Arial"/>
                <w:sz w:val="18"/>
                <w:szCs w:val="18"/>
              </w:rPr>
            </w:pPr>
          </w:p>
        </w:tc>
        <w:tc>
          <w:tcPr>
            <w:tcW w:w="425" w:type="dxa"/>
            <w:tcBorders>
              <w:bottom w:val="single" w:sz="4" w:space="0" w:color="auto"/>
            </w:tcBorders>
            <w:vAlign w:val="center"/>
          </w:tcPr>
          <w:p w14:paraId="236611FC" w14:textId="77777777" w:rsidR="00825AED" w:rsidRPr="004C6528" w:rsidDel="008309C8" w:rsidRDefault="00825AED" w:rsidP="00825AED">
            <w:pPr>
              <w:widowControl w:val="0"/>
              <w:spacing w:before="20" w:after="20" w:line="240" w:lineRule="auto"/>
              <w:jc w:val="center"/>
              <w:rPr>
                <w:rFonts w:ascii="Calibri" w:eastAsia="Calibri" w:hAnsi="Calibri" w:cs="Arial"/>
                <w:sz w:val="18"/>
                <w:szCs w:val="18"/>
              </w:rPr>
            </w:pPr>
          </w:p>
        </w:tc>
        <w:tc>
          <w:tcPr>
            <w:tcW w:w="426" w:type="dxa"/>
            <w:tcBorders>
              <w:bottom w:val="single" w:sz="4" w:space="0" w:color="auto"/>
            </w:tcBorders>
            <w:shd w:val="clear" w:color="auto" w:fill="auto"/>
            <w:vAlign w:val="center"/>
          </w:tcPr>
          <w:p w14:paraId="1DCCC525" w14:textId="77777777" w:rsidR="00825AED" w:rsidRPr="004C6528" w:rsidDel="008309C8" w:rsidRDefault="00825AED" w:rsidP="00825AED">
            <w:pPr>
              <w:widowControl w:val="0"/>
              <w:spacing w:before="20" w:after="20" w:line="240" w:lineRule="auto"/>
              <w:jc w:val="center"/>
              <w:rPr>
                <w:rFonts w:ascii="Calibri" w:eastAsia="Calibri" w:hAnsi="Calibri" w:cs="Arial"/>
                <w:sz w:val="18"/>
                <w:szCs w:val="18"/>
              </w:rPr>
            </w:pPr>
          </w:p>
        </w:tc>
        <w:tc>
          <w:tcPr>
            <w:tcW w:w="567" w:type="dxa"/>
            <w:tcBorders>
              <w:bottom w:val="single" w:sz="4" w:space="0" w:color="auto"/>
            </w:tcBorders>
            <w:shd w:val="clear" w:color="auto" w:fill="auto"/>
            <w:vAlign w:val="center"/>
          </w:tcPr>
          <w:p w14:paraId="53B3D2B0"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r w:rsidRPr="004C6528">
              <w:rPr>
                <w:rFonts w:ascii="Calibri" w:eastAsia="Calibri" w:hAnsi="Calibri" w:cs="Arial"/>
                <w:sz w:val="18"/>
                <w:szCs w:val="18"/>
              </w:rPr>
              <w:sym w:font="Wingdings" w:char="F0FC"/>
            </w:r>
          </w:p>
        </w:tc>
        <w:tc>
          <w:tcPr>
            <w:tcW w:w="567" w:type="dxa"/>
            <w:tcBorders>
              <w:bottom w:val="single" w:sz="4" w:space="0" w:color="auto"/>
            </w:tcBorders>
            <w:shd w:val="clear" w:color="auto" w:fill="auto"/>
            <w:vAlign w:val="center"/>
          </w:tcPr>
          <w:p w14:paraId="34A69742"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r w:rsidRPr="004C6528">
              <w:rPr>
                <w:rFonts w:ascii="Calibri" w:eastAsia="Calibri" w:hAnsi="Calibri" w:cs="Arial"/>
                <w:sz w:val="18"/>
                <w:szCs w:val="18"/>
              </w:rPr>
              <w:sym w:font="Wingdings" w:char="F0FC"/>
            </w:r>
          </w:p>
        </w:tc>
        <w:tc>
          <w:tcPr>
            <w:tcW w:w="567" w:type="dxa"/>
            <w:tcBorders>
              <w:bottom w:val="single" w:sz="4" w:space="0" w:color="auto"/>
            </w:tcBorders>
            <w:vAlign w:val="center"/>
          </w:tcPr>
          <w:p w14:paraId="76059956"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p>
        </w:tc>
        <w:tc>
          <w:tcPr>
            <w:tcW w:w="572" w:type="dxa"/>
            <w:tcBorders>
              <w:bottom w:val="single" w:sz="4" w:space="0" w:color="auto"/>
            </w:tcBorders>
            <w:vAlign w:val="center"/>
          </w:tcPr>
          <w:p w14:paraId="4FD87AB1"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p>
        </w:tc>
      </w:tr>
      <w:tr w:rsidR="00825AED" w:rsidRPr="007D2067" w14:paraId="61705058" w14:textId="77777777" w:rsidTr="00825AED">
        <w:trPr>
          <w:jc w:val="center"/>
        </w:trPr>
        <w:tc>
          <w:tcPr>
            <w:tcW w:w="4957" w:type="dxa"/>
            <w:tcBorders>
              <w:bottom w:val="single" w:sz="4" w:space="0" w:color="auto"/>
            </w:tcBorders>
            <w:vAlign w:val="center"/>
          </w:tcPr>
          <w:p w14:paraId="5B0890F9" w14:textId="77777777" w:rsidR="00825AED" w:rsidRPr="00825AED" w:rsidRDefault="00825AED" w:rsidP="00825AED">
            <w:pPr>
              <w:widowControl w:val="0"/>
              <w:spacing w:before="20" w:after="20" w:line="240" w:lineRule="auto"/>
              <w:rPr>
                <w:rFonts w:ascii="Calibri" w:eastAsia="Calibri" w:hAnsi="Calibri" w:cs="Arial"/>
                <w:sz w:val="20"/>
                <w:szCs w:val="20"/>
              </w:rPr>
            </w:pPr>
            <w:r w:rsidRPr="00825AED">
              <w:rPr>
                <w:rFonts w:ascii="Calibri" w:eastAsia="Calibri" w:hAnsi="Calibri" w:cs="Arial"/>
                <w:sz w:val="20"/>
                <w:szCs w:val="20"/>
              </w:rPr>
              <w:t>Smoking status</w:t>
            </w:r>
          </w:p>
        </w:tc>
        <w:tc>
          <w:tcPr>
            <w:tcW w:w="567" w:type="dxa"/>
            <w:tcBorders>
              <w:bottom w:val="single" w:sz="4" w:space="0" w:color="auto"/>
            </w:tcBorders>
            <w:shd w:val="clear" w:color="auto" w:fill="auto"/>
            <w:vAlign w:val="center"/>
          </w:tcPr>
          <w:p w14:paraId="72AE75CC"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r w:rsidRPr="004C6528">
              <w:rPr>
                <w:rFonts w:ascii="Calibri" w:eastAsia="Calibri" w:hAnsi="Calibri" w:cs="Arial"/>
                <w:sz w:val="18"/>
                <w:szCs w:val="18"/>
              </w:rPr>
              <w:sym w:font="Wingdings" w:char="F0FC"/>
            </w:r>
          </w:p>
        </w:tc>
        <w:tc>
          <w:tcPr>
            <w:tcW w:w="425" w:type="dxa"/>
            <w:tcBorders>
              <w:bottom w:val="single" w:sz="4" w:space="0" w:color="auto"/>
            </w:tcBorders>
            <w:vAlign w:val="center"/>
          </w:tcPr>
          <w:p w14:paraId="29EA0F0B"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p>
        </w:tc>
        <w:tc>
          <w:tcPr>
            <w:tcW w:w="425" w:type="dxa"/>
            <w:tcBorders>
              <w:bottom w:val="single" w:sz="4" w:space="0" w:color="auto"/>
            </w:tcBorders>
            <w:vAlign w:val="center"/>
          </w:tcPr>
          <w:p w14:paraId="134FDD42"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p>
        </w:tc>
        <w:tc>
          <w:tcPr>
            <w:tcW w:w="425" w:type="dxa"/>
            <w:tcBorders>
              <w:bottom w:val="single" w:sz="4" w:space="0" w:color="auto"/>
            </w:tcBorders>
            <w:vAlign w:val="center"/>
          </w:tcPr>
          <w:p w14:paraId="79E7F2A8"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p>
        </w:tc>
        <w:tc>
          <w:tcPr>
            <w:tcW w:w="426" w:type="dxa"/>
            <w:tcBorders>
              <w:bottom w:val="single" w:sz="4" w:space="0" w:color="auto"/>
            </w:tcBorders>
            <w:shd w:val="clear" w:color="auto" w:fill="auto"/>
            <w:vAlign w:val="center"/>
          </w:tcPr>
          <w:p w14:paraId="52551463" w14:textId="77777777" w:rsidR="00825AED" w:rsidRPr="004C6528" w:rsidDel="008309C8" w:rsidRDefault="00825AED" w:rsidP="00825AED">
            <w:pPr>
              <w:widowControl w:val="0"/>
              <w:spacing w:before="20" w:after="20" w:line="240" w:lineRule="auto"/>
              <w:jc w:val="center"/>
              <w:rPr>
                <w:rFonts w:ascii="Calibri" w:eastAsia="Calibri" w:hAnsi="Calibri" w:cs="Arial"/>
                <w:sz w:val="18"/>
                <w:szCs w:val="18"/>
              </w:rPr>
            </w:pPr>
          </w:p>
        </w:tc>
        <w:tc>
          <w:tcPr>
            <w:tcW w:w="567" w:type="dxa"/>
            <w:tcBorders>
              <w:bottom w:val="single" w:sz="4" w:space="0" w:color="auto"/>
            </w:tcBorders>
            <w:shd w:val="clear" w:color="auto" w:fill="auto"/>
            <w:vAlign w:val="center"/>
          </w:tcPr>
          <w:p w14:paraId="24FBEF76"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r w:rsidRPr="004C6528">
              <w:rPr>
                <w:rFonts w:ascii="Calibri" w:eastAsia="Calibri" w:hAnsi="Calibri" w:cs="Arial"/>
                <w:sz w:val="18"/>
                <w:szCs w:val="18"/>
              </w:rPr>
              <w:sym w:font="Wingdings" w:char="F0FC"/>
            </w:r>
          </w:p>
        </w:tc>
        <w:tc>
          <w:tcPr>
            <w:tcW w:w="567" w:type="dxa"/>
            <w:tcBorders>
              <w:bottom w:val="single" w:sz="4" w:space="0" w:color="auto"/>
            </w:tcBorders>
            <w:shd w:val="clear" w:color="auto" w:fill="auto"/>
            <w:vAlign w:val="center"/>
          </w:tcPr>
          <w:p w14:paraId="701E3F02"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r w:rsidRPr="004C6528">
              <w:rPr>
                <w:rFonts w:ascii="Calibri" w:eastAsia="Calibri" w:hAnsi="Calibri" w:cs="Arial"/>
                <w:sz w:val="18"/>
                <w:szCs w:val="18"/>
              </w:rPr>
              <w:sym w:font="Wingdings" w:char="F0FC"/>
            </w:r>
          </w:p>
        </w:tc>
        <w:tc>
          <w:tcPr>
            <w:tcW w:w="567" w:type="dxa"/>
            <w:tcBorders>
              <w:bottom w:val="single" w:sz="4" w:space="0" w:color="auto"/>
            </w:tcBorders>
            <w:vAlign w:val="center"/>
          </w:tcPr>
          <w:p w14:paraId="536411F5"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p>
        </w:tc>
        <w:tc>
          <w:tcPr>
            <w:tcW w:w="572" w:type="dxa"/>
            <w:tcBorders>
              <w:bottom w:val="single" w:sz="4" w:space="0" w:color="auto"/>
            </w:tcBorders>
            <w:vAlign w:val="center"/>
          </w:tcPr>
          <w:p w14:paraId="4111C2F0"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p>
        </w:tc>
      </w:tr>
      <w:tr w:rsidR="00825AED" w:rsidRPr="007D2067" w14:paraId="553E24B4" w14:textId="77777777" w:rsidTr="00825AED">
        <w:trPr>
          <w:jc w:val="center"/>
        </w:trPr>
        <w:tc>
          <w:tcPr>
            <w:tcW w:w="4957" w:type="dxa"/>
            <w:tcBorders>
              <w:bottom w:val="single" w:sz="4" w:space="0" w:color="auto"/>
            </w:tcBorders>
            <w:vAlign w:val="center"/>
          </w:tcPr>
          <w:p w14:paraId="2CC73409" w14:textId="589B18C6" w:rsidR="00825AED" w:rsidRPr="007B7B0C" w:rsidRDefault="00825AED" w:rsidP="00825AED">
            <w:pPr>
              <w:widowControl w:val="0"/>
              <w:spacing w:before="20" w:after="20" w:line="240" w:lineRule="auto"/>
              <w:rPr>
                <w:rFonts w:ascii="Calibri" w:eastAsia="Calibri" w:hAnsi="Calibri" w:cs="Arial"/>
                <w:sz w:val="20"/>
                <w:szCs w:val="20"/>
              </w:rPr>
            </w:pPr>
            <w:r w:rsidRPr="007B7B0C">
              <w:rPr>
                <w:rFonts w:ascii="Calibri" w:eastAsia="Calibri" w:hAnsi="Calibri" w:cs="Arial"/>
                <w:sz w:val="20"/>
                <w:szCs w:val="20"/>
              </w:rPr>
              <w:t>Height</w:t>
            </w:r>
            <w:r w:rsidR="00933D10" w:rsidRPr="007B7B0C">
              <w:rPr>
                <w:rFonts w:ascii="Calibri" w:eastAsia="Calibri" w:hAnsi="Calibri" w:cs="Arial"/>
                <w:sz w:val="20"/>
                <w:szCs w:val="20"/>
              </w:rPr>
              <w:t>*</w:t>
            </w:r>
          </w:p>
        </w:tc>
        <w:tc>
          <w:tcPr>
            <w:tcW w:w="567" w:type="dxa"/>
            <w:tcBorders>
              <w:bottom w:val="single" w:sz="4" w:space="0" w:color="auto"/>
            </w:tcBorders>
            <w:shd w:val="clear" w:color="auto" w:fill="auto"/>
            <w:vAlign w:val="center"/>
          </w:tcPr>
          <w:p w14:paraId="7123FE9B"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r w:rsidRPr="004C6528">
              <w:rPr>
                <w:rFonts w:ascii="Calibri" w:eastAsia="Calibri" w:hAnsi="Calibri" w:cs="Arial"/>
                <w:sz w:val="18"/>
                <w:szCs w:val="18"/>
              </w:rPr>
              <w:sym w:font="Wingdings" w:char="F0FC"/>
            </w:r>
          </w:p>
        </w:tc>
        <w:tc>
          <w:tcPr>
            <w:tcW w:w="425" w:type="dxa"/>
            <w:tcBorders>
              <w:bottom w:val="single" w:sz="4" w:space="0" w:color="auto"/>
            </w:tcBorders>
            <w:vAlign w:val="center"/>
          </w:tcPr>
          <w:p w14:paraId="0CEB6923" w14:textId="77777777" w:rsidR="00825AED" w:rsidRPr="004C6528" w:rsidDel="008309C8" w:rsidRDefault="00825AED" w:rsidP="00825AED">
            <w:pPr>
              <w:widowControl w:val="0"/>
              <w:spacing w:before="20" w:after="20" w:line="240" w:lineRule="auto"/>
              <w:jc w:val="center"/>
              <w:rPr>
                <w:rFonts w:ascii="Calibri" w:eastAsia="Calibri" w:hAnsi="Calibri" w:cs="Arial"/>
                <w:sz w:val="18"/>
                <w:szCs w:val="18"/>
              </w:rPr>
            </w:pPr>
          </w:p>
        </w:tc>
        <w:tc>
          <w:tcPr>
            <w:tcW w:w="425" w:type="dxa"/>
            <w:tcBorders>
              <w:bottom w:val="single" w:sz="4" w:space="0" w:color="auto"/>
            </w:tcBorders>
            <w:vAlign w:val="center"/>
          </w:tcPr>
          <w:p w14:paraId="3E2D1BB0" w14:textId="77777777" w:rsidR="00825AED" w:rsidRPr="004C6528" w:rsidDel="008309C8" w:rsidRDefault="00825AED" w:rsidP="00825AED">
            <w:pPr>
              <w:widowControl w:val="0"/>
              <w:spacing w:before="20" w:after="20" w:line="240" w:lineRule="auto"/>
              <w:jc w:val="center"/>
              <w:rPr>
                <w:rFonts w:ascii="Calibri" w:eastAsia="Calibri" w:hAnsi="Calibri" w:cs="Arial"/>
                <w:sz w:val="18"/>
                <w:szCs w:val="18"/>
              </w:rPr>
            </w:pPr>
          </w:p>
        </w:tc>
        <w:tc>
          <w:tcPr>
            <w:tcW w:w="425" w:type="dxa"/>
            <w:tcBorders>
              <w:bottom w:val="single" w:sz="4" w:space="0" w:color="auto"/>
            </w:tcBorders>
            <w:vAlign w:val="center"/>
          </w:tcPr>
          <w:p w14:paraId="638BFCB6" w14:textId="77777777" w:rsidR="00825AED" w:rsidRPr="004C6528" w:rsidDel="008309C8" w:rsidRDefault="00825AED" w:rsidP="00825AED">
            <w:pPr>
              <w:widowControl w:val="0"/>
              <w:spacing w:before="20" w:after="20" w:line="240" w:lineRule="auto"/>
              <w:jc w:val="center"/>
              <w:rPr>
                <w:rFonts w:ascii="Calibri" w:eastAsia="Calibri" w:hAnsi="Calibri" w:cs="Arial"/>
                <w:sz w:val="18"/>
                <w:szCs w:val="18"/>
              </w:rPr>
            </w:pPr>
          </w:p>
        </w:tc>
        <w:tc>
          <w:tcPr>
            <w:tcW w:w="426" w:type="dxa"/>
            <w:tcBorders>
              <w:bottom w:val="single" w:sz="4" w:space="0" w:color="auto"/>
            </w:tcBorders>
            <w:shd w:val="clear" w:color="auto" w:fill="auto"/>
            <w:vAlign w:val="center"/>
          </w:tcPr>
          <w:p w14:paraId="0C6AC0CA" w14:textId="77777777" w:rsidR="00825AED" w:rsidRPr="004C6528" w:rsidDel="008309C8" w:rsidRDefault="00825AED" w:rsidP="00825AED">
            <w:pPr>
              <w:widowControl w:val="0"/>
              <w:spacing w:before="20" w:after="20" w:line="240" w:lineRule="auto"/>
              <w:jc w:val="center"/>
              <w:rPr>
                <w:rFonts w:ascii="Calibri" w:eastAsia="Calibri" w:hAnsi="Calibri" w:cs="Arial"/>
                <w:sz w:val="18"/>
                <w:szCs w:val="18"/>
              </w:rPr>
            </w:pPr>
          </w:p>
        </w:tc>
        <w:tc>
          <w:tcPr>
            <w:tcW w:w="567" w:type="dxa"/>
            <w:tcBorders>
              <w:bottom w:val="single" w:sz="4" w:space="0" w:color="auto"/>
            </w:tcBorders>
            <w:shd w:val="clear" w:color="auto" w:fill="auto"/>
            <w:vAlign w:val="center"/>
          </w:tcPr>
          <w:p w14:paraId="7672C3B8"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p>
        </w:tc>
        <w:tc>
          <w:tcPr>
            <w:tcW w:w="567" w:type="dxa"/>
            <w:tcBorders>
              <w:bottom w:val="single" w:sz="4" w:space="0" w:color="auto"/>
            </w:tcBorders>
            <w:shd w:val="clear" w:color="auto" w:fill="auto"/>
            <w:vAlign w:val="center"/>
          </w:tcPr>
          <w:p w14:paraId="2BCB6ED8"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p>
        </w:tc>
        <w:tc>
          <w:tcPr>
            <w:tcW w:w="567" w:type="dxa"/>
            <w:tcBorders>
              <w:bottom w:val="single" w:sz="4" w:space="0" w:color="auto"/>
            </w:tcBorders>
            <w:vAlign w:val="center"/>
          </w:tcPr>
          <w:p w14:paraId="366817D5"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p>
        </w:tc>
        <w:tc>
          <w:tcPr>
            <w:tcW w:w="572" w:type="dxa"/>
            <w:tcBorders>
              <w:bottom w:val="single" w:sz="4" w:space="0" w:color="auto"/>
            </w:tcBorders>
            <w:vAlign w:val="center"/>
          </w:tcPr>
          <w:p w14:paraId="5267052B"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p>
        </w:tc>
      </w:tr>
      <w:tr w:rsidR="00825AED" w:rsidRPr="007D2067" w14:paraId="25A530F3" w14:textId="77777777" w:rsidTr="00825AED">
        <w:trPr>
          <w:jc w:val="center"/>
        </w:trPr>
        <w:tc>
          <w:tcPr>
            <w:tcW w:w="4957" w:type="dxa"/>
            <w:tcBorders>
              <w:bottom w:val="single" w:sz="4" w:space="0" w:color="auto"/>
            </w:tcBorders>
            <w:vAlign w:val="center"/>
          </w:tcPr>
          <w:p w14:paraId="2003100C" w14:textId="2A7B2C41" w:rsidR="00825AED" w:rsidRPr="007B7B0C" w:rsidRDefault="00825AED" w:rsidP="00825AED">
            <w:pPr>
              <w:widowControl w:val="0"/>
              <w:spacing w:before="20" w:after="20" w:line="240" w:lineRule="auto"/>
              <w:rPr>
                <w:rFonts w:ascii="Calibri" w:eastAsia="Calibri" w:hAnsi="Calibri" w:cs="Arial"/>
                <w:sz w:val="20"/>
                <w:szCs w:val="20"/>
              </w:rPr>
            </w:pPr>
            <w:r w:rsidRPr="007B7B0C">
              <w:rPr>
                <w:rFonts w:ascii="Calibri" w:eastAsia="Calibri" w:hAnsi="Calibri" w:cs="Arial"/>
                <w:sz w:val="20"/>
                <w:szCs w:val="20"/>
              </w:rPr>
              <w:t>Weight</w:t>
            </w:r>
            <w:r w:rsidR="00933D10" w:rsidRPr="007B7B0C">
              <w:rPr>
                <w:rFonts w:ascii="Calibri" w:eastAsia="Calibri" w:hAnsi="Calibri" w:cs="Arial"/>
                <w:sz w:val="20"/>
                <w:szCs w:val="20"/>
              </w:rPr>
              <w:t>*</w:t>
            </w:r>
          </w:p>
        </w:tc>
        <w:tc>
          <w:tcPr>
            <w:tcW w:w="567" w:type="dxa"/>
            <w:tcBorders>
              <w:bottom w:val="single" w:sz="4" w:space="0" w:color="auto"/>
            </w:tcBorders>
            <w:shd w:val="clear" w:color="auto" w:fill="auto"/>
            <w:vAlign w:val="center"/>
          </w:tcPr>
          <w:p w14:paraId="308B6F75"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r w:rsidRPr="004C6528">
              <w:rPr>
                <w:rFonts w:ascii="Calibri" w:eastAsia="Calibri" w:hAnsi="Calibri" w:cs="Arial"/>
                <w:sz w:val="18"/>
                <w:szCs w:val="18"/>
              </w:rPr>
              <w:sym w:font="Wingdings" w:char="F0FC"/>
            </w:r>
          </w:p>
        </w:tc>
        <w:tc>
          <w:tcPr>
            <w:tcW w:w="425" w:type="dxa"/>
            <w:tcBorders>
              <w:bottom w:val="single" w:sz="4" w:space="0" w:color="auto"/>
            </w:tcBorders>
            <w:vAlign w:val="center"/>
          </w:tcPr>
          <w:p w14:paraId="703F9FD6" w14:textId="77777777" w:rsidR="00825AED" w:rsidRPr="004C6528" w:rsidDel="008309C8" w:rsidRDefault="00825AED" w:rsidP="00825AED">
            <w:pPr>
              <w:widowControl w:val="0"/>
              <w:spacing w:before="20" w:after="20" w:line="240" w:lineRule="auto"/>
              <w:jc w:val="center"/>
              <w:rPr>
                <w:rFonts w:ascii="Calibri" w:eastAsia="Calibri" w:hAnsi="Calibri" w:cs="Arial"/>
                <w:sz w:val="18"/>
                <w:szCs w:val="18"/>
              </w:rPr>
            </w:pPr>
          </w:p>
        </w:tc>
        <w:tc>
          <w:tcPr>
            <w:tcW w:w="425" w:type="dxa"/>
            <w:tcBorders>
              <w:bottom w:val="single" w:sz="4" w:space="0" w:color="auto"/>
            </w:tcBorders>
            <w:vAlign w:val="center"/>
          </w:tcPr>
          <w:p w14:paraId="53E3C7C2" w14:textId="77777777" w:rsidR="00825AED" w:rsidRPr="004C6528" w:rsidDel="008309C8" w:rsidRDefault="00825AED" w:rsidP="00825AED">
            <w:pPr>
              <w:widowControl w:val="0"/>
              <w:spacing w:before="20" w:after="20" w:line="240" w:lineRule="auto"/>
              <w:jc w:val="center"/>
              <w:rPr>
                <w:rFonts w:ascii="Calibri" w:eastAsia="Calibri" w:hAnsi="Calibri" w:cs="Arial"/>
                <w:sz w:val="18"/>
                <w:szCs w:val="18"/>
              </w:rPr>
            </w:pPr>
          </w:p>
        </w:tc>
        <w:tc>
          <w:tcPr>
            <w:tcW w:w="425" w:type="dxa"/>
            <w:tcBorders>
              <w:bottom w:val="single" w:sz="4" w:space="0" w:color="auto"/>
            </w:tcBorders>
            <w:vAlign w:val="center"/>
          </w:tcPr>
          <w:p w14:paraId="6473306C" w14:textId="77777777" w:rsidR="00825AED" w:rsidRPr="004C6528" w:rsidDel="008309C8" w:rsidRDefault="00825AED" w:rsidP="00825AED">
            <w:pPr>
              <w:widowControl w:val="0"/>
              <w:spacing w:before="20" w:after="20" w:line="240" w:lineRule="auto"/>
              <w:jc w:val="center"/>
              <w:rPr>
                <w:rFonts w:ascii="Calibri" w:eastAsia="Calibri" w:hAnsi="Calibri" w:cs="Arial"/>
                <w:sz w:val="18"/>
                <w:szCs w:val="18"/>
              </w:rPr>
            </w:pPr>
          </w:p>
        </w:tc>
        <w:tc>
          <w:tcPr>
            <w:tcW w:w="426" w:type="dxa"/>
            <w:tcBorders>
              <w:bottom w:val="single" w:sz="4" w:space="0" w:color="auto"/>
            </w:tcBorders>
            <w:shd w:val="clear" w:color="auto" w:fill="auto"/>
            <w:vAlign w:val="center"/>
          </w:tcPr>
          <w:p w14:paraId="32157BFF" w14:textId="77777777" w:rsidR="00825AED" w:rsidRPr="004C6528" w:rsidDel="008309C8" w:rsidRDefault="00825AED" w:rsidP="00825AED">
            <w:pPr>
              <w:widowControl w:val="0"/>
              <w:spacing w:before="20" w:after="20" w:line="240" w:lineRule="auto"/>
              <w:jc w:val="center"/>
              <w:rPr>
                <w:rFonts w:ascii="Calibri" w:eastAsia="Calibri" w:hAnsi="Calibri" w:cs="Arial"/>
                <w:sz w:val="18"/>
                <w:szCs w:val="18"/>
              </w:rPr>
            </w:pPr>
          </w:p>
        </w:tc>
        <w:tc>
          <w:tcPr>
            <w:tcW w:w="567" w:type="dxa"/>
            <w:tcBorders>
              <w:bottom w:val="single" w:sz="4" w:space="0" w:color="auto"/>
            </w:tcBorders>
            <w:shd w:val="clear" w:color="auto" w:fill="auto"/>
            <w:vAlign w:val="center"/>
          </w:tcPr>
          <w:p w14:paraId="7D42BA87"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p>
        </w:tc>
        <w:tc>
          <w:tcPr>
            <w:tcW w:w="567" w:type="dxa"/>
            <w:tcBorders>
              <w:bottom w:val="single" w:sz="4" w:space="0" w:color="auto"/>
            </w:tcBorders>
            <w:shd w:val="clear" w:color="auto" w:fill="auto"/>
            <w:vAlign w:val="center"/>
          </w:tcPr>
          <w:p w14:paraId="03FAC588"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p>
        </w:tc>
        <w:tc>
          <w:tcPr>
            <w:tcW w:w="567" w:type="dxa"/>
            <w:tcBorders>
              <w:bottom w:val="single" w:sz="4" w:space="0" w:color="auto"/>
            </w:tcBorders>
            <w:vAlign w:val="center"/>
          </w:tcPr>
          <w:p w14:paraId="4678A8E1"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p>
        </w:tc>
        <w:tc>
          <w:tcPr>
            <w:tcW w:w="572" w:type="dxa"/>
            <w:tcBorders>
              <w:bottom w:val="single" w:sz="4" w:space="0" w:color="auto"/>
            </w:tcBorders>
            <w:vAlign w:val="center"/>
          </w:tcPr>
          <w:p w14:paraId="1DF39B9A"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p>
        </w:tc>
      </w:tr>
      <w:tr w:rsidR="00825AED" w:rsidRPr="007D2067" w14:paraId="69154759" w14:textId="77777777" w:rsidTr="00825AED">
        <w:trPr>
          <w:jc w:val="center"/>
        </w:trPr>
        <w:tc>
          <w:tcPr>
            <w:tcW w:w="4957" w:type="dxa"/>
            <w:tcBorders>
              <w:bottom w:val="single" w:sz="4" w:space="0" w:color="auto"/>
            </w:tcBorders>
            <w:vAlign w:val="center"/>
          </w:tcPr>
          <w:p w14:paraId="4D539120" w14:textId="54DABBF0" w:rsidR="00825AED" w:rsidRPr="007B7B0C" w:rsidRDefault="00825AED" w:rsidP="00825AED">
            <w:pPr>
              <w:widowControl w:val="0"/>
              <w:spacing w:before="20" w:after="20" w:line="240" w:lineRule="auto"/>
              <w:rPr>
                <w:rFonts w:ascii="Calibri" w:eastAsia="Calibri" w:hAnsi="Calibri" w:cs="Arial"/>
                <w:sz w:val="20"/>
                <w:szCs w:val="20"/>
                <w:vertAlign w:val="superscript"/>
              </w:rPr>
            </w:pPr>
            <w:r w:rsidRPr="007B7B0C">
              <w:rPr>
                <w:rFonts w:ascii="Calibri" w:eastAsia="Calibri" w:hAnsi="Calibri" w:cs="Arial"/>
                <w:sz w:val="20"/>
                <w:szCs w:val="20"/>
              </w:rPr>
              <w:t>Pulse/heart rate</w:t>
            </w:r>
            <w:r w:rsidR="00933D10" w:rsidRPr="007B7B0C">
              <w:rPr>
                <w:rFonts w:ascii="Calibri" w:eastAsia="Calibri" w:hAnsi="Calibri" w:cs="Arial"/>
                <w:sz w:val="20"/>
                <w:szCs w:val="20"/>
              </w:rPr>
              <w:t>**</w:t>
            </w:r>
          </w:p>
        </w:tc>
        <w:tc>
          <w:tcPr>
            <w:tcW w:w="567" w:type="dxa"/>
            <w:tcBorders>
              <w:bottom w:val="single" w:sz="4" w:space="0" w:color="auto"/>
            </w:tcBorders>
            <w:shd w:val="clear" w:color="auto" w:fill="auto"/>
            <w:vAlign w:val="center"/>
          </w:tcPr>
          <w:p w14:paraId="19F350F8"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r w:rsidRPr="004C6528">
              <w:rPr>
                <w:rFonts w:ascii="Calibri" w:eastAsia="Calibri" w:hAnsi="Calibri" w:cs="Arial"/>
                <w:sz w:val="18"/>
                <w:szCs w:val="18"/>
              </w:rPr>
              <w:sym w:font="Wingdings" w:char="F0FC"/>
            </w:r>
          </w:p>
        </w:tc>
        <w:tc>
          <w:tcPr>
            <w:tcW w:w="425" w:type="dxa"/>
            <w:tcBorders>
              <w:bottom w:val="single" w:sz="4" w:space="0" w:color="auto"/>
            </w:tcBorders>
            <w:vAlign w:val="center"/>
          </w:tcPr>
          <w:p w14:paraId="2675F37E" w14:textId="77777777" w:rsidR="00825AED" w:rsidRPr="004C6528" w:rsidDel="008309C8" w:rsidRDefault="00825AED" w:rsidP="00825AED">
            <w:pPr>
              <w:widowControl w:val="0"/>
              <w:spacing w:before="20" w:after="20" w:line="240" w:lineRule="auto"/>
              <w:jc w:val="center"/>
              <w:rPr>
                <w:rFonts w:ascii="Calibri" w:eastAsia="Calibri" w:hAnsi="Calibri" w:cs="Arial"/>
                <w:sz w:val="18"/>
                <w:szCs w:val="18"/>
              </w:rPr>
            </w:pPr>
            <w:r w:rsidRPr="004C6528">
              <w:rPr>
                <w:rFonts w:ascii="Calibri" w:eastAsia="Calibri" w:hAnsi="Calibri" w:cs="Arial"/>
                <w:sz w:val="18"/>
                <w:szCs w:val="18"/>
              </w:rPr>
              <w:sym w:font="Wingdings" w:char="F0FC"/>
            </w:r>
          </w:p>
        </w:tc>
        <w:tc>
          <w:tcPr>
            <w:tcW w:w="425" w:type="dxa"/>
            <w:tcBorders>
              <w:bottom w:val="single" w:sz="4" w:space="0" w:color="auto"/>
            </w:tcBorders>
            <w:vAlign w:val="center"/>
          </w:tcPr>
          <w:p w14:paraId="160AE17F" w14:textId="77777777" w:rsidR="00825AED" w:rsidRPr="004C6528" w:rsidDel="008309C8" w:rsidRDefault="00825AED" w:rsidP="00825AED">
            <w:pPr>
              <w:widowControl w:val="0"/>
              <w:spacing w:before="20" w:after="20" w:line="240" w:lineRule="auto"/>
              <w:jc w:val="center"/>
              <w:rPr>
                <w:rFonts w:ascii="Calibri" w:eastAsia="Calibri" w:hAnsi="Calibri" w:cs="Arial"/>
                <w:sz w:val="18"/>
                <w:szCs w:val="18"/>
              </w:rPr>
            </w:pPr>
            <w:r w:rsidRPr="004C6528">
              <w:rPr>
                <w:rFonts w:ascii="Calibri" w:eastAsia="Calibri" w:hAnsi="Calibri" w:cs="Arial"/>
                <w:sz w:val="18"/>
                <w:szCs w:val="18"/>
              </w:rPr>
              <w:sym w:font="Wingdings" w:char="F0FC"/>
            </w:r>
          </w:p>
        </w:tc>
        <w:tc>
          <w:tcPr>
            <w:tcW w:w="425" w:type="dxa"/>
            <w:tcBorders>
              <w:bottom w:val="single" w:sz="4" w:space="0" w:color="auto"/>
            </w:tcBorders>
            <w:vAlign w:val="center"/>
          </w:tcPr>
          <w:p w14:paraId="3A798BDF" w14:textId="77777777" w:rsidR="00825AED" w:rsidRPr="004C6528" w:rsidDel="008309C8" w:rsidRDefault="00825AED" w:rsidP="00825AED">
            <w:pPr>
              <w:widowControl w:val="0"/>
              <w:spacing w:before="20" w:after="20" w:line="240" w:lineRule="auto"/>
              <w:jc w:val="center"/>
              <w:rPr>
                <w:rFonts w:ascii="Calibri" w:eastAsia="Calibri" w:hAnsi="Calibri" w:cs="Arial"/>
                <w:sz w:val="18"/>
                <w:szCs w:val="18"/>
              </w:rPr>
            </w:pPr>
            <w:r w:rsidRPr="004C6528">
              <w:rPr>
                <w:rFonts w:ascii="Calibri" w:eastAsia="Calibri" w:hAnsi="Calibri" w:cs="Arial"/>
                <w:sz w:val="18"/>
                <w:szCs w:val="18"/>
              </w:rPr>
              <w:sym w:font="Wingdings" w:char="F0FC"/>
            </w:r>
          </w:p>
        </w:tc>
        <w:tc>
          <w:tcPr>
            <w:tcW w:w="426" w:type="dxa"/>
            <w:tcBorders>
              <w:bottom w:val="single" w:sz="4" w:space="0" w:color="auto"/>
            </w:tcBorders>
            <w:shd w:val="clear" w:color="auto" w:fill="auto"/>
            <w:vAlign w:val="center"/>
          </w:tcPr>
          <w:p w14:paraId="63F7AF78" w14:textId="77777777" w:rsidR="00825AED" w:rsidRPr="004C6528" w:rsidDel="008309C8" w:rsidRDefault="00825AED" w:rsidP="00825AED">
            <w:pPr>
              <w:widowControl w:val="0"/>
              <w:spacing w:before="20" w:after="20" w:line="240" w:lineRule="auto"/>
              <w:jc w:val="center"/>
              <w:rPr>
                <w:rFonts w:ascii="Calibri" w:eastAsia="Calibri" w:hAnsi="Calibri" w:cs="Arial"/>
                <w:sz w:val="18"/>
                <w:szCs w:val="18"/>
              </w:rPr>
            </w:pPr>
            <w:r w:rsidRPr="004C6528">
              <w:rPr>
                <w:rFonts w:ascii="Calibri" w:eastAsia="Calibri" w:hAnsi="Calibri" w:cs="Arial"/>
                <w:sz w:val="18"/>
                <w:szCs w:val="18"/>
              </w:rPr>
              <w:sym w:font="Wingdings" w:char="F0FC"/>
            </w:r>
          </w:p>
        </w:tc>
        <w:tc>
          <w:tcPr>
            <w:tcW w:w="567" w:type="dxa"/>
            <w:tcBorders>
              <w:bottom w:val="single" w:sz="4" w:space="0" w:color="auto"/>
            </w:tcBorders>
            <w:shd w:val="clear" w:color="auto" w:fill="auto"/>
            <w:vAlign w:val="center"/>
          </w:tcPr>
          <w:p w14:paraId="3013770C"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r w:rsidRPr="004C6528">
              <w:rPr>
                <w:rFonts w:ascii="Calibri" w:eastAsia="Calibri" w:hAnsi="Calibri" w:cs="Arial"/>
                <w:sz w:val="18"/>
                <w:szCs w:val="18"/>
              </w:rPr>
              <w:sym w:font="Wingdings" w:char="F0FC"/>
            </w:r>
          </w:p>
        </w:tc>
        <w:tc>
          <w:tcPr>
            <w:tcW w:w="567" w:type="dxa"/>
            <w:tcBorders>
              <w:bottom w:val="single" w:sz="4" w:space="0" w:color="auto"/>
            </w:tcBorders>
            <w:shd w:val="clear" w:color="auto" w:fill="auto"/>
            <w:vAlign w:val="center"/>
          </w:tcPr>
          <w:p w14:paraId="75CAC2C6"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r w:rsidRPr="004C6528">
              <w:rPr>
                <w:rFonts w:ascii="Calibri" w:eastAsia="Calibri" w:hAnsi="Calibri" w:cs="Arial"/>
                <w:sz w:val="18"/>
                <w:szCs w:val="18"/>
              </w:rPr>
              <w:sym w:font="Wingdings" w:char="F0FC"/>
            </w:r>
          </w:p>
        </w:tc>
        <w:tc>
          <w:tcPr>
            <w:tcW w:w="567" w:type="dxa"/>
            <w:tcBorders>
              <w:bottom w:val="single" w:sz="4" w:space="0" w:color="auto"/>
            </w:tcBorders>
            <w:vAlign w:val="center"/>
          </w:tcPr>
          <w:p w14:paraId="7E9F27B4"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p>
        </w:tc>
        <w:tc>
          <w:tcPr>
            <w:tcW w:w="572" w:type="dxa"/>
            <w:tcBorders>
              <w:bottom w:val="single" w:sz="4" w:space="0" w:color="auto"/>
            </w:tcBorders>
            <w:vAlign w:val="center"/>
          </w:tcPr>
          <w:p w14:paraId="3AC3154F"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p>
        </w:tc>
      </w:tr>
      <w:tr w:rsidR="00825AED" w:rsidRPr="007D2067" w14:paraId="601FED18" w14:textId="77777777" w:rsidTr="00825AED">
        <w:trPr>
          <w:jc w:val="center"/>
        </w:trPr>
        <w:tc>
          <w:tcPr>
            <w:tcW w:w="4957" w:type="dxa"/>
            <w:tcBorders>
              <w:bottom w:val="single" w:sz="4" w:space="0" w:color="auto"/>
            </w:tcBorders>
            <w:vAlign w:val="center"/>
          </w:tcPr>
          <w:p w14:paraId="705EFE64" w14:textId="1A4B4397" w:rsidR="00825AED" w:rsidRPr="007B7B0C" w:rsidRDefault="00825AED" w:rsidP="00825AED">
            <w:pPr>
              <w:widowControl w:val="0"/>
              <w:spacing w:before="20" w:after="20" w:line="240" w:lineRule="auto"/>
              <w:rPr>
                <w:rFonts w:ascii="Calibri" w:eastAsia="Calibri" w:hAnsi="Calibri" w:cs="Arial"/>
                <w:sz w:val="20"/>
                <w:szCs w:val="20"/>
              </w:rPr>
            </w:pPr>
            <w:r w:rsidRPr="007B7B0C">
              <w:rPr>
                <w:rFonts w:ascii="Calibri" w:eastAsia="Calibri" w:hAnsi="Calibri" w:cs="Arial"/>
                <w:sz w:val="20"/>
                <w:szCs w:val="20"/>
              </w:rPr>
              <w:t>Blood pressure</w:t>
            </w:r>
            <w:r w:rsidR="00933D10" w:rsidRPr="007B7B0C">
              <w:rPr>
                <w:rFonts w:ascii="Calibri" w:eastAsia="Calibri" w:hAnsi="Calibri" w:cs="Arial"/>
                <w:sz w:val="20"/>
                <w:szCs w:val="20"/>
              </w:rPr>
              <w:t>**</w:t>
            </w:r>
          </w:p>
        </w:tc>
        <w:tc>
          <w:tcPr>
            <w:tcW w:w="567" w:type="dxa"/>
            <w:tcBorders>
              <w:bottom w:val="single" w:sz="4" w:space="0" w:color="auto"/>
            </w:tcBorders>
            <w:shd w:val="clear" w:color="auto" w:fill="auto"/>
            <w:vAlign w:val="center"/>
          </w:tcPr>
          <w:p w14:paraId="07523319"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r w:rsidRPr="004C6528">
              <w:rPr>
                <w:rFonts w:ascii="Calibri" w:eastAsia="Calibri" w:hAnsi="Calibri" w:cs="Arial"/>
                <w:sz w:val="18"/>
                <w:szCs w:val="18"/>
              </w:rPr>
              <w:sym w:font="Wingdings" w:char="F0FC"/>
            </w:r>
          </w:p>
        </w:tc>
        <w:tc>
          <w:tcPr>
            <w:tcW w:w="425" w:type="dxa"/>
            <w:tcBorders>
              <w:bottom w:val="single" w:sz="4" w:space="0" w:color="auto"/>
            </w:tcBorders>
            <w:vAlign w:val="center"/>
          </w:tcPr>
          <w:p w14:paraId="777F07CB" w14:textId="77777777" w:rsidR="00825AED" w:rsidRPr="004C6528" w:rsidDel="008309C8" w:rsidRDefault="00825AED" w:rsidP="00825AED">
            <w:pPr>
              <w:widowControl w:val="0"/>
              <w:spacing w:before="20" w:after="20" w:line="240" w:lineRule="auto"/>
              <w:jc w:val="center"/>
              <w:rPr>
                <w:rFonts w:ascii="Calibri" w:eastAsia="Calibri" w:hAnsi="Calibri" w:cs="Arial"/>
                <w:sz w:val="18"/>
                <w:szCs w:val="18"/>
              </w:rPr>
            </w:pPr>
            <w:r w:rsidRPr="004C6528">
              <w:rPr>
                <w:rFonts w:ascii="Calibri" w:eastAsia="Calibri" w:hAnsi="Calibri" w:cs="Arial"/>
                <w:sz w:val="18"/>
                <w:szCs w:val="18"/>
              </w:rPr>
              <w:sym w:font="Wingdings" w:char="F0FC"/>
            </w:r>
          </w:p>
        </w:tc>
        <w:tc>
          <w:tcPr>
            <w:tcW w:w="425" w:type="dxa"/>
            <w:tcBorders>
              <w:bottom w:val="single" w:sz="4" w:space="0" w:color="auto"/>
            </w:tcBorders>
            <w:vAlign w:val="center"/>
          </w:tcPr>
          <w:p w14:paraId="5F5ADC0C" w14:textId="77777777" w:rsidR="00825AED" w:rsidRPr="004C6528" w:rsidDel="008309C8" w:rsidRDefault="00825AED" w:rsidP="00825AED">
            <w:pPr>
              <w:widowControl w:val="0"/>
              <w:spacing w:before="20" w:after="20" w:line="240" w:lineRule="auto"/>
              <w:jc w:val="center"/>
              <w:rPr>
                <w:rFonts w:ascii="Calibri" w:eastAsia="Calibri" w:hAnsi="Calibri" w:cs="Arial"/>
                <w:sz w:val="18"/>
                <w:szCs w:val="18"/>
              </w:rPr>
            </w:pPr>
            <w:r w:rsidRPr="004C6528">
              <w:rPr>
                <w:rFonts w:ascii="Calibri" w:eastAsia="Calibri" w:hAnsi="Calibri" w:cs="Arial"/>
                <w:sz w:val="18"/>
                <w:szCs w:val="18"/>
              </w:rPr>
              <w:sym w:font="Wingdings" w:char="F0FC"/>
            </w:r>
          </w:p>
        </w:tc>
        <w:tc>
          <w:tcPr>
            <w:tcW w:w="425" w:type="dxa"/>
            <w:tcBorders>
              <w:bottom w:val="single" w:sz="4" w:space="0" w:color="auto"/>
            </w:tcBorders>
            <w:vAlign w:val="center"/>
          </w:tcPr>
          <w:p w14:paraId="3BB8A861" w14:textId="77777777" w:rsidR="00825AED" w:rsidRPr="004C6528" w:rsidDel="008309C8" w:rsidRDefault="00825AED" w:rsidP="00825AED">
            <w:pPr>
              <w:widowControl w:val="0"/>
              <w:spacing w:before="20" w:after="20" w:line="240" w:lineRule="auto"/>
              <w:jc w:val="center"/>
              <w:rPr>
                <w:rFonts w:ascii="Calibri" w:eastAsia="Calibri" w:hAnsi="Calibri" w:cs="Arial"/>
                <w:sz w:val="18"/>
                <w:szCs w:val="18"/>
              </w:rPr>
            </w:pPr>
            <w:r w:rsidRPr="004C6528">
              <w:rPr>
                <w:rFonts w:ascii="Calibri" w:eastAsia="Calibri" w:hAnsi="Calibri" w:cs="Arial"/>
                <w:sz w:val="18"/>
                <w:szCs w:val="18"/>
              </w:rPr>
              <w:sym w:font="Wingdings" w:char="F0FC"/>
            </w:r>
          </w:p>
        </w:tc>
        <w:tc>
          <w:tcPr>
            <w:tcW w:w="426" w:type="dxa"/>
            <w:tcBorders>
              <w:bottom w:val="single" w:sz="4" w:space="0" w:color="auto"/>
            </w:tcBorders>
            <w:shd w:val="clear" w:color="auto" w:fill="auto"/>
            <w:vAlign w:val="center"/>
          </w:tcPr>
          <w:p w14:paraId="362059EB" w14:textId="77777777" w:rsidR="00825AED" w:rsidRPr="004C6528" w:rsidDel="008309C8" w:rsidRDefault="00825AED" w:rsidP="00825AED">
            <w:pPr>
              <w:widowControl w:val="0"/>
              <w:spacing w:before="20" w:after="20" w:line="240" w:lineRule="auto"/>
              <w:jc w:val="center"/>
              <w:rPr>
                <w:rFonts w:ascii="Calibri" w:eastAsia="Calibri" w:hAnsi="Calibri" w:cs="Arial"/>
                <w:sz w:val="18"/>
                <w:szCs w:val="18"/>
              </w:rPr>
            </w:pPr>
            <w:r w:rsidRPr="004C6528">
              <w:rPr>
                <w:rFonts w:ascii="Calibri" w:eastAsia="Calibri" w:hAnsi="Calibri" w:cs="Arial"/>
                <w:sz w:val="18"/>
                <w:szCs w:val="18"/>
              </w:rPr>
              <w:sym w:font="Wingdings" w:char="F0FC"/>
            </w:r>
          </w:p>
        </w:tc>
        <w:tc>
          <w:tcPr>
            <w:tcW w:w="567" w:type="dxa"/>
            <w:tcBorders>
              <w:bottom w:val="single" w:sz="4" w:space="0" w:color="auto"/>
            </w:tcBorders>
            <w:shd w:val="clear" w:color="auto" w:fill="auto"/>
            <w:vAlign w:val="center"/>
          </w:tcPr>
          <w:p w14:paraId="12266D8E"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r w:rsidRPr="004C6528">
              <w:rPr>
                <w:rFonts w:ascii="Calibri" w:eastAsia="Calibri" w:hAnsi="Calibri" w:cs="Arial"/>
                <w:sz w:val="18"/>
                <w:szCs w:val="18"/>
              </w:rPr>
              <w:sym w:font="Wingdings" w:char="F0FC"/>
            </w:r>
          </w:p>
        </w:tc>
        <w:tc>
          <w:tcPr>
            <w:tcW w:w="567" w:type="dxa"/>
            <w:tcBorders>
              <w:bottom w:val="single" w:sz="4" w:space="0" w:color="auto"/>
            </w:tcBorders>
            <w:shd w:val="clear" w:color="auto" w:fill="auto"/>
            <w:vAlign w:val="center"/>
          </w:tcPr>
          <w:p w14:paraId="6745AA9D"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r w:rsidRPr="004C6528">
              <w:rPr>
                <w:rFonts w:ascii="Calibri" w:eastAsia="Calibri" w:hAnsi="Calibri" w:cs="Arial"/>
                <w:sz w:val="18"/>
                <w:szCs w:val="18"/>
              </w:rPr>
              <w:sym w:font="Wingdings" w:char="F0FC"/>
            </w:r>
          </w:p>
        </w:tc>
        <w:tc>
          <w:tcPr>
            <w:tcW w:w="567" w:type="dxa"/>
            <w:tcBorders>
              <w:bottom w:val="single" w:sz="4" w:space="0" w:color="auto"/>
            </w:tcBorders>
            <w:vAlign w:val="center"/>
          </w:tcPr>
          <w:p w14:paraId="76AF348E"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p>
        </w:tc>
        <w:tc>
          <w:tcPr>
            <w:tcW w:w="572" w:type="dxa"/>
            <w:tcBorders>
              <w:bottom w:val="single" w:sz="4" w:space="0" w:color="auto"/>
            </w:tcBorders>
            <w:vAlign w:val="center"/>
          </w:tcPr>
          <w:p w14:paraId="3A801E87"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p>
        </w:tc>
      </w:tr>
      <w:tr w:rsidR="00825AED" w:rsidRPr="007D2067" w14:paraId="406225F1" w14:textId="77777777" w:rsidTr="00825AED">
        <w:trPr>
          <w:jc w:val="center"/>
        </w:trPr>
        <w:tc>
          <w:tcPr>
            <w:tcW w:w="4957" w:type="dxa"/>
            <w:tcBorders>
              <w:bottom w:val="single" w:sz="4" w:space="0" w:color="auto"/>
            </w:tcBorders>
            <w:vAlign w:val="center"/>
          </w:tcPr>
          <w:p w14:paraId="43D79992" w14:textId="77777777" w:rsidR="00825AED" w:rsidRPr="00825AED" w:rsidRDefault="00825AED" w:rsidP="00825AED">
            <w:pPr>
              <w:widowControl w:val="0"/>
              <w:spacing w:before="20" w:after="20" w:line="240" w:lineRule="auto"/>
              <w:rPr>
                <w:rFonts w:ascii="Calibri" w:eastAsia="Calibri" w:hAnsi="Calibri" w:cs="Arial"/>
                <w:sz w:val="20"/>
                <w:szCs w:val="20"/>
              </w:rPr>
            </w:pPr>
            <w:r w:rsidRPr="00825AED">
              <w:rPr>
                <w:rFonts w:ascii="Calibri" w:eastAsia="Calibri" w:hAnsi="Calibri" w:cs="Arial"/>
                <w:sz w:val="20"/>
                <w:szCs w:val="20"/>
              </w:rPr>
              <w:t>Total number COPD exacerbations requiring OCS/antibiotics</w:t>
            </w:r>
          </w:p>
        </w:tc>
        <w:tc>
          <w:tcPr>
            <w:tcW w:w="567" w:type="dxa"/>
            <w:tcBorders>
              <w:bottom w:val="single" w:sz="4" w:space="0" w:color="auto"/>
            </w:tcBorders>
            <w:shd w:val="clear" w:color="auto" w:fill="auto"/>
            <w:vAlign w:val="center"/>
          </w:tcPr>
          <w:p w14:paraId="412B4670"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p>
        </w:tc>
        <w:tc>
          <w:tcPr>
            <w:tcW w:w="425" w:type="dxa"/>
            <w:tcBorders>
              <w:bottom w:val="single" w:sz="4" w:space="0" w:color="auto"/>
            </w:tcBorders>
            <w:vAlign w:val="center"/>
          </w:tcPr>
          <w:p w14:paraId="343A0CB5"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p>
        </w:tc>
        <w:tc>
          <w:tcPr>
            <w:tcW w:w="425" w:type="dxa"/>
            <w:tcBorders>
              <w:bottom w:val="single" w:sz="4" w:space="0" w:color="auto"/>
            </w:tcBorders>
            <w:vAlign w:val="center"/>
          </w:tcPr>
          <w:p w14:paraId="32064350"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p>
        </w:tc>
        <w:tc>
          <w:tcPr>
            <w:tcW w:w="425" w:type="dxa"/>
            <w:tcBorders>
              <w:bottom w:val="single" w:sz="4" w:space="0" w:color="auto"/>
            </w:tcBorders>
            <w:vAlign w:val="center"/>
          </w:tcPr>
          <w:p w14:paraId="35511972"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p>
        </w:tc>
        <w:tc>
          <w:tcPr>
            <w:tcW w:w="426" w:type="dxa"/>
            <w:tcBorders>
              <w:bottom w:val="single" w:sz="4" w:space="0" w:color="auto"/>
            </w:tcBorders>
            <w:shd w:val="clear" w:color="auto" w:fill="auto"/>
            <w:vAlign w:val="center"/>
          </w:tcPr>
          <w:p w14:paraId="034A0BE6"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p>
        </w:tc>
        <w:tc>
          <w:tcPr>
            <w:tcW w:w="567" w:type="dxa"/>
            <w:tcBorders>
              <w:bottom w:val="single" w:sz="4" w:space="0" w:color="auto"/>
            </w:tcBorders>
            <w:shd w:val="clear" w:color="auto" w:fill="auto"/>
            <w:vAlign w:val="center"/>
          </w:tcPr>
          <w:p w14:paraId="4AB73618"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r w:rsidRPr="004C6528">
              <w:rPr>
                <w:rFonts w:ascii="Calibri" w:eastAsia="Calibri" w:hAnsi="Calibri" w:cs="Arial"/>
                <w:sz w:val="18"/>
                <w:szCs w:val="18"/>
              </w:rPr>
              <w:sym w:font="Wingdings" w:char="F0FC"/>
            </w:r>
          </w:p>
        </w:tc>
        <w:tc>
          <w:tcPr>
            <w:tcW w:w="567" w:type="dxa"/>
            <w:tcBorders>
              <w:bottom w:val="single" w:sz="4" w:space="0" w:color="auto"/>
            </w:tcBorders>
            <w:shd w:val="clear" w:color="auto" w:fill="auto"/>
            <w:vAlign w:val="center"/>
          </w:tcPr>
          <w:p w14:paraId="71A311C2"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r w:rsidRPr="004C6528">
              <w:rPr>
                <w:rFonts w:ascii="Calibri" w:eastAsia="Calibri" w:hAnsi="Calibri" w:cs="Arial"/>
                <w:sz w:val="18"/>
                <w:szCs w:val="18"/>
              </w:rPr>
              <w:sym w:font="Wingdings" w:char="F0FC"/>
            </w:r>
          </w:p>
        </w:tc>
        <w:tc>
          <w:tcPr>
            <w:tcW w:w="567" w:type="dxa"/>
            <w:tcBorders>
              <w:bottom w:val="single" w:sz="4" w:space="0" w:color="auto"/>
            </w:tcBorders>
            <w:vAlign w:val="center"/>
          </w:tcPr>
          <w:p w14:paraId="17ED248F"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r w:rsidRPr="004C6528">
              <w:rPr>
                <w:rFonts w:ascii="Calibri" w:eastAsia="Calibri" w:hAnsi="Calibri" w:cs="Arial"/>
                <w:sz w:val="18"/>
                <w:szCs w:val="18"/>
              </w:rPr>
              <w:sym w:font="Wingdings" w:char="F0FC"/>
            </w:r>
          </w:p>
        </w:tc>
        <w:tc>
          <w:tcPr>
            <w:tcW w:w="572" w:type="dxa"/>
            <w:tcBorders>
              <w:bottom w:val="single" w:sz="4" w:space="0" w:color="auto"/>
            </w:tcBorders>
            <w:vAlign w:val="center"/>
          </w:tcPr>
          <w:p w14:paraId="7FA036C5"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p>
        </w:tc>
      </w:tr>
      <w:tr w:rsidR="00825AED" w:rsidRPr="007D2067" w14:paraId="5628C406" w14:textId="77777777" w:rsidTr="00825AED">
        <w:trPr>
          <w:jc w:val="center"/>
        </w:trPr>
        <w:tc>
          <w:tcPr>
            <w:tcW w:w="4957" w:type="dxa"/>
            <w:tcBorders>
              <w:bottom w:val="single" w:sz="4" w:space="0" w:color="auto"/>
            </w:tcBorders>
            <w:vAlign w:val="center"/>
          </w:tcPr>
          <w:p w14:paraId="10566A7E" w14:textId="77777777" w:rsidR="00825AED" w:rsidRPr="00825AED" w:rsidRDefault="00825AED" w:rsidP="00825AED">
            <w:pPr>
              <w:widowControl w:val="0"/>
              <w:spacing w:before="20" w:after="20" w:line="240" w:lineRule="auto"/>
              <w:rPr>
                <w:rFonts w:ascii="Calibri" w:eastAsia="Calibri" w:hAnsi="Calibri" w:cs="Arial"/>
                <w:sz w:val="20"/>
                <w:szCs w:val="20"/>
              </w:rPr>
            </w:pPr>
            <w:r w:rsidRPr="00825AED">
              <w:rPr>
                <w:rFonts w:ascii="Calibri" w:eastAsia="Calibri" w:hAnsi="Calibri" w:cs="Arial"/>
                <w:sz w:val="20"/>
                <w:szCs w:val="20"/>
              </w:rPr>
              <w:t>Hospital admissions</w:t>
            </w:r>
          </w:p>
        </w:tc>
        <w:tc>
          <w:tcPr>
            <w:tcW w:w="567" w:type="dxa"/>
            <w:tcBorders>
              <w:bottom w:val="single" w:sz="4" w:space="0" w:color="auto"/>
            </w:tcBorders>
            <w:shd w:val="clear" w:color="auto" w:fill="auto"/>
            <w:vAlign w:val="center"/>
          </w:tcPr>
          <w:p w14:paraId="5E401261"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p>
        </w:tc>
        <w:tc>
          <w:tcPr>
            <w:tcW w:w="425" w:type="dxa"/>
            <w:tcBorders>
              <w:bottom w:val="single" w:sz="4" w:space="0" w:color="auto"/>
            </w:tcBorders>
            <w:vAlign w:val="center"/>
          </w:tcPr>
          <w:p w14:paraId="5B0DEC54"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p>
        </w:tc>
        <w:tc>
          <w:tcPr>
            <w:tcW w:w="425" w:type="dxa"/>
            <w:tcBorders>
              <w:bottom w:val="single" w:sz="4" w:space="0" w:color="auto"/>
            </w:tcBorders>
            <w:vAlign w:val="center"/>
          </w:tcPr>
          <w:p w14:paraId="40302B3B"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p>
        </w:tc>
        <w:tc>
          <w:tcPr>
            <w:tcW w:w="425" w:type="dxa"/>
            <w:tcBorders>
              <w:bottom w:val="single" w:sz="4" w:space="0" w:color="auto"/>
            </w:tcBorders>
            <w:vAlign w:val="center"/>
          </w:tcPr>
          <w:p w14:paraId="12F752AC"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p>
        </w:tc>
        <w:tc>
          <w:tcPr>
            <w:tcW w:w="426" w:type="dxa"/>
            <w:tcBorders>
              <w:bottom w:val="single" w:sz="4" w:space="0" w:color="auto"/>
            </w:tcBorders>
            <w:shd w:val="clear" w:color="auto" w:fill="auto"/>
            <w:vAlign w:val="center"/>
          </w:tcPr>
          <w:p w14:paraId="352B5AF7"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p>
        </w:tc>
        <w:tc>
          <w:tcPr>
            <w:tcW w:w="567" w:type="dxa"/>
            <w:tcBorders>
              <w:bottom w:val="single" w:sz="4" w:space="0" w:color="auto"/>
            </w:tcBorders>
            <w:shd w:val="clear" w:color="auto" w:fill="auto"/>
            <w:vAlign w:val="center"/>
          </w:tcPr>
          <w:p w14:paraId="5B4D7E56"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r w:rsidRPr="004C6528">
              <w:rPr>
                <w:rFonts w:ascii="Calibri" w:eastAsia="Calibri" w:hAnsi="Calibri" w:cs="Arial"/>
                <w:sz w:val="18"/>
                <w:szCs w:val="18"/>
              </w:rPr>
              <w:sym w:font="Wingdings" w:char="F0FC"/>
            </w:r>
          </w:p>
        </w:tc>
        <w:tc>
          <w:tcPr>
            <w:tcW w:w="567" w:type="dxa"/>
            <w:tcBorders>
              <w:bottom w:val="single" w:sz="4" w:space="0" w:color="auto"/>
            </w:tcBorders>
            <w:shd w:val="clear" w:color="auto" w:fill="auto"/>
            <w:vAlign w:val="center"/>
          </w:tcPr>
          <w:p w14:paraId="46F48375"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r w:rsidRPr="004C6528">
              <w:rPr>
                <w:rFonts w:ascii="Calibri" w:eastAsia="Calibri" w:hAnsi="Calibri" w:cs="Arial"/>
                <w:sz w:val="18"/>
                <w:szCs w:val="18"/>
              </w:rPr>
              <w:sym w:font="Wingdings" w:char="F0FC"/>
            </w:r>
          </w:p>
        </w:tc>
        <w:tc>
          <w:tcPr>
            <w:tcW w:w="567" w:type="dxa"/>
            <w:tcBorders>
              <w:bottom w:val="single" w:sz="4" w:space="0" w:color="auto"/>
            </w:tcBorders>
            <w:vAlign w:val="center"/>
          </w:tcPr>
          <w:p w14:paraId="2D63EDA8"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r w:rsidRPr="004C6528">
              <w:rPr>
                <w:rFonts w:ascii="Calibri" w:eastAsia="Calibri" w:hAnsi="Calibri" w:cs="Arial"/>
                <w:sz w:val="18"/>
                <w:szCs w:val="18"/>
              </w:rPr>
              <w:sym w:font="Wingdings" w:char="F0FC"/>
            </w:r>
          </w:p>
        </w:tc>
        <w:tc>
          <w:tcPr>
            <w:tcW w:w="572" w:type="dxa"/>
            <w:tcBorders>
              <w:bottom w:val="single" w:sz="4" w:space="0" w:color="auto"/>
            </w:tcBorders>
            <w:vAlign w:val="center"/>
          </w:tcPr>
          <w:p w14:paraId="6DA10AD0"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p>
        </w:tc>
      </w:tr>
      <w:tr w:rsidR="00825AED" w:rsidRPr="007D2067" w14:paraId="5668F52B" w14:textId="77777777" w:rsidTr="00825AED">
        <w:trPr>
          <w:jc w:val="center"/>
        </w:trPr>
        <w:tc>
          <w:tcPr>
            <w:tcW w:w="4957" w:type="dxa"/>
            <w:vAlign w:val="center"/>
          </w:tcPr>
          <w:p w14:paraId="74F4FAC2" w14:textId="77777777" w:rsidR="00825AED" w:rsidRPr="00825AED" w:rsidRDefault="00825AED" w:rsidP="00825AED">
            <w:pPr>
              <w:widowControl w:val="0"/>
              <w:spacing w:before="20" w:after="20" w:line="240" w:lineRule="auto"/>
              <w:rPr>
                <w:rFonts w:ascii="Calibri" w:eastAsia="Calibri" w:hAnsi="Calibri" w:cs="Arial"/>
                <w:sz w:val="20"/>
                <w:szCs w:val="20"/>
              </w:rPr>
            </w:pPr>
            <w:r w:rsidRPr="00825AED">
              <w:rPr>
                <w:rFonts w:ascii="Calibri" w:eastAsia="Calibri" w:hAnsi="Calibri" w:cs="Arial"/>
                <w:sz w:val="20"/>
                <w:szCs w:val="20"/>
              </w:rPr>
              <w:t>Health related quality of life</w:t>
            </w:r>
          </w:p>
        </w:tc>
        <w:tc>
          <w:tcPr>
            <w:tcW w:w="567" w:type="dxa"/>
            <w:shd w:val="clear" w:color="auto" w:fill="auto"/>
            <w:vAlign w:val="center"/>
          </w:tcPr>
          <w:p w14:paraId="7544E9D9"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r w:rsidRPr="004C6528">
              <w:rPr>
                <w:rFonts w:ascii="Calibri" w:eastAsia="Calibri" w:hAnsi="Calibri" w:cs="Arial"/>
                <w:sz w:val="18"/>
                <w:szCs w:val="18"/>
              </w:rPr>
              <w:sym w:font="Wingdings" w:char="F0FC"/>
            </w:r>
          </w:p>
        </w:tc>
        <w:tc>
          <w:tcPr>
            <w:tcW w:w="425" w:type="dxa"/>
            <w:vAlign w:val="center"/>
          </w:tcPr>
          <w:p w14:paraId="6FCC0FF5"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p>
        </w:tc>
        <w:tc>
          <w:tcPr>
            <w:tcW w:w="425" w:type="dxa"/>
            <w:vAlign w:val="center"/>
          </w:tcPr>
          <w:p w14:paraId="028D1A07"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p>
        </w:tc>
        <w:tc>
          <w:tcPr>
            <w:tcW w:w="425" w:type="dxa"/>
            <w:vAlign w:val="center"/>
          </w:tcPr>
          <w:p w14:paraId="7A2C20EF"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p>
        </w:tc>
        <w:tc>
          <w:tcPr>
            <w:tcW w:w="426" w:type="dxa"/>
            <w:shd w:val="clear" w:color="auto" w:fill="auto"/>
            <w:vAlign w:val="center"/>
          </w:tcPr>
          <w:p w14:paraId="09F858FB"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p>
        </w:tc>
        <w:tc>
          <w:tcPr>
            <w:tcW w:w="567" w:type="dxa"/>
            <w:shd w:val="clear" w:color="auto" w:fill="auto"/>
            <w:vAlign w:val="center"/>
          </w:tcPr>
          <w:p w14:paraId="177A4BCF"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r w:rsidRPr="004C6528">
              <w:rPr>
                <w:rFonts w:ascii="Calibri" w:eastAsia="Calibri" w:hAnsi="Calibri" w:cs="Arial"/>
                <w:sz w:val="18"/>
                <w:szCs w:val="18"/>
              </w:rPr>
              <w:sym w:font="Wingdings" w:char="F0FC"/>
            </w:r>
          </w:p>
        </w:tc>
        <w:tc>
          <w:tcPr>
            <w:tcW w:w="567" w:type="dxa"/>
            <w:shd w:val="clear" w:color="auto" w:fill="auto"/>
            <w:vAlign w:val="center"/>
          </w:tcPr>
          <w:p w14:paraId="49BB07A2"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r w:rsidRPr="004C6528">
              <w:rPr>
                <w:rFonts w:ascii="Calibri" w:eastAsia="Calibri" w:hAnsi="Calibri" w:cs="Arial"/>
                <w:sz w:val="18"/>
                <w:szCs w:val="18"/>
              </w:rPr>
              <w:sym w:font="Wingdings" w:char="F0FC"/>
            </w:r>
          </w:p>
        </w:tc>
        <w:tc>
          <w:tcPr>
            <w:tcW w:w="567" w:type="dxa"/>
            <w:vAlign w:val="center"/>
          </w:tcPr>
          <w:p w14:paraId="2720BDFA"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p>
        </w:tc>
        <w:tc>
          <w:tcPr>
            <w:tcW w:w="572" w:type="dxa"/>
            <w:vAlign w:val="center"/>
          </w:tcPr>
          <w:p w14:paraId="2E24D76B"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p>
        </w:tc>
      </w:tr>
      <w:tr w:rsidR="00825AED" w:rsidRPr="007D2067" w14:paraId="4DE7AE39" w14:textId="77777777" w:rsidTr="00825AED">
        <w:trPr>
          <w:cantSplit/>
          <w:jc w:val="center"/>
        </w:trPr>
        <w:tc>
          <w:tcPr>
            <w:tcW w:w="4957" w:type="dxa"/>
            <w:vAlign w:val="center"/>
          </w:tcPr>
          <w:p w14:paraId="13924F89" w14:textId="77777777" w:rsidR="00825AED" w:rsidRPr="00825AED" w:rsidRDefault="00825AED" w:rsidP="00825AED">
            <w:pPr>
              <w:widowControl w:val="0"/>
              <w:spacing w:before="20" w:after="20" w:line="240" w:lineRule="auto"/>
              <w:rPr>
                <w:rFonts w:ascii="Calibri" w:eastAsia="Calibri" w:hAnsi="Calibri" w:cs="Arial"/>
                <w:sz w:val="20"/>
                <w:szCs w:val="20"/>
              </w:rPr>
            </w:pPr>
            <w:r w:rsidRPr="00825AED">
              <w:rPr>
                <w:rFonts w:ascii="Calibri" w:eastAsia="Calibri" w:hAnsi="Calibri" w:cs="Arial"/>
                <w:sz w:val="20"/>
                <w:szCs w:val="20"/>
              </w:rPr>
              <w:t>Disease related health status (CAT, BDI/TDI dyspnoea)</w:t>
            </w:r>
          </w:p>
        </w:tc>
        <w:tc>
          <w:tcPr>
            <w:tcW w:w="567" w:type="dxa"/>
            <w:tcBorders>
              <w:bottom w:val="single" w:sz="4" w:space="0" w:color="auto"/>
            </w:tcBorders>
            <w:shd w:val="clear" w:color="auto" w:fill="auto"/>
            <w:vAlign w:val="center"/>
          </w:tcPr>
          <w:p w14:paraId="6F01F73C"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r w:rsidRPr="004C6528">
              <w:rPr>
                <w:rFonts w:ascii="Calibri" w:eastAsia="Calibri" w:hAnsi="Calibri" w:cs="Arial"/>
                <w:sz w:val="18"/>
                <w:szCs w:val="18"/>
              </w:rPr>
              <w:sym w:font="Wingdings" w:char="F0FC"/>
            </w:r>
          </w:p>
        </w:tc>
        <w:tc>
          <w:tcPr>
            <w:tcW w:w="425" w:type="dxa"/>
            <w:tcBorders>
              <w:bottom w:val="single" w:sz="4" w:space="0" w:color="auto"/>
            </w:tcBorders>
            <w:vAlign w:val="center"/>
          </w:tcPr>
          <w:p w14:paraId="3976A90A" w14:textId="77777777" w:rsidR="00825AED" w:rsidRPr="004C6528" w:rsidDel="008309C8" w:rsidRDefault="00825AED" w:rsidP="00825AED">
            <w:pPr>
              <w:widowControl w:val="0"/>
              <w:spacing w:before="20" w:after="20" w:line="240" w:lineRule="auto"/>
              <w:jc w:val="center"/>
              <w:rPr>
                <w:rFonts w:ascii="Calibri" w:eastAsia="Calibri" w:hAnsi="Calibri" w:cs="Arial"/>
                <w:sz w:val="18"/>
                <w:szCs w:val="18"/>
              </w:rPr>
            </w:pPr>
          </w:p>
        </w:tc>
        <w:tc>
          <w:tcPr>
            <w:tcW w:w="425" w:type="dxa"/>
            <w:tcBorders>
              <w:bottom w:val="single" w:sz="4" w:space="0" w:color="auto"/>
            </w:tcBorders>
            <w:vAlign w:val="center"/>
          </w:tcPr>
          <w:p w14:paraId="183FC25F" w14:textId="77777777" w:rsidR="00825AED" w:rsidRPr="004C6528" w:rsidDel="008309C8" w:rsidRDefault="00825AED" w:rsidP="00825AED">
            <w:pPr>
              <w:widowControl w:val="0"/>
              <w:spacing w:before="20" w:after="20" w:line="240" w:lineRule="auto"/>
              <w:jc w:val="center"/>
              <w:rPr>
                <w:rFonts w:ascii="Calibri" w:eastAsia="Calibri" w:hAnsi="Calibri" w:cs="Arial"/>
                <w:sz w:val="18"/>
                <w:szCs w:val="18"/>
              </w:rPr>
            </w:pPr>
          </w:p>
        </w:tc>
        <w:tc>
          <w:tcPr>
            <w:tcW w:w="425" w:type="dxa"/>
            <w:tcBorders>
              <w:bottom w:val="single" w:sz="4" w:space="0" w:color="auto"/>
            </w:tcBorders>
            <w:vAlign w:val="center"/>
          </w:tcPr>
          <w:p w14:paraId="611072E7" w14:textId="77777777" w:rsidR="00825AED" w:rsidRPr="004C6528" w:rsidDel="008309C8" w:rsidRDefault="00825AED" w:rsidP="00825AED">
            <w:pPr>
              <w:widowControl w:val="0"/>
              <w:spacing w:before="20" w:after="20" w:line="240" w:lineRule="auto"/>
              <w:jc w:val="center"/>
              <w:rPr>
                <w:rFonts w:ascii="Calibri" w:eastAsia="Calibri" w:hAnsi="Calibri" w:cs="Arial"/>
                <w:sz w:val="18"/>
                <w:szCs w:val="18"/>
              </w:rPr>
            </w:pPr>
          </w:p>
        </w:tc>
        <w:tc>
          <w:tcPr>
            <w:tcW w:w="426" w:type="dxa"/>
            <w:tcBorders>
              <w:bottom w:val="single" w:sz="4" w:space="0" w:color="auto"/>
            </w:tcBorders>
            <w:shd w:val="clear" w:color="auto" w:fill="auto"/>
            <w:vAlign w:val="center"/>
          </w:tcPr>
          <w:p w14:paraId="4F14F131" w14:textId="77777777" w:rsidR="00825AED" w:rsidRPr="004C6528" w:rsidDel="008309C8" w:rsidRDefault="00825AED" w:rsidP="00825AED">
            <w:pPr>
              <w:widowControl w:val="0"/>
              <w:spacing w:before="20" w:after="20" w:line="240" w:lineRule="auto"/>
              <w:jc w:val="center"/>
              <w:rPr>
                <w:rFonts w:ascii="Calibri" w:eastAsia="Calibri" w:hAnsi="Calibri" w:cs="Arial"/>
                <w:sz w:val="18"/>
                <w:szCs w:val="18"/>
              </w:rPr>
            </w:pPr>
          </w:p>
        </w:tc>
        <w:tc>
          <w:tcPr>
            <w:tcW w:w="567" w:type="dxa"/>
            <w:tcBorders>
              <w:bottom w:val="single" w:sz="4" w:space="0" w:color="auto"/>
            </w:tcBorders>
            <w:shd w:val="clear" w:color="auto" w:fill="auto"/>
            <w:vAlign w:val="center"/>
          </w:tcPr>
          <w:p w14:paraId="7175C681"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r w:rsidRPr="004C6528">
              <w:rPr>
                <w:rFonts w:ascii="Calibri" w:eastAsia="Calibri" w:hAnsi="Calibri" w:cs="Arial"/>
                <w:sz w:val="18"/>
                <w:szCs w:val="18"/>
              </w:rPr>
              <w:sym w:font="Wingdings" w:char="F0FC"/>
            </w:r>
          </w:p>
        </w:tc>
        <w:tc>
          <w:tcPr>
            <w:tcW w:w="567" w:type="dxa"/>
            <w:tcBorders>
              <w:bottom w:val="single" w:sz="4" w:space="0" w:color="auto"/>
            </w:tcBorders>
            <w:shd w:val="clear" w:color="auto" w:fill="auto"/>
            <w:vAlign w:val="center"/>
          </w:tcPr>
          <w:p w14:paraId="4E4D3DAC"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r w:rsidRPr="004C6528">
              <w:rPr>
                <w:rFonts w:ascii="Calibri" w:eastAsia="Calibri" w:hAnsi="Calibri" w:cs="Arial"/>
                <w:sz w:val="18"/>
                <w:szCs w:val="18"/>
              </w:rPr>
              <w:sym w:font="Wingdings" w:char="F0FC"/>
            </w:r>
          </w:p>
        </w:tc>
        <w:tc>
          <w:tcPr>
            <w:tcW w:w="567" w:type="dxa"/>
            <w:tcBorders>
              <w:bottom w:val="single" w:sz="4" w:space="0" w:color="auto"/>
            </w:tcBorders>
            <w:vAlign w:val="center"/>
          </w:tcPr>
          <w:p w14:paraId="0443BE3D"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p>
        </w:tc>
        <w:tc>
          <w:tcPr>
            <w:tcW w:w="572" w:type="dxa"/>
            <w:tcBorders>
              <w:bottom w:val="single" w:sz="4" w:space="0" w:color="auto"/>
            </w:tcBorders>
            <w:vAlign w:val="center"/>
          </w:tcPr>
          <w:p w14:paraId="35E5D9F7"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p>
        </w:tc>
      </w:tr>
      <w:tr w:rsidR="00825AED" w:rsidRPr="007D2067" w14:paraId="44606C0D" w14:textId="77777777" w:rsidTr="00825AED">
        <w:trPr>
          <w:cantSplit/>
          <w:jc w:val="center"/>
        </w:trPr>
        <w:tc>
          <w:tcPr>
            <w:tcW w:w="4957" w:type="dxa"/>
            <w:vAlign w:val="center"/>
          </w:tcPr>
          <w:p w14:paraId="4C13A436" w14:textId="77777777" w:rsidR="00825AED" w:rsidRPr="00825AED" w:rsidRDefault="00825AED" w:rsidP="00825AED">
            <w:pPr>
              <w:widowControl w:val="0"/>
              <w:spacing w:before="20" w:after="20" w:line="240" w:lineRule="auto"/>
              <w:rPr>
                <w:rFonts w:ascii="Calibri" w:eastAsia="Calibri" w:hAnsi="Calibri" w:cs="Arial"/>
                <w:sz w:val="20"/>
                <w:szCs w:val="20"/>
              </w:rPr>
            </w:pPr>
            <w:r w:rsidRPr="00825AED">
              <w:rPr>
                <w:rFonts w:ascii="Calibri" w:eastAsia="Calibri" w:hAnsi="Calibri" w:cs="Arial"/>
                <w:sz w:val="20"/>
                <w:szCs w:val="20"/>
              </w:rPr>
              <w:t>HARQ (some centres only)</w:t>
            </w:r>
          </w:p>
        </w:tc>
        <w:tc>
          <w:tcPr>
            <w:tcW w:w="567" w:type="dxa"/>
            <w:tcBorders>
              <w:bottom w:val="single" w:sz="4" w:space="0" w:color="auto"/>
            </w:tcBorders>
            <w:shd w:val="clear" w:color="auto" w:fill="auto"/>
            <w:vAlign w:val="center"/>
          </w:tcPr>
          <w:p w14:paraId="288F8DDA"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r w:rsidRPr="004C6528">
              <w:rPr>
                <w:rFonts w:ascii="Calibri" w:eastAsia="Times New Roman" w:hAnsi="Calibri" w:cs="Arial"/>
                <w:sz w:val="18"/>
                <w:szCs w:val="18"/>
              </w:rPr>
              <w:sym w:font="Wingdings" w:char="F0FC"/>
            </w:r>
          </w:p>
        </w:tc>
        <w:tc>
          <w:tcPr>
            <w:tcW w:w="425" w:type="dxa"/>
            <w:tcBorders>
              <w:bottom w:val="single" w:sz="4" w:space="0" w:color="auto"/>
            </w:tcBorders>
            <w:vAlign w:val="center"/>
          </w:tcPr>
          <w:p w14:paraId="26419CB1" w14:textId="77777777" w:rsidR="00825AED" w:rsidRPr="004C6528" w:rsidDel="008309C8" w:rsidRDefault="00825AED" w:rsidP="00825AED">
            <w:pPr>
              <w:widowControl w:val="0"/>
              <w:spacing w:before="20" w:after="20" w:line="240" w:lineRule="auto"/>
              <w:jc w:val="center"/>
              <w:rPr>
                <w:rFonts w:ascii="Calibri" w:eastAsia="Calibri" w:hAnsi="Calibri" w:cs="Arial"/>
                <w:sz w:val="18"/>
                <w:szCs w:val="18"/>
              </w:rPr>
            </w:pPr>
          </w:p>
        </w:tc>
        <w:tc>
          <w:tcPr>
            <w:tcW w:w="425" w:type="dxa"/>
            <w:tcBorders>
              <w:bottom w:val="single" w:sz="4" w:space="0" w:color="auto"/>
            </w:tcBorders>
            <w:vAlign w:val="center"/>
          </w:tcPr>
          <w:p w14:paraId="3E250A7E" w14:textId="77777777" w:rsidR="00825AED" w:rsidRPr="004C6528" w:rsidDel="008309C8" w:rsidRDefault="00825AED" w:rsidP="00825AED">
            <w:pPr>
              <w:widowControl w:val="0"/>
              <w:spacing w:before="20" w:after="20" w:line="240" w:lineRule="auto"/>
              <w:jc w:val="center"/>
              <w:rPr>
                <w:rFonts w:ascii="Calibri" w:eastAsia="Calibri" w:hAnsi="Calibri" w:cs="Arial"/>
                <w:sz w:val="18"/>
                <w:szCs w:val="18"/>
              </w:rPr>
            </w:pPr>
          </w:p>
        </w:tc>
        <w:tc>
          <w:tcPr>
            <w:tcW w:w="425" w:type="dxa"/>
            <w:tcBorders>
              <w:bottom w:val="single" w:sz="4" w:space="0" w:color="auto"/>
            </w:tcBorders>
            <w:vAlign w:val="center"/>
          </w:tcPr>
          <w:p w14:paraId="2E105599" w14:textId="77777777" w:rsidR="00825AED" w:rsidRPr="004C6528" w:rsidDel="008309C8" w:rsidRDefault="00825AED" w:rsidP="00825AED">
            <w:pPr>
              <w:widowControl w:val="0"/>
              <w:spacing w:before="20" w:after="20" w:line="240" w:lineRule="auto"/>
              <w:jc w:val="center"/>
              <w:rPr>
                <w:rFonts w:ascii="Calibri" w:eastAsia="Calibri" w:hAnsi="Calibri" w:cs="Arial"/>
                <w:sz w:val="18"/>
                <w:szCs w:val="18"/>
              </w:rPr>
            </w:pPr>
          </w:p>
        </w:tc>
        <w:tc>
          <w:tcPr>
            <w:tcW w:w="426" w:type="dxa"/>
            <w:tcBorders>
              <w:bottom w:val="single" w:sz="4" w:space="0" w:color="auto"/>
            </w:tcBorders>
            <w:shd w:val="clear" w:color="auto" w:fill="auto"/>
            <w:vAlign w:val="center"/>
          </w:tcPr>
          <w:p w14:paraId="43B08F8C" w14:textId="77777777" w:rsidR="00825AED" w:rsidRPr="004C6528" w:rsidDel="008309C8" w:rsidRDefault="00825AED" w:rsidP="00825AED">
            <w:pPr>
              <w:widowControl w:val="0"/>
              <w:spacing w:before="20" w:after="20" w:line="240" w:lineRule="auto"/>
              <w:jc w:val="center"/>
              <w:rPr>
                <w:rFonts w:ascii="Calibri" w:eastAsia="Calibri" w:hAnsi="Calibri" w:cs="Arial"/>
                <w:sz w:val="18"/>
                <w:szCs w:val="18"/>
              </w:rPr>
            </w:pPr>
          </w:p>
        </w:tc>
        <w:tc>
          <w:tcPr>
            <w:tcW w:w="567" w:type="dxa"/>
            <w:tcBorders>
              <w:bottom w:val="single" w:sz="4" w:space="0" w:color="auto"/>
            </w:tcBorders>
            <w:shd w:val="clear" w:color="auto" w:fill="auto"/>
            <w:vAlign w:val="center"/>
          </w:tcPr>
          <w:p w14:paraId="677FB3D7"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r w:rsidRPr="004C6528">
              <w:rPr>
                <w:rFonts w:ascii="Calibri" w:eastAsia="Calibri" w:hAnsi="Calibri" w:cs="Arial"/>
                <w:sz w:val="18"/>
                <w:szCs w:val="18"/>
              </w:rPr>
              <w:sym w:font="Wingdings" w:char="F0FC"/>
            </w:r>
          </w:p>
        </w:tc>
        <w:tc>
          <w:tcPr>
            <w:tcW w:w="567" w:type="dxa"/>
            <w:tcBorders>
              <w:bottom w:val="single" w:sz="4" w:space="0" w:color="auto"/>
            </w:tcBorders>
            <w:shd w:val="clear" w:color="auto" w:fill="auto"/>
            <w:vAlign w:val="center"/>
          </w:tcPr>
          <w:p w14:paraId="292331F9"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r w:rsidRPr="004C6528">
              <w:rPr>
                <w:rFonts w:ascii="Calibri" w:eastAsia="Calibri" w:hAnsi="Calibri" w:cs="Arial"/>
                <w:sz w:val="18"/>
                <w:szCs w:val="18"/>
              </w:rPr>
              <w:sym w:font="Wingdings" w:char="F0FC"/>
            </w:r>
          </w:p>
        </w:tc>
        <w:tc>
          <w:tcPr>
            <w:tcW w:w="567" w:type="dxa"/>
            <w:tcBorders>
              <w:bottom w:val="single" w:sz="4" w:space="0" w:color="auto"/>
            </w:tcBorders>
            <w:vAlign w:val="center"/>
          </w:tcPr>
          <w:p w14:paraId="4640E264"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p>
        </w:tc>
        <w:tc>
          <w:tcPr>
            <w:tcW w:w="572" w:type="dxa"/>
            <w:tcBorders>
              <w:bottom w:val="single" w:sz="4" w:space="0" w:color="auto"/>
            </w:tcBorders>
            <w:vAlign w:val="center"/>
          </w:tcPr>
          <w:p w14:paraId="4239F45D"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p>
        </w:tc>
      </w:tr>
      <w:tr w:rsidR="00825AED" w:rsidRPr="007D2067" w14:paraId="3A5373BF" w14:textId="77777777" w:rsidTr="00825AED">
        <w:trPr>
          <w:jc w:val="center"/>
        </w:trPr>
        <w:tc>
          <w:tcPr>
            <w:tcW w:w="4957" w:type="dxa"/>
            <w:vAlign w:val="center"/>
          </w:tcPr>
          <w:p w14:paraId="421E0783" w14:textId="274C1466" w:rsidR="00825AED" w:rsidRPr="00825AED" w:rsidRDefault="00825AED" w:rsidP="00825AED">
            <w:pPr>
              <w:widowControl w:val="0"/>
              <w:spacing w:before="20" w:after="20" w:line="240" w:lineRule="auto"/>
              <w:rPr>
                <w:rFonts w:ascii="Calibri" w:eastAsia="Calibri" w:hAnsi="Calibri" w:cs="Arial"/>
                <w:sz w:val="20"/>
                <w:szCs w:val="20"/>
              </w:rPr>
            </w:pPr>
            <w:r w:rsidRPr="00825AED">
              <w:rPr>
                <w:rFonts w:ascii="Calibri" w:eastAsia="Calibri" w:hAnsi="Calibri" w:cs="Arial"/>
                <w:sz w:val="20"/>
                <w:szCs w:val="20"/>
              </w:rPr>
              <w:t>Post bronchodilator lung function</w:t>
            </w:r>
            <w:r w:rsidR="00933D10" w:rsidRPr="00933D10">
              <w:rPr>
                <w:rFonts w:ascii="Calibri" w:eastAsia="Calibri" w:hAnsi="Calibri" w:cs="Arial"/>
                <w:color w:val="FF0000"/>
                <w:sz w:val="20"/>
                <w:szCs w:val="20"/>
                <w:vertAlign w:val="superscript"/>
              </w:rPr>
              <w:t>+</w:t>
            </w:r>
          </w:p>
        </w:tc>
        <w:tc>
          <w:tcPr>
            <w:tcW w:w="567" w:type="dxa"/>
            <w:tcBorders>
              <w:bottom w:val="single" w:sz="4" w:space="0" w:color="auto"/>
            </w:tcBorders>
            <w:shd w:val="clear" w:color="auto" w:fill="auto"/>
            <w:vAlign w:val="center"/>
          </w:tcPr>
          <w:p w14:paraId="15130FCC"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r w:rsidRPr="004C6528">
              <w:rPr>
                <w:rFonts w:ascii="Calibri" w:eastAsia="Calibri" w:hAnsi="Calibri" w:cs="Arial"/>
                <w:sz w:val="18"/>
                <w:szCs w:val="18"/>
              </w:rPr>
              <w:sym w:font="Wingdings" w:char="F0FC"/>
            </w:r>
          </w:p>
        </w:tc>
        <w:tc>
          <w:tcPr>
            <w:tcW w:w="425" w:type="dxa"/>
            <w:tcBorders>
              <w:bottom w:val="single" w:sz="4" w:space="0" w:color="auto"/>
            </w:tcBorders>
            <w:vAlign w:val="center"/>
          </w:tcPr>
          <w:p w14:paraId="1751CB78"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r w:rsidRPr="004C6528">
              <w:rPr>
                <w:rFonts w:ascii="Calibri" w:eastAsia="Calibri" w:hAnsi="Calibri" w:cs="Arial"/>
                <w:sz w:val="18"/>
                <w:szCs w:val="18"/>
              </w:rPr>
              <w:sym w:font="Wingdings" w:char="F0FC"/>
            </w:r>
          </w:p>
        </w:tc>
        <w:tc>
          <w:tcPr>
            <w:tcW w:w="425" w:type="dxa"/>
            <w:tcBorders>
              <w:bottom w:val="single" w:sz="4" w:space="0" w:color="auto"/>
            </w:tcBorders>
            <w:vAlign w:val="center"/>
          </w:tcPr>
          <w:p w14:paraId="37F78393"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r w:rsidRPr="004C6528">
              <w:rPr>
                <w:rFonts w:ascii="Calibri" w:eastAsia="Calibri" w:hAnsi="Calibri" w:cs="Arial"/>
                <w:sz w:val="18"/>
                <w:szCs w:val="18"/>
              </w:rPr>
              <w:sym w:font="Wingdings" w:char="F0FC"/>
            </w:r>
          </w:p>
        </w:tc>
        <w:tc>
          <w:tcPr>
            <w:tcW w:w="425" w:type="dxa"/>
            <w:tcBorders>
              <w:bottom w:val="single" w:sz="4" w:space="0" w:color="auto"/>
            </w:tcBorders>
            <w:vAlign w:val="center"/>
          </w:tcPr>
          <w:p w14:paraId="2D7F7519"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r w:rsidRPr="004C6528">
              <w:rPr>
                <w:rFonts w:ascii="Calibri" w:eastAsia="Calibri" w:hAnsi="Calibri" w:cs="Arial"/>
                <w:sz w:val="18"/>
                <w:szCs w:val="18"/>
              </w:rPr>
              <w:sym w:font="Wingdings" w:char="F0FC"/>
            </w:r>
          </w:p>
        </w:tc>
        <w:tc>
          <w:tcPr>
            <w:tcW w:w="426" w:type="dxa"/>
            <w:tcBorders>
              <w:bottom w:val="single" w:sz="4" w:space="0" w:color="auto"/>
            </w:tcBorders>
            <w:shd w:val="clear" w:color="auto" w:fill="auto"/>
            <w:vAlign w:val="center"/>
          </w:tcPr>
          <w:p w14:paraId="0DBBF9A1"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r w:rsidRPr="004C6528">
              <w:rPr>
                <w:rFonts w:ascii="Calibri" w:eastAsia="Calibri" w:hAnsi="Calibri" w:cs="Arial"/>
                <w:sz w:val="18"/>
                <w:szCs w:val="18"/>
              </w:rPr>
              <w:sym w:font="Wingdings" w:char="F0FC"/>
            </w:r>
          </w:p>
        </w:tc>
        <w:tc>
          <w:tcPr>
            <w:tcW w:w="567" w:type="dxa"/>
            <w:tcBorders>
              <w:bottom w:val="single" w:sz="4" w:space="0" w:color="auto"/>
            </w:tcBorders>
            <w:shd w:val="clear" w:color="auto" w:fill="auto"/>
            <w:vAlign w:val="center"/>
          </w:tcPr>
          <w:p w14:paraId="7F645C24"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r w:rsidRPr="004C6528">
              <w:rPr>
                <w:rFonts w:ascii="Calibri" w:eastAsia="Calibri" w:hAnsi="Calibri" w:cs="Arial"/>
                <w:sz w:val="18"/>
                <w:szCs w:val="18"/>
              </w:rPr>
              <w:sym w:font="Wingdings" w:char="F0FC"/>
            </w:r>
          </w:p>
        </w:tc>
        <w:tc>
          <w:tcPr>
            <w:tcW w:w="567" w:type="dxa"/>
            <w:tcBorders>
              <w:bottom w:val="single" w:sz="4" w:space="0" w:color="auto"/>
            </w:tcBorders>
            <w:shd w:val="clear" w:color="auto" w:fill="auto"/>
            <w:vAlign w:val="center"/>
          </w:tcPr>
          <w:p w14:paraId="482FDC4B"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r w:rsidRPr="004C6528">
              <w:rPr>
                <w:rFonts w:ascii="Calibri" w:eastAsia="Calibri" w:hAnsi="Calibri" w:cs="Arial"/>
                <w:sz w:val="18"/>
                <w:szCs w:val="18"/>
              </w:rPr>
              <w:sym w:font="Wingdings" w:char="F0FC"/>
            </w:r>
          </w:p>
        </w:tc>
        <w:tc>
          <w:tcPr>
            <w:tcW w:w="567" w:type="dxa"/>
            <w:tcBorders>
              <w:bottom w:val="single" w:sz="4" w:space="0" w:color="auto"/>
            </w:tcBorders>
            <w:vAlign w:val="center"/>
          </w:tcPr>
          <w:p w14:paraId="6F2315F7"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p>
        </w:tc>
        <w:tc>
          <w:tcPr>
            <w:tcW w:w="572" w:type="dxa"/>
            <w:tcBorders>
              <w:bottom w:val="single" w:sz="4" w:space="0" w:color="auto"/>
            </w:tcBorders>
            <w:vAlign w:val="center"/>
          </w:tcPr>
          <w:p w14:paraId="300E9413"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p>
        </w:tc>
      </w:tr>
      <w:tr w:rsidR="00825AED" w:rsidRPr="007D2067" w14:paraId="24814247" w14:textId="77777777" w:rsidTr="00825AED">
        <w:trPr>
          <w:jc w:val="center"/>
        </w:trPr>
        <w:tc>
          <w:tcPr>
            <w:tcW w:w="4957" w:type="dxa"/>
            <w:vAlign w:val="center"/>
          </w:tcPr>
          <w:p w14:paraId="2E8C2DDF" w14:textId="77777777" w:rsidR="00825AED" w:rsidRPr="00825AED" w:rsidRDefault="00825AED" w:rsidP="00825AED">
            <w:pPr>
              <w:widowControl w:val="0"/>
              <w:spacing w:before="20" w:after="20" w:line="240" w:lineRule="auto"/>
              <w:rPr>
                <w:rFonts w:ascii="Calibri" w:eastAsia="Calibri" w:hAnsi="Calibri" w:cs="Arial"/>
                <w:sz w:val="20"/>
                <w:szCs w:val="20"/>
              </w:rPr>
            </w:pPr>
            <w:r w:rsidRPr="00825AED">
              <w:rPr>
                <w:rFonts w:ascii="Calibri" w:eastAsia="Calibri" w:hAnsi="Calibri" w:cs="Arial"/>
                <w:sz w:val="20"/>
                <w:szCs w:val="20"/>
              </w:rPr>
              <w:t>Adverse events/drug reactions</w:t>
            </w:r>
          </w:p>
        </w:tc>
        <w:tc>
          <w:tcPr>
            <w:tcW w:w="567" w:type="dxa"/>
            <w:tcBorders>
              <w:bottom w:val="single" w:sz="4" w:space="0" w:color="auto"/>
            </w:tcBorders>
            <w:shd w:val="clear" w:color="auto" w:fill="auto"/>
            <w:vAlign w:val="center"/>
          </w:tcPr>
          <w:p w14:paraId="52C8826D"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p>
        </w:tc>
        <w:tc>
          <w:tcPr>
            <w:tcW w:w="425" w:type="dxa"/>
            <w:vAlign w:val="center"/>
          </w:tcPr>
          <w:p w14:paraId="71407533"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r w:rsidRPr="004C6528">
              <w:rPr>
                <w:rFonts w:ascii="Calibri" w:eastAsia="Calibri" w:hAnsi="Calibri" w:cs="Arial"/>
                <w:sz w:val="18"/>
                <w:szCs w:val="18"/>
              </w:rPr>
              <w:sym w:font="Wingdings" w:char="F0FC"/>
            </w:r>
          </w:p>
        </w:tc>
        <w:tc>
          <w:tcPr>
            <w:tcW w:w="425" w:type="dxa"/>
            <w:vAlign w:val="center"/>
          </w:tcPr>
          <w:p w14:paraId="50DD0B0E"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r w:rsidRPr="004C6528">
              <w:rPr>
                <w:rFonts w:ascii="Calibri" w:eastAsia="Calibri" w:hAnsi="Calibri" w:cs="Arial"/>
                <w:sz w:val="18"/>
                <w:szCs w:val="18"/>
              </w:rPr>
              <w:sym w:font="Wingdings" w:char="F0FC"/>
            </w:r>
          </w:p>
        </w:tc>
        <w:tc>
          <w:tcPr>
            <w:tcW w:w="425" w:type="dxa"/>
            <w:vAlign w:val="center"/>
          </w:tcPr>
          <w:p w14:paraId="4AFDF6B8"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r w:rsidRPr="004C6528">
              <w:rPr>
                <w:rFonts w:ascii="Calibri" w:eastAsia="Calibri" w:hAnsi="Calibri" w:cs="Arial"/>
                <w:sz w:val="18"/>
                <w:szCs w:val="18"/>
              </w:rPr>
              <w:sym w:font="Wingdings" w:char="F0FC"/>
            </w:r>
          </w:p>
        </w:tc>
        <w:tc>
          <w:tcPr>
            <w:tcW w:w="426" w:type="dxa"/>
            <w:shd w:val="clear" w:color="auto" w:fill="auto"/>
            <w:vAlign w:val="center"/>
          </w:tcPr>
          <w:p w14:paraId="0BEEDA7F"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r w:rsidRPr="004C6528">
              <w:rPr>
                <w:rFonts w:ascii="Calibri" w:eastAsia="Calibri" w:hAnsi="Calibri" w:cs="Arial"/>
                <w:sz w:val="18"/>
                <w:szCs w:val="18"/>
              </w:rPr>
              <w:sym w:font="Wingdings" w:char="F0FC"/>
            </w:r>
          </w:p>
        </w:tc>
        <w:tc>
          <w:tcPr>
            <w:tcW w:w="567" w:type="dxa"/>
            <w:shd w:val="clear" w:color="auto" w:fill="auto"/>
            <w:vAlign w:val="center"/>
          </w:tcPr>
          <w:p w14:paraId="6540F1F5"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r w:rsidRPr="004C6528">
              <w:rPr>
                <w:rFonts w:ascii="Calibri" w:eastAsia="Calibri" w:hAnsi="Calibri" w:cs="Arial"/>
                <w:sz w:val="18"/>
                <w:szCs w:val="18"/>
              </w:rPr>
              <w:sym w:font="Wingdings" w:char="F0FC"/>
            </w:r>
          </w:p>
        </w:tc>
        <w:tc>
          <w:tcPr>
            <w:tcW w:w="567" w:type="dxa"/>
            <w:shd w:val="clear" w:color="auto" w:fill="auto"/>
            <w:vAlign w:val="center"/>
          </w:tcPr>
          <w:p w14:paraId="078F2A36"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r w:rsidRPr="004C6528">
              <w:rPr>
                <w:rFonts w:ascii="Calibri" w:eastAsia="Calibri" w:hAnsi="Calibri" w:cs="Arial"/>
                <w:sz w:val="18"/>
                <w:szCs w:val="18"/>
              </w:rPr>
              <w:sym w:font="Wingdings" w:char="F0FC"/>
            </w:r>
          </w:p>
        </w:tc>
        <w:tc>
          <w:tcPr>
            <w:tcW w:w="567" w:type="dxa"/>
            <w:vAlign w:val="center"/>
          </w:tcPr>
          <w:p w14:paraId="1A5303CE"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p>
        </w:tc>
        <w:tc>
          <w:tcPr>
            <w:tcW w:w="572" w:type="dxa"/>
            <w:vAlign w:val="center"/>
          </w:tcPr>
          <w:p w14:paraId="7DC5B36C"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p>
        </w:tc>
      </w:tr>
      <w:tr w:rsidR="00825AED" w:rsidRPr="007D2067" w14:paraId="21AD52C7" w14:textId="77777777" w:rsidTr="00825AED">
        <w:trPr>
          <w:jc w:val="center"/>
        </w:trPr>
        <w:tc>
          <w:tcPr>
            <w:tcW w:w="4957" w:type="dxa"/>
            <w:vAlign w:val="center"/>
          </w:tcPr>
          <w:p w14:paraId="0DD86401" w14:textId="77777777" w:rsidR="00825AED" w:rsidRPr="00825AED" w:rsidRDefault="00825AED" w:rsidP="00825AED">
            <w:pPr>
              <w:widowControl w:val="0"/>
              <w:spacing w:before="20" w:after="20" w:line="240" w:lineRule="auto"/>
              <w:rPr>
                <w:rFonts w:ascii="Calibri" w:eastAsia="Calibri" w:hAnsi="Calibri" w:cs="Arial"/>
                <w:sz w:val="20"/>
                <w:szCs w:val="20"/>
              </w:rPr>
            </w:pPr>
            <w:r w:rsidRPr="00825AED">
              <w:rPr>
                <w:rFonts w:ascii="Calibri" w:eastAsia="Calibri" w:hAnsi="Calibri" w:cs="Arial"/>
                <w:sz w:val="20"/>
                <w:szCs w:val="20"/>
              </w:rPr>
              <w:t>Major adverse cardiac events</w:t>
            </w:r>
          </w:p>
        </w:tc>
        <w:tc>
          <w:tcPr>
            <w:tcW w:w="567" w:type="dxa"/>
            <w:tcBorders>
              <w:bottom w:val="single" w:sz="4" w:space="0" w:color="auto"/>
            </w:tcBorders>
            <w:shd w:val="clear" w:color="auto" w:fill="auto"/>
            <w:vAlign w:val="center"/>
          </w:tcPr>
          <w:p w14:paraId="41813568"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p>
        </w:tc>
        <w:tc>
          <w:tcPr>
            <w:tcW w:w="425" w:type="dxa"/>
            <w:vAlign w:val="center"/>
          </w:tcPr>
          <w:p w14:paraId="14EAB5B8"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p>
        </w:tc>
        <w:tc>
          <w:tcPr>
            <w:tcW w:w="425" w:type="dxa"/>
            <w:vAlign w:val="center"/>
          </w:tcPr>
          <w:p w14:paraId="0B4A0CA5"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p>
        </w:tc>
        <w:tc>
          <w:tcPr>
            <w:tcW w:w="425" w:type="dxa"/>
            <w:vAlign w:val="center"/>
          </w:tcPr>
          <w:p w14:paraId="32D3BD48"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p>
        </w:tc>
        <w:tc>
          <w:tcPr>
            <w:tcW w:w="426" w:type="dxa"/>
            <w:shd w:val="clear" w:color="auto" w:fill="auto"/>
            <w:vAlign w:val="center"/>
          </w:tcPr>
          <w:p w14:paraId="0011347F"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p>
        </w:tc>
        <w:tc>
          <w:tcPr>
            <w:tcW w:w="567" w:type="dxa"/>
            <w:shd w:val="clear" w:color="auto" w:fill="auto"/>
            <w:vAlign w:val="center"/>
          </w:tcPr>
          <w:p w14:paraId="2F17AE99"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r w:rsidRPr="004C6528">
              <w:rPr>
                <w:rFonts w:ascii="Calibri" w:eastAsia="Calibri" w:hAnsi="Calibri" w:cs="Arial"/>
                <w:sz w:val="18"/>
                <w:szCs w:val="18"/>
              </w:rPr>
              <w:sym w:font="Wingdings" w:char="F0FC"/>
            </w:r>
          </w:p>
        </w:tc>
        <w:tc>
          <w:tcPr>
            <w:tcW w:w="567" w:type="dxa"/>
            <w:shd w:val="clear" w:color="auto" w:fill="auto"/>
            <w:vAlign w:val="center"/>
          </w:tcPr>
          <w:p w14:paraId="3A9201D8"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r w:rsidRPr="004C6528">
              <w:rPr>
                <w:rFonts w:ascii="Calibri" w:eastAsia="Calibri" w:hAnsi="Calibri" w:cs="Arial"/>
                <w:sz w:val="18"/>
                <w:szCs w:val="18"/>
              </w:rPr>
              <w:sym w:font="Wingdings" w:char="F0FC"/>
            </w:r>
          </w:p>
        </w:tc>
        <w:tc>
          <w:tcPr>
            <w:tcW w:w="567" w:type="dxa"/>
            <w:vAlign w:val="center"/>
          </w:tcPr>
          <w:p w14:paraId="0E5D8FEB"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p>
        </w:tc>
        <w:tc>
          <w:tcPr>
            <w:tcW w:w="572" w:type="dxa"/>
            <w:vAlign w:val="center"/>
          </w:tcPr>
          <w:p w14:paraId="3666D2AF"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p>
        </w:tc>
      </w:tr>
      <w:tr w:rsidR="00825AED" w:rsidRPr="007D2067" w14:paraId="126EF69F" w14:textId="77777777" w:rsidTr="00825AED">
        <w:trPr>
          <w:jc w:val="center"/>
        </w:trPr>
        <w:tc>
          <w:tcPr>
            <w:tcW w:w="4957" w:type="dxa"/>
            <w:vAlign w:val="center"/>
          </w:tcPr>
          <w:p w14:paraId="114D4F8C" w14:textId="77777777" w:rsidR="00825AED" w:rsidRPr="00825AED" w:rsidRDefault="00825AED" w:rsidP="00825AED">
            <w:pPr>
              <w:widowControl w:val="0"/>
              <w:spacing w:before="20" w:after="20" w:line="240" w:lineRule="auto"/>
              <w:rPr>
                <w:rFonts w:ascii="Calibri" w:eastAsia="Calibri" w:hAnsi="Calibri" w:cs="Arial"/>
                <w:sz w:val="20"/>
                <w:szCs w:val="20"/>
              </w:rPr>
            </w:pPr>
            <w:r w:rsidRPr="00825AED">
              <w:rPr>
                <w:rFonts w:ascii="Calibri" w:eastAsia="Calibri" w:hAnsi="Calibri" w:cs="Arial"/>
                <w:sz w:val="20"/>
                <w:szCs w:val="20"/>
              </w:rPr>
              <w:t>Health care utilisation</w:t>
            </w:r>
          </w:p>
        </w:tc>
        <w:tc>
          <w:tcPr>
            <w:tcW w:w="567" w:type="dxa"/>
            <w:tcBorders>
              <w:bottom w:val="single" w:sz="4" w:space="0" w:color="auto"/>
            </w:tcBorders>
            <w:shd w:val="clear" w:color="auto" w:fill="auto"/>
            <w:vAlign w:val="center"/>
          </w:tcPr>
          <w:p w14:paraId="5DF16AA0"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r w:rsidRPr="004C6528">
              <w:rPr>
                <w:rFonts w:ascii="Calibri" w:eastAsia="Calibri" w:hAnsi="Calibri" w:cs="Arial"/>
                <w:sz w:val="18"/>
                <w:szCs w:val="18"/>
              </w:rPr>
              <w:sym w:font="Wingdings" w:char="F0FC"/>
            </w:r>
          </w:p>
        </w:tc>
        <w:tc>
          <w:tcPr>
            <w:tcW w:w="425" w:type="dxa"/>
            <w:vAlign w:val="center"/>
          </w:tcPr>
          <w:p w14:paraId="119461E1"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p>
        </w:tc>
        <w:tc>
          <w:tcPr>
            <w:tcW w:w="425" w:type="dxa"/>
            <w:vAlign w:val="center"/>
          </w:tcPr>
          <w:p w14:paraId="047BC1D8"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p>
        </w:tc>
        <w:tc>
          <w:tcPr>
            <w:tcW w:w="425" w:type="dxa"/>
            <w:vAlign w:val="center"/>
          </w:tcPr>
          <w:p w14:paraId="1AC82B6D"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p>
        </w:tc>
        <w:tc>
          <w:tcPr>
            <w:tcW w:w="426" w:type="dxa"/>
            <w:shd w:val="clear" w:color="auto" w:fill="auto"/>
            <w:vAlign w:val="center"/>
          </w:tcPr>
          <w:p w14:paraId="0C36B1AB"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p>
        </w:tc>
        <w:tc>
          <w:tcPr>
            <w:tcW w:w="567" w:type="dxa"/>
            <w:shd w:val="clear" w:color="auto" w:fill="auto"/>
            <w:vAlign w:val="center"/>
          </w:tcPr>
          <w:p w14:paraId="294AA206"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r w:rsidRPr="004C6528">
              <w:rPr>
                <w:rFonts w:ascii="Calibri" w:eastAsia="Calibri" w:hAnsi="Calibri" w:cs="Arial"/>
                <w:sz w:val="18"/>
                <w:szCs w:val="18"/>
              </w:rPr>
              <w:sym w:font="Wingdings" w:char="F0FC"/>
            </w:r>
          </w:p>
        </w:tc>
        <w:tc>
          <w:tcPr>
            <w:tcW w:w="567" w:type="dxa"/>
            <w:shd w:val="clear" w:color="auto" w:fill="auto"/>
            <w:vAlign w:val="center"/>
          </w:tcPr>
          <w:p w14:paraId="2F367CCC"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r w:rsidRPr="004C6528">
              <w:rPr>
                <w:rFonts w:ascii="Calibri" w:eastAsia="Calibri" w:hAnsi="Calibri" w:cs="Arial"/>
                <w:sz w:val="18"/>
                <w:szCs w:val="18"/>
              </w:rPr>
              <w:sym w:font="Wingdings" w:char="F0FC"/>
            </w:r>
          </w:p>
        </w:tc>
        <w:tc>
          <w:tcPr>
            <w:tcW w:w="567" w:type="dxa"/>
            <w:vAlign w:val="center"/>
          </w:tcPr>
          <w:p w14:paraId="585E75ED"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p>
        </w:tc>
        <w:tc>
          <w:tcPr>
            <w:tcW w:w="572" w:type="dxa"/>
            <w:vAlign w:val="center"/>
          </w:tcPr>
          <w:p w14:paraId="3ADEDA71"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p>
        </w:tc>
      </w:tr>
      <w:tr w:rsidR="00825AED" w:rsidRPr="007D2067" w14:paraId="13A86739" w14:textId="77777777" w:rsidTr="00825AED">
        <w:trPr>
          <w:jc w:val="center"/>
        </w:trPr>
        <w:tc>
          <w:tcPr>
            <w:tcW w:w="4957" w:type="dxa"/>
            <w:vAlign w:val="center"/>
          </w:tcPr>
          <w:p w14:paraId="45F7F5DF" w14:textId="77777777" w:rsidR="00825AED" w:rsidRPr="00825AED" w:rsidRDefault="00825AED" w:rsidP="00825AED">
            <w:pPr>
              <w:widowControl w:val="0"/>
              <w:spacing w:before="20" w:after="20" w:line="240" w:lineRule="auto"/>
              <w:rPr>
                <w:rFonts w:ascii="Calibri" w:eastAsia="Calibri" w:hAnsi="Calibri" w:cs="Arial"/>
                <w:sz w:val="20"/>
                <w:szCs w:val="20"/>
              </w:rPr>
            </w:pPr>
            <w:r w:rsidRPr="00825AED">
              <w:rPr>
                <w:rFonts w:ascii="Calibri" w:eastAsia="Calibri" w:hAnsi="Calibri" w:cs="Arial"/>
                <w:sz w:val="20"/>
                <w:szCs w:val="20"/>
              </w:rPr>
              <w:t>Patient Compliance</w:t>
            </w:r>
          </w:p>
        </w:tc>
        <w:tc>
          <w:tcPr>
            <w:tcW w:w="567" w:type="dxa"/>
            <w:shd w:val="clear" w:color="auto" w:fill="auto"/>
            <w:vAlign w:val="center"/>
          </w:tcPr>
          <w:p w14:paraId="54A04A1F"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p>
        </w:tc>
        <w:tc>
          <w:tcPr>
            <w:tcW w:w="425" w:type="dxa"/>
            <w:vAlign w:val="center"/>
          </w:tcPr>
          <w:p w14:paraId="2448667F"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r w:rsidRPr="004C6528">
              <w:rPr>
                <w:rFonts w:ascii="Calibri" w:eastAsia="Calibri" w:hAnsi="Calibri" w:cs="Arial"/>
                <w:sz w:val="18"/>
                <w:szCs w:val="18"/>
              </w:rPr>
              <w:sym w:font="Wingdings" w:char="F0FC"/>
            </w:r>
          </w:p>
        </w:tc>
        <w:tc>
          <w:tcPr>
            <w:tcW w:w="425" w:type="dxa"/>
            <w:vAlign w:val="center"/>
          </w:tcPr>
          <w:p w14:paraId="0890EACF"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r w:rsidRPr="004C6528">
              <w:rPr>
                <w:rFonts w:ascii="Calibri" w:eastAsia="Calibri" w:hAnsi="Calibri" w:cs="Arial"/>
                <w:sz w:val="18"/>
                <w:szCs w:val="18"/>
              </w:rPr>
              <w:sym w:font="Wingdings" w:char="F0FC"/>
            </w:r>
          </w:p>
        </w:tc>
        <w:tc>
          <w:tcPr>
            <w:tcW w:w="425" w:type="dxa"/>
            <w:vAlign w:val="center"/>
          </w:tcPr>
          <w:p w14:paraId="3A8CC46B"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r w:rsidRPr="004C6528">
              <w:rPr>
                <w:rFonts w:ascii="Calibri" w:eastAsia="Calibri" w:hAnsi="Calibri" w:cs="Arial"/>
                <w:sz w:val="18"/>
                <w:szCs w:val="18"/>
              </w:rPr>
              <w:sym w:font="Wingdings" w:char="F0FC"/>
            </w:r>
          </w:p>
        </w:tc>
        <w:tc>
          <w:tcPr>
            <w:tcW w:w="426" w:type="dxa"/>
            <w:shd w:val="clear" w:color="auto" w:fill="auto"/>
            <w:vAlign w:val="center"/>
          </w:tcPr>
          <w:p w14:paraId="4557FFB5"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r w:rsidRPr="004C6528">
              <w:rPr>
                <w:rFonts w:ascii="Calibri" w:eastAsia="Calibri" w:hAnsi="Calibri" w:cs="Arial"/>
                <w:sz w:val="18"/>
                <w:szCs w:val="18"/>
              </w:rPr>
              <w:sym w:font="Wingdings" w:char="F0FC"/>
            </w:r>
          </w:p>
        </w:tc>
        <w:tc>
          <w:tcPr>
            <w:tcW w:w="567" w:type="dxa"/>
            <w:shd w:val="clear" w:color="auto" w:fill="auto"/>
            <w:vAlign w:val="center"/>
          </w:tcPr>
          <w:p w14:paraId="5BF99D7E"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r w:rsidRPr="004C6528">
              <w:rPr>
                <w:rFonts w:ascii="Calibri" w:eastAsia="Calibri" w:hAnsi="Calibri" w:cs="Arial"/>
                <w:sz w:val="18"/>
                <w:szCs w:val="18"/>
              </w:rPr>
              <w:sym w:font="Wingdings" w:char="F0FC"/>
            </w:r>
          </w:p>
        </w:tc>
        <w:tc>
          <w:tcPr>
            <w:tcW w:w="567" w:type="dxa"/>
            <w:shd w:val="clear" w:color="auto" w:fill="auto"/>
            <w:vAlign w:val="center"/>
          </w:tcPr>
          <w:p w14:paraId="121BC358"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r w:rsidRPr="004C6528">
              <w:rPr>
                <w:rFonts w:ascii="Calibri" w:eastAsia="Calibri" w:hAnsi="Calibri" w:cs="Arial"/>
                <w:sz w:val="18"/>
                <w:szCs w:val="18"/>
              </w:rPr>
              <w:sym w:font="Wingdings" w:char="F0FC"/>
            </w:r>
          </w:p>
        </w:tc>
        <w:tc>
          <w:tcPr>
            <w:tcW w:w="567" w:type="dxa"/>
            <w:vAlign w:val="center"/>
          </w:tcPr>
          <w:p w14:paraId="4E21AEE8"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p>
        </w:tc>
        <w:tc>
          <w:tcPr>
            <w:tcW w:w="572" w:type="dxa"/>
            <w:vAlign w:val="center"/>
          </w:tcPr>
          <w:p w14:paraId="7D3FCD00"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p>
        </w:tc>
      </w:tr>
      <w:tr w:rsidR="00825AED" w:rsidRPr="007D2067" w14:paraId="65E310E0" w14:textId="77777777" w:rsidTr="00825AED">
        <w:trPr>
          <w:jc w:val="center"/>
        </w:trPr>
        <w:tc>
          <w:tcPr>
            <w:tcW w:w="4957" w:type="dxa"/>
            <w:vAlign w:val="center"/>
          </w:tcPr>
          <w:p w14:paraId="3E8CB0AD" w14:textId="77777777" w:rsidR="00825AED" w:rsidRPr="00825AED" w:rsidRDefault="00825AED" w:rsidP="00825AED">
            <w:pPr>
              <w:widowControl w:val="0"/>
              <w:spacing w:before="20" w:after="20" w:line="240" w:lineRule="auto"/>
              <w:rPr>
                <w:rFonts w:ascii="Calibri" w:eastAsia="Calibri" w:hAnsi="Calibri" w:cs="Arial"/>
                <w:sz w:val="20"/>
                <w:szCs w:val="20"/>
              </w:rPr>
            </w:pPr>
            <w:r w:rsidRPr="00825AED">
              <w:rPr>
                <w:rFonts w:ascii="Calibri" w:eastAsia="Calibri" w:hAnsi="Calibri" w:cs="Arial"/>
                <w:sz w:val="20"/>
                <w:szCs w:val="20"/>
              </w:rPr>
              <w:t>Telephone call to confirm cessation of study drug</w:t>
            </w:r>
          </w:p>
        </w:tc>
        <w:tc>
          <w:tcPr>
            <w:tcW w:w="567" w:type="dxa"/>
            <w:shd w:val="clear" w:color="auto" w:fill="auto"/>
            <w:vAlign w:val="center"/>
          </w:tcPr>
          <w:p w14:paraId="3662B4D0"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p>
        </w:tc>
        <w:tc>
          <w:tcPr>
            <w:tcW w:w="425" w:type="dxa"/>
            <w:vAlign w:val="center"/>
          </w:tcPr>
          <w:p w14:paraId="03BF72D9"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p>
        </w:tc>
        <w:tc>
          <w:tcPr>
            <w:tcW w:w="425" w:type="dxa"/>
            <w:vAlign w:val="center"/>
          </w:tcPr>
          <w:p w14:paraId="62A595CB"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p>
        </w:tc>
        <w:tc>
          <w:tcPr>
            <w:tcW w:w="425" w:type="dxa"/>
            <w:vAlign w:val="center"/>
          </w:tcPr>
          <w:p w14:paraId="057077F9"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p>
        </w:tc>
        <w:tc>
          <w:tcPr>
            <w:tcW w:w="426" w:type="dxa"/>
            <w:shd w:val="clear" w:color="auto" w:fill="auto"/>
            <w:vAlign w:val="center"/>
          </w:tcPr>
          <w:p w14:paraId="46B73C29"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p>
        </w:tc>
        <w:tc>
          <w:tcPr>
            <w:tcW w:w="567" w:type="dxa"/>
            <w:shd w:val="clear" w:color="auto" w:fill="auto"/>
            <w:vAlign w:val="center"/>
          </w:tcPr>
          <w:p w14:paraId="7E8BCD47"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p>
        </w:tc>
        <w:tc>
          <w:tcPr>
            <w:tcW w:w="567" w:type="dxa"/>
            <w:shd w:val="clear" w:color="auto" w:fill="auto"/>
            <w:vAlign w:val="center"/>
          </w:tcPr>
          <w:p w14:paraId="544F1B92"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p>
        </w:tc>
        <w:tc>
          <w:tcPr>
            <w:tcW w:w="567" w:type="dxa"/>
            <w:vAlign w:val="center"/>
          </w:tcPr>
          <w:p w14:paraId="79E196C3"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p>
        </w:tc>
        <w:tc>
          <w:tcPr>
            <w:tcW w:w="572" w:type="dxa"/>
            <w:vAlign w:val="center"/>
          </w:tcPr>
          <w:p w14:paraId="5E61B82A" w14:textId="77777777" w:rsidR="00825AED" w:rsidRPr="004C6528" w:rsidRDefault="00825AED" w:rsidP="00825AED">
            <w:pPr>
              <w:widowControl w:val="0"/>
              <w:spacing w:before="20" w:after="20" w:line="240" w:lineRule="auto"/>
              <w:jc w:val="center"/>
              <w:rPr>
                <w:rFonts w:ascii="Calibri" w:eastAsia="Calibri" w:hAnsi="Calibri" w:cs="Arial"/>
                <w:sz w:val="18"/>
                <w:szCs w:val="18"/>
              </w:rPr>
            </w:pPr>
            <w:r w:rsidRPr="004C6528">
              <w:rPr>
                <w:rFonts w:ascii="Calibri" w:eastAsia="Calibri" w:hAnsi="Calibri" w:cs="Arial"/>
                <w:sz w:val="18"/>
                <w:szCs w:val="18"/>
              </w:rPr>
              <w:sym w:font="Wingdings" w:char="F0FC"/>
            </w:r>
          </w:p>
        </w:tc>
      </w:tr>
    </w:tbl>
    <w:p w14:paraId="530B579C" w14:textId="14215378" w:rsidR="00825AED" w:rsidRDefault="00825AED" w:rsidP="00825AED">
      <w:pPr>
        <w:widowControl w:val="0"/>
        <w:spacing w:after="0" w:line="240" w:lineRule="auto"/>
        <w:rPr>
          <w:rFonts w:ascii="Calibri" w:eastAsia="Calibri" w:hAnsi="Calibri" w:cs="Times New Roman"/>
          <w:szCs w:val="22"/>
        </w:rPr>
      </w:pPr>
    </w:p>
    <w:p w14:paraId="5D8BD4A5" w14:textId="11CE3254" w:rsidR="00933D10" w:rsidRPr="007B7B0C" w:rsidRDefault="00933D10" w:rsidP="00825AED">
      <w:pPr>
        <w:widowControl w:val="0"/>
        <w:spacing w:after="0" w:line="240" w:lineRule="auto"/>
        <w:rPr>
          <w:rFonts w:ascii="Calibri" w:eastAsia="Calibri" w:hAnsi="Calibri" w:cs="Times New Roman"/>
          <w:szCs w:val="22"/>
        </w:rPr>
      </w:pPr>
      <w:r w:rsidRPr="007B7B0C">
        <w:rPr>
          <w:rFonts w:ascii="Calibri" w:eastAsia="Calibri" w:hAnsi="Calibri" w:cs="Times New Roman"/>
          <w:szCs w:val="22"/>
        </w:rPr>
        <w:lastRenderedPageBreak/>
        <w:t>*   If remote assessment being conducted self reported height and weight will be recorded.</w:t>
      </w:r>
    </w:p>
    <w:p w14:paraId="7EC32BBC" w14:textId="38BE9207" w:rsidR="00933D10" w:rsidRPr="007B7B0C" w:rsidRDefault="003A3544" w:rsidP="00825AED">
      <w:pPr>
        <w:widowControl w:val="0"/>
        <w:spacing w:after="0" w:line="240" w:lineRule="auto"/>
        <w:rPr>
          <w:rFonts w:ascii="Calibri" w:eastAsia="Calibri" w:hAnsi="Calibri" w:cs="Times New Roman"/>
          <w:szCs w:val="22"/>
        </w:rPr>
      </w:pPr>
      <w:bookmarkStart w:id="49" w:name="_Hlk54691946"/>
      <w:r w:rsidRPr="007B7B0C">
        <w:rPr>
          <w:rFonts w:ascii="Calibri" w:eastAsia="Calibri" w:hAnsi="Calibri" w:cs="Times New Roman"/>
          <w:szCs w:val="22"/>
        </w:rPr>
        <w:t>*</w:t>
      </w:r>
      <w:r w:rsidR="00933D10" w:rsidRPr="007B7B0C">
        <w:rPr>
          <w:rFonts w:ascii="Calibri" w:eastAsia="Calibri" w:hAnsi="Calibri" w:cs="Times New Roman"/>
          <w:szCs w:val="22"/>
        </w:rPr>
        <w:t>*</w:t>
      </w:r>
      <w:r w:rsidRPr="007B7B0C">
        <w:rPr>
          <w:rFonts w:ascii="Calibri" w:eastAsia="Calibri" w:hAnsi="Calibri" w:cs="Times New Roman"/>
          <w:szCs w:val="22"/>
        </w:rPr>
        <w:t xml:space="preserve"> </w:t>
      </w:r>
      <w:r w:rsidR="00933D10" w:rsidRPr="007B7B0C">
        <w:rPr>
          <w:rFonts w:ascii="Calibri" w:eastAsia="Calibri" w:hAnsi="Calibri" w:cs="Times New Roman"/>
          <w:szCs w:val="22"/>
        </w:rPr>
        <w:t>If remote assessment being conducted these will be measured using a supplied digital s</w:t>
      </w:r>
      <w:r w:rsidR="00E26B31" w:rsidRPr="007B7B0C">
        <w:rPr>
          <w:rFonts w:ascii="Calibri" w:eastAsia="Calibri" w:hAnsi="Calibri" w:cs="Times New Roman"/>
          <w:szCs w:val="22"/>
        </w:rPr>
        <w:t>p</w:t>
      </w:r>
      <w:r w:rsidR="00933D10" w:rsidRPr="007B7B0C">
        <w:rPr>
          <w:rFonts w:ascii="Calibri" w:eastAsia="Calibri" w:hAnsi="Calibri" w:cs="Times New Roman"/>
          <w:szCs w:val="22"/>
        </w:rPr>
        <w:t>hygmomanometer.</w:t>
      </w:r>
    </w:p>
    <w:p w14:paraId="0E088DD0" w14:textId="5BF2A2BB" w:rsidR="003A3544" w:rsidRPr="007B7B0C" w:rsidRDefault="00933D10" w:rsidP="00825AED">
      <w:pPr>
        <w:widowControl w:val="0"/>
        <w:spacing w:after="0" w:line="240" w:lineRule="auto"/>
        <w:rPr>
          <w:rFonts w:ascii="Calibri" w:eastAsia="Calibri" w:hAnsi="Calibri" w:cs="Times New Roman"/>
          <w:szCs w:val="22"/>
        </w:rPr>
      </w:pPr>
      <w:r w:rsidRPr="007B7B0C">
        <w:rPr>
          <w:rFonts w:ascii="Calibri" w:eastAsia="Calibri" w:hAnsi="Calibri" w:cs="Times New Roman"/>
          <w:szCs w:val="22"/>
          <w:vertAlign w:val="superscript"/>
        </w:rPr>
        <w:t>+</w:t>
      </w:r>
      <w:r w:rsidRPr="007B7B0C">
        <w:rPr>
          <w:rFonts w:ascii="Calibri" w:eastAsia="Calibri" w:hAnsi="Calibri" w:cs="Times New Roman"/>
          <w:szCs w:val="22"/>
        </w:rPr>
        <w:t xml:space="preserve"> </w:t>
      </w:r>
      <w:r w:rsidR="003A3544" w:rsidRPr="007B7B0C">
        <w:rPr>
          <w:rFonts w:ascii="Calibri" w:eastAsia="Calibri" w:hAnsi="Calibri" w:cs="Times New Roman"/>
          <w:szCs w:val="22"/>
        </w:rPr>
        <w:t>During the COVID-19 pandemic, lung function (an aerosol generating procedure) will not be assessed.</w:t>
      </w:r>
    </w:p>
    <w:bookmarkEnd w:id="49"/>
    <w:p w14:paraId="24A3D4F1" w14:textId="77777777" w:rsidR="004A5FCC" w:rsidRPr="004C6528" w:rsidRDefault="004A5FCC" w:rsidP="00215CA1">
      <w:pPr>
        <w:widowControl w:val="0"/>
        <w:spacing w:after="0" w:line="240" w:lineRule="auto"/>
        <w:rPr>
          <w:rFonts w:ascii="Calibri" w:eastAsia="Calibri" w:hAnsi="Calibri" w:cs="Arial"/>
          <w:szCs w:val="22"/>
        </w:rPr>
      </w:pPr>
    </w:p>
    <w:p w14:paraId="72CA3F47" w14:textId="77777777" w:rsidR="007D2067" w:rsidRPr="004C6528" w:rsidRDefault="007D2067" w:rsidP="00215CA1">
      <w:pPr>
        <w:widowControl w:val="0"/>
        <w:spacing w:after="0" w:line="240" w:lineRule="auto"/>
        <w:rPr>
          <w:rFonts w:ascii="Calibri" w:eastAsia="Calibri" w:hAnsi="Calibri" w:cs="Arial"/>
          <w:i/>
          <w:szCs w:val="22"/>
        </w:rPr>
      </w:pPr>
      <w:r w:rsidRPr="004C6528">
        <w:rPr>
          <w:rFonts w:ascii="Calibri" w:eastAsia="Calibri" w:hAnsi="Calibri" w:cs="Arial"/>
          <w:i/>
          <w:szCs w:val="22"/>
        </w:rPr>
        <w:t xml:space="preserve">Hospital admissions </w:t>
      </w:r>
    </w:p>
    <w:p w14:paraId="53EA8978" w14:textId="0F86670A" w:rsidR="007D2067" w:rsidRPr="004C6528" w:rsidRDefault="007D2067" w:rsidP="00215CA1">
      <w:pPr>
        <w:widowControl w:val="0"/>
        <w:spacing w:after="0" w:line="240" w:lineRule="auto"/>
        <w:rPr>
          <w:rFonts w:ascii="Calibri" w:eastAsia="Calibri" w:hAnsi="Calibri" w:cs="Arial"/>
          <w:szCs w:val="22"/>
        </w:rPr>
      </w:pPr>
      <w:r w:rsidRPr="004C6528">
        <w:rPr>
          <w:rFonts w:ascii="Calibri" w:eastAsia="Calibri" w:hAnsi="Calibri" w:cs="Arial"/>
          <w:szCs w:val="22"/>
        </w:rPr>
        <w:t xml:space="preserve">The number of unscheduled hospital admissions whilst on study medication will be ascertained by questionnaire at the 6 and 12 month assessments. Emergency admissions consequent upon COPD will also be identified. Participants will be encouraged to record any hospital admissions on the reminder card, and bring this to their follow-up assessments. </w:t>
      </w:r>
      <w:r w:rsidR="00404C11" w:rsidRPr="004C6528">
        <w:rPr>
          <w:rFonts w:ascii="Calibri" w:eastAsia="Calibri" w:hAnsi="Calibri" w:cs="Arial"/>
          <w:szCs w:val="22"/>
        </w:rPr>
        <w:t>A</w:t>
      </w:r>
      <w:r w:rsidRPr="004C6528">
        <w:rPr>
          <w:rFonts w:ascii="Calibri" w:eastAsia="Calibri" w:hAnsi="Calibri" w:cs="Arial"/>
          <w:szCs w:val="22"/>
        </w:rPr>
        <w:t>ttempt</w:t>
      </w:r>
      <w:r w:rsidR="00404C11" w:rsidRPr="004C6528">
        <w:rPr>
          <w:rFonts w:ascii="Calibri" w:eastAsia="Calibri" w:hAnsi="Calibri" w:cs="Arial"/>
          <w:szCs w:val="22"/>
        </w:rPr>
        <w:t xml:space="preserve">s will be made </w:t>
      </w:r>
      <w:r w:rsidRPr="004C6528">
        <w:rPr>
          <w:rFonts w:ascii="Calibri" w:eastAsia="Calibri" w:hAnsi="Calibri" w:cs="Arial"/>
          <w:szCs w:val="22"/>
        </w:rPr>
        <w:t>to check GP records for all participants who do not complete the questionnaire and do not attend for follow-up at 12 months.</w:t>
      </w:r>
    </w:p>
    <w:p w14:paraId="67A8920A" w14:textId="77777777" w:rsidR="007D2067" w:rsidRPr="004C6528" w:rsidRDefault="007D2067" w:rsidP="00215CA1">
      <w:pPr>
        <w:widowControl w:val="0"/>
        <w:spacing w:after="0" w:line="240" w:lineRule="auto"/>
        <w:rPr>
          <w:rFonts w:ascii="Calibri" w:eastAsia="Calibri" w:hAnsi="Calibri" w:cs="Arial"/>
          <w:szCs w:val="22"/>
        </w:rPr>
      </w:pPr>
    </w:p>
    <w:p w14:paraId="48F7747B" w14:textId="77777777" w:rsidR="007D2067" w:rsidRPr="004C6528" w:rsidRDefault="007D2067" w:rsidP="00215CA1">
      <w:pPr>
        <w:widowControl w:val="0"/>
        <w:spacing w:after="0" w:line="240" w:lineRule="auto"/>
        <w:rPr>
          <w:rFonts w:ascii="Calibri" w:eastAsia="Calibri" w:hAnsi="Calibri" w:cs="Arial"/>
          <w:bCs/>
          <w:i/>
          <w:iCs/>
          <w:szCs w:val="22"/>
        </w:rPr>
      </w:pPr>
      <w:r w:rsidRPr="004C6528">
        <w:rPr>
          <w:rFonts w:ascii="Calibri" w:eastAsia="Calibri" w:hAnsi="Calibri" w:cs="Arial"/>
          <w:bCs/>
          <w:i/>
          <w:iCs/>
          <w:szCs w:val="22"/>
        </w:rPr>
        <w:t>Major adverse cardiovascular events (MACE)</w:t>
      </w:r>
    </w:p>
    <w:p w14:paraId="583C6D45" w14:textId="686D08DF" w:rsidR="007D2067" w:rsidRPr="004C6528" w:rsidRDefault="007D2067" w:rsidP="00215CA1">
      <w:pPr>
        <w:widowControl w:val="0"/>
        <w:spacing w:after="0" w:line="240" w:lineRule="auto"/>
        <w:rPr>
          <w:rFonts w:ascii="Calibri" w:eastAsia="Calibri" w:hAnsi="Calibri" w:cs="Arial"/>
          <w:bCs/>
          <w:iCs/>
          <w:szCs w:val="22"/>
        </w:rPr>
      </w:pPr>
      <w:r w:rsidRPr="004C6528">
        <w:rPr>
          <w:rFonts w:ascii="Calibri" w:eastAsia="Calibri" w:hAnsi="Calibri" w:cs="Arial"/>
          <w:bCs/>
          <w:iCs/>
          <w:szCs w:val="22"/>
        </w:rPr>
        <w:t xml:space="preserve">MACE as defined by cardiovascular death, hospitalisation for myocardial infarction, heart failure, or stroke, percutaneous coronary intervention or coronary artery bypass grafting [47], will be ascertained at the 6 and 12 month assessments. </w:t>
      </w:r>
      <w:r w:rsidR="00404C11" w:rsidRPr="004C6528">
        <w:rPr>
          <w:rFonts w:ascii="Calibri" w:eastAsia="Calibri" w:hAnsi="Calibri" w:cs="Arial"/>
          <w:bCs/>
          <w:iCs/>
          <w:szCs w:val="22"/>
        </w:rPr>
        <w:t>A</w:t>
      </w:r>
      <w:r w:rsidRPr="004C6528">
        <w:rPr>
          <w:rFonts w:ascii="Calibri" w:eastAsia="Calibri" w:hAnsi="Calibri" w:cs="Arial"/>
          <w:bCs/>
          <w:iCs/>
          <w:szCs w:val="22"/>
        </w:rPr>
        <w:t>ttempt</w:t>
      </w:r>
      <w:r w:rsidR="00404C11" w:rsidRPr="004C6528">
        <w:rPr>
          <w:rFonts w:ascii="Calibri" w:eastAsia="Calibri" w:hAnsi="Calibri" w:cs="Arial"/>
          <w:bCs/>
          <w:iCs/>
          <w:szCs w:val="22"/>
        </w:rPr>
        <w:t>s will be made</w:t>
      </w:r>
      <w:r w:rsidRPr="004C6528">
        <w:rPr>
          <w:rFonts w:ascii="Calibri" w:eastAsia="Calibri" w:hAnsi="Calibri" w:cs="Arial"/>
          <w:bCs/>
          <w:iCs/>
          <w:szCs w:val="22"/>
        </w:rPr>
        <w:t xml:space="preserve"> to check GP records for all participants who do not complete the questionnaire and do not attend for follow-up at 12 months.</w:t>
      </w:r>
    </w:p>
    <w:p w14:paraId="2138E10F" w14:textId="77777777" w:rsidR="007D2067" w:rsidRPr="004C6528" w:rsidRDefault="007D2067" w:rsidP="00215CA1">
      <w:pPr>
        <w:widowControl w:val="0"/>
        <w:spacing w:after="0" w:line="240" w:lineRule="auto"/>
        <w:rPr>
          <w:rFonts w:ascii="Calibri" w:eastAsia="Calibri" w:hAnsi="Calibri" w:cs="Arial"/>
          <w:szCs w:val="22"/>
        </w:rPr>
      </w:pPr>
    </w:p>
    <w:p w14:paraId="1E1ED2FE" w14:textId="77777777" w:rsidR="007D2067" w:rsidRPr="004C6528" w:rsidRDefault="007D2067" w:rsidP="00215CA1">
      <w:pPr>
        <w:widowControl w:val="0"/>
        <w:spacing w:after="0" w:line="240" w:lineRule="auto"/>
        <w:rPr>
          <w:rFonts w:ascii="Calibri" w:eastAsia="Calibri" w:hAnsi="Calibri" w:cs="Arial"/>
          <w:i/>
          <w:szCs w:val="22"/>
        </w:rPr>
      </w:pPr>
      <w:r w:rsidRPr="004C6528">
        <w:rPr>
          <w:rFonts w:ascii="Calibri" w:eastAsia="Calibri" w:hAnsi="Calibri" w:cs="Arial"/>
          <w:i/>
          <w:szCs w:val="22"/>
        </w:rPr>
        <w:t xml:space="preserve">Health related quality of life </w:t>
      </w:r>
    </w:p>
    <w:p w14:paraId="1F912C3F" w14:textId="77777777" w:rsidR="007D2067" w:rsidRPr="004C6528" w:rsidRDefault="007D2067" w:rsidP="00215CA1">
      <w:pPr>
        <w:widowControl w:val="0"/>
        <w:spacing w:after="0" w:line="240" w:lineRule="auto"/>
        <w:rPr>
          <w:rFonts w:ascii="Calibri" w:eastAsia="Calibri" w:hAnsi="Calibri" w:cs="Arial"/>
          <w:szCs w:val="22"/>
        </w:rPr>
      </w:pPr>
      <w:r w:rsidRPr="004C6528">
        <w:rPr>
          <w:rFonts w:ascii="Calibri" w:eastAsia="Calibri" w:hAnsi="Calibri" w:cs="Arial"/>
          <w:szCs w:val="22"/>
        </w:rPr>
        <w:t>Health related quality of life data will be captured at recruitment, and at the 6 and 12 month assessments using EuroQoL 5D-3L (EQ-5D-5L) Index that has been used widely in COPD [48]. EQ-5D-5L was developed as a utility questionnaire and addresses mobility, self-care, usual activities, pain/discomfort and anxiety/depression. The completed instrument can be translated into quality of life utilities suitable for calculation of QALYs through the published UK tariffs.</w:t>
      </w:r>
    </w:p>
    <w:p w14:paraId="1F5B3BCA" w14:textId="77777777" w:rsidR="007D2067" w:rsidRPr="004C6528" w:rsidRDefault="007D2067" w:rsidP="00215CA1">
      <w:pPr>
        <w:widowControl w:val="0"/>
        <w:spacing w:after="0" w:line="240" w:lineRule="auto"/>
        <w:rPr>
          <w:rFonts w:ascii="Calibri" w:eastAsia="Calibri" w:hAnsi="Calibri" w:cs="Arial"/>
          <w:szCs w:val="22"/>
        </w:rPr>
      </w:pPr>
    </w:p>
    <w:p w14:paraId="0A117221" w14:textId="77777777" w:rsidR="007D2067" w:rsidRPr="004C6528" w:rsidRDefault="007D2067" w:rsidP="00215CA1">
      <w:pPr>
        <w:widowControl w:val="0"/>
        <w:spacing w:after="0" w:line="240" w:lineRule="auto"/>
        <w:rPr>
          <w:rFonts w:ascii="Calibri" w:eastAsia="Calibri" w:hAnsi="Calibri" w:cs="Arial"/>
          <w:i/>
          <w:szCs w:val="22"/>
        </w:rPr>
      </w:pPr>
      <w:r w:rsidRPr="004C6528">
        <w:rPr>
          <w:rFonts w:ascii="Calibri" w:eastAsia="Calibri" w:hAnsi="Calibri" w:cs="Arial"/>
          <w:i/>
          <w:szCs w:val="22"/>
        </w:rPr>
        <w:t xml:space="preserve">Disease related health status </w:t>
      </w:r>
    </w:p>
    <w:p w14:paraId="5A5402E0" w14:textId="77777777" w:rsidR="007D2067" w:rsidRPr="004C6528" w:rsidRDefault="007D2067" w:rsidP="00215CA1">
      <w:pPr>
        <w:widowControl w:val="0"/>
        <w:spacing w:after="0" w:line="240" w:lineRule="auto"/>
        <w:rPr>
          <w:rFonts w:ascii="Calibri" w:eastAsia="Calibri" w:hAnsi="Calibri" w:cs="Arial"/>
          <w:szCs w:val="22"/>
        </w:rPr>
      </w:pPr>
      <w:r w:rsidRPr="004C6528">
        <w:rPr>
          <w:rFonts w:ascii="Calibri" w:eastAsia="Calibri" w:hAnsi="Calibri" w:cs="Arial"/>
          <w:szCs w:val="22"/>
        </w:rPr>
        <w:t>Disease related health status will be ascertained at recruitment and at the 6 and 12 month assessments by questionnaire using the COPD Assessment Test (CAT) [49-51]. The CAT is an 8-item unidimensional measure of health status impairment in COPD. The score ranges from 0-40; it correlates very closely with health status measured using the St George Respiratory Questionnaire and is reliable and responsive. The CAT score is preferred since it provides a more comprehensive assessment of the symptomatic impact of COPD.</w:t>
      </w:r>
    </w:p>
    <w:p w14:paraId="63FF2FA1" w14:textId="77777777" w:rsidR="007D2067" w:rsidRPr="004C6528" w:rsidRDefault="007D2067" w:rsidP="00215CA1">
      <w:pPr>
        <w:widowControl w:val="0"/>
        <w:spacing w:after="0" w:line="240" w:lineRule="auto"/>
        <w:rPr>
          <w:rFonts w:ascii="Calibri" w:eastAsia="Calibri" w:hAnsi="Calibri" w:cs="Arial"/>
          <w:szCs w:val="22"/>
        </w:rPr>
      </w:pPr>
    </w:p>
    <w:p w14:paraId="4FD30EAD" w14:textId="77777777" w:rsidR="007D2067" w:rsidRPr="004C6528" w:rsidRDefault="007D2067" w:rsidP="00215CA1">
      <w:pPr>
        <w:widowControl w:val="0"/>
        <w:spacing w:after="0" w:line="240" w:lineRule="auto"/>
        <w:rPr>
          <w:rFonts w:ascii="Calibri" w:eastAsia="Calibri" w:hAnsi="Calibri" w:cs="Arial"/>
          <w:bCs/>
          <w:iCs/>
          <w:szCs w:val="22"/>
        </w:rPr>
      </w:pPr>
      <w:r w:rsidRPr="004C6528">
        <w:rPr>
          <w:rFonts w:ascii="Calibri" w:eastAsia="Calibri" w:hAnsi="Calibri" w:cs="Arial"/>
          <w:bCs/>
          <w:iCs/>
          <w:szCs w:val="22"/>
        </w:rPr>
        <w:t xml:space="preserve">The Baseline Dyspnoea Index (BDI) questionnaire will be included in the recruitment, assessment and the Transitional Dyspnoea Index (TDI) will be administered at the 6 and 12 month assessments [52]. The research nurse will ask open ended questions about breathlessness, the nurse will then interpret the responses and will select a score. BDI and TDI were developed in order to obtain a comprehensive understanding of patients’ severity of breathlessness and are based on three components: functional impairment; magnitude of task; and magnitude of effort [52]. BDI is a discriminative instrument used to quantify the severity of dyspnoea at an initial or baseline state, whereas TDI is an evaluative instrument used to quantify the changes in dyspnoea from the initial or baseline state. [53]. </w:t>
      </w:r>
    </w:p>
    <w:p w14:paraId="6EE6DEDB" w14:textId="77777777" w:rsidR="007D2067" w:rsidRPr="004C6528" w:rsidRDefault="007D2067" w:rsidP="00215CA1">
      <w:pPr>
        <w:widowControl w:val="0"/>
        <w:spacing w:after="0" w:line="240" w:lineRule="auto"/>
        <w:rPr>
          <w:rFonts w:ascii="Calibri" w:eastAsia="Calibri" w:hAnsi="Calibri" w:cs="Arial"/>
          <w:szCs w:val="22"/>
        </w:rPr>
      </w:pPr>
    </w:p>
    <w:p w14:paraId="2A0079DC" w14:textId="51ED1DF3" w:rsidR="007D2067" w:rsidRPr="004C6528" w:rsidRDefault="007D2067" w:rsidP="00215CA1">
      <w:pPr>
        <w:widowControl w:val="0"/>
        <w:spacing w:after="0" w:line="240" w:lineRule="auto"/>
        <w:rPr>
          <w:rFonts w:ascii="Calibri" w:eastAsia="Calibri" w:hAnsi="Calibri" w:cs="Arial"/>
          <w:szCs w:val="22"/>
        </w:rPr>
      </w:pPr>
      <w:r w:rsidRPr="004C6528">
        <w:rPr>
          <w:rFonts w:ascii="Calibri" w:eastAsia="Calibri" w:hAnsi="Calibri" w:cs="Arial"/>
          <w:szCs w:val="22"/>
        </w:rPr>
        <w:t xml:space="preserve">In selected centres, the HARQ will be used to assess symptoms not </w:t>
      </w:r>
      <w:r w:rsidR="00404C11" w:rsidRPr="004C6528">
        <w:rPr>
          <w:rFonts w:ascii="Calibri" w:eastAsia="Calibri" w:hAnsi="Calibri" w:cs="Arial"/>
          <w:szCs w:val="22"/>
        </w:rPr>
        <w:t>elucidated</w:t>
      </w:r>
      <w:r w:rsidRPr="004C6528">
        <w:rPr>
          <w:rFonts w:ascii="Calibri" w:eastAsia="Calibri" w:hAnsi="Calibri" w:cs="Arial"/>
          <w:szCs w:val="22"/>
        </w:rPr>
        <w:t xml:space="preserve"> by the CAT or dyspnoea index. This is a validated self-administered questionnaire which is responsive to treatment effects [54]. </w:t>
      </w:r>
    </w:p>
    <w:p w14:paraId="6F4FC1F7" w14:textId="77777777" w:rsidR="007D2067" w:rsidRPr="004C6528" w:rsidRDefault="007D2067" w:rsidP="00215CA1">
      <w:pPr>
        <w:widowControl w:val="0"/>
        <w:spacing w:after="0" w:line="240" w:lineRule="auto"/>
        <w:rPr>
          <w:rFonts w:ascii="Calibri" w:eastAsia="Calibri" w:hAnsi="Calibri" w:cs="Arial"/>
          <w:szCs w:val="22"/>
        </w:rPr>
      </w:pPr>
    </w:p>
    <w:p w14:paraId="61D100C9" w14:textId="77777777" w:rsidR="007D2067" w:rsidRPr="004C6528" w:rsidRDefault="007D2067" w:rsidP="00215CA1">
      <w:pPr>
        <w:widowControl w:val="0"/>
        <w:spacing w:after="0" w:line="240" w:lineRule="auto"/>
        <w:rPr>
          <w:rFonts w:ascii="Calibri" w:eastAsia="Calibri" w:hAnsi="Calibri" w:cs="Arial"/>
          <w:i/>
          <w:szCs w:val="22"/>
        </w:rPr>
      </w:pPr>
      <w:r w:rsidRPr="004C6528">
        <w:rPr>
          <w:rFonts w:ascii="Calibri" w:eastAsia="Calibri" w:hAnsi="Calibri" w:cs="Arial"/>
          <w:i/>
          <w:szCs w:val="22"/>
        </w:rPr>
        <w:t>Post bronchodilator lung function</w:t>
      </w:r>
    </w:p>
    <w:p w14:paraId="5DE3705B" w14:textId="795A385C" w:rsidR="003A3544" w:rsidRPr="007B7B0C" w:rsidRDefault="003A3544" w:rsidP="003A3544">
      <w:pPr>
        <w:widowControl w:val="0"/>
        <w:spacing w:after="0" w:line="240" w:lineRule="auto"/>
        <w:rPr>
          <w:rFonts w:ascii="Calibri" w:eastAsia="Calibri" w:hAnsi="Calibri" w:cs="Times New Roman"/>
          <w:szCs w:val="22"/>
        </w:rPr>
      </w:pPr>
      <w:r w:rsidRPr="007B7B0C">
        <w:rPr>
          <w:rFonts w:ascii="Calibri" w:eastAsia="Calibri" w:hAnsi="Calibri" w:cs="Times New Roman"/>
          <w:szCs w:val="22"/>
        </w:rPr>
        <w:t>During the COVID-19 pandemic, lung function (an aerosol generating procedure) will not be assessed.</w:t>
      </w:r>
    </w:p>
    <w:p w14:paraId="15311171" w14:textId="77777777" w:rsidR="003A3544" w:rsidRDefault="003A3544" w:rsidP="003A3544">
      <w:pPr>
        <w:widowControl w:val="0"/>
        <w:spacing w:after="0" w:line="240" w:lineRule="auto"/>
        <w:rPr>
          <w:rFonts w:ascii="Calibri" w:eastAsia="Calibri" w:hAnsi="Calibri" w:cs="Times New Roman"/>
          <w:szCs w:val="22"/>
        </w:rPr>
      </w:pPr>
    </w:p>
    <w:p w14:paraId="2A181A21" w14:textId="4987FCC0" w:rsidR="007D2067" w:rsidRPr="004C6528" w:rsidRDefault="003A3544" w:rsidP="00215CA1">
      <w:pPr>
        <w:widowControl w:val="0"/>
        <w:spacing w:after="0" w:line="240" w:lineRule="auto"/>
        <w:rPr>
          <w:rFonts w:ascii="Calibri" w:eastAsia="Calibri" w:hAnsi="Calibri" w:cs="Arial"/>
          <w:szCs w:val="22"/>
        </w:rPr>
      </w:pPr>
      <w:r w:rsidRPr="007B7B0C">
        <w:rPr>
          <w:rFonts w:ascii="Calibri" w:eastAsia="Calibri" w:hAnsi="Calibri" w:cs="Arial"/>
          <w:szCs w:val="22"/>
        </w:rPr>
        <w:t>Outwith pandemic</w:t>
      </w:r>
      <w:r w:rsidR="00933D10" w:rsidRPr="007B7B0C">
        <w:rPr>
          <w:rFonts w:ascii="Calibri" w:eastAsia="Calibri" w:hAnsi="Calibri" w:cs="Arial"/>
          <w:szCs w:val="22"/>
        </w:rPr>
        <w:t>s</w:t>
      </w:r>
      <w:r w:rsidRPr="007B7B0C">
        <w:rPr>
          <w:rFonts w:ascii="Calibri" w:eastAsia="Calibri" w:hAnsi="Calibri" w:cs="Arial"/>
          <w:szCs w:val="22"/>
        </w:rPr>
        <w:t>, l</w:t>
      </w:r>
      <w:r w:rsidR="007D2067" w:rsidRPr="007B7B0C">
        <w:rPr>
          <w:rFonts w:ascii="Calibri" w:eastAsia="Calibri" w:hAnsi="Calibri" w:cs="Arial"/>
          <w:szCs w:val="22"/>
        </w:rPr>
        <w:t xml:space="preserve">ung </w:t>
      </w:r>
      <w:r w:rsidR="007D2067" w:rsidRPr="004C6528">
        <w:rPr>
          <w:rFonts w:ascii="Calibri" w:eastAsia="Calibri" w:hAnsi="Calibri" w:cs="Arial"/>
          <w:szCs w:val="22"/>
        </w:rPr>
        <w:t>function will be measured at recruitment, titration visits, and 6 and 12 months using spirometry performed to ATS/ERS standards [55]. Spirometry is a routine part of the clinical assessment of people with COPD. Post bronchodilator (LABA within 8 hours, short acting ß2 agonist within 2 hours) FEV</w:t>
      </w:r>
      <w:r w:rsidR="007D2067" w:rsidRPr="004C6528">
        <w:rPr>
          <w:rFonts w:ascii="Calibri" w:eastAsia="Calibri" w:hAnsi="Calibri" w:cs="Arial"/>
          <w:szCs w:val="22"/>
          <w:vertAlign w:val="subscript"/>
        </w:rPr>
        <w:t>1</w:t>
      </w:r>
      <w:r w:rsidR="007D2067" w:rsidRPr="004C6528">
        <w:rPr>
          <w:rFonts w:ascii="Calibri" w:eastAsia="Calibri" w:hAnsi="Calibri" w:cs="Arial"/>
          <w:szCs w:val="22"/>
        </w:rPr>
        <w:t xml:space="preserve"> and FVC will be measured. If necessary</w:t>
      </w:r>
      <w:r w:rsidR="00AA680B">
        <w:rPr>
          <w:rFonts w:ascii="Calibri" w:eastAsia="Calibri" w:hAnsi="Calibri" w:cs="Arial"/>
          <w:szCs w:val="22"/>
        </w:rPr>
        <w:t>,</w:t>
      </w:r>
      <w:r w:rsidR="007D2067" w:rsidRPr="004C6528">
        <w:rPr>
          <w:rFonts w:ascii="Calibri" w:eastAsia="Calibri" w:hAnsi="Calibri" w:cs="Arial"/>
          <w:szCs w:val="22"/>
        </w:rPr>
        <w:t xml:space="preserve"> lung function will be measured 15 minutes after administration of the participant’s own SABA. Widely used </w:t>
      </w:r>
      <w:r w:rsidR="00404C11" w:rsidRPr="004C6528">
        <w:rPr>
          <w:rFonts w:ascii="Calibri" w:eastAsia="Calibri" w:hAnsi="Calibri" w:cs="Arial"/>
          <w:szCs w:val="22"/>
        </w:rPr>
        <w:t>Eur</w:t>
      </w:r>
      <w:r w:rsidR="007B0E01">
        <w:rPr>
          <w:rFonts w:ascii="Calibri" w:eastAsia="Calibri" w:hAnsi="Calibri" w:cs="Arial"/>
          <w:szCs w:val="22"/>
        </w:rPr>
        <w:t>opean Coal and Steel Community</w:t>
      </w:r>
      <w:r w:rsidR="00404C11" w:rsidRPr="004C6528">
        <w:rPr>
          <w:rFonts w:ascii="Calibri" w:eastAsia="Calibri" w:hAnsi="Calibri" w:cs="Arial"/>
          <w:szCs w:val="22"/>
        </w:rPr>
        <w:t xml:space="preserve"> </w:t>
      </w:r>
      <w:r w:rsidR="007D2067" w:rsidRPr="004C6528">
        <w:rPr>
          <w:rFonts w:ascii="Calibri" w:eastAsia="Calibri" w:hAnsi="Calibri" w:cs="Arial"/>
          <w:szCs w:val="22"/>
        </w:rPr>
        <w:t xml:space="preserve">predictive equations will be used to </w:t>
      </w:r>
      <w:r w:rsidR="007D2067" w:rsidRPr="004C6528">
        <w:rPr>
          <w:rFonts w:ascii="Calibri" w:eastAsia="Calibri" w:hAnsi="Calibri" w:cs="Arial"/>
          <w:szCs w:val="22"/>
        </w:rPr>
        <w:lastRenderedPageBreak/>
        <w:t>compute predicted values for FEV</w:t>
      </w:r>
      <w:r w:rsidR="007D2067" w:rsidRPr="004C6528">
        <w:rPr>
          <w:rFonts w:ascii="Calibri" w:eastAsia="Calibri" w:hAnsi="Calibri" w:cs="Arial"/>
          <w:szCs w:val="22"/>
          <w:vertAlign w:val="subscript"/>
        </w:rPr>
        <w:t>1</w:t>
      </w:r>
      <w:r w:rsidR="007D2067" w:rsidRPr="004C6528">
        <w:rPr>
          <w:rFonts w:ascii="Calibri" w:eastAsia="Calibri" w:hAnsi="Calibri" w:cs="Arial"/>
          <w:szCs w:val="22"/>
        </w:rPr>
        <w:t xml:space="preserve">, FVC [56]. As described in section </w:t>
      </w:r>
      <w:r w:rsidR="00C71D82" w:rsidRPr="004C6528">
        <w:rPr>
          <w:rFonts w:ascii="Calibri" w:eastAsia="Calibri" w:hAnsi="Calibri" w:cs="Arial"/>
          <w:szCs w:val="22"/>
        </w:rPr>
        <w:t>6.1</w:t>
      </w:r>
      <w:r w:rsidR="007D2067" w:rsidRPr="004C6528">
        <w:rPr>
          <w:rFonts w:ascii="Calibri" w:eastAsia="Calibri" w:hAnsi="Calibri" w:cs="Arial"/>
          <w:szCs w:val="22"/>
        </w:rPr>
        <w:t xml:space="preserve">, if spirometry is contraindicated, it should not be carried out. </w:t>
      </w:r>
    </w:p>
    <w:p w14:paraId="79AF282B" w14:textId="77777777" w:rsidR="007D2067" w:rsidRPr="004C6528" w:rsidRDefault="007D2067" w:rsidP="00215CA1">
      <w:pPr>
        <w:widowControl w:val="0"/>
        <w:spacing w:after="0" w:line="240" w:lineRule="auto"/>
        <w:rPr>
          <w:rFonts w:ascii="Calibri" w:eastAsia="Calibri" w:hAnsi="Calibri" w:cs="Arial"/>
          <w:szCs w:val="22"/>
        </w:rPr>
      </w:pPr>
    </w:p>
    <w:p w14:paraId="4FA50510" w14:textId="77777777" w:rsidR="007D2067" w:rsidRPr="004C6528" w:rsidRDefault="007D2067" w:rsidP="00215CA1">
      <w:pPr>
        <w:widowControl w:val="0"/>
        <w:spacing w:after="0" w:line="240" w:lineRule="auto"/>
        <w:rPr>
          <w:rFonts w:ascii="Calibri" w:eastAsia="Calibri" w:hAnsi="Calibri" w:cs="Arial"/>
          <w:i/>
          <w:szCs w:val="22"/>
        </w:rPr>
      </w:pPr>
      <w:r w:rsidRPr="004C6528">
        <w:rPr>
          <w:rFonts w:ascii="Calibri" w:eastAsia="Calibri" w:hAnsi="Calibri" w:cs="Arial"/>
          <w:i/>
          <w:szCs w:val="22"/>
        </w:rPr>
        <w:t xml:space="preserve">Health care utilisation </w:t>
      </w:r>
    </w:p>
    <w:p w14:paraId="08C01201" w14:textId="4743ED16" w:rsidR="007D2067" w:rsidRPr="004C6528" w:rsidRDefault="007D2067" w:rsidP="00215CA1">
      <w:pPr>
        <w:spacing w:after="0" w:line="240" w:lineRule="auto"/>
        <w:rPr>
          <w:rFonts w:ascii="Calibri" w:eastAsia="Calibri" w:hAnsi="Calibri" w:cs="Arial"/>
          <w:szCs w:val="22"/>
        </w:rPr>
      </w:pPr>
      <w:r w:rsidRPr="004C6528">
        <w:rPr>
          <w:rFonts w:ascii="Calibri" w:eastAsia="Calibri" w:hAnsi="Calibri" w:cs="Arial"/>
          <w:szCs w:val="22"/>
        </w:rPr>
        <w:t xml:space="preserve">Health care utilisation during the previous 6 months will be ascertained at recruitment and the 6 and 12 month assessments (see section </w:t>
      </w:r>
      <w:r w:rsidR="00C71D82" w:rsidRPr="004C6528">
        <w:rPr>
          <w:rFonts w:ascii="Calibri" w:eastAsia="Calibri" w:hAnsi="Calibri" w:cs="Arial"/>
          <w:szCs w:val="22"/>
        </w:rPr>
        <w:t>10.5</w:t>
      </w:r>
      <w:r w:rsidRPr="004C6528">
        <w:rPr>
          <w:rFonts w:ascii="Calibri" w:eastAsia="Calibri" w:hAnsi="Calibri" w:cs="Arial"/>
          <w:szCs w:val="22"/>
        </w:rPr>
        <w:t xml:space="preserve">). </w:t>
      </w:r>
    </w:p>
    <w:p w14:paraId="4B7F6603" w14:textId="77777777" w:rsidR="007D2067" w:rsidRPr="004C6528" w:rsidRDefault="007D2067" w:rsidP="00215CA1">
      <w:pPr>
        <w:widowControl w:val="0"/>
        <w:spacing w:after="0" w:line="240" w:lineRule="auto"/>
        <w:rPr>
          <w:rFonts w:ascii="Calibri" w:eastAsia="Calibri" w:hAnsi="Calibri" w:cs="Arial"/>
          <w:szCs w:val="22"/>
        </w:rPr>
      </w:pPr>
    </w:p>
    <w:p w14:paraId="71795D06" w14:textId="77777777" w:rsidR="007D2067" w:rsidRPr="004C6528" w:rsidRDefault="007D2067" w:rsidP="00215CA1">
      <w:pPr>
        <w:widowControl w:val="0"/>
        <w:spacing w:after="0" w:line="240" w:lineRule="auto"/>
        <w:rPr>
          <w:rFonts w:ascii="Calibri" w:eastAsia="Calibri" w:hAnsi="Calibri" w:cs="Arial"/>
          <w:i/>
          <w:szCs w:val="22"/>
        </w:rPr>
      </w:pPr>
      <w:r w:rsidRPr="004C6528">
        <w:rPr>
          <w:rFonts w:ascii="Calibri" w:eastAsia="Calibri" w:hAnsi="Calibri" w:cs="Arial"/>
          <w:i/>
          <w:szCs w:val="22"/>
        </w:rPr>
        <w:t>Adverse reactions and serious adverse events</w:t>
      </w:r>
    </w:p>
    <w:p w14:paraId="57F2AA83" w14:textId="2834CF3A" w:rsidR="007D2067" w:rsidRPr="004C6528" w:rsidRDefault="007D2067" w:rsidP="00215CA1">
      <w:pPr>
        <w:widowControl w:val="0"/>
        <w:spacing w:after="0" w:line="240" w:lineRule="auto"/>
        <w:rPr>
          <w:rFonts w:ascii="Calibri" w:eastAsia="Calibri" w:hAnsi="Calibri" w:cs="Arial"/>
          <w:szCs w:val="22"/>
        </w:rPr>
      </w:pPr>
      <w:r w:rsidRPr="004C6528">
        <w:rPr>
          <w:rFonts w:ascii="Calibri" w:eastAsia="Calibri" w:hAnsi="Calibri" w:cs="Arial"/>
          <w:szCs w:val="22"/>
        </w:rPr>
        <w:t xml:space="preserve">Adverse reactions and serious adverse events whilst on study medication will be ascertained at the 1, 2, 3 and 4 week titration assessments and the 6 and 12 month assessments. Serious adverse events/drug reactions will be subject to the serious adverse events reporting </w:t>
      </w:r>
      <w:r w:rsidRPr="00065167">
        <w:rPr>
          <w:rFonts w:ascii="Calibri" w:eastAsia="Calibri" w:hAnsi="Calibri" w:cs="Arial"/>
          <w:szCs w:val="22"/>
        </w:rPr>
        <w:t>protocol (see</w:t>
      </w:r>
      <w:r w:rsidRPr="004C6528">
        <w:rPr>
          <w:rFonts w:ascii="Calibri" w:eastAsia="Calibri" w:hAnsi="Calibri" w:cs="Arial"/>
          <w:szCs w:val="22"/>
        </w:rPr>
        <w:t xml:space="preserve"> section </w:t>
      </w:r>
      <w:r w:rsidR="00C71D82" w:rsidRPr="004C6528">
        <w:rPr>
          <w:rFonts w:ascii="Calibri" w:eastAsia="Calibri" w:hAnsi="Calibri" w:cs="Arial"/>
          <w:szCs w:val="22"/>
        </w:rPr>
        <w:t>9</w:t>
      </w:r>
      <w:r w:rsidRPr="004C6528">
        <w:rPr>
          <w:rFonts w:ascii="Calibri" w:eastAsia="Calibri" w:hAnsi="Calibri" w:cs="Arial"/>
          <w:szCs w:val="22"/>
        </w:rPr>
        <w:t xml:space="preserve"> for further details). </w:t>
      </w:r>
    </w:p>
    <w:p w14:paraId="13843CD5" w14:textId="77777777" w:rsidR="007D2067" w:rsidRPr="004C6528" w:rsidRDefault="007D2067" w:rsidP="00215CA1">
      <w:pPr>
        <w:widowControl w:val="0"/>
        <w:spacing w:after="0" w:line="240" w:lineRule="auto"/>
        <w:rPr>
          <w:rFonts w:ascii="Calibri" w:eastAsia="Calibri" w:hAnsi="Calibri" w:cs="Arial"/>
          <w:szCs w:val="22"/>
        </w:rPr>
      </w:pPr>
    </w:p>
    <w:p w14:paraId="531E77AB" w14:textId="77777777" w:rsidR="007D2067" w:rsidRPr="004C6528" w:rsidRDefault="007D2067" w:rsidP="00215CA1">
      <w:pPr>
        <w:widowControl w:val="0"/>
        <w:spacing w:after="0" w:line="240" w:lineRule="auto"/>
        <w:rPr>
          <w:rFonts w:ascii="Calibri" w:eastAsia="Calibri" w:hAnsi="Calibri" w:cs="Arial"/>
          <w:i/>
          <w:szCs w:val="22"/>
        </w:rPr>
      </w:pPr>
      <w:r w:rsidRPr="004C6528">
        <w:rPr>
          <w:rFonts w:ascii="Calibri" w:eastAsia="Calibri" w:hAnsi="Calibri" w:cs="Arial"/>
          <w:i/>
          <w:szCs w:val="22"/>
        </w:rPr>
        <w:t>Compliance</w:t>
      </w:r>
    </w:p>
    <w:p w14:paraId="52E1AF1D" w14:textId="58A97319" w:rsidR="007D2067" w:rsidRPr="004C6528" w:rsidRDefault="007D2067" w:rsidP="00215CA1">
      <w:pPr>
        <w:widowControl w:val="0"/>
        <w:spacing w:after="0" w:line="240" w:lineRule="auto"/>
        <w:rPr>
          <w:rFonts w:ascii="Calibri" w:eastAsia="Calibri" w:hAnsi="Calibri" w:cs="Arial"/>
          <w:szCs w:val="22"/>
        </w:rPr>
      </w:pPr>
      <w:r w:rsidRPr="004C6528">
        <w:rPr>
          <w:rFonts w:ascii="Calibri" w:eastAsia="Calibri" w:hAnsi="Calibri" w:cs="Arial"/>
          <w:szCs w:val="22"/>
        </w:rPr>
        <w:t xml:space="preserve">Compliance with study medication will be assessed at the 1, 2, 3 and 4 week titration assessments and the 6 and 12 month assessments. </w:t>
      </w:r>
      <w:r w:rsidR="004F12C6" w:rsidRPr="004C6528">
        <w:rPr>
          <w:rFonts w:ascii="Calibri" w:eastAsia="Calibri" w:hAnsi="Calibri" w:cs="Arial"/>
          <w:szCs w:val="22"/>
        </w:rPr>
        <w:t>P</w:t>
      </w:r>
      <w:r w:rsidRPr="004C6528">
        <w:rPr>
          <w:rFonts w:ascii="Calibri" w:eastAsia="Calibri" w:hAnsi="Calibri" w:cs="Arial"/>
          <w:szCs w:val="22"/>
        </w:rPr>
        <w:t xml:space="preserve">articipants </w:t>
      </w:r>
      <w:r w:rsidR="004F12C6" w:rsidRPr="004C6528">
        <w:rPr>
          <w:rFonts w:ascii="Calibri" w:eastAsia="Calibri" w:hAnsi="Calibri" w:cs="Arial"/>
          <w:szCs w:val="22"/>
        </w:rPr>
        <w:t xml:space="preserve">will also be asked </w:t>
      </w:r>
      <w:r w:rsidRPr="004C6528">
        <w:rPr>
          <w:rFonts w:ascii="Calibri" w:eastAsia="Calibri" w:hAnsi="Calibri" w:cs="Arial"/>
          <w:szCs w:val="22"/>
        </w:rPr>
        <w:t xml:space="preserve">to estimate their </w:t>
      </w:r>
      <w:r w:rsidR="00720ECB" w:rsidRPr="004C6528">
        <w:rPr>
          <w:rFonts w:ascii="Calibri" w:eastAsia="Calibri" w:hAnsi="Calibri" w:cs="Arial"/>
          <w:szCs w:val="22"/>
        </w:rPr>
        <w:t>compliance</w:t>
      </w:r>
      <w:r w:rsidRPr="004C6528">
        <w:rPr>
          <w:rFonts w:ascii="Calibri" w:eastAsia="Calibri" w:hAnsi="Calibri" w:cs="Arial"/>
          <w:szCs w:val="22"/>
        </w:rPr>
        <w:t xml:space="preserve"> at each visit. </w:t>
      </w:r>
      <w:r w:rsidR="005464BB">
        <w:rPr>
          <w:rFonts w:ascii="Calibri" w:eastAsia="Calibri" w:hAnsi="Calibri" w:cs="Arial"/>
          <w:szCs w:val="22"/>
        </w:rPr>
        <w:t>Outwith pandemics p</w:t>
      </w:r>
      <w:r w:rsidR="00933D10" w:rsidRPr="00933D10">
        <w:rPr>
          <w:rFonts w:ascii="Calibri" w:eastAsia="Calibri" w:hAnsi="Calibri" w:cs="Arial"/>
          <w:szCs w:val="22"/>
        </w:rPr>
        <w:t>articipants will be asked to return empty drug bottles</w:t>
      </w:r>
      <w:r w:rsidR="005464BB">
        <w:rPr>
          <w:rFonts w:ascii="Calibri" w:eastAsia="Calibri" w:hAnsi="Calibri" w:cs="Arial"/>
          <w:szCs w:val="22"/>
        </w:rPr>
        <w:t xml:space="preserve"> and c</w:t>
      </w:r>
      <w:r w:rsidR="00933D10" w:rsidRPr="00933D10">
        <w:rPr>
          <w:rFonts w:ascii="Calibri" w:eastAsia="Calibri" w:hAnsi="Calibri" w:cs="Arial"/>
          <w:szCs w:val="22"/>
        </w:rPr>
        <w:t>ompliance will be calculated by pill counting</w:t>
      </w:r>
      <w:r w:rsidR="005464BB" w:rsidRPr="004A5FCC">
        <w:rPr>
          <w:rFonts w:ascii="Calibri" w:eastAsia="Calibri" w:hAnsi="Calibri" w:cs="Arial"/>
          <w:szCs w:val="22"/>
        </w:rPr>
        <w:t>, however during pandemics this will not be possible</w:t>
      </w:r>
      <w:r w:rsidR="00933D10" w:rsidRPr="004A5FCC">
        <w:rPr>
          <w:rFonts w:ascii="Calibri" w:eastAsia="Calibri" w:hAnsi="Calibri" w:cs="Arial"/>
          <w:szCs w:val="22"/>
        </w:rPr>
        <w:t>.</w:t>
      </w:r>
      <w:r w:rsidR="00933D10" w:rsidRPr="00933D10">
        <w:rPr>
          <w:rFonts w:ascii="Calibri" w:eastAsia="Calibri" w:hAnsi="Calibri" w:cs="Arial"/>
          <w:szCs w:val="22"/>
        </w:rPr>
        <w:t xml:space="preserve">  </w:t>
      </w:r>
      <w:r w:rsidR="002E287E">
        <w:rPr>
          <w:rFonts w:ascii="Calibri" w:eastAsia="Calibri" w:hAnsi="Calibri" w:cs="Arial"/>
          <w:szCs w:val="22"/>
        </w:rPr>
        <w:t xml:space="preserve">Instead, participants will be asked to return any unused study medication to their local pharmacy and ask them to safely dispose of the medication.  In these circumstances, no pill count will be possible.   </w:t>
      </w:r>
    </w:p>
    <w:p w14:paraId="3707DD21" w14:textId="77777777" w:rsidR="007D2067" w:rsidRPr="004C6528" w:rsidRDefault="007D2067" w:rsidP="00215CA1">
      <w:pPr>
        <w:widowControl w:val="0"/>
        <w:spacing w:after="0" w:line="240" w:lineRule="auto"/>
        <w:rPr>
          <w:rFonts w:ascii="Calibri" w:eastAsia="Calibri" w:hAnsi="Calibri" w:cs="Arial"/>
          <w:szCs w:val="22"/>
        </w:rPr>
      </w:pPr>
    </w:p>
    <w:p w14:paraId="43BAFC8D" w14:textId="77777777" w:rsidR="007D2067" w:rsidRPr="004C6528" w:rsidRDefault="007D2067" w:rsidP="00215CA1">
      <w:pPr>
        <w:widowControl w:val="0"/>
        <w:spacing w:after="0" w:line="240" w:lineRule="auto"/>
        <w:rPr>
          <w:rFonts w:ascii="Calibri" w:eastAsia="Calibri" w:hAnsi="Calibri" w:cs="Arial"/>
          <w:i/>
          <w:szCs w:val="22"/>
        </w:rPr>
      </w:pPr>
      <w:r w:rsidRPr="004C6528">
        <w:rPr>
          <w:rFonts w:ascii="Calibri" w:eastAsia="Calibri" w:hAnsi="Calibri" w:cs="Arial"/>
          <w:i/>
          <w:szCs w:val="22"/>
        </w:rPr>
        <w:t xml:space="preserve">Mortality </w:t>
      </w:r>
    </w:p>
    <w:p w14:paraId="77778496" w14:textId="77777777" w:rsidR="007D2067" w:rsidRPr="004C6528" w:rsidRDefault="007D2067" w:rsidP="00215CA1">
      <w:pPr>
        <w:widowControl w:val="0"/>
        <w:spacing w:after="0" w:line="240" w:lineRule="auto"/>
        <w:rPr>
          <w:rFonts w:ascii="Calibri" w:eastAsia="Calibri" w:hAnsi="Calibri" w:cs="Arial"/>
          <w:szCs w:val="22"/>
        </w:rPr>
      </w:pPr>
      <w:r w:rsidRPr="004C6528">
        <w:rPr>
          <w:rFonts w:ascii="Calibri" w:eastAsia="Calibri" w:hAnsi="Calibri" w:cs="Arial"/>
          <w:szCs w:val="22"/>
        </w:rPr>
        <w:t xml:space="preserve">Deaths during the follow-up period will be reported as a SAE. </w:t>
      </w:r>
    </w:p>
    <w:p w14:paraId="1AF07E20" w14:textId="77777777" w:rsidR="00720ECB" w:rsidRPr="004C6528" w:rsidRDefault="00720ECB" w:rsidP="00215CA1">
      <w:pPr>
        <w:widowControl w:val="0"/>
        <w:spacing w:after="0" w:line="240" w:lineRule="auto"/>
        <w:rPr>
          <w:rFonts w:ascii="Calibri" w:eastAsia="Calibri" w:hAnsi="Calibri" w:cs="Arial"/>
          <w:szCs w:val="22"/>
        </w:rPr>
      </w:pPr>
    </w:p>
    <w:p w14:paraId="5D7FB11A" w14:textId="27F9F70B" w:rsidR="00475FDA" w:rsidRPr="00D0782F" w:rsidRDefault="00093582" w:rsidP="00D0782F">
      <w:pPr>
        <w:pStyle w:val="Heading2"/>
        <w:tabs>
          <w:tab w:val="num" w:pos="-5103"/>
        </w:tabs>
        <w:spacing w:before="0" w:line="240" w:lineRule="auto"/>
        <w:rPr>
          <w:rFonts w:ascii="Calibri" w:eastAsiaTheme="majorEastAsia" w:hAnsi="Calibri" w:cstheme="minorHAnsi"/>
          <w:b/>
          <w:iCs w:val="0"/>
          <w:color w:val="3B0083"/>
          <w:sz w:val="22"/>
          <w:szCs w:val="22"/>
        </w:rPr>
      </w:pPr>
      <w:bookmarkStart w:id="50" w:name="_Toc69797452"/>
      <w:r w:rsidRPr="00D0782F">
        <w:rPr>
          <w:rFonts w:ascii="Calibri" w:eastAsiaTheme="majorEastAsia" w:hAnsi="Calibri" w:cstheme="minorHAnsi"/>
          <w:b/>
          <w:iCs w:val="0"/>
          <w:color w:val="3B0083"/>
          <w:sz w:val="22"/>
          <w:szCs w:val="22"/>
        </w:rPr>
        <w:t>7.8</w:t>
      </w:r>
      <w:r w:rsidRPr="00D0782F">
        <w:rPr>
          <w:rFonts w:ascii="Calibri" w:eastAsiaTheme="majorEastAsia" w:hAnsi="Calibri" w:cstheme="minorHAnsi"/>
          <w:b/>
          <w:iCs w:val="0"/>
          <w:color w:val="3B0083"/>
          <w:sz w:val="22"/>
          <w:szCs w:val="22"/>
        </w:rPr>
        <w:tab/>
      </w:r>
      <w:r w:rsidR="00475FDA" w:rsidRPr="00D0782F">
        <w:rPr>
          <w:rFonts w:ascii="Calibri" w:eastAsiaTheme="majorEastAsia" w:hAnsi="Calibri" w:cstheme="minorHAnsi"/>
          <w:b/>
          <w:iCs w:val="0"/>
          <w:color w:val="3B0083"/>
          <w:sz w:val="22"/>
          <w:szCs w:val="22"/>
        </w:rPr>
        <w:t>Long term follow-up assessments</w:t>
      </w:r>
      <w:bookmarkEnd w:id="50"/>
    </w:p>
    <w:p w14:paraId="005B5D00" w14:textId="77777777" w:rsidR="00720ECB" w:rsidRPr="004C6528" w:rsidRDefault="00720ECB" w:rsidP="00215CA1">
      <w:pPr>
        <w:autoSpaceDE w:val="0"/>
        <w:autoSpaceDN w:val="0"/>
        <w:adjustRightInd w:val="0"/>
        <w:spacing w:after="0" w:line="240" w:lineRule="auto"/>
        <w:rPr>
          <w:rFonts w:ascii="Calibri" w:hAnsi="Calibri" w:cstheme="minorHAnsi"/>
          <w:color w:val="000000" w:themeColor="text1"/>
          <w:szCs w:val="22"/>
        </w:rPr>
      </w:pPr>
      <w:r w:rsidRPr="004C6528">
        <w:rPr>
          <w:rFonts w:ascii="Calibri" w:hAnsi="Calibri" w:cstheme="minorHAnsi"/>
          <w:color w:val="000000" w:themeColor="text1"/>
          <w:szCs w:val="22"/>
        </w:rPr>
        <w:t>Participants will be contacted by telephone at an appropriate number of weeks after the end of the treatment period to confirm that they have successfully weaned off study medication, this will be recorded in the CRF.</w:t>
      </w:r>
    </w:p>
    <w:p w14:paraId="38B7D017" w14:textId="77777777" w:rsidR="00720ECB" w:rsidRPr="004C6528" w:rsidRDefault="00720ECB" w:rsidP="004F67B7">
      <w:pPr>
        <w:pStyle w:val="ListParagraph"/>
        <w:numPr>
          <w:ilvl w:val="0"/>
          <w:numId w:val="23"/>
        </w:numPr>
        <w:autoSpaceDE w:val="0"/>
        <w:autoSpaceDN w:val="0"/>
        <w:adjustRightInd w:val="0"/>
        <w:spacing w:after="0" w:line="240" w:lineRule="auto"/>
        <w:rPr>
          <w:rFonts w:ascii="Calibri" w:hAnsi="Calibri" w:cstheme="minorHAnsi"/>
          <w:color w:val="000000" w:themeColor="text1"/>
        </w:rPr>
      </w:pPr>
      <w:r w:rsidRPr="004C6528">
        <w:rPr>
          <w:rFonts w:ascii="Calibri" w:hAnsi="Calibri" w:cstheme="minorHAnsi"/>
          <w:color w:val="000000" w:themeColor="text1"/>
        </w:rPr>
        <w:t xml:space="preserve">Participants on 4 tablets a day will be contacted after 4 weeks </w:t>
      </w:r>
    </w:p>
    <w:p w14:paraId="020F0A0B" w14:textId="20FAA807" w:rsidR="00720ECB" w:rsidRPr="004C6528" w:rsidRDefault="00720ECB" w:rsidP="004F67B7">
      <w:pPr>
        <w:pStyle w:val="ListParagraph"/>
        <w:numPr>
          <w:ilvl w:val="0"/>
          <w:numId w:val="23"/>
        </w:numPr>
        <w:autoSpaceDE w:val="0"/>
        <w:autoSpaceDN w:val="0"/>
        <w:adjustRightInd w:val="0"/>
        <w:spacing w:after="0" w:line="240" w:lineRule="auto"/>
        <w:rPr>
          <w:rFonts w:ascii="Calibri" w:hAnsi="Calibri" w:cstheme="minorHAnsi"/>
          <w:color w:val="000000" w:themeColor="text1"/>
        </w:rPr>
      </w:pPr>
      <w:r w:rsidRPr="004C6528">
        <w:rPr>
          <w:rFonts w:ascii="Calibri" w:hAnsi="Calibri" w:cstheme="minorHAnsi"/>
          <w:color w:val="000000" w:themeColor="text1"/>
        </w:rPr>
        <w:t>Participants on 3 tablets a day will be contacted after 3 weeks</w:t>
      </w:r>
    </w:p>
    <w:p w14:paraId="79ADEFFD" w14:textId="45762D13" w:rsidR="00720ECB" w:rsidRPr="004C6528" w:rsidRDefault="00720ECB" w:rsidP="004F67B7">
      <w:pPr>
        <w:pStyle w:val="ListParagraph"/>
        <w:numPr>
          <w:ilvl w:val="0"/>
          <w:numId w:val="23"/>
        </w:numPr>
        <w:autoSpaceDE w:val="0"/>
        <w:autoSpaceDN w:val="0"/>
        <w:adjustRightInd w:val="0"/>
        <w:spacing w:after="0" w:line="240" w:lineRule="auto"/>
        <w:rPr>
          <w:rFonts w:ascii="Calibri" w:hAnsi="Calibri" w:cstheme="minorHAnsi"/>
          <w:color w:val="000000" w:themeColor="text1"/>
        </w:rPr>
      </w:pPr>
      <w:r w:rsidRPr="004C6528">
        <w:rPr>
          <w:rFonts w:ascii="Calibri" w:hAnsi="Calibri" w:cstheme="minorHAnsi"/>
          <w:color w:val="000000" w:themeColor="text1"/>
        </w:rPr>
        <w:t>Participants on 2 tablets a day will be contacted after 2 weeks</w:t>
      </w:r>
    </w:p>
    <w:p w14:paraId="4FDF8CD1" w14:textId="01AE6135" w:rsidR="00720ECB" w:rsidRPr="004C6528" w:rsidRDefault="00720ECB" w:rsidP="004F67B7">
      <w:pPr>
        <w:pStyle w:val="ListParagraph"/>
        <w:numPr>
          <w:ilvl w:val="0"/>
          <w:numId w:val="23"/>
        </w:numPr>
        <w:autoSpaceDE w:val="0"/>
        <w:autoSpaceDN w:val="0"/>
        <w:adjustRightInd w:val="0"/>
        <w:spacing w:after="0" w:line="240" w:lineRule="auto"/>
        <w:rPr>
          <w:rFonts w:ascii="Calibri" w:hAnsi="Calibri" w:cstheme="minorHAnsi"/>
          <w:color w:val="000000" w:themeColor="text1"/>
        </w:rPr>
      </w:pPr>
      <w:r w:rsidRPr="004C6528">
        <w:rPr>
          <w:rFonts w:ascii="Calibri" w:hAnsi="Calibri" w:cstheme="minorHAnsi"/>
          <w:color w:val="000000" w:themeColor="text1"/>
        </w:rPr>
        <w:t>Participants on 1 tablet a day will be contacted after 1 week</w:t>
      </w:r>
    </w:p>
    <w:p w14:paraId="4E2A000C" w14:textId="77777777" w:rsidR="00720ECB" w:rsidRPr="004C6528" w:rsidRDefault="00720ECB" w:rsidP="00215CA1">
      <w:pPr>
        <w:widowControl w:val="0"/>
        <w:spacing w:after="0" w:line="240" w:lineRule="auto"/>
        <w:rPr>
          <w:rFonts w:ascii="Calibri" w:eastAsia="Calibri" w:hAnsi="Calibri" w:cs="Arial"/>
          <w:szCs w:val="22"/>
        </w:rPr>
      </w:pPr>
    </w:p>
    <w:p w14:paraId="2542556A" w14:textId="7295A3D4" w:rsidR="00475FDA" w:rsidRPr="00D0782F" w:rsidRDefault="00093582" w:rsidP="00D0782F">
      <w:pPr>
        <w:pStyle w:val="Heading2"/>
        <w:tabs>
          <w:tab w:val="num" w:pos="-5103"/>
        </w:tabs>
        <w:spacing w:before="0" w:line="240" w:lineRule="auto"/>
        <w:rPr>
          <w:rFonts w:ascii="Calibri" w:eastAsiaTheme="majorEastAsia" w:hAnsi="Calibri" w:cstheme="minorHAnsi"/>
          <w:b/>
          <w:iCs w:val="0"/>
          <w:color w:val="3B0083"/>
          <w:sz w:val="22"/>
          <w:szCs w:val="22"/>
        </w:rPr>
      </w:pPr>
      <w:bookmarkStart w:id="51" w:name="_Toc69797453"/>
      <w:r w:rsidRPr="00D0782F">
        <w:rPr>
          <w:rFonts w:ascii="Calibri" w:eastAsiaTheme="majorEastAsia" w:hAnsi="Calibri" w:cstheme="minorHAnsi"/>
          <w:b/>
          <w:iCs w:val="0"/>
          <w:color w:val="3B0083"/>
          <w:sz w:val="22"/>
          <w:szCs w:val="22"/>
        </w:rPr>
        <w:t>7.9</w:t>
      </w:r>
      <w:r w:rsidRPr="00D0782F">
        <w:rPr>
          <w:rFonts w:ascii="Calibri" w:eastAsiaTheme="majorEastAsia" w:hAnsi="Calibri" w:cstheme="minorHAnsi"/>
          <w:b/>
          <w:iCs w:val="0"/>
          <w:color w:val="3B0083"/>
          <w:sz w:val="22"/>
          <w:szCs w:val="22"/>
        </w:rPr>
        <w:tab/>
      </w:r>
      <w:r w:rsidR="00987A19" w:rsidRPr="00D0782F">
        <w:rPr>
          <w:rFonts w:ascii="Calibri" w:eastAsiaTheme="majorEastAsia" w:hAnsi="Calibri" w:cstheme="minorHAnsi"/>
          <w:b/>
          <w:iCs w:val="0"/>
          <w:color w:val="3B0083"/>
          <w:sz w:val="22"/>
          <w:szCs w:val="22"/>
        </w:rPr>
        <w:t>Qualitative a</w:t>
      </w:r>
      <w:r w:rsidR="00475FDA" w:rsidRPr="00D0782F">
        <w:rPr>
          <w:rFonts w:ascii="Calibri" w:eastAsiaTheme="majorEastAsia" w:hAnsi="Calibri" w:cstheme="minorHAnsi"/>
          <w:b/>
          <w:iCs w:val="0"/>
          <w:color w:val="3B0083"/>
          <w:sz w:val="22"/>
          <w:szCs w:val="22"/>
        </w:rPr>
        <w:t>ssessments</w:t>
      </w:r>
      <w:bookmarkEnd w:id="51"/>
      <w:r w:rsidR="00987A19" w:rsidRPr="00D0782F">
        <w:rPr>
          <w:rFonts w:ascii="Calibri" w:eastAsiaTheme="majorEastAsia" w:hAnsi="Calibri" w:cstheme="minorHAnsi"/>
          <w:b/>
          <w:iCs w:val="0"/>
          <w:color w:val="3B0083"/>
          <w:sz w:val="22"/>
          <w:szCs w:val="22"/>
        </w:rPr>
        <w:t xml:space="preserve"> </w:t>
      </w:r>
    </w:p>
    <w:p w14:paraId="549CB44F" w14:textId="2FF760A6" w:rsidR="00475FDA" w:rsidRPr="004C6528" w:rsidRDefault="007D2067" w:rsidP="00215CA1">
      <w:pPr>
        <w:spacing w:after="0" w:line="240" w:lineRule="auto"/>
        <w:rPr>
          <w:rFonts w:ascii="Calibri" w:hAnsi="Calibri" w:cstheme="minorHAnsi"/>
          <w:color w:val="000000" w:themeColor="text1"/>
          <w:szCs w:val="22"/>
        </w:rPr>
      </w:pPr>
      <w:r w:rsidRPr="004C6528">
        <w:rPr>
          <w:rFonts w:ascii="Calibri" w:hAnsi="Calibri" w:cstheme="minorHAnsi"/>
          <w:color w:val="000000" w:themeColor="text1"/>
          <w:szCs w:val="22"/>
        </w:rPr>
        <w:t>Not applicable</w:t>
      </w:r>
    </w:p>
    <w:p w14:paraId="0C515F57" w14:textId="77777777" w:rsidR="00475FDA" w:rsidRPr="004C6528" w:rsidRDefault="00475FDA" w:rsidP="00215CA1">
      <w:pPr>
        <w:spacing w:after="0" w:line="240" w:lineRule="auto"/>
        <w:rPr>
          <w:rFonts w:ascii="Calibri" w:hAnsi="Calibri" w:cstheme="minorHAnsi"/>
          <w:b/>
          <w:szCs w:val="22"/>
        </w:rPr>
      </w:pPr>
    </w:p>
    <w:p w14:paraId="63BDCB79" w14:textId="1314FF42" w:rsidR="00475FDA" w:rsidRPr="00D0782F" w:rsidRDefault="00093582" w:rsidP="00D0782F">
      <w:pPr>
        <w:pStyle w:val="Heading2"/>
        <w:tabs>
          <w:tab w:val="num" w:pos="-5103"/>
        </w:tabs>
        <w:spacing w:before="0" w:line="240" w:lineRule="auto"/>
        <w:rPr>
          <w:rFonts w:ascii="Calibri" w:eastAsiaTheme="majorEastAsia" w:hAnsi="Calibri" w:cstheme="minorHAnsi"/>
          <w:b/>
          <w:iCs w:val="0"/>
          <w:color w:val="3B0083"/>
          <w:sz w:val="22"/>
          <w:szCs w:val="22"/>
        </w:rPr>
      </w:pPr>
      <w:bookmarkStart w:id="52" w:name="_Toc69797454"/>
      <w:r w:rsidRPr="00D0782F">
        <w:rPr>
          <w:rFonts w:ascii="Calibri" w:eastAsiaTheme="majorEastAsia" w:hAnsi="Calibri" w:cstheme="minorHAnsi"/>
          <w:b/>
          <w:iCs w:val="0"/>
          <w:color w:val="3B0083"/>
          <w:sz w:val="22"/>
          <w:szCs w:val="22"/>
        </w:rPr>
        <w:t>7.10</w:t>
      </w:r>
      <w:r w:rsidRPr="00D0782F">
        <w:rPr>
          <w:rFonts w:ascii="Calibri" w:eastAsiaTheme="majorEastAsia" w:hAnsi="Calibri" w:cstheme="minorHAnsi"/>
          <w:b/>
          <w:iCs w:val="0"/>
          <w:color w:val="3B0083"/>
          <w:sz w:val="22"/>
          <w:szCs w:val="22"/>
        </w:rPr>
        <w:tab/>
        <w:t>Withdrawal c</w:t>
      </w:r>
      <w:r w:rsidR="00475FDA" w:rsidRPr="00D0782F">
        <w:rPr>
          <w:rFonts w:ascii="Calibri" w:eastAsiaTheme="majorEastAsia" w:hAnsi="Calibri" w:cstheme="minorHAnsi"/>
          <w:b/>
          <w:iCs w:val="0"/>
          <w:color w:val="3B0083"/>
          <w:sz w:val="22"/>
          <w:szCs w:val="22"/>
        </w:rPr>
        <w:t>riteria</w:t>
      </w:r>
      <w:bookmarkEnd w:id="52"/>
      <w:r w:rsidR="00475FDA" w:rsidRPr="00D0782F">
        <w:rPr>
          <w:rFonts w:ascii="Calibri" w:eastAsiaTheme="majorEastAsia" w:hAnsi="Calibri" w:cstheme="minorHAnsi"/>
          <w:b/>
          <w:iCs w:val="0"/>
          <w:color w:val="3B0083"/>
          <w:sz w:val="22"/>
          <w:szCs w:val="22"/>
        </w:rPr>
        <w:t xml:space="preserve"> </w:t>
      </w:r>
    </w:p>
    <w:p w14:paraId="01721769" w14:textId="04EEB9B0" w:rsidR="007D2067" w:rsidRPr="004C6528" w:rsidRDefault="007D2067" w:rsidP="00215CA1">
      <w:pPr>
        <w:tabs>
          <w:tab w:val="num" w:pos="540"/>
        </w:tabs>
        <w:spacing w:after="0" w:line="240" w:lineRule="auto"/>
        <w:ind w:left="539" w:hanging="539"/>
        <w:rPr>
          <w:rFonts w:ascii="Calibri" w:eastAsia="Times New Roman" w:hAnsi="Calibri" w:cs="Times New Roman"/>
          <w:szCs w:val="22"/>
        </w:rPr>
      </w:pPr>
      <w:r w:rsidRPr="004C6528">
        <w:rPr>
          <w:rFonts w:ascii="Calibri" w:eastAsia="Times New Roman" w:hAnsi="Calibri" w:cs="Times New Roman"/>
          <w:szCs w:val="22"/>
        </w:rPr>
        <w:t>Participants may be withdrawn from treatment for any of the following reasons:</w:t>
      </w:r>
    </w:p>
    <w:p w14:paraId="10F8CA8C" w14:textId="7F840306" w:rsidR="007D2067" w:rsidRPr="006A6D1B" w:rsidRDefault="007D2067" w:rsidP="004F67B7">
      <w:pPr>
        <w:pStyle w:val="ListParagraph"/>
        <w:numPr>
          <w:ilvl w:val="0"/>
          <w:numId w:val="23"/>
        </w:numPr>
        <w:autoSpaceDE w:val="0"/>
        <w:autoSpaceDN w:val="0"/>
        <w:adjustRightInd w:val="0"/>
        <w:spacing w:after="0" w:line="240" w:lineRule="auto"/>
        <w:rPr>
          <w:rFonts w:ascii="Calibri" w:hAnsi="Calibri" w:cstheme="minorHAnsi"/>
          <w:color w:val="000000" w:themeColor="text1"/>
        </w:rPr>
      </w:pPr>
      <w:r w:rsidRPr="006A6D1B">
        <w:rPr>
          <w:rFonts w:ascii="Calibri" w:hAnsi="Calibri" w:cstheme="minorHAnsi"/>
          <w:color w:val="000000" w:themeColor="text1"/>
        </w:rPr>
        <w:t>Participant withdraws consent for treatment.</w:t>
      </w:r>
    </w:p>
    <w:p w14:paraId="337F2791" w14:textId="77777777" w:rsidR="007D2067" w:rsidRPr="006A6D1B" w:rsidRDefault="007D2067" w:rsidP="004F67B7">
      <w:pPr>
        <w:pStyle w:val="ListParagraph"/>
        <w:numPr>
          <w:ilvl w:val="0"/>
          <w:numId w:val="23"/>
        </w:numPr>
        <w:autoSpaceDE w:val="0"/>
        <w:autoSpaceDN w:val="0"/>
        <w:adjustRightInd w:val="0"/>
        <w:spacing w:after="0" w:line="240" w:lineRule="auto"/>
        <w:rPr>
          <w:rFonts w:ascii="Calibri" w:hAnsi="Calibri" w:cstheme="minorHAnsi"/>
          <w:color w:val="000000" w:themeColor="text1"/>
        </w:rPr>
      </w:pPr>
      <w:r w:rsidRPr="006A6D1B">
        <w:rPr>
          <w:rFonts w:ascii="Calibri" w:hAnsi="Calibri" w:cstheme="minorHAnsi"/>
          <w:color w:val="000000" w:themeColor="text1"/>
        </w:rPr>
        <w:t>Unacceptable adverse effects.</w:t>
      </w:r>
    </w:p>
    <w:p w14:paraId="301DA853" w14:textId="77777777" w:rsidR="007D2067" w:rsidRPr="006A6D1B" w:rsidRDefault="007D2067" w:rsidP="004F67B7">
      <w:pPr>
        <w:pStyle w:val="ListParagraph"/>
        <w:numPr>
          <w:ilvl w:val="0"/>
          <w:numId w:val="23"/>
        </w:numPr>
        <w:autoSpaceDE w:val="0"/>
        <w:autoSpaceDN w:val="0"/>
        <w:adjustRightInd w:val="0"/>
        <w:spacing w:after="0" w:line="240" w:lineRule="auto"/>
        <w:rPr>
          <w:rFonts w:ascii="Calibri" w:hAnsi="Calibri" w:cstheme="minorHAnsi"/>
          <w:color w:val="000000" w:themeColor="text1"/>
        </w:rPr>
      </w:pPr>
      <w:r w:rsidRPr="006A6D1B">
        <w:rPr>
          <w:rFonts w:ascii="Calibri" w:hAnsi="Calibri" w:cstheme="minorHAnsi"/>
          <w:color w:val="000000" w:themeColor="text1"/>
        </w:rPr>
        <w:t>Intercurrent illness preventing further treatment.</w:t>
      </w:r>
    </w:p>
    <w:p w14:paraId="7CCF54A6" w14:textId="77777777" w:rsidR="007D2067" w:rsidRPr="006A6D1B" w:rsidRDefault="007D2067" w:rsidP="004F67B7">
      <w:pPr>
        <w:pStyle w:val="ListParagraph"/>
        <w:numPr>
          <w:ilvl w:val="0"/>
          <w:numId w:val="23"/>
        </w:numPr>
        <w:autoSpaceDE w:val="0"/>
        <w:autoSpaceDN w:val="0"/>
        <w:adjustRightInd w:val="0"/>
        <w:spacing w:after="0" w:line="240" w:lineRule="auto"/>
        <w:rPr>
          <w:rFonts w:ascii="Calibri" w:hAnsi="Calibri" w:cstheme="minorHAnsi"/>
          <w:color w:val="000000" w:themeColor="text1"/>
        </w:rPr>
      </w:pPr>
      <w:r w:rsidRPr="006A6D1B">
        <w:rPr>
          <w:rFonts w:ascii="Calibri" w:hAnsi="Calibri" w:cstheme="minorHAnsi"/>
          <w:color w:val="000000" w:themeColor="text1"/>
        </w:rPr>
        <w:t>Development of serious disease preventing further treatment or any change in the patient’s condition that justifies the discontinuation of treatment in the clinician’s opinion.</w:t>
      </w:r>
    </w:p>
    <w:p w14:paraId="38EF5A5B" w14:textId="3F320AED" w:rsidR="007D2067" w:rsidRPr="006A6D1B" w:rsidRDefault="007D2067" w:rsidP="004F67B7">
      <w:pPr>
        <w:pStyle w:val="ListParagraph"/>
        <w:numPr>
          <w:ilvl w:val="0"/>
          <w:numId w:val="23"/>
        </w:numPr>
        <w:autoSpaceDE w:val="0"/>
        <w:autoSpaceDN w:val="0"/>
        <w:adjustRightInd w:val="0"/>
        <w:spacing w:after="0" w:line="240" w:lineRule="auto"/>
        <w:rPr>
          <w:rFonts w:ascii="Calibri" w:hAnsi="Calibri" w:cstheme="minorHAnsi"/>
          <w:color w:val="000000" w:themeColor="text1"/>
        </w:rPr>
      </w:pPr>
      <w:r w:rsidRPr="006A6D1B">
        <w:rPr>
          <w:rFonts w:ascii="Calibri" w:hAnsi="Calibri" w:cstheme="minorHAnsi"/>
          <w:color w:val="000000" w:themeColor="text1"/>
        </w:rPr>
        <w:t>Development or diagnosis of a condition for which beta-blockers are guideline recommended treatment e.g</w:t>
      </w:r>
      <w:r w:rsidR="007B7B0C">
        <w:rPr>
          <w:rFonts w:ascii="Calibri" w:hAnsi="Calibri" w:cstheme="minorHAnsi"/>
          <w:color w:val="000000" w:themeColor="text1"/>
        </w:rPr>
        <w:t>.</w:t>
      </w:r>
      <w:r w:rsidRPr="006A6D1B">
        <w:rPr>
          <w:rFonts w:ascii="Calibri" w:hAnsi="Calibri" w:cstheme="minorHAnsi"/>
          <w:color w:val="000000" w:themeColor="text1"/>
        </w:rPr>
        <w:t xml:space="preserve"> myocardial infarction, heart failure with ejection fraction &lt;40%, acute coronary syndrome. </w:t>
      </w:r>
    </w:p>
    <w:p w14:paraId="516A2275" w14:textId="77777777" w:rsidR="007D2067" w:rsidRPr="004C6528" w:rsidRDefault="007D2067" w:rsidP="00215CA1">
      <w:pPr>
        <w:tabs>
          <w:tab w:val="num" w:pos="540"/>
        </w:tabs>
        <w:spacing w:after="0" w:line="240" w:lineRule="auto"/>
        <w:ind w:left="539" w:hanging="539"/>
        <w:rPr>
          <w:rFonts w:ascii="Calibri" w:eastAsia="Times New Roman" w:hAnsi="Calibri" w:cs="Times New Roman"/>
          <w:szCs w:val="22"/>
        </w:rPr>
      </w:pPr>
    </w:p>
    <w:p w14:paraId="6FB8D4B1" w14:textId="13EB4FFE" w:rsidR="007D2067" w:rsidRPr="004C6528" w:rsidRDefault="007D2067" w:rsidP="00215CA1">
      <w:pPr>
        <w:spacing w:after="0" w:line="240" w:lineRule="auto"/>
        <w:rPr>
          <w:rFonts w:ascii="Calibri" w:eastAsia="Times New Roman" w:hAnsi="Calibri" w:cs="Times New Roman"/>
          <w:szCs w:val="22"/>
        </w:rPr>
      </w:pPr>
      <w:r w:rsidRPr="004C6528">
        <w:rPr>
          <w:rFonts w:ascii="Calibri" w:eastAsia="Times New Roman" w:hAnsi="Calibri" w:cs="Times New Roman"/>
          <w:szCs w:val="22"/>
        </w:rPr>
        <w:t xml:space="preserve">If participants are withdrawn from treatment they will be asked whether they would be willing to remain in the trial and be followed up as per trial schedule or, failing this, to allow routine follow-up data to be used for trial purposes (hospital/GP medical records). </w:t>
      </w:r>
    </w:p>
    <w:p w14:paraId="20C4839D" w14:textId="77777777" w:rsidR="007D2067" w:rsidRPr="004C6528" w:rsidRDefault="007D2067" w:rsidP="00215CA1">
      <w:pPr>
        <w:spacing w:after="0" w:line="240" w:lineRule="auto"/>
        <w:rPr>
          <w:rFonts w:ascii="Calibri" w:eastAsia="Times New Roman" w:hAnsi="Calibri" w:cs="Times New Roman"/>
          <w:szCs w:val="22"/>
        </w:rPr>
      </w:pPr>
    </w:p>
    <w:p w14:paraId="2DF9D482" w14:textId="15787FC1" w:rsidR="007D2067" w:rsidRPr="004C6528" w:rsidRDefault="007D2067" w:rsidP="00215CA1">
      <w:pPr>
        <w:spacing w:after="0" w:line="240" w:lineRule="auto"/>
        <w:rPr>
          <w:rFonts w:ascii="Calibri" w:eastAsia="Times New Roman" w:hAnsi="Calibri" w:cs="Times New Roman"/>
          <w:szCs w:val="22"/>
        </w:rPr>
      </w:pPr>
      <w:r w:rsidRPr="004C6528">
        <w:rPr>
          <w:rFonts w:ascii="Calibri" w:eastAsia="Times New Roman" w:hAnsi="Calibri" w:cs="Times New Roman"/>
          <w:szCs w:val="22"/>
        </w:rPr>
        <w:lastRenderedPageBreak/>
        <w:t xml:space="preserve">Participants who withdraw consent for study treatment will be advised to wean down the study medication as described in section </w:t>
      </w:r>
      <w:r w:rsidR="00C71D82" w:rsidRPr="004C6528">
        <w:rPr>
          <w:rFonts w:ascii="Calibri" w:eastAsia="Times New Roman" w:hAnsi="Calibri" w:cs="Times New Roman"/>
          <w:szCs w:val="22"/>
        </w:rPr>
        <w:t>8.7.2.</w:t>
      </w:r>
      <w:r w:rsidRPr="004C6528">
        <w:rPr>
          <w:rFonts w:ascii="Calibri" w:eastAsia="Times New Roman" w:hAnsi="Calibri" w:cs="Times New Roman"/>
          <w:szCs w:val="22"/>
        </w:rPr>
        <w:t xml:space="preserve"> Participants withdrawn from treatment for other clinical reasons </w:t>
      </w:r>
      <w:r w:rsidR="00C71D82" w:rsidRPr="004C6528">
        <w:rPr>
          <w:rFonts w:ascii="Calibri" w:eastAsia="Times New Roman" w:hAnsi="Calibri" w:cs="Times New Roman"/>
          <w:szCs w:val="22"/>
        </w:rPr>
        <w:t xml:space="preserve">(i.e. side effects) </w:t>
      </w:r>
      <w:r w:rsidRPr="004C6528">
        <w:rPr>
          <w:rFonts w:ascii="Calibri" w:eastAsia="Times New Roman" w:hAnsi="Calibri" w:cs="Times New Roman"/>
          <w:szCs w:val="22"/>
        </w:rPr>
        <w:t>will not be weaned, but advised to stop study treatment with immediate effect. Weaning of beta-blockers is advised when administered for cardiovascular indications, this is not the case in this trial.</w:t>
      </w:r>
    </w:p>
    <w:p w14:paraId="645A5B16" w14:textId="77777777" w:rsidR="007D2067" w:rsidRPr="004C6528" w:rsidRDefault="007D2067" w:rsidP="00215CA1">
      <w:pPr>
        <w:spacing w:after="0" w:line="240" w:lineRule="auto"/>
        <w:rPr>
          <w:rFonts w:ascii="Calibri" w:eastAsia="Times New Roman" w:hAnsi="Calibri" w:cs="Times New Roman"/>
          <w:szCs w:val="22"/>
        </w:rPr>
      </w:pPr>
    </w:p>
    <w:p w14:paraId="79654F5A" w14:textId="52BC32CA" w:rsidR="007D2067" w:rsidRPr="004C6528" w:rsidRDefault="007D2067" w:rsidP="00215CA1">
      <w:pPr>
        <w:spacing w:after="0" w:line="240" w:lineRule="auto"/>
        <w:rPr>
          <w:rFonts w:ascii="Calibri" w:eastAsia="Times New Roman" w:hAnsi="Calibri" w:cs="Times New Roman"/>
          <w:szCs w:val="22"/>
        </w:rPr>
      </w:pPr>
      <w:r w:rsidRPr="004C6528">
        <w:rPr>
          <w:rFonts w:ascii="Calibri" w:eastAsia="Times New Roman" w:hAnsi="Calibri" w:cs="Times New Roman"/>
          <w:szCs w:val="22"/>
        </w:rPr>
        <w:t>Participants who wish to withdraw from study follow-up should be asked whether they would be willing to consent</w:t>
      </w:r>
      <w:r w:rsidRPr="004C6528" w:rsidDel="00030C09">
        <w:rPr>
          <w:rFonts w:ascii="Calibri" w:eastAsia="Times New Roman" w:hAnsi="Calibri" w:cs="Times New Roman"/>
          <w:szCs w:val="22"/>
        </w:rPr>
        <w:t xml:space="preserve"> </w:t>
      </w:r>
      <w:r w:rsidRPr="004C6528">
        <w:rPr>
          <w:rFonts w:ascii="Calibri" w:eastAsia="Times New Roman" w:hAnsi="Calibri" w:cs="Times New Roman"/>
          <w:szCs w:val="22"/>
        </w:rPr>
        <w:t>to allow routine follow-up data to be used for trial purposes (hospital/GP medical records).</w:t>
      </w:r>
    </w:p>
    <w:p w14:paraId="3EA23345" w14:textId="77777777" w:rsidR="007D2067" w:rsidRPr="004C6528" w:rsidRDefault="007D2067" w:rsidP="00215CA1">
      <w:pPr>
        <w:spacing w:after="0" w:line="240" w:lineRule="auto"/>
        <w:rPr>
          <w:rFonts w:ascii="Calibri" w:eastAsia="Times New Roman" w:hAnsi="Calibri" w:cs="Times New Roman"/>
          <w:szCs w:val="22"/>
        </w:rPr>
      </w:pPr>
    </w:p>
    <w:p w14:paraId="6F95B667" w14:textId="77777777" w:rsidR="007D2067" w:rsidRPr="004C6528" w:rsidRDefault="007D2067" w:rsidP="00215CA1">
      <w:pPr>
        <w:spacing w:after="0" w:line="240" w:lineRule="auto"/>
        <w:rPr>
          <w:rFonts w:ascii="Calibri" w:eastAsia="Times New Roman" w:hAnsi="Calibri" w:cs="Times New Roman"/>
          <w:szCs w:val="22"/>
        </w:rPr>
      </w:pPr>
      <w:r w:rsidRPr="004C6528">
        <w:rPr>
          <w:rFonts w:ascii="Calibri" w:eastAsia="Times New Roman" w:hAnsi="Calibri" w:cs="Times New Roman"/>
          <w:szCs w:val="22"/>
        </w:rPr>
        <w:t>Sites should encourage participants withdrawing from treatment to return all unused study medication to the local study centre for safe destruction of unused medication via Clinical Trials Pharmacy (in secondary care) or via Disposal of Unused Medication Boxes or Community Pharmacies (in primary care). If participants do not return unused medication to their local study centre, they should be encouraged to dispose of the medication safely, for example at their local Community Pharmacy.   Their responsibilities in terms of safe return or disposal of study medication should be made clear to participants as part of the informed consent process.</w:t>
      </w:r>
    </w:p>
    <w:p w14:paraId="5CE7C0F9" w14:textId="18F547BA" w:rsidR="00A86F4D" w:rsidRPr="006A6D1B" w:rsidRDefault="00A86F4D" w:rsidP="00215CA1">
      <w:pPr>
        <w:spacing w:after="0" w:line="240" w:lineRule="auto"/>
        <w:rPr>
          <w:rFonts w:ascii="Calibri" w:eastAsia="Times New Roman" w:hAnsi="Calibri" w:cs="Times New Roman"/>
          <w:szCs w:val="22"/>
        </w:rPr>
      </w:pPr>
    </w:p>
    <w:p w14:paraId="51725360" w14:textId="14CD63F8" w:rsidR="00475FDA" w:rsidRPr="00D0782F" w:rsidRDefault="00093582" w:rsidP="00D0782F">
      <w:pPr>
        <w:pStyle w:val="Heading2"/>
        <w:tabs>
          <w:tab w:val="num" w:pos="-5103"/>
        </w:tabs>
        <w:spacing w:before="0" w:line="240" w:lineRule="auto"/>
        <w:rPr>
          <w:rFonts w:ascii="Calibri" w:eastAsiaTheme="majorEastAsia" w:hAnsi="Calibri" w:cstheme="minorHAnsi"/>
          <w:b/>
          <w:iCs w:val="0"/>
          <w:color w:val="3B0083"/>
          <w:sz w:val="22"/>
          <w:szCs w:val="22"/>
        </w:rPr>
      </w:pPr>
      <w:bookmarkStart w:id="53" w:name="_Toc69797455"/>
      <w:r w:rsidRPr="00D0782F">
        <w:rPr>
          <w:rFonts w:ascii="Calibri" w:eastAsiaTheme="majorEastAsia" w:hAnsi="Calibri" w:cstheme="minorHAnsi"/>
          <w:b/>
          <w:iCs w:val="0"/>
          <w:color w:val="3B0083"/>
          <w:sz w:val="22"/>
          <w:szCs w:val="22"/>
        </w:rPr>
        <w:t>7.11</w:t>
      </w:r>
      <w:r w:rsidRPr="00D0782F">
        <w:rPr>
          <w:rFonts w:ascii="Calibri" w:eastAsiaTheme="majorEastAsia" w:hAnsi="Calibri" w:cstheme="minorHAnsi"/>
          <w:b/>
          <w:iCs w:val="0"/>
          <w:color w:val="3B0083"/>
          <w:sz w:val="22"/>
          <w:szCs w:val="22"/>
        </w:rPr>
        <w:tab/>
      </w:r>
      <w:r w:rsidR="00475FDA" w:rsidRPr="00D0782F">
        <w:rPr>
          <w:rFonts w:ascii="Calibri" w:eastAsiaTheme="majorEastAsia" w:hAnsi="Calibri" w:cstheme="minorHAnsi"/>
          <w:b/>
          <w:iCs w:val="0"/>
          <w:color w:val="3B0083"/>
          <w:sz w:val="22"/>
          <w:szCs w:val="22"/>
        </w:rPr>
        <w:t xml:space="preserve">Storage and analysis of </w:t>
      </w:r>
      <w:r w:rsidR="00C55FA9" w:rsidRPr="00D0782F">
        <w:rPr>
          <w:rFonts w:ascii="Calibri" w:eastAsiaTheme="majorEastAsia" w:hAnsi="Calibri" w:cstheme="minorHAnsi"/>
          <w:b/>
          <w:iCs w:val="0"/>
          <w:color w:val="3B0083"/>
          <w:sz w:val="22"/>
          <w:szCs w:val="22"/>
        </w:rPr>
        <w:t xml:space="preserve">clinical </w:t>
      </w:r>
      <w:r w:rsidR="00475FDA" w:rsidRPr="00D0782F">
        <w:rPr>
          <w:rFonts w:ascii="Calibri" w:eastAsiaTheme="majorEastAsia" w:hAnsi="Calibri" w:cstheme="minorHAnsi"/>
          <w:b/>
          <w:iCs w:val="0"/>
          <w:color w:val="3B0083"/>
          <w:sz w:val="22"/>
          <w:szCs w:val="22"/>
        </w:rPr>
        <w:t>samples</w:t>
      </w:r>
      <w:bookmarkEnd w:id="53"/>
      <w:r w:rsidR="00691465" w:rsidRPr="00D0782F">
        <w:rPr>
          <w:rFonts w:ascii="Calibri" w:eastAsiaTheme="majorEastAsia" w:hAnsi="Calibri" w:cstheme="minorHAnsi"/>
          <w:b/>
          <w:iCs w:val="0"/>
          <w:color w:val="3B0083"/>
          <w:sz w:val="22"/>
          <w:szCs w:val="22"/>
        </w:rPr>
        <w:t xml:space="preserve"> </w:t>
      </w:r>
    </w:p>
    <w:p w14:paraId="29F577B9" w14:textId="69CE0D31" w:rsidR="00475FDA" w:rsidRPr="004C6528" w:rsidRDefault="00572A2D" w:rsidP="00215CA1">
      <w:pPr>
        <w:pStyle w:val="BodyText"/>
        <w:tabs>
          <w:tab w:val="left" w:pos="709"/>
        </w:tabs>
        <w:rPr>
          <w:rFonts w:ascii="Calibri" w:hAnsi="Calibri" w:cstheme="minorHAnsi"/>
          <w:i w:val="0"/>
          <w:color w:val="000000" w:themeColor="text1"/>
          <w:sz w:val="22"/>
          <w:szCs w:val="22"/>
        </w:rPr>
      </w:pPr>
      <w:r w:rsidRPr="004C6528">
        <w:rPr>
          <w:rFonts w:ascii="Calibri" w:hAnsi="Calibri" w:cstheme="minorHAnsi"/>
          <w:i w:val="0"/>
          <w:color w:val="000000" w:themeColor="text1"/>
          <w:sz w:val="22"/>
          <w:szCs w:val="22"/>
        </w:rPr>
        <w:t>There are no clinical samples</w:t>
      </w:r>
      <w:r w:rsidR="007D2067" w:rsidRPr="004C6528">
        <w:rPr>
          <w:rFonts w:ascii="Calibri" w:hAnsi="Calibri" w:cstheme="minorHAnsi"/>
          <w:i w:val="0"/>
          <w:color w:val="000000" w:themeColor="text1"/>
          <w:sz w:val="22"/>
          <w:szCs w:val="22"/>
        </w:rPr>
        <w:t>.</w:t>
      </w:r>
    </w:p>
    <w:p w14:paraId="19D3E4A8" w14:textId="77777777" w:rsidR="00720ECB" w:rsidRPr="004C6528" w:rsidRDefault="00720ECB" w:rsidP="00215CA1">
      <w:pPr>
        <w:spacing w:after="0" w:line="240" w:lineRule="auto"/>
        <w:rPr>
          <w:rFonts w:ascii="Calibri" w:eastAsia="Times New Roman" w:hAnsi="Calibri" w:cs="Times New Roman"/>
          <w:szCs w:val="22"/>
        </w:rPr>
      </w:pPr>
    </w:p>
    <w:p w14:paraId="6E17635D" w14:textId="305026F8" w:rsidR="00475FDA" w:rsidRPr="004C6528" w:rsidRDefault="00093582" w:rsidP="00215CA1">
      <w:pPr>
        <w:pStyle w:val="Heading2"/>
        <w:tabs>
          <w:tab w:val="num" w:pos="-5103"/>
        </w:tabs>
        <w:spacing w:before="0" w:line="240" w:lineRule="auto"/>
        <w:rPr>
          <w:rFonts w:ascii="Calibri" w:eastAsiaTheme="majorEastAsia" w:hAnsi="Calibri" w:cstheme="minorHAnsi"/>
          <w:b/>
          <w:iCs w:val="0"/>
          <w:color w:val="3B0083"/>
          <w:sz w:val="22"/>
          <w:szCs w:val="22"/>
        </w:rPr>
      </w:pPr>
      <w:bookmarkStart w:id="54" w:name="_Toc69797456"/>
      <w:r w:rsidRPr="004C6528">
        <w:rPr>
          <w:rFonts w:ascii="Calibri" w:eastAsiaTheme="majorEastAsia" w:hAnsi="Calibri" w:cstheme="minorHAnsi"/>
          <w:b/>
          <w:iCs w:val="0"/>
          <w:color w:val="3B0083"/>
          <w:sz w:val="22"/>
          <w:szCs w:val="22"/>
        </w:rPr>
        <w:t>7.12</w:t>
      </w:r>
      <w:r w:rsidRPr="004C6528">
        <w:rPr>
          <w:rFonts w:ascii="Calibri" w:eastAsiaTheme="majorEastAsia" w:hAnsi="Calibri" w:cstheme="minorHAnsi"/>
          <w:b/>
          <w:iCs w:val="0"/>
          <w:color w:val="3B0083"/>
          <w:sz w:val="22"/>
          <w:szCs w:val="22"/>
        </w:rPr>
        <w:tab/>
      </w:r>
      <w:r w:rsidR="00987A19" w:rsidRPr="004C6528">
        <w:rPr>
          <w:rFonts w:ascii="Calibri" w:eastAsiaTheme="majorEastAsia" w:hAnsi="Calibri" w:cstheme="minorHAnsi"/>
          <w:b/>
          <w:iCs w:val="0"/>
          <w:color w:val="3B0083"/>
          <w:sz w:val="22"/>
          <w:szCs w:val="22"/>
        </w:rPr>
        <w:t>End of t</w:t>
      </w:r>
      <w:r w:rsidR="00475FDA" w:rsidRPr="004C6528">
        <w:rPr>
          <w:rFonts w:ascii="Calibri" w:eastAsiaTheme="majorEastAsia" w:hAnsi="Calibri" w:cstheme="minorHAnsi"/>
          <w:b/>
          <w:iCs w:val="0"/>
          <w:color w:val="3B0083"/>
          <w:sz w:val="22"/>
          <w:szCs w:val="22"/>
        </w:rPr>
        <w:t>rial</w:t>
      </w:r>
      <w:bookmarkEnd w:id="54"/>
    </w:p>
    <w:p w14:paraId="1458BDF1" w14:textId="1BA7260D" w:rsidR="001B6E84" w:rsidRPr="007B7B0C" w:rsidRDefault="001B6E84" w:rsidP="00215CA1">
      <w:pPr>
        <w:spacing w:after="0" w:line="240" w:lineRule="auto"/>
        <w:contextualSpacing/>
        <w:rPr>
          <w:rFonts w:ascii="Calibri" w:eastAsia="Calibri" w:hAnsi="Calibri" w:cs="Arial"/>
          <w:szCs w:val="22"/>
        </w:rPr>
      </w:pPr>
      <w:r w:rsidRPr="004C6528">
        <w:rPr>
          <w:rFonts w:ascii="Calibri" w:eastAsia="Calibri" w:hAnsi="Calibri" w:cs="Arial"/>
          <w:szCs w:val="22"/>
        </w:rPr>
        <w:t>The end of clinical follow-up for each participant is defined as completion of the follow-up visit at 12 months. The end of clinical follow-up is when the last participant completes their follow-up visit at 12 months. The end of the trial is defined as the end of funding (currently</w:t>
      </w:r>
      <w:r w:rsidR="007B0E01">
        <w:rPr>
          <w:rFonts w:ascii="Calibri" w:eastAsia="Calibri" w:hAnsi="Calibri" w:cs="Arial"/>
          <w:szCs w:val="22"/>
        </w:rPr>
        <w:t xml:space="preserve"> </w:t>
      </w:r>
      <w:r w:rsidRPr="004C6528">
        <w:rPr>
          <w:rFonts w:ascii="Calibri" w:eastAsia="Calibri" w:hAnsi="Calibri" w:cs="Arial"/>
          <w:szCs w:val="22"/>
        </w:rPr>
        <w:t>31 January 2023</w:t>
      </w:r>
      <w:r w:rsidR="00B12566" w:rsidRPr="007B7B0C">
        <w:rPr>
          <w:rFonts w:ascii="Calibri" w:eastAsia="Calibri" w:hAnsi="Calibri" w:cs="Arial"/>
          <w:szCs w:val="22"/>
        </w:rPr>
        <w:t>; but this may be extended</w:t>
      </w:r>
      <w:r w:rsidR="00DB080D" w:rsidRPr="007B7B0C">
        <w:rPr>
          <w:rFonts w:ascii="Calibri" w:eastAsia="Calibri" w:hAnsi="Calibri" w:cs="Arial"/>
          <w:szCs w:val="22"/>
        </w:rPr>
        <w:t xml:space="preserve"> and if so, a further amendment to protocol will be made</w:t>
      </w:r>
      <w:r w:rsidRPr="007B7B0C">
        <w:rPr>
          <w:rFonts w:ascii="Calibri" w:eastAsia="Calibri" w:hAnsi="Calibri" w:cs="Arial"/>
          <w:szCs w:val="22"/>
        </w:rPr>
        <w:t>).</w:t>
      </w:r>
    </w:p>
    <w:p w14:paraId="2B7B736F" w14:textId="77777777" w:rsidR="001B6E84" w:rsidRPr="005464BB" w:rsidRDefault="001B6E84" w:rsidP="00215CA1">
      <w:pPr>
        <w:spacing w:after="0" w:line="240" w:lineRule="auto"/>
        <w:contextualSpacing/>
        <w:rPr>
          <w:rFonts w:ascii="Calibri" w:eastAsia="Calibri" w:hAnsi="Calibri" w:cs="Arial"/>
          <w:color w:val="FF0000"/>
          <w:szCs w:val="22"/>
        </w:rPr>
      </w:pPr>
    </w:p>
    <w:p w14:paraId="3A083B99" w14:textId="77777777" w:rsidR="001B6E84" w:rsidRPr="004C6528" w:rsidRDefault="001B6E84" w:rsidP="00215CA1">
      <w:pPr>
        <w:spacing w:after="0" w:line="240" w:lineRule="auto"/>
        <w:contextualSpacing/>
        <w:rPr>
          <w:rFonts w:ascii="Calibri" w:eastAsia="Calibri" w:hAnsi="Calibri" w:cs="Arial"/>
          <w:szCs w:val="22"/>
        </w:rPr>
      </w:pPr>
      <w:r w:rsidRPr="004C6528">
        <w:rPr>
          <w:rFonts w:ascii="Calibri" w:eastAsia="Calibri" w:hAnsi="Calibri" w:cs="Arial"/>
          <w:szCs w:val="22"/>
        </w:rPr>
        <w:t xml:space="preserve">The Funder, Investigators and/or the Trial Steering Committee have the right at any time to terminate the study for clinical or administrative reasons. </w:t>
      </w:r>
    </w:p>
    <w:p w14:paraId="68E320FD" w14:textId="77777777" w:rsidR="001B6E84" w:rsidRPr="004C6528" w:rsidRDefault="001B6E84" w:rsidP="00215CA1">
      <w:pPr>
        <w:spacing w:after="0" w:line="240" w:lineRule="auto"/>
        <w:contextualSpacing/>
        <w:rPr>
          <w:rFonts w:ascii="Calibri" w:eastAsia="Calibri" w:hAnsi="Calibri" w:cs="Arial"/>
          <w:szCs w:val="22"/>
        </w:rPr>
      </w:pPr>
    </w:p>
    <w:p w14:paraId="6C7583E4" w14:textId="77777777" w:rsidR="001B6E84" w:rsidRPr="004C6528" w:rsidRDefault="001B6E84" w:rsidP="00215CA1">
      <w:pPr>
        <w:spacing w:after="0" w:line="240" w:lineRule="auto"/>
        <w:contextualSpacing/>
        <w:rPr>
          <w:rFonts w:ascii="Calibri" w:eastAsia="Calibri" w:hAnsi="Calibri" w:cs="Arial"/>
          <w:szCs w:val="22"/>
        </w:rPr>
      </w:pPr>
      <w:r w:rsidRPr="004C6528">
        <w:rPr>
          <w:rFonts w:ascii="Calibri" w:eastAsia="Calibri" w:hAnsi="Calibri" w:cs="Arial"/>
          <w:szCs w:val="22"/>
        </w:rPr>
        <w:t>The end of the trial will be reported to the REC and Regulatory Authority within 90 days, or 15 days if the study is terminated prematurely. The Investigators will inform participants and ensure that the appropriate follow up is arranged for all involved.</w:t>
      </w:r>
    </w:p>
    <w:p w14:paraId="7351B6F0" w14:textId="77777777" w:rsidR="001B6E84" w:rsidRPr="004C6528" w:rsidRDefault="001B6E84" w:rsidP="00215CA1">
      <w:pPr>
        <w:spacing w:after="0" w:line="240" w:lineRule="auto"/>
        <w:contextualSpacing/>
        <w:rPr>
          <w:rFonts w:ascii="Calibri" w:eastAsia="Calibri" w:hAnsi="Calibri" w:cs="Arial"/>
          <w:szCs w:val="22"/>
        </w:rPr>
      </w:pPr>
    </w:p>
    <w:p w14:paraId="20E411CC" w14:textId="5E5612AE" w:rsidR="001B6E84" w:rsidRDefault="001B6E84" w:rsidP="00215CA1">
      <w:pPr>
        <w:spacing w:after="0" w:line="240" w:lineRule="auto"/>
        <w:contextualSpacing/>
        <w:rPr>
          <w:rFonts w:ascii="Calibri" w:eastAsia="Calibri" w:hAnsi="Calibri" w:cs="Arial"/>
          <w:szCs w:val="22"/>
        </w:rPr>
      </w:pPr>
      <w:r w:rsidRPr="004C6528">
        <w:rPr>
          <w:rFonts w:ascii="Calibri" w:eastAsia="Calibri" w:hAnsi="Calibri" w:cs="Arial"/>
          <w:szCs w:val="22"/>
        </w:rPr>
        <w:t xml:space="preserve">A summary report of the trial will be provided to the REC and Regulatory Authority within 1 year of the end of the trial. An end of trial report </w:t>
      </w:r>
      <w:r w:rsidR="007B0E01">
        <w:rPr>
          <w:rFonts w:ascii="Calibri" w:eastAsia="Calibri" w:hAnsi="Calibri" w:cs="Arial"/>
          <w:szCs w:val="22"/>
        </w:rPr>
        <w:t>will</w:t>
      </w:r>
      <w:r w:rsidRPr="004C6528">
        <w:rPr>
          <w:rFonts w:ascii="Calibri" w:eastAsia="Calibri" w:hAnsi="Calibri" w:cs="Arial"/>
          <w:szCs w:val="22"/>
        </w:rPr>
        <w:t xml:space="preserve"> also be issued to the funders at the end of funding.</w:t>
      </w:r>
    </w:p>
    <w:p w14:paraId="2717775A" w14:textId="77777777" w:rsidR="00A530D2" w:rsidRPr="004C6528" w:rsidRDefault="00A530D2" w:rsidP="00215CA1">
      <w:pPr>
        <w:spacing w:after="0" w:line="240" w:lineRule="auto"/>
        <w:contextualSpacing/>
        <w:rPr>
          <w:rFonts w:ascii="Calibri" w:eastAsia="Calibri" w:hAnsi="Calibri" w:cs="Arial"/>
          <w:szCs w:val="22"/>
        </w:rPr>
      </w:pPr>
    </w:p>
    <w:p w14:paraId="225DA20E" w14:textId="5E09EDC7" w:rsidR="00475FDA" w:rsidRPr="006A6D1B" w:rsidRDefault="00475FDA" w:rsidP="00215CA1">
      <w:pPr>
        <w:pStyle w:val="Heading2"/>
        <w:tabs>
          <w:tab w:val="num" w:pos="-5103"/>
        </w:tabs>
        <w:spacing w:before="0" w:line="240" w:lineRule="auto"/>
        <w:rPr>
          <w:rFonts w:ascii="Calibri" w:eastAsiaTheme="majorEastAsia" w:hAnsi="Calibri" w:cstheme="minorHAnsi"/>
          <w:b/>
          <w:iCs w:val="0"/>
          <w:color w:val="3B0083"/>
          <w:sz w:val="22"/>
          <w:szCs w:val="22"/>
        </w:rPr>
      </w:pPr>
      <w:bookmarkStart w:id="55" w:name="_Toc69797457"/>
      <w:r w:rsidRPr="006A6D1B">
        <w:rPr>
          <w:rFonts w:ascii="Calibri" w:eastAsiaTheme="majorEastAsia" w:hAnsi="Calibri" w:cstheme="minorHAnsi"/>
          <w:b/>
          <w:iCs w:val="0"/>
          <w:color w:val="3B0083"/>
          <w:sz w:val="22"/>
          <w:szCs w:val="22"/>
        </w:rPr>
        <w:t>8</w:t>
      </w:r>
      <w:r w:rsidRPr="006A6D1B">
        <w:rPr>
          <w:rFonts w:ascii="Calibri" w:eastAsiaTheme="majorEastAsia" w:hAnsi="Calibri" w:cstheme="minorHAnsi"/>
          <w:b/>
          <w:iCs w:val="0"/>
          <w:color w:val="3B0083"/>
          <w:sz w:val="22"/>
          <w:szCs w:val="22"/>
        </w:rPr>
        <w:tab/>
        <w:t xml:space="preserve">TRIAL </w:t>
      </w:r>
      <w:r w:rsidR="001B2BA3" w:rsidRPr="006A6D1B">
        <w:rPr>
          <w:rFonts w:ascii="Calibri" w:eastAsiaTheme="majorEastAsia" w:hAnsi="Calibri" w:cstheme="minorHAnsi"/>
          <w:b/>
          <w:iCs w:val="0"/>
          <w:color w:val="3B0083"/>
          <w:sz w:val="22"/>
          <w:szCs w:val="22"/>
        </w:rPr>
        <w:t>TREATMENTS</w:t>
      </w:r>
      <w:bookmarkEnd w:id="55"/>
    </w:p>
    <w:p w14:paraId="67B0CA57" w14:textId="218DFD85" w:rsidR="00AF5890" w:rsidRDefault="00572A2D" w:rsidP="00215CA1">
      <w:pPr>
        <w:autoSpaceDE w:val="0"/>
        <w:autoSpaceDN w:val="0"/>
        <w:adjustRightInd w:val="0"/>
        <w:spacing w:after="0" w:line="240" w:lineRule="auto"/>
        <w:rPr>
          <w:rFonts w:ascii="Calibri" w:hAnsi="Calibri" w:cstheme="minorHAnsi"/>
          <w:szCs w:val="22"/>
        </w:rPr>
      </w:pPr>
      <w:r w:rsidRPr="006A6D1B">
        <w:rPr>
          <w:rFonts w:ascii="Calibri" w:hAnsi="Calibri" w:cstheme="minorHAnsi"/>
          <w:szCs w:val="22"/>
        </w:rPr>
        <w:t xml:space="preserve">This is a double-blind, randomised, placebo-controlled trial comparing bisoprolol with placebo.  </w:t>
      </w:r>
    </w:p>
    <w:p w14:paraId="6535DF78" w14:textId="77777777" w:rsidR="006A6D1B" w:rsidRPr="006A6D1B" w:rsidRDefault="006A6D1B" w:rsidP="00215CA1">
      <w:pPr>
        <w:autoSpaceDE w:val="0"/>
        <w:autoSpaceDN w:val="0"/>
        <w:adjustRightInd w:val="0"/>
        <w:spacing w:after="0" w:line="240" w:lineRule="auto"/>
        <w:rPr>
          <w:rFonts w:ascii="Calibri" w:eastAsiaTheme="majorEastAsia" w:hAnsi="Calibri" w:cstheme="minorHAnsi"/>
          <w:b/>
          <w:bCs/>
          <w:szCs w:val="22"/>
        </w:rPr>
      </w:pPr>
    </w:p>
    <w:p w14:paraId="532C6F69" w14:textId="2D6BECD3" w:rsidR="00475FDA" w:rsidRPr="006A6D1B" w:rsidRDefault="00093582" w:rsidP="00215CA1">
      <w:pPr>
        <w:pStyle w:val="Heading2"/>
        <w:tabs>
          <w:tab w:val="num" w:pos="-5103"/>
        </w:tabs>
        <w:spacing w:before="0" w:line="240" w:lineRule="auto"/>
        <w:rPr>
          <w:rFonts w:ascii="Calibri" w:eastAsiaTheme="majorEastAsia" w:hAnsi="Calibri" w:cstheme="minorHAnsi"/>
          <w:b/>
          <w:iCs w:val="0"/>
          <w:color w:val="3B0083"/>
          <w:sz w:val="22"/>
          <w:szCs w:val="22"/>
        </w:rPr>
      </w:pPr>
      <w:bookmarkStart w:id="56" w:name="_Toc69797458"/>
      <w:r w:rsidRPr="006A6D1B">
        <w:rPr>
          <w:rFonts w:ascii="Calibri" w:eastAsiaTheme="majorEastAsia" w:hAnsi="Calibri" w:cstheme="minorHAnsi"/>
          <w:b/>
          <w:iCs w:val="0"/>
          <w:color w:val="3B0083"/>
          <w:sz w:val="22"/>
          <w:szCs w:val="22"/>
        </w:rPr>
        <w:t>8.1</w:t>
      </w:r>
      <w:r w:rsidRPr="006A6D1B">
        <w:rPr>
          <w:rFonts w:ascii="Calibri" w:eastAsiaTheme="majorEastAsia" w:hAnsi="Calibri" w:cstheme="minorHAnsi"/>
          <w:b/>
          <w:iCs w:val="0"/>
          <w:color w:val="3B0083"/>
          <w:sz w:val="22"/>
          <w:szCs w:val="22"/>
        </w:rPr>
        <w:tab/>
      </w:r>
      <w:r w:rsidR="00475FDA" w:rsidRPr="006A6D1B">
        <w:rPr>
          <w:rFonts w:ascii="Calibri" w:eastAsiaTheme="majorEastAsia" w:hAnsi="Calibri" w:cstheme="minorHAnsi"/>
          <w:b/>
          <w:iCs w:val="0"/>
          <w:color w:val="3B0083"/>
          <w:sz w:val="22"/>
          <w:szCs w:val="22"/>
        </w:rPr>
        <w:t>Name and description of investigational medicinal product(s)</w:t>
      </w:r>
      <w:bookmarkEnd w:id="56"/>
    </w:p>
    <w:p w14:paraId="1D119AB9" w14:textId="7434DC89" w:rsidR="00572A2D" w:rsidRPr="006A6D1B" w:rsidRDefault="00572A2D" w:rsidP="00215CA1">
      <w:pPr>
        <w:spacing w:after="0" w:line="240" w:lineRule="auto"/>
        <w:rPr>
          <w:rFonts w:ascii="Calibri" w:hAnsi="Calibri" w:cstheme="minorHAnsi"/>
          <w:szCs w:val="22"/>
        </w:rPr>
      </w:pPr>
      <w:r w:rsidRPr="006A6D1B">
        <w:rPr>
          <w:rFonts w:ascii="Calibri" w:hAnsi="Calibri" w:cstheme="minorHAnsi"/>
          <w:szCs w:val="22"/>
        </w:rPr>
        <w:t>Bisoprolol fumarate, 1.25 mg tablets, packed in bottles of 168 tablets.  The tablets are white, film-coated round, biconvex tablets with a diameter of 9mm.</w:t>
      </w:r>
    </w:p>
    <w:p w14:paraId="3375CDD0" w14:textId="77777777" w:rsidR="00572A2D" w:rsidRPr="006A6D1B" w:rsidRDefault="00572A2D" w:rsidP="00215CA1">
      <w:pPr>
        <w:spacing w:after="0" w:line="240" w:lineRule="auto"/>
        <w:rPr>
          <w:rFonts w:ascii="Calibri" w:hAnsi="Calibri" w:cstheme="minorHAnsi"/>
          <w:szCs w:val="22"/>
        </w:rPr>
      </w:pPr>
    </w:p>
    <w:p w14:paraId="6E77ED16" w14:textId="5F439DBF" w:rsidR="00572A2D" w:rsidRPr="006A6D1B" w:rsidRDefault="00572A2D" w:rsidP="00215CA1">
      <w:pPr>
        <w:tabs>
          <w:tab w:val="num" w:pos="0"/>
        </w:tabs>
        <w:spacing w:after="0" w:line="240" w:lineRule="auto"/>
        <w:rPr>
          <w:rFonts w:ascii="Calibri" w:eastAsia="Times New Roman" w:hAnsi="Calibri" w:cs="Times New Roman"/>
          <w:szCs w:val="22"/>
        </w:rPr>
      </w:pPr>
      <w:r w:rsidRPr="006A6D1B">
        <w:rPr>
          <w:rFonts w:ascii="Calibri" w:hAnsi="Calibri" w:cstheme="minorHAnsi"/>
          <w:szCs w:val="22"/>
        </w:rPr>
        <w:t xml:space="preserve">Placebo tablets </w:t>
      </w:r>
      <w:r w:rsidRPr="006A6D1B">
        <w:rPr>
          <w:rFonts w:ascii="Calibri" w:eastAsia="Times New Roman" w:hAnsi="Calibri" w:cs="Times New Roman"/>
          <w:szCs w:val="22"/>
        </w:rPr>
        <w:t xml:space="preserve">will manufactured to be identical in terms of appearance, taste, touch and smell and dispensed in numbered containers of identical appearance and labelling. Labelling for both study medication and placebo will have the same batch number and expiry date.  </w:t>
      </w:r>
    </w:p>
    <w:p w14:paraId="068015B5" w14:textId="77777777" w:rsidR="00A23E80" w:rsidRPr="006A6D1B" w:rsidRDefault="00A23E80" w:rsidP="00215CA1">
      <w:pPr>
        <w:autoSpaceDE w:val="0"/>
        <w:autoSpaceDN w:val="0"/>
        <w:adjustRightInd w:val="0"/>
        <w:spacing w:after="0" w:line="240" w:lineRule="auto"/>
        <w:rPr>
          <w:rFonts w:ascii="Calibri" w:hAnsi="Calibri" w:cstheme="minorHAnsi"/>
          <w:iCs/>
          <w:szCs w:val="22"/>
        </w:rPr>
      </w:pPr>
    </w:p>
    <w:p w14:paraId="7BA96CC0" w14:textId="4D9B3660" w:rsidR="00475FDA" w:rsidRPr="006A6D1B" w:rsidRDefault="00093582" w:rsidP="00215CA1">
      <w:pPr>
        <w:pStyle w:val="Heading2"/>
        <w:tabs>
          <w:tab w:val="num" w:pos="-5103"/>
        </w:tabs>
        <w:spacing w:before="0" w:line="240" w:lineRule="auto"/>
        <w:rPr>
          <w:rFonts w:ascii="Calibri" w:eastAsiaTheme="majorEastAsia" w:hAnsi="Calibri" w:cstheme="minorHAnsi"/>
          <w:b/>
          <w:iCs w:val="0"/>
          <w:color w:val="3B0083"/>
          <w:sz w:val="22"/>
          <w:szCs w:val="22"/>
        </w:rPr>
      </w:pPr>
      <w:bookmarkStart w:id="57" w:name="_Toc69797459"/>
      <w:r w:rsidRPr="006A6D1B">
        <w:rPr>
          <w:rFonts w:ascii="Calibri" w:eastAsiaTheme="majorEastAsia" w:hAnsi="Calibri" w:cstheme="minorHAnsi"/>
          <w:b/>
          <w:iCs w:val="0"/>
          <w:color w:val="3B0083"/>
          <w:sz w:val="22"/>
          <w:szCs w:val="22"/>
        </w:rPr>
        <w:t>8.2</w:t>
      </w:r>
      <w:r w:rsidRPr="006A6D1B">
        <w:rPr>
          <w:rFonts w:ascii="Calibri" w:eastAsiaTheme="majorEastAsia" w:hAnsi="Calibri" w:cstheme="minorHAnsi"/>
          <w:b/>
          <w:iCs w:val="0"/>
          <w:color w:val="3B0083"/>
          <w:sz w:val="22"/>
          <w:szCs w:val="22"/>
        </w:rPr>
        <w:tab/>
      </w:r>
      <w:r w:rsidR="00D80ACC" w:rsidRPr="006A6D1B">
        <w:rPr>
          <w:rFonts w:ascii="Calibri" w:eastAsiaTheme="majorEastAsia" w:hAnsi="Calibri" w:cstheme="minorHAnsi"/>
          <w:b/>
          <w:iCs w:val="0"/>
          <w:color w:val="3B0083"/>
          <w:sz w:val="22"/>
          <w:szCs w:val="22"/>
        </w:rPr>
        <w:t>Regulatory</w:t>
      </w:r>
      <w:r w:rsidR="00475FDA" w:rsidRPr="006A6D1B">
        <w:rPr>
          <w:rFonts w:ascii="Calibri" w:eastAsiaTheme="majorEastAsia" w:hAnsi="Calibri" w:cstheme="minorHAnsi"/>
          <w:b/>
          <w:iCs w:val="0"/>
          <w:color w:val="3B0083"/>
          <w:sz w:val="22"/>
          <w:szCs w:val="22"/>
        </w:rPr>
        <w:t xml:space="preserve"> status of the drug</w:t>
      </w:r>
      <w:bookmarkEnd w:id="57"/>
      <w:r w:rsidR="00475FDA" w:rsidRPr="006A6D1B">
        <w:rPr>
          <w:rFonts w:ascii="Calibri" w:eastAsiaTheme="majorEastAsia" w:hAnsi="Calibri" w:cstheme="minorHAnsi"/>
          <w:b/>
          <w:iCs w:val="0"/>
          <w:color w:val="3B0083"/>
          <w:sz w:val="22"/>
          <w:szCs w:val="22"/>
        </w:rPr>
        <w:t xml:space="preserve"> </w:t>
      </w:r>
    </w:p>
    <w:p w14:paraId="6A52C25C" w14:textId="07B17274" w:rsidR="00475FDA" w:rsidRPr="006A6D1B" w:rsidRDefault="00E12A49" w:rsidP="00215CA1">
      <w:pPr>
        <w:autoSpaceDE w:val="0"/>
        <w:autoSpaceDN w:val="0"/>
        <w:adjustRightInd w:val="0"/>
        <w:spacing w:after="0" w:line="240" w:lineRule="auto"/>
        <w:rPr>
          <w:rFonts w:ascii="Calibri" w:hAnsi="Calibri" w:cstheme="minorHAnsi"/>
          <w:szCs w:val="22"/>
          <w:lang w:eastAsia="en-GB"/>
        </w:rPr>
      </w:pPr>
      <w:r w:rsidRPr="006A6D1B">
        <w:rPr>
          <w:rFonts w:ascii="Calibri" w:hAnsi="Calibri" w:cstheme="minorHAnsi"/>
          <w:szCs w:val="22"/>
        </w:rPr>
        <w:t xml:space="preserve">Bisoprolol is licensed for the treatment of angina, hypertension and heart failure in the UK. In BICS bisoprolol will be used ‘off label’ to people with COPD. </w:t>
      </w:r>
    </w:p>
    <w:p w14:paraId="3993F33B" w14:textId="77777777" w:rsidR="00E12A49" w:rsidRPr="006A6D1B" w:rsidRDefault="00E12A49" w:rsidP="00215CA1">
      <w:pPr>
        <w:autoSpaceDE w:val="0"/>
        <w:autoSpaceDN w:val="0"/>
        <w:adjustRightInd w:val="0"/>
        <w:spacing w:after="0" w:line="240" w:lineRule="auto"/>
        <w:rPr>
          <w:rFonts w:ascii="Calibri" w:hAnsi="Calibri" w:cstheme="minorHAnsi"/>
          <w:szCs w:val="22"/>
        </w:rPr>
      </w:pPr>
    </w:p>
    <w:p w14:paraId="663CCDB2" w14:textId="403E20EB" w:rsidR="00E12A49" w:rsidRPr="006A6D1B" w:rsidRDefault="00E12A49" w:rsidP="00215CA1">
      <w:pPr>
        <w:spacing w:after="0" w:line="240" w:lineRule="auto"/>
        <w:rPr>
          <w:rFonts w:ascii="Calibri" w:hAnsi="Calibri" w:cstheme="minorHAnsi"/>
          <w:szCs w:val="22"/>
        </w:rPr>
      </w:pPr>
      <w:r w:rsidRPr="006A6D1B">
        <w:rPr>
          <w:rFonts w:ascii="Calibri" w:hAnsi="Calibri" w:cstheme="minorHAnsi"/>
          <w:szCs w:val="22"/>
        </w:rPr>
        <w:lastRenderedPageBreak/>
        <w:t>The finished product (packaged and labelled) will be provided to the Sponsor by Mawdsleys.  Tiofarma will manufacture and package both the bisoprolol and placebo tablets.  The bottled product will be labelled by Mawdsleys.</w:t>
      </w:r>
    </w:p>
    <w:p w14:paraId="7F7915E6" w14:textId="77777777" w:rsidR="00475FDA" w:rsidRPr="006A6D1B" w:rsidRDefault="00475FDA" w:rsidP="00215CA1">
      <w:pPr>
        <w:spacing w:after="0" w:line="240" w:lineRule="auto"/>
        <w:rPr>
          <w:rFonts w:ascii="Calibri" w:hAnsi="Calibri" w:cstheme="minorHAnsi"/>
          <w:iCs/>
          <w:szCs w:val="22"/>
        </w:rPr>
      </w:pPr>
    </w:p>
    <w:p w14:paraId="19E8B271" w14:textId="2227DD1C" w:rsidR="004F0A8F" w:rsidRPr="006A6D1B" w:rsidRDefault="00093582" w:rsidP="00215CA1">
      <w:pPr>
        <w:pStyle w:val="Heading2"/>
        <w:tabs>
          <w:tab w:val="num" w:pos="-5103"/>
        </w:tabs>
        <w:spacing w:before="0" w:line="240" w:lineRule="auto"/>
        <w:rPr>
          <w:rFonts w:ascii="Calibri" w:eastAsiaTheme="majorEastAsia" w:hAnsi="Calibri" w:cstheme="minorHAnsi"/>
          <w:b/>
          <w:iCs w:val="0"/>
          <w:color w:val="3B0083"/>
          <w:sz w:val="22"/>
          <w:szCs w:val="22"/>
        </w:rPr>
      </w:pPr>
      <w:bookmarkStart w:id="58" w:name="_Toc69797460"/>
      <w:r w:rsidRPr="006A6D1B">
        <w:rPr>
          <w:rFonts w:ascii="Calibri" w:eastAsiaTheme="majorEastAsia" w:hAnsi="Calibri" w:cstheme="minorHAnsi"/>
          <w:b/>
          <w:iCs w:val="0"/>
          <w:color w:val="3B0083"/>
          <w:sz w:val="22"/>
          <w:szCs w:val="22"/>
        </w:rPr>
        <w:t>8.3</w:t>
      </w:r>
      <w:r w:rsidRPr="006A6D1B">
        <w:rPr>
          <w:rFonts w:ascii="Calibri" w:eastAsiaTheme="majorEastAsia" w:hAnsi="Calibri" w:cstheme="minorHAnsi"/>
          <w:b/>
          <w:iCs w:val="0"/>
          <w:color w:val="3B0083"/>
          <w:sz w:val="22"/>
          <w:szCs w:val="22"/>
        </w:rPr>
        <w:tab/>
      </w:r>
      <w:r w:rsidR="00475FDA" w:rsidRPr="006A6D1B">
        <w:rPr>
          <w:rFonts w:ascii="Calibri" w:eastAsiaTheme="majorEastAsia" w:hAnsi="Calibri" w:cstheme="minorHAnsi"/>
          <w:b/>
          <w:iCs w:val="0"/>
          <w:color w:val="3B0083"/>
          <w:sz w:val="22"/>
          <w:szCs w:val="22"/>
        </w:rPr>
        <w:t>Product Characteristics</w:t>
      </w:r>
      <w:bookmarkEnd w:id="58"/>
      <w:r w:rsidR="00475FDA" w:rsidRPr="006A6D1B">
        <w:rPr>
          <w:rFonts w:ascii="Calibri" w:eastAsiaTheme="majorEastAsia" w:hAnsi="Calibri" w:cstheme="minorHAnsi"/>
          <w:b/>
          <w:iCs w:val="0"/>
          <w:color w:val="3B0083"/>
          <w:sz w:val="22"/>
          <w:szCs w:val="22"/>
        </w:rPr>
        <w:t xml:space="preserve"> </w:t>
      </w:r>
    </w:p>
    <w:p w14:paraId="3972AD7C" w14:textId="77777777" w:rsidR="00E362AB" w:rsidRPr="006A6D1B" w:rsidRDefault="00E362AB" w:rsidP="00215CA1">
      <w:pPr>
        <w:spacing w:after="0" w:line="240" w:lineRule="auto"/>
        <w:rPr>
          <w:rFonts w:ascii="Calibri" w:hAnsi="Calibri" w:cstheme="minorHAnsi"/>
          <w:szCs w:val="22"/>
        </w:rPr>
      </w:pPr>
      <w:r w:rsidRPr="006A6D1B">
        <w:rPr>
          <w:rFonts w:ascii="Calibri" w:hAnsi="Calibri" w:cstheme="minorHAnsi"/>
          <w:szCs w:val="22"/>
        </w:rPr>
        <w:t xml:space="preserve">Bisoprolol is licensed for the treatment of stable chronic heart failure with reduced systolic left ventricular function. </w:t>
      </w:r>
    </w:p>
    <w:p w14:paraId="7F7652AC" w14:textId="77777777" w:rsidR="00E362AB" w:rsidRPr="006A6D1B" w:rsidRDefault="00E362AB" w:rsidP="00215CA1">
      <w:pPr>
        <w:spacing w:after="0" w:line="240" w:lineRule="auto"/>
        <w:rPr>
          <w:rFonts w:ascii="Calibri" w:hAnsi="Calibri" w:cstheme="minorHAnsi"/>
          <w:szCs w:val="22"/>
        </w:rPr>
      </w:pPr>
    </w:p>
    <w:p w14:paraId="794E8E83" w14:textId="3A6E966B" w:rsidR="00E362AB" w:rsidRPr="006A6D1B" w:rsidRDefault="00E362AB" w:rsidP="00215CA1">
      <w:pPr>
        <w:spacing w:after="0" w:line="240" w:lineRule="auto"/>
        <w:rPr>
          <w:rFonts w:ascii="Calibri" w:hAnsi="Calibri" w:cstheme="minorHAnsi"/>
          <w:szCs w:val="22"/>
        </w:rPr>
      </w:pPr>
      <w:r w:rsidRPr="006A6D1B">
        <w:rPr>
          <w:rFonts w:ascii="Calibri" w:hAnsi="Calibri" w:cstheme="minorHAnsi"/>
          <w:szCs w:val="22"/>
        </w:rPr>
        <w:t>Bisoprolol is being used in this study outwith its licensed indication, i.e</w:t>
      </w:r>
      <w:r w:rsidR="00AA680B">
        <w:rPr>
          <w:rFonts w:ascii="Calibri" w:hAnsi="Calibri" w:cstheme="minorHAnsi"/>
          <w:szCs w:val="22"/>
        </w:rPr>
        <w:t>.</w:t>
      </w:r>
      <w:r w:rsidRPr="006A6D1B">
        <w:rPr>
          <w:rFonts w:ascii="Calibri" w:hAnsi="Calibri" w:cstheme="minorHAnsi"/>
          <w:szCs w:val="22"/>
        </w:rPr>
        <w:t xml:space="preserve"> off label.</w:t>
      </w:r>
    </w:p>
    <w:p w14:paraId="55BE2582" w14:textId="77777777" w:rsidR="00E362AB" w:rsidRPr="006A6D1B" w:rsidRDefault="00E362AB" w:rsidP="00215CA1">
      <w:pPr>
        <w:spacing w:after="0" w:line="240" w:lineRule="auto"/>
        <w:rPr>
          <w:rFonts w:ascii="Calibri" w:hAnsi="Calibri" w:cstheme="minorHAnsi"/>
          <w:szCs w:val="22"/>
        </w:rPr>
      </w:pPr>
    </w:p>
    <w:p w14:paraId="7AB1D80C" w14:textId="55A5DEA7" w:rsidR="00E362AB" w:rsidRPr="006A6D1B" w:rsidRDefault="00E362AB" w:rsidP="00215CA1">
      <w:pPr>
        <w:spacing w:after="0" w:line="240" w:lineRule="auto"/>
        <w:rPr>
          <w:rFonts w:ascii="Calibri" w:hAnsi="Calibri" w:cstheme="minorHAnsi"/>
          <w:szCs w:val="22"/>
        </w:rPr>
      </w:pPr>
      <w:r w:rsidRPr="006A6D1B">
        <w:rPr>
          <w:rFonts w:ascii="Calibri" w:hAnsi="Calibri" w:cstheme="minorHAnsi"/>
          <w:szCs w:val="22"/>
        </w:rPr>
        <w:t xml:space="preserve">The expected side effects of bisoprolol are listed in table 3 [35]. Side effects will be minimised by starting the study drug at a low dose and slowly up titrating to 5mg once a day (4 tablets) or the maximal tolerated dose. </w:t>
      </w:r>
    </w:p>
    <w:p w14:paraId="13BA2CD0" w14:textId="77777777" w:rsidR="00E362AB" w:rsidRPr="006A6D1B" w:rsidRDefault="00E362AB" w:rsidP="00215CA1">
      <w:pPr>
        <w:spacing w:after="0" w:line="240" w:lineRule="auto"/>
        <w:rPr>
          <w:rFonts w:ascii="Calibri" w:hAnsi="Calibri" w:cstheme="minorHAnsi"/>
          <w:szCs w:val="22"/>
        </w:rPr>
      </w:pPr>
    </w:p>
    <w:p w14:paraId="6855E321" w14:textId="79DE4DD2" w:rsidR="00E362AB" w:rsidRPr="006A6D1B" w:rsidRDefault="00E362AB" w:rsidP="00E362AB">
      <w:pPr>
        <w:tabs>
          <w:tab w:val="num" w:pos="0"/>
        </w:tabs>
        <w:spacing w:after="0" w:line="240" w:lineRule="auto"/>
        <w:jc w:val="both"/>
        <w:rPr>
          <w:rFonts w:ascii="Calibri" w:eastAsia="Times New Roman" w:hAnsi="Calibri" w:cs="Arial"/>
          <w:i/>
          <w:szCs w:val="22"/>
        </w:rPr>
      </w:pPr>
      <w:r w:rsidRPr="006A6D1B">
        <w:rPr>
          <w:rFonts w:ascii="Calibri" w:eastAsia="Times New Roman" w:hAnsi="Calibri" w:cs="Arial"/>
          <w:i/>
          <w:szCs w:val="22"/>
        </w:rPr>
        <w:t>Table 3: Expected side effects of bisoprolol</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3969"/>
        <w:gridCol w:w="3402"/>
      </w:tblGrid>
      <w:tr w:rsidR="00E362AB" w:rsidRPr="00825AED" w14:paraId="7BA803B6" w14:textId="77777777" w:rsidTr="00E362AB">
        <w:tc>
          <w:tcPr>
            <w:tcW w:w="1951" w:type="dxa"/>
            <w:tcBorders>
              <w:bottom w:val="single" w:sz="4" w:space="0" w:color="auto"/>
            </w:tcBorders>
            <w:shd w:val="clear" w:color="auto" w:fill="auto"/>
          </w:tcPr>
          <w:p w14:paraId="41F75256" w14:textId="77777777" w:rsidR="00E362AB" w:rsidRPr="00825AED" w:rsidRDefault="00E362AB" w:rsidP="00E362AB">
            <w:pPr>
              <w:tabs>
                <w:tab w:val="num" w:pos="0"/>
              </w:tabs>
              <w:spacing w:after="0" w:line="240" w:lineRule="auto"/>
              <w:jc w:val="both"/>
              <w:rPr>
                <w:rFonts w:ascii="Calibri" w:eastAsia="Times New Roman" w:hAnsi="Calibri" w:cs="Arial"/>
                <w:b/>
                <w:sz w:val="20"/>
                <w:szCs w:val="20"/>
              </w:rPr>
            </w:pPr>
            <w:r w:rsidRPr="00825AED">
              <w:rPr>
                <w:rFonts w:ascii="Calibri" w:eastAsia="Times New Roman" w:hAnsi="Calibri" w:cs="Arial"/>
                <w:b/>
                <w:sz w:val="20"/>
                <w:szCs w:val="20"/>
              </w:rPr>
              <w:t>System</w:t>
            </w:r>
          </w:p>
        </w:tc>
        <w:tc>
          <w:tcPr>
            <w:tcW w:w="3969" w:type="dxa"/>
            <w:tcBorders>
              <w:bottom w:val="single" w:sz="4" w:space="0" w:color="auto"/>
            </w:tcBorders>
            <w:shd w:val="clear" w:color="auto" w:fill="auto"/>
          </w:tcPr>
          <w:p w14:paraId="481E95EB" w14:textId="77777777" w:rsidR="00E362AB" w:rsidRPr="00825AED" w:rsidRDefault="00E362AB" w:rsidP="00E362AB">
            <w:pPr>
              <w:tabs>
                <w:tab w:val="num" w:pos="0"/>
              </w:tabs>
              <w:spacing w:after="0" w:line="240" w:lineRule="auto"/>
              <w:jc w:val="both"/>
              <w:rPr>
                <w:rFonts w:ascii="Calibri" w:eastAsia="Times New Roman" w:hAnsi="Calibri" w:cs="Arial"/>
                <w:b/>
                <w:sz w:val="20"/>
                <w:szCs w:val="20"/>
              </w:rPr>
            </w:pPr>
            <w:r w:rsidRPr="00825AED">
              <w:rPr>
                <w:rFonts w:ascii="Calibri" w:eastAsia="Times New Roman" w:hAnsi="Calibri" w:cs="Arial"/>
                <w:b/>
                <w:sz w:val="20"/>
                <w:szCs w:val="20"/>
              </w:rPr>
              <w:t>Side effect</w:t>
            </w:r>
          </w:p>
        </w:tc>
        <w:tc>
          <w:tcPr>
            <w:tcW w:w="3402" w:type="dxa"/>
            <w:tcBorders>
              <w:bottom w:val="single" w:sz="4" w:space="0" w:color="auto"/>
            </w:tcBorders>
            <w:shd w:val="clear" w:color="auto" w:fill="auto"/>
          </w:tcPr>
          <w:p w14:paraId="586A28B1" w14:textId="77777777" w:rsidR="00E362AB" w:rsidRPr="00825AED" w:rsidRDefault="00E362AB" w:rsidP="00E362AB">
            <w:pPr>
              <w:tabs>
                <w:tab w:val="num" w:pos="0"/>
              </w:tabs>
              <w:spacing w:after="0" w:line="240" w:lineRule="auto"/>
              <w:jc w:val="both"/>
              <w:rPr>
                <w:rFonts w:ascii="Calibri" w:eastAsia="Times New Roman" w:hAnsi="Calibri" w:cs="Arial"/>
                <w:b/>
                <w:sz w:val="20"/>
                <w:szCs w:val="20"/>
              </w:rPr>
            </w:pPr>
            <w:r w:rsidRPr="00825AED">
              <w:rPr>
                <w:rFonts w:ascii="Calibri" w:eastAsia="Times New Roman" w:hAnsi="Calibri" w:cs="Arial"/>
                <w:b/>
                <w:sz w:val="20"/>
                <w:szCs w:val="20"/>
              </w:rPr>
              <w:t>Incidence</w:t>
            </w:r>
          </w:p>
        </w:tc>
      </w:tr>
      <w:tr w:rsidR="00E362AB" w:rsidRPr="00825AED" w14:paraId="7D149B87" w14:textId="77777777" w:rsidTr="00E362AB">
        <w:tc>
          <w:tcPr>
            <w:tcW w:w="1951" w:type="dxa"/>
            <w:tcBorders>
              <w:bottom w:val="nil"/>
            </w:tcBorders>
            <w:shd w:val="clear" w:color="auto" w:fill="auto"/>
          </w:tcPr>
          <w:p w14:paraId="77A34F28" w14:textId="77777777" w:rsidR="00E362AB" w:rsidRPr="00825AED" w:rsidRDefault="00E362AB" w:rsidP="00E362AB">
            <w:pPr>
              <w:tabs>
                <w:tab w:val="num" w:pos="0"/>
              </w:tabs>
              <w:spacing w:after="0" w:line="240" w:lineRule="auto"/>
              <w:jc w:val="both"/>
              <w:rPr>
                <w:rFonts w:ascii="Calibri" w:eastAsia="Times New Roman" w:hAnsi="Calibri" w:cs="Arial"/>
                <w:sz w:val="20"/>
                <w:szCs w:val="20"/>
              </w:rPr>
            </w:pPr>
            <w:r w:rsidRPr="00825AED">
              <w:rPr>
                <w:rFonts w:ascii="Calibri" w:eastAsia="Times New Roman" w:hAnsi="Calibri" w:cs="Arial"/>
                <w:sz w:val="20"/>
                <w:szCs w:val="20"/>
              </w:rPr>
              <w:t>Cardiac</w:t>
            </w:r>
          </w:p>
        </w:tc>
        <w:tc>
          <w:tcPr>
            <w:tcW w:w="3969" w:type="dxa"/>
            <w:tcBorders>
              <w:bottom w:val="nil"/>
            </w:tcBorders>
            <w:shd w:val="clear" w:color="auto" w:fill="auto"/>
          </w:tcPr>
          <w:p w14:paraId="4F209D0E" w14:textId="77777777" w:rsidR="00E362AB" w:rsidRPr="00825AED" w:rsidRDefault="00E362AB" w:rsidP="00E362AB">
            <w:pPr>
              <w:tabs>
                <w:tab w:val="num" w:pos="0"/>
              </w:tabs>
              <w:spacing w:after="0" w:line="240" w:lineRule="auto"/>
              <w:jc w:val="both"/>
              <w:rPr>
                <w:rFonts w:ascii="Calibri" w:eastAsia="Times New Roman" w:hAnsi="Calibri" w:cs="Arial"/>
                <w:sz w:val="20"/>
                <w:szCs w:val="20"/>
              </w:rPr>
            </w:pPr>
            <w:r w:rsidRPr="00825AED">
              <w:rPr>
                <w:rFonts w:ascii="Calibri" w:eastAsia="Times New Roman" w:hAnsi="Calibri" w:cs="Arial"/>
                <w:sz w:val="20"/>
                <w:szCs w:val="20"/>
              </w:rPr>
              <w:t>Bradycardia</w:t>
            </w:r>
          </w:p>
        </w:tc>
        <w:tc>
          <w:tcPr>
            <w:tcW w:w="3402" w:type="dxa"/>
            <w:tcBorders>
              <w:bottom w:val="nil"/>
            </w:tcBorders>
            <w:shd w:val="clear" w:color="auto" w:fill="auto"/>
          </w:tcPr>
          <w:p w14:paraId="3135EEBD" w14:textId="77777777" w:rsidR="00E362AB" w:rsidRPr="00825AED" w:rsidRDefault="00E362AB" w:rsidP="00E362AB">
            <w:pPr>
              <w:tabs>
                <w:tab w:val="num" w:pos="0"/>
              </w:tabs>
              <w:spacing w:after="0" w:line="240" w:lineRule="auto"/>
              <w:jc w:val="both"/>
              <w:rPr>
                <w:rFonts w:ascii="Calibri" w:eastAsia="Times New Roman" w:hAnsi="Calibri" w:cs="Arial"/>
                <w:sz w:val="20"/>
                <w:szCs w:val="20"/>
              </w:rPr>
            </w:pPr>
            <w:r w:rsidRPr="00825AED">
              <w:rPr>
                <w:rFonts w:ascii="Calibri" w:eastAsia="Times New Roman" w:hAnsi="Calibri" w:cs="Arial"/>
                <w:sz w:val="20"/>
                <w:szCs w:val="20"/>
              </w:rPr>
              <w:t>Very common (≥1/10)</w:t>
            </w:r>
          </w:p>
        </w:tc>
      </w:tr>
      <w:tr w:rsidR="00E362AB" w:rsidRPr="00825AED" w14:paraId="2166A5C6" w14:textId="77777777" w:rsidTr="00E362AB">
        <w:tc>
          <w:tcPr>
            <w:tcW w:w="1951" w:type="dxa"/>
            <w:tcBorders>
              <w:top w:val="nil"/>
              <w:bottom w:val="nil"/>
            </w:tcBorders>
            <w:shd w:val="clear" w:color="auto" w:fill="auto"/>
          </w:tcPr>
          <w:p w14:paraId="1A9F8634" w14:textId="77777777" w:rsidR="00E362AB" w:rsidRPr="00825AED" w:rsidRDefault="00E362AB" w:rsidP="00E362AB">
            <w:pPr>
              <w:tabs>
                <w:tab w:val="num" w:pos="0"/>
              </w:tabs>
              <w:spacing w:after="0" w:line="240" w:lineRule="auto"/>
              <w:jc w:val="both"/>
              <w:rPr>
                <w:rFonts w:ascii="Calibri" w:eastAsia="Times New Roman" w:hAnsi="Calibri" w:cs="Arial"/>
                <w:sz w:val="20"/>
                <w:szCs w:val="20"/>
              </w:rPr>
            </w:pPr>
          </w:p>
        </w:tc>
        <w:tc>
          <w:tcPr>
            <w:tcW w:w="3969" w:type="dxa"/>
            <w:tcBorders>
              <w:top w:val="nil"/>
              <w:bottom w:val="nil"/>
            </w:tcBorders>
            <w:shd w:val="clear" w:color="auto" w:fill="auto"/>
          </w:tcPr>
          <w:p w14:paraId="74EC2B9D" w14:textId="77777777" w:rsidR="00E362AB" w:rsidRPr="00825AED" w:rsidRDefault="00E362AB" w:rsidP="00E362AB">
            <w:pPr>
              <w:tabs>
                <w:tab w:val="num" w:pos="0"/>
              </w:tabs>
              <w:spacing w:after="0" w:line="240" w:lineRule="auto"/>
              <w:jc w:val="both"/>
              <w:rPr>
                <w:rFonts w:ascii="Calibri" w:eastAsia="Times New Roman" w:hAnsi="Calibri" w:cs="Arial"/>
                <w:sz w:val="20"/>
                <w:szCs w:val="20"/>
              </w:rPr>
            </w:pPr>
            <w:r w:rsidRPr="00825AED">
              <w:rPr>
                <w:rFonts w:ascii="Calibri" w:eastAsia="Times New Roman" w:hAnsi="Calibri" w:cs="Arial"/>
                <w:sz w:val="20"/>
                <w:szCs w:val="20"/>
              </w:rPr>
              <w:t>Worsening of heart failure</w:t>
            </w:r>
          </w:p>
        </w:tc>
        <w:tc>
          <w:tcPr>
            <w:tcW w:w="3402" w:type="dxa"/>
            <w:tcBorders>
              <w:top w:val="nil"/>
              <w:bottom w:val="nil"/>
            </w:tcBorders>
            <w:shd w:val="clear" w:color="auto" w:fill="auto"/>
          </w:tcPr>
          <w:p w14:paraId="2352251E" w14:textId="77777777" w:rsidR="00E362AB" w:rsidRPr="00825AED" w:rsidRDefault="00E362AB" w:rsidP="00E362AB">
            <w:pPr>
              <w:tabs>
                <w:tab w:val="num" w:pos="0"/>
              </w:tabs>
              <w:spacing w:after="0" w:line="240" w:lineRule="auto"/>
              <w:jc w:val="both"/>
              <w:rPr>
                <w:rFonts w:ascii="Calibri" w:eastAsia="Times New Roman" w:hAnsi="Calibri" w:cs="Arial"/>
                <w:sz w:val="20"/>
                <w:szCs w:val="20"/>
              </w:rPr>
            </w:pPr>
            <w:r w:rsidRPr="00825AED">
              <w:rPr>
                <w:rFonts w:ascii="Calibri" w:eastAsia="Times New Roman" w:hAnsi="Calibri" w:cs="Arial"/>
                <w:sz w:val="20"/>
                <w:szCs w:val="20"/>
              </w:rPr>
              <w:t>Common (≥1/100, &lt;1/10)</w:t>
            </w:r>
          </w:p>
        </w:tc>
      </w:tr>
      <w:tr w:rsidR="00E362AB" w:rsidRPr="00825AED" w14:paraId="20F91BC1" w14:textId="77777777" w:rsidTr="00E362AB">
        <w:tc>
          <w:tcPr>
            <w:tcW w:w="1951" w:type="dxa"/>
            <w:tcBorders>
              <w:top w:val="nil"/>
              <w:bottom w:val="single" w:sz="4" w:space="0" w:color="auto"/>
            </w:tcBorders>
            <w:shd w:val="clear" w:color="auto" w:fill="auto"/>
          </w:tcPr>
          <w:p w14:paraId="79F26768" w14:textId="77777777" w:rsidR="00E362AB" w:rsidRPr="00825AED" w:rsidRDefault="00E362AB" w:rsidP="00E362AB">
            <w:pPr>
              <w:tabs>
                <w:tab w:val="num" w:pos="0"/>
              </w:tabs>
              <w:spacing w:after="0" w:line="240" w:lineRule="auto"/>
              <w:jc w:val="both"/>
              <w:rPr>
                <w:rFonts w:ascii="Calibri" w:eastAsia="Times New Roman" w:hAnsi="Calibri" w:cs="Arial"/>
                <w:sz w:val="20"/>
                <w:szCs w:val="20"/>
              </w:rPr>
            </w:pPr>
          </w:p>
        </w:tc>
        <w:tc>
          <w:tcPr>
            <w:tcW w:w="3969" w:type="dxa"/>
            <w:tcBorders>
              <w:top w:val="nil"/>
              <w:bottom w:val="single" w:sz="4" w:space="0" w:color="auto"/>
            </w:tcBorders>
            <w:shd w:val="clear" w:color="auto" w:fill="auto"/>
          </w:tcPr>
          <w:p w14:paraId="6375EFC0" w14:textId="77777777" w:rsidR="00E362AB" w:rsidRPr="00825AED" w:rsidRDefault="00E362AB" w:rsidP="00E362AB">
            <w:pPr>
              <w:tabs>
                <w:tab w:val="num" w:pos="0"/>
              </w:tabs>
              <w:spacing w:after="0" w:line="240" w:lineRule="auto"/>
              <w:jc w:val="both"/>
              <w:rPr>
                <w:rFonts w:ascii="Calibri" w:eastAsia="Times New Roman" w:hAnsi="Calibri" w:cs="Arial"/>
                <w:sz w:val="20"/>
                <w:szCs w:val="20"/>
              </w:rPr>
            </w:pPr>
            <w:r w:rsidRPr="00825AED">
              <w:rPr>
                <w:rFonts w:ascii="Calibri" w:eastAsia="Times New Roman" w:hAnsi="Calibri" w:cs="Arial"/>
                <w:sz w:val="20"/>
                <w:szCs w:val="20"/>
              </w:rPr>
              <w:t>AV-conduction disturbances</w:t>
            </w:r>
          </w:p>
        </w:tc>
        <w:tc>
          <w:tcPr>
            <w:tcW w:w="3402" w:type="dxa"/>
            <w:tcBorders>
              <w:top w:val="nil"/>
              <w:bottom w:val="single" w:sz="4" w:space="0" w:color="auto"/>
            </w:tcBorders>
            <w:shd w:val="clear" w:color="auto" w:fill="auto"/>
          </w:tcPr>
          <w:p w14:paraId="3E7B730A" w14:textId="77777777" w:rsidR="00E362AB" w:rsidRPr="00825AED" w:rsidRDefault="00E362AB" w:rsidP="00E362AB">
            <w:pPr>
              <w:tabs>
                <w:tab w:val="num" w:pos="0"/>
              </w:tabs>
              <w:spacing w:after="0" w:line="240" w:lineRule="auto"/>
              <w:jc w:val="both"/>
              <w:rPr>
                <w:rFonts w:ascii="Calibri" w:eastAsia="Times New Roman" w:hAnsi="Calibri" w:cs="Arial"/>
                <w:sz w:val="20"/>
                <w:szCs w:val="20"/>
              </w:rPr>
            </w:pPr>
            <w:r w:rsidRPr="00825AED">
              <w:rPr>
                <w:rFonts w:ascii="Calibri" w:eastAsia="Times New Roman" w:hAnsi="Calibri" w:cs="Arial"/>
                <w:sz w:val="20"/>
                <w:szCs w:val="20"/>
              </w:rPr>
              <w:t>Uncommon (≥1/1,000, &lt;1/100)</w:t>
            </w:r>
          </w:p>
        </w:tc>
      </w:tr>
      <w:tr w:rsidR="00E362AB" w:rsidRPr="00825AED" w14:paraId="5052BB42" w14:textId="77777777" w:rsidTr="00E362AB">
        <w:tc>
          <w:tcPr>
            <w:tcW w:w="1951" w:type="dxa"/>
            <w:tcBorders>
              <w:top w:val="single" w:sz="4" w:space="0" w:color="auto"/>
              <w:bottom w:val="nil"/>
            </w:tcBorders>
            <w:shd w:val="clear" w:color="auto" w:fill="auto"/>
          </w:tcPr>
          <w:p w14:paraId="51EB69EB" w14:textId="77777777" w:rsidR="00E362AB" w:rsidRPr="00825AED" w:rsidRDefault="00E362AB" w:rsidP="00E362AB">
            <w:pPr>
              <w:tabs>
                <w:tab w:val="num" w:pos="0"/>
              </w:tabs>
              <w:spacing w:after="0" w:line="240" w:lineRule="auto"/>
              <w:jc w:val="both"/>
              <w:rPr>
                <w:rFonts w:ascii="Calibri" w:eastAsia="Times New Roman" w:hAnsi="Calibri" w:cs="Arial"/>
                <w:sz w:val="20"/>
                <w:szCs w:val="20"/>
              </w:rPr>
            </w:pPr>
            <w:r w:rsidRPr="00825AED">
              <w:rPr>
                <w:rFonts w:ascii="Calibri" w:eastAsia="Times New Roman" w:hAnsi="Calibri" w:cs="Arial"/>
                <w:sz w:val="20"/>
                <w:szCs w:val="20"/>
              </w:rPr>
              <w:t>Nervous system</w:t>
            </w:r>
          </w:p>
        </w:tc>
        <w:tc>
          <w:tcPr>
            <w:tcW w:w="3969" w:type="dxa"/>
            <w:tcBorders>
              <w:top w:val="single" w:sz="4" w:space="0" w:color="auto"/>
              <w:bottom w:val="nil"/>
            </w:tcBorders>
            <w:shd w:val="clear" w:color="auto" w:fill="auto"/>
          </w:tcPr>
          <w:p w14:paraId="4F4B3A55" w14:textId="77777777" w:rsidR="00E362AB" w:rsidRPr="00825AED" w:rsidRDefault="00E362AB" w:rsidP="00E362AB">
            <w:pPr>
              <w:tabs>
                <w:tab w:val="num" w:pos="0"/>
              </w:tabs>
              <w:spacing w:after="0" w:line="240" w:lineRule="auto"/>
              <w:jc w:val="both"/>
              <w:rPr>
                <w:rFonts w:ascii="Calibri" w:eastAsia="Times New Roman" w:hAnsi="Calibri" w:cs="Arial"/>
                <w:sz w:val="20"/>
                <w:szCs w:val="20"/>
              </w:rPr>
            </w:pPr>
            <w:r w:rsidRPr="00825AED">
              <w:rPr>
                <w:rFonts w:ascii="Calibri" w:eastAsia="Times New Roman" w:hAnsi="Calibri" w:cs="Arial"/>
                <w:sz w:val="20"/>
                <w:szCs w:val="20"/>
              </w:rPr>
              <w:t>Dizziness, headache</w:t>
            </w:r>
          </w:p>
        </w:tc>
        <w:tc>
          <w:tcPr>
            <w:tcW w:w="3402" w:type="dxa"/>
            <w:tcBorders>
              <w:top w:val="single" w:sz="4" w:space="0" w:color="auto"/>
              <w:bottom w:val="nil"/>
            </w:tcBorders>
            <w:shd w:val="clear" w:color="auto" w:fill="auto"/>
          </w:tcPr>
          <w:p w14:paraId="1409A02E" w14:textId="77777777" w:rsidR="00E362AB" w:rsidRPr="00825AED" w:rsidRDefault="00E362AB" w:rsidP="00E362AB">
            <w:pPr>
              <w:tabs>
                <w:tab w:val="num" w:pos="0"/>
              </w:tabs>
              <w:spacing w:after="0" w:line="240" w:lineRule="auto"/>
              <w:jc w:val="both"/>
              <w:rPr>
                <w:rFonts w:ascii="Calibri" w:eastAsia="Times New Roman" w:hAnsi="Calibri" w:cs="Arial"/>
                <w:sz w:val="20"/>
                <w:szCs w:val="20"/>
              </w:rPr>
            </w:pPr>
            <w:r w:rsidRPr="00825AED">
              <w:rPr>
                <w:rFonts w:ascii="Calibri" w:eastAsia="Times New Roman" w:hAnsi="Calibri" w:cs="Arial"/>
                <w:sz w:val="20"/>
                <w:szCs w:val="20"/>
              </w:rPr>
              <w:t>Common (≥1/100, &lt;1/10)</w:t>
            </w:r>
          </w:p>
        </w:tc>
      </w:tr>
      <w:tr w:rsidR="00E362AB" w:rsidRPr="00825AED" w14:paraId="29BA7C17" w14:textId="77777777" w:rsidTr="00E362AB">
        <w:tc>
          <w:tcPr>
            <w:tcW w:w="1951" w:type="dxa"/>
            <w:tcBorders>
              <w:top w:val="nil"/>
              <w:bottom w:val="single" w:sz="4" w:space="0" w:color="auto"/>
            </w:tcBorders>
            <w:shd w:val="clear" w:color="auto" w:fill="auto"/>
          </w:tcPr>
          <w:p w14:paraId="10E6B5CF" w14:textId="77777777" w:rsidR="00E362AB" w:rsidRPr="00825AED" w:rsidRDefault="00E362AB" w:rsidP="00E362AB">
            <w:pPr>
              <w:tabs>
                <w:tab w:val="num" w:pos="0"/>
              </w:tabs>
              <w:spacing w:after="0" w:line="240" w:lineRule="auto"/>
              <w:jc w:val="both"/>
              <w:rPr>
                <w:rFonts w:ascii="Calibri" w:eastAsia="Times New Roman" w:hAnsi="Calibri" w:cs="Arial"/>
                <w:sz w:val="20"/>
                <w:szCs w:val="20"/>
              </w:rPr>
            </w:pPr>
          </w:p>
        </w:tc>
        <w:tc>
          <w:tcPr>
            <w:tcW w:w="3969" w:type="dxa"/>
            <w:tcBorders>
              <w:top w:val="nil"/>
              <w:bottom w:val="single" w:sz="4" w:space="0" w:color="auto"/>
            </w:tcBorders>
            <w:shd w:val="clear" w:color="auto" w:fill="auto"/>
          </w:tcPr>
          <w:p w14:paraId="7DD99013" w14:textId="77777777" w:rsidR="00E362AB" w:rsidRPr="00825AED" w:rsidRDefault="00E362AB" w:rsidP="00E362AB">
            <w:pPr>
              <w:tabs>
                <w:tab w:val="num" w:pos="0"/>
              </w:tabs>
              <w:spacing w:after="0" w:line="240" w:lineRule="auto"/>
              <w:jc w:val="both"/>
              <w:rPr>
                <w:rFonts w:ascii="Calibri" w:eastAsia="Times New Roman" w:hAnsi="Calibri" w:cs="Arial"/>
                <w:sz w:val="20"/>
                <w:szCs w:val="20"/>
              </w:rPr>
            </w:pPr>
            <w:r w:rsidRPr="00825AED">
              <w:rPr>
                <w:rFonts w:ascii="Calibri" w:eastAsia="Times New Roman" w:hAnsi="Calibri" w:cs="Arial"/>
                <w:sz w:val="20"/>
                <w:szCs w:val="20"/>
              </w:rPr>
              <w:t>Syncope</w:t>
            </w:r>
          </w:p>
        </w:tc>
        <w:tc>
          <w:tcPr>
            <w:tcW w:w="3402" w:type="dxa"/>
            <w:tcBorders>
              <w:top w:val="nil"/>
              <w:bottom w:val="single" w:sz="4" w:space="0" w:color="auto"/>
            </w:tcBorders>
            <w:shd w:val="clear" w:color="auto" w:fill="auto"/>
          </w:tcPr>
          <w:p w14:paraId="1E792CDA" w14:textId="77777777" w:rsidR="00E362AB" w:rsidRPr="00825AED" w:rsidRDefault="00E362AB" w:rsidP="00E362AB">
            <w:pPr>
              <w:tabs>
                <w:tab w:val="num" w:pos="0"/>
              </w:tabs>
              <w:spacing w:after="0" w:line="240" w:lineRule="auto"/>
              <w:jc w:val="both"/>
              <w:rPr>
                <w:rFonts w:ascii="Calibri" w:eastAsia="Times New Roman" w:hAnsi="Calibri" w:cs="Arial"/>
                <w:sz w:val="20"/>
                <w:szCs w:val="20"/>
              </w:rPr>
            </w:pPr>
            <w:r w:rsidRPr="00825AED">
              <w:rPr>
                <w:rFonts w:ascii="Calibri" w:eastAsia="Times New Roman" w:hAnsi="Calibri" w:cs="Arial"/>
                <w:sz w:val="20"/>
                <w:szCs w:val="20"/>
              </w:rPr>
              <w:t>Rare (≥1/10,000, &lt;1/1,000)</w:t>
            </w:r>
          </w:p>
        </w:tc>
      </w:tr>
      <w:tr w:rsidR="00E362AB" w:rsidRPr="00825AED" w14:paraId="7CC98755" w14:textId="77777777" w:rsidTr="00E362AB">
        <w:tc>
          <w:tcPr>
            <w:tcW w:w="1951" w:type="dxa"/>
            <w:tcBorders>
              <w:top w:val="single" w:sz="4" w:space="0" w:color="auto"/>
              <w:bottom w:val="single" w:sz="4" w:space="0" w:color="auto"/>
            </w:tcBorders>
            <w:shd w:val="clear" w:color="auto" w:fill="auto"/>
          </w:tcPr>
          <w:p w14:paraId="36CF3067" w14:textId="77777777" w:rsidR="00E362AB" w:rsidRPr="00825AED" w:rsidRDefault="00E362AB" w:rsidP="00E362AB">
            <w:pPr>
              <w:tabs>
                <w:tab w:val="num" w:pos="0"/>
              </w:tabs>
              <w:spacing w:after="0" w:line="240" w:lineRule="auto"/>
              <w:jc w:val="both"/>
              <w:rPr>
                <w:rFonts w:ascii="Calibri" w:eastAsia="Times New Roman" w:hAnsi="Calibri" w:cs="Arial"/>
                <w:sz w:val="20"/>
                <w:szCs w:val="20"/>
              </w:rPr>
            </w:pPr>
            <w:r w:rsidRPr="00825AED">
              <w:rPr>
                <w:rFonts w:ascii="Calibri" w:eastAsia="Times New Roman" w:hAnsi="Calibri" w:cs="Arial"/>
                <w:sz w:val="20"/>
                <w:szCs w:val="20"/>
              </w:rPr>
              <w:t xml:space="preserve">Gastrointestinal </w:t>
            </w:r>
          </w:p>
        </w:tc>
        <w:tc>
          <w:tcPr>
            <w:tcW w:w="3969" w:type="dxa"/>
            <w:tcBorders>
              <w:top w:val="single" w:sz="4" w:space="0" w:color="auto"/>
              <w:bottom w:val="single" w:sz="4" w:space="0" w:color="auto"/>
            </w:tcBorders>
            <w:shd w:val="clear" w:color="auto" w:fill="auto"/>
          </w:tcPr>
          <w:p w14:paraId="4580B822" w14:textId="226A1698" w:rsidR="00E362AB" w:rsidRPr="00825AED" w:rsidRDefault="00E362AB" w:rsidP="00E362AB">
            <w:pPr>
              <w:tabs>
                <w:tab w:val="num" w:pos="0"/>
              </w:tabs>
              <w:spacing w:after="0" w:line="240" w:lineRule="auto"/>
              <w:jc w:val="both"/>
              <w:rPr>
                <w:rFonts w:ascii="Calibri" w:eastAsia="Times New Roman" w:hAnsi="Calibri" w:cs="Arial"/>
                <w:sz w:val="20"/>
                <w:szCs w:val="20"/>
              </w:rPr>
            </w:pPr>
            <w:r w:rsidRPr="00825AED">
              <w:rPr>
                <w:rFonts w:ascii="Calibri" w:eastAsia="Times New Roman" w:hAnsi="Calibri" w:cs="Arial"/>
                <w:sz w:val="20"/>
                <w:szCs w:val="20"/>
              </w:rPr>
              <w:t>Nausea, vomiting, diarrho</w:t>
            </w:r>
            <w:r w:rsidR="00C71D82" w:rsidRPr="00825AED">
              <w:rPr>
                <w:rFonts w:ascii="Calibri" w:eastAsia="Times New Roman" w:hAnsi="Calibri" w:cs="Arial"/>
                <w:sz w:val="20"/>
                <w:szCs w:val="20"/>
              </w:rPr>
              <w:t>e</w:t>
            </w:r>
            <w:r w:rsidRPr="00825AED">
              <w:rPr>
                <w:rFonts w:ascii="Calibri" w:eastAsia="Times New Roman" w:hAnsi="Calibri" w:cs="Arial"/>
                <w:sz w:val="20"/>
                <w:szCs w:val="20"/>
              </w:rPr>
              <w:t>a, constipation</w:t>
            </w:r>
          </w:p>
        </w:tc>
        <w:tc>
          <w:tcPr>
            <w:tcW w:w="3402" w:type="dxa"/>
            <w:tcBorders>
              <w:top w:val="single" w:sz="4" w:space="0" w:color="auto"/>
              <w:bottom w:val="single" w:sz="4" w:space="0" w:color="auto"/>
            </w:tcBorders>
            <w:shd w:val="clear" w:color="auto" w:fill="auto"/>
          </w:tcPr>
          <w:p w14:paraId="7624CC96" w14:textId="77777777" w:rsidR="00E362AB" w:rsidRPr="00825AED" w:rsidRDefault="00E362AB" w:rsidP="00E362AB">
            <w:pPr>
              <w:tabs>
                <w:tab w:val="num" w:pos="0"/>
              </w:tabs>
              <w:spacing w:after="0" w:line="240" w:lineRule="auto"/>
              <w:jc w:val="both"/>
              <w:rPr>
                <w:rFonts w:ascii="Calibri" w:eastAsia="Times New Roman" w:hAnsi="Calibri" w:cs="Arial"/>
                <w:sz w:val="20"/>
                <w:szCs w:val="20"/>
              </w:rPr>
            </w:pPr>
            <w:r w:rsidRPr="00825AED">
              <w:rPr>
                <w:rFonts w:ascii="Calibri" w:eastAsia="Times New Roman" w:hAnsi="Calibri" w:cs="Arial"/>
                <w:sz w:val="20"/>
                <w:szCs w:val="20"/>
              </w:rPr>
              <w:t>Common (≥1/100, &lt;1/10)</w:t>
            </w:r>
          </w:p>
        </w:tc>
      </w:tr>
      <w:tr w:rsidR="00E362AB" w:rsidRPr="00825AED" w14:paraId="00AACFD2" w14:textId="77777777" w:rsidTr="00E362AB">
        <w:tc>
          <w:tcPr>
            <w:tcW w:w="1951" w:type="dxa"/>
            <w:tcBorders>
              <w:top w:val="single" w:sz="4" w:space="0" w:color="auto"/>
              <w:bottom w:val="nil"/>
            </w:tcBorders>
            <w:shd w:val="clear" w:color="auto" w:fill="auto"/>
          </w:tcPr>
          <w:p w14:paraId="244D9AEB" w14:textId="77777777" w:rsidR="00E362AB" w:rsidRPr="00825AED" w:rsidRDefault="00E362AB" w:rsidP="00E362AB">
            <w:pPr>
              <w:tabs>
                <w:tab w:val="num" w:pos="0"/>
              </w:tabs>
              <w:spacing w:after="0" w:line="240" w:lineRule="auto"/>
              <w:jc w:val="both"/>
              <w:rPr>
                <w:rFonts w:ascii="Calibri" w:eastAsia="Times New Roman" w:hAnsi="Calibri" w:cs="Arial"/>
                <w:sz w:val="20"/>
                <w:szCs w:val="20"/>
              </w:rPr>
            </w:pPr>
            <w:r w:rsidRPr="00825AED">
              <w:rPr>
                <w:rFonts w:ascii="Calibri" w:eastAsia="Times New Roman" w:hAnsi="Calibri" w:cs="Arial"/>
                <w:sz w:val="20"/>
                <w:szCs w:val="20"/>
              </w:rPr>
              <w:t xml:space="preserve">Vascular </w:t>
            </w:r>
          </w:p>
        </w:tc>
        <w:tc>
          <w:tcPr>
            <w:tcW w:w="3969" w:type="dxa"/>
            <w:tcBorders>
              <w:top w:val="single" w:sz="4" w:space="0" w:color="auto"/>
              <w:bottom w:val="nil"/>
            </w:tcBorders>
            <w:shd w:val="clear" w:color="auto" w:fill="auto"/>
          </w:tcPr>
          <w:p w14:paraId="503CDD25" w14:textId="77777777" w:rsidR="00E362AB" w:rsidRPr="00825AED" w:rsidRDefault="00E362AB" w:rsidP="00E362AB">
            <w:pPr>
              <w:tabs>
                <w:tab w:val="num" w:pos="0"/>
              </w:tabs>
              <w:spacing w:after="0" w:line="240" w:lineRule="auto"/>
              <w:jc w:val="both"/>
              <w:rPr>
                <w:rFonts w:ascii="Calibri" w:eastAsia="Times New Roman" w:hAnsi="Calibri" w:cs="Arial"/>
                <w:sz w:val="20"/>
                <w:szCs w:val="20"/>
              </w:rPr>
            </w:pPr>
            <w:r w:rsidRPr="00825AED">
              <w:rPr>
                <w:rFonts w:ascii="Calibri" w:eastAsia="Times New Roman" w:hAnsi="Calibri" w:cs="Arial"/>
                <w:sz w:val="20"/>
                <w:szCs w:val="20"/>
              </w:rPr>
              <w:t>Coldness/ numbness in the extremities.</w:t>
            </w:r>
          </w:p>
        </w:tc>
        <w:tc>
          <w:tcPr>
            <w:tcW w:w="3402" w:type="dxa"/>
            <w:tcBorders>
              <w:top w:val="single" w:sz="4" w:space="0" w:color="auto"/>
              <w:bottom w:val="nil"/>
            </w:tcBorders>
            <w:shd w:val="clear" w:color="auto" w:fill="auto"/>
          </w:tcPr>
          <w:p w14:paraId="49FCC1FC" w14:textId="77777777" w:rsidR="00E362AB" w:rsidRPr="00825AED" w:rsidRDefault="00E362AB" w:rsidP="00E362AB">
            <w:pPr>
              <w:tabs>
                <w:tab w:val="num" w:pos="0"/>
              </w:tabs>
              <w:spacing w:after="0" w:line="240" w:lineRule="auto"/>
              <w:jc w:val="both"/>
              <w:rPr>
                <w:rFonts w:ascii="Calibri" w:eastAsia="Times New Roman" w:hAnsi="Calibri" w:cs="Arial"/>
                <w:sz w:val="20"/>
                <w:szCs w:val="20"/>
              </w:rPr>
            </w:pPr>
            <w:r w:rsidRPr="00825AED">
              <w:rPr>
                <w:rFonts w:ascii="Calibri" w:eastAsia="Times New Roman" w:hAnsi="Calibri" w:cs="Arial"/>
                <w:sz w:val="20"/>
                <w:szCs w:val="20"/>
              </w:rPr>
              <w:t>Common (≥1/100, &lt;1/10)</w:t>
            </w:r>
          </w:p>
        </w:tc>
      </w:tr>
      <w:tr w:rsidR="00E362AB" w:rsidRPr="00825AED" w14:paraId="0BFE2635" w14:textId="77777777" w:rsidTr="00E362AB">
        <w:tc>
          <w:tcPr>
            <w:tcW w:w="1951" w:type="dxa"/>
            <w:tcBorders>
              <w:top w:val="nil"/>
              <w:bottom w:val="single" w:sz="4" w:space="0" w:color="auto"/>
            </w:tcBorders>
            <w:shd w:val="clear" w:color="auto" w:fill="auto"/>
          </w:tcPr>
          <w:p w14:paraId="33F354A7" w14:textId="77777777" w:rsidR="00E362AB" w:rsidRPr="00825AED" w:rsidRDefault="00E362AB" w:rsidP="00E362AB">
            <w:pPr>
              <w:tabs>
                <w:tab w:val="num" w:pos="0"/>
              </w:tabs>
              <w:spacing w:after="0" w:line="240" w:lineRule="auto"/>
              <w:jc w:val="both"/>
              <w:rPr>
                <w:rFonts w:ascii="Calibri" w:eastAsia="Times New Roman" w:hAnsi="Calibri" w:cs="Arial"/>
                <w:sz w:val="20"/>
                <w:szCs w:val="20"/>
              </w:rPr>
            </w:pPr>
          </w:p>
        </w:tc>
        <w:tc>
          <w:tcPr>
            <w:tcW w:w="3969" w:type="dxa"/>
            <w:tcBorders>
              <w:top w:val="nil"/>
              <w:bottom w:val="single" w:sz="4" w:space="0" w:color="auto"/>
            </w:tcBorders>
            <w:shd w:val="clear" w:color="auto" w:fill="auto"/>
          </w:tcPr>
          <w:p w14:paraId="19034856" w14:textId="77777777" w:rsidR="00E362AB" w:rsidRPr="00825AED" w:rsidRDefault="00E362AB" w:rsidP="00E362AB">
            <w:pPr>
              <w:tabs>
                <w:tab w:val="num" w:pos="0"/>
              </w:tabs>
              <w:spacing w:after="0" w:line="240" w:lineRule="auto"/>
              <w:jc w:val="both"/>
              <w:rPr>
                <w:rFonts w:ascii="Calibri" w:eastAsia="Times New Roman" w:hAnsi="Calibri" w:cs="Arial"/>
                <w:sz w:val="20"/>
                <w:szCs w:val="20"/>
              </w:rPr>
            </w:pPr>
            <w:r w:rsidRPr="00825AED">
              <w:rPr>
                <w:rFonts w:ascii="Calibri" w:eastAsia="Times New Roman" w:hAnsi="Calibri" w:cs="Arial"/>
                <w:sz w:val="20"/>
                <w:szCs w:val="20"/>
              </w:rPr>
              <w:t>Hypotension.</w:t>
            </w:r>
          </w:p>
        </w:tc>
        <w:tc>
          <w:tcPr>
            <w:tcW w:w="3402" w:type="dxa"/>
            <w:tcBorders>
              <w:top w:val="nil"/>
              <w:bottom w:val="single" w:sz="4" w:space="0" w:color="auto"/>
            </w:tcBorders>
            <w:shd w:val="clear" w:color="auto" w:fill="auto"/>
          </w:tcPr>
          <w:p w14:paraId="2DFADD07" w14:textId="77777777" w:rsidR="00E362AB" w:rsidRPr="00825AED" w:rsidRDefault="00E362AB" w:rsidP="00E362AB">
            <w:pPr>
              <w:tabs>
                <w:tab w:val="num" w:pos="0"/>
              </w:tabs>
              <w:spacing w:after="0" w:line="240" w:lineRule="auto"/>
              <w:jc w:val="both"/>
              <w:rPr>
                <w:rFonts w:ascii="Calibri" w:eastAsia="Times New Roman" w:hAnsi="Calibri" w:cs="Arial"/>
                <w:sz w:val="20"/>
                <w:szCs w:val="20"/>
              </w:rPr>
            </w:pPr>
            <w:r w:rsidRPr="00825AED">
              <w:rPr>
                <w:rFonts w:ascii="Calibri" w:eastAsia="Times New Roman" w:hAnsi="Calibri" w:cs="Arial"/>
                <w:sz w:val="20"/>
                <w:szCs w:val="20"/>
              </w:rPr>
              <w:t>Common (≥1/100, &lt;1/10)</w:t>
            </w:r>
          </w:p>
        </w:tc>
      </w:tr>
      <w:tr w:rsidR="00E362AB" w:rsidRPr="00825AED" w14:paraId="1C2EDF37" w14:textId="77777777" w:rsidTr="00E362AB">
        <w:tc>
          <w:tcPr>
            <w:tcW w:w="1951" w:type="dxa"/>
            <w:tcBorders>
              <w:top w:val="single" w:sz="4" w:space="0" w:color="auto"/>
              <w:bottom w:val="single" w:sz="4" w:space="0" w:color="auto"/>
            </w:tcBorders>
            <w:shd w:val="clear" w:color="auto" w:fill="auto"/>
          </w:tcPr>
          <w:p w14:paraId="142556C3" w14:textId="77777777" w:rsidR="00E362AB" w:rsidRPr="00825AED" w:rsidRDefault="00E362AB" w:rsidP="00E362AB">
            <w:pPr>
              <w:tabs>
                <w:tab w:val="num" w:pos="0"/>
              </w:tabs>
              <w:spacing w:after="0" w:line="240" w:lineRule="auto"/>
              <w:jc w:val="both"/>
              <w:rPr>
                <w:rFonts w:ascii="Calibri" w:eastAsia="Times New Roman" w:hAnsi="Calibri" w:cs="Arial"/>
                <w:sz w:val="20"/>
                <w:szCs w:val="20"/>
              </w:rPr>
            </w:pPr>
            <w:r w:rsidRPr="00825AED">
              <w:rPr>
                <w:rFonts w:ascii="Calibri" w:eastAsia="Times New Roman" w:hAnsi="Calibri" w:cs="Arial"/>
                <w:sz w:val="20"/>
                <w:szCs w:val="20"/>
              </w:rPr>
              <w:t xml:space="preserve">General </w:t>
            </w:r>
          </w:p>
        </w:tc>
        <w:tc>
          <w:tcPr>
            <w:tcW w:w="3969" w:type="dxa"/>
            <w:tcBorders>
              <w:top w:val="single" w:sz="4" w:space="0" w:color="auto"/>
              <w:bottom w:val="single" w:sz="4" w:space="0" w:color="auto"/>
            </w:tcBorders>
            <w:shd w:val="clear" w:color="auto" w:fill="auto"/>
          </w:tcPr>
          <w:p w14:paraId="777E20F2" w14:textId="77777777" w:rsidR="00E362AB" w:rsidRPr="00825AED" w:rsidRDefault="00E362AB" w:rsidP="00E362AB">
            <w:pPr>
              <w:tabs>
                <w:tab w:val="num" w:pos="0"/>
              </w:tabs>
              <w:spacing w:after="0" w:line="240" w:lineRule="auto"/>
              <w:jc w:val="both"/>
              <w:rPr>
                <w:rFonts w:ascii="Calibri" w:eastAsia="Times New Roman" w:hAnsi="Calibri" w:cs="Arial"/>
                <w:sz w:val="20"/>
                <w:szCs w:val="20"/>
              </w:rPr>
            </w:pPr>
            <w:r w:rsidRPr="00825AED">
              <w:rPr>
                <w:rFonts w:ascii="Calibri" w:eastAsia="Times New Roman" w:hAnsi="Calibri" w:cs="Arial"/>
                <w:sz w:val="20"/>
                <w:szCs w:val="20"/>
              </w:rPr>
              <w:t>Asthenia, fatigue.</w:t>
            </w:r>
          </w:p>
        </w:tc>
        <w:tc>
          <w:tcPr>
            <w:tcW w:w="3402" w:type="dxa"/>
            <w:tcBorders>
              <w:top w:val="single" w:sz="4" w:space="0" w:color="auto"/>
              <w:bottom w:val="single" w:sz="4" w:space="0" w:color="auto"/>
            </w:tcBorders>
            <w:shd w:val="clear" w:color="auto" w:fill="auto"/>
          </w:tcPr>
          <w:p w14:paraId="3CC2E744" w14:textId="77777777" w:rsidR="00E362AB" w:rsidRPr="00825AED" w:rsidRDefault="00E362AB" w:rsidP="00E362AB">
            <w:pPr>
              <w:tabs>
                <w:tab w:val="num" w:pos="0"/>
              </w:tabs>
              <w:spacing w:after="0" w:line="240" w:lineRule="auto"/>
              <w:jc w:val="both"/>
              <w:rPr>
                <w:rFonts w:ascii="Calibri" w:eastAsia="Times New Roman" w:hAnsi="Calibri" w:cs="Arial"/>
                <w:sz w:val="20"/>
                <w:szCs w:val="20"/>
              </w:rPr>
            </w:pPr>
            <w:r w:rsidRPr="00825AED">
              <w:rPr>
                <w:rFonts w:ascii="Calibri" w:eastAsia="Times New Roman" w:hAnsi="Calibri" w:cs="Arial"/>
                <w:sz w:val="20"/>
                <w:szCs w:val="20"/>
              </w:rPr>
              <w:t>Common (≥1/100, &lt;1/10)</w:t>
            </w:r>
          </w:p>
        </w:tc>
      </w:tr>
      <w:tr w:rsidR="00E362AB" w:rsidRPr="00825AED" w14:paraId="1CEFF917" w14:textId="77777777" w:rsidTr="00E362AB">
        <w:tc>
          <w:tcPr>
            <w:tcW w:w="1951" w:type="dxa"/>
            <w:tcBorders>
              <w:top w:val="single" w:sz="4" w:space="0" w:color="auto"/>
              <w:bottom w:val="nil"/>
            </w:tcBorders>
            <w:shd w:val="clear" w:color="auto" w:fill="auto"/>
          </w:tcPr>
          <w:p w14:paraId="59977891" w14:textId="77777777" w:rsidR="00E362AB" w:rsidRPr="00825AED" w:rsidRDefault="00E362AB" w:rsidP="00E362AB">
            <w:pPr>
              <w:tabs>
                <w:tab w:val="num" w:pos="0"/>
              </w:tabs>
              <w:spacing w:after="0" w:line="240" w:lineRule="auto"/>
              <w:jc w:val="both"/>
              <w:rPr>
                <w:rFonts w:ascii="Calibri" w:eastAsia="Times New Roman" w:hAnsi="Calibri" w:cs="Arial"/>
                <w:sz w:val="20"/>
                <w:szCs w:val="20"/>
              </w:rPr>
            </w:pPr>
            <w:r w:rsidRPr="00825AED">
              <w:rPr>
                <w:rFonts w:ascii="Calibri" w:eastAsia="Times New Roman" w:hAnsi="Calibri" w:cs="Arial"/>
                <w:sz w:val="20"/>
                <w:szCs w:val="20"/>
              </w:rPr>
              <w:t xml:space="preserve">Respiratory </w:t>
            </w:r>
          </w:p>
        </w:tc>
        <w:tc>
          <w:tcPr>
            <w:tcW w:w="3969" w:type="dxa"/>
            <w:tcBorders>
              <w:top w:val="single" w:sz="4" w:space="0" w:color="auto"/>
              <w:bottom w:val="nil"/>
            </w:tcBorders>
            <w:shd w:val="clear" w:color="auto" w:fill="auto"/>
          </w:tcPr>
          <w:p w14:paraId="22F944CB" w14:textId="77777777" w:rsidR="00E362AB" w:rsidRPr="00825AED" w:rsidRDefault="00E362AB" w:rsidP="00E362AB">
            <w:pPr>
              <w:tabs>
                <w:tab w:val="num" w:pos="0"/>
              </w:tabs>
              <w:spacing w:after="0" w:line="240" w:lineRule="auto"/>
              <w:jc w:val="both"/>
              <w:rPr>
                <w:rFonts w:ascii="Calibri" w:eastAsia="Times New Roman" w:hAnsi="Calibri" w:cs="Arial"/>
                <w:sz w:val="20"/>
                <w:szCs w:val="20"/>
              </w:rPr>
            </w:pPr>
            <w:r w:rsidRPr="00825AED">
              <w:rPr>
                <w:rFonts w:ascii="Calibri" w:eastAsia="Times New Roman" w:hAnsi="Calibri" w:cs="Arial"/>
                <w:sz w:val="20"/>
                <w:szCs w:val="20"/>
              </w:rPr>
              <w:t>Worsening airflow obstruction</w:t>
            </w:r>
          </w:p>
        </w:tc>
        <w:tc>
          <w:tcPr>
            <w:tcW w:w="3402" w:type="dxa"/>
            <w:tcBorders>
              <w:top w:val="single" w:sz="4" w:space="0" w:color="auto"/>
              <w:bottom w:val="nil"/>
            </w:tcBorders>
            <w:shd w:val="clear" w:color="auto" w:fill="auto"/>
          </w:tcPr>
          <w:p w14:paraId="4FD0EBB9" w14:textId="77777777" w:rsidR="00E362AB" w:rsidRPr="00825AED" w:rsidRDefault="00E362AB" w:rsidP="00E362AB">
            <w:pPr>
              <w:tabs>
                <w:tab w:val="num" w:pos="0"/>
              </w:tabs>
              <w:spacing w:after="0" w:line="240" w:lineRule="auto"/>
              <w:jc w:val="both"/>
              <w:rPr>
                <w:rFonts w:ascii="Calibri" w:eastAsia="Times New Roman" w:hAnsi="Calibri" w:cs="Arial"/>
                <w:sz w:val="20"/>
                <w:szCs w:val="20"/>
              </w:rPr>
            </w:pPr>
            <w:r w:rsidRPr="00825AED">
              <w:rPr>
                <w:rFonts w:ascii="Calibri" w:eastAsia="Times New Roman" w:hAnsi="Calibri" w:cs="Arial"/>
                <w:sz w:val="20"/>
                <w:szCs w:val="20"/>
              </w:rPr>
              <w:t>Uncommon (≥1/1,000, &lt;1/100)</w:t>
            </w:r>
          </w:p>
        </w:tc>
      </w:tr>
      <w:tr w:rsidR="00E362AB" w:rsidRPr="00825AED" w14:paraId="212AD32F" w14:textId="77777777" w:rsidTr="00E362AB">
        <w:tc>
          <w:tcPr>
            <w:tcW w:w="1951" w:type="dxa"/>
            <w:tcBorders>
              <w:top w:val="nil"/>
              <w:bottom w:val="single" w:sz="4" w:space="0" w:color="auto"/>
            </w:tcBorders>
            <w:shd w:val="clear" w:color="auto" w:fill="auto"/>
          </w:tcPr>
          <w:p w14:paraId="3D33BBE0" w14:textId="77777777" w:rsidR="00E362AB" w:rsidRPr="00825AED" w:rsidRDefault="00E362AB" w:rsidP="00E362AB">
            <w:pPr>
              <w:tabs>
                <w:tab w:val="num" w:pos="0"/>
              </w:tabs>
              <w:spacing w:after="0" w:line="240" w:lineRule="auto"/>
              <w:jc w:val="both"/>
              <w:rPr>
                <w:rFonts w:ascii="Calibri" w:eastAsia="Times New Roman" w:hAnsi="Calibri" w:cs="Arial"/>
                <w:sz w:val="20"/>
                <w:szCs w:val="20"/>
              </w:rPr>
            </w:pPr>
          </w:p>
        </w:tc>
        <w:tc>
          <w:tcPr>
            <w:tcW w:w="3969" w:type="dxa"/>
            <w:tcBorders>
              <w:top w:val="nil"/>
              <w:bottom w:val="single" w:sz="4" w:space="0" w:color="auto"/>
            </w:tcBorders>
            <w:shd w:val="clear" w:color="auto" w:fill="auto"/>
          </w:tcPr>
          <w:p w14:paraId="04BB5606" w14:textId="77777777" w:rsidR="00E362AB" w:rsidRPr="00825AED" w:rsidRDefault="00E362AB" w:rsidP="00E362AB">
            <w:pPr>
              <w:tabs>
                <w:tab w:val="num" w:pos="0"/>
              </w:tabs>
              <w:spacing w:after="0" w:line="240" w:lineRule="auto"/>
              <w:jc w:val="both"/>
              <w:rPr>
                <w:rFonts w:ascii="Calibri" w:eastAsia="Times New Roman" w:hAnsi="Calibri" w:cs="Arial"/>
                <w:sz w:val="20"/>
                <w:szCs w:val="20"/>
              </w:rPr>
            </w:pPr>
            <w:r w:rsidRPr="00825AED">
              <w:rPr>
                <w:rFonts w:ascii="Calibri" w:eastAsia="Times New Roman" w:hAnsi="Calibri" w:cs="Arial"/>
                <w:sz w:val="20"/>
                <w:szCs w:val="20"/>
              </w:rPr>
              <w:t>Allergic rhinitis</w:t>
            </w:r>
          </w:p>
        </w:tc>
        <w:tc>
          <w:tcPr>
            <w:tcW w:w="3402" w:type="dxa"/>
            <w:tcBorders>
              <w:top w:val="nil"/>
              <w:bottom w:val="single" w:sz="4" w:space="0" w:color="auto"/>
            </w:tcBorders>
            <w:shd w:val="clear" w:color="auto" w:fill="auto"/>
          </w:tcPr>
          <w:p w14:paraId="21DFC8E6" w14:textId="77777777" w:rsidR="00E362AB" w:rsidRPr="00825AED" w:rsidRDefault="00E362AB" w:rsidP="00E362AB">
            <w:pPr>
              <w:tabs>
                <w:tab w:val="num" w:pos="0"/>
              </w:tabs>
              <w:spacing w:after="0" w:line="240" w:lineRule="auto"/>
              <w:jc w:val="both"/>
              <w:rPr>
                <w:rFonts w:ascii="Calibri" w:eastAsia="Times New Roman" w:hAnsi="Calibri" w:cs="Arial"/>
                <w:sz w:val="20"/>
                <w:szCs w:val="20"/>
              </w:rPr>
            </w:pPr>
            <w:r w:rsidRPr="00825AED">
              <w:rPr>
                <w:rFonts w:ascii="Calibri" w:eastAsia="Times New Roman" w:hAnsi="Calibri" w:cs="Arial"/>
                <w:sz w:val="20"/>
                <w:szCs w:val="20"/>
              </w:rPr>
              <w:t>Rare (≥1/10,000, &lt;1/1,000)</w:t>
            </w:r>
          </w:p>
        </w:tc>
      </w:tr>
      <w:tr w:rsidR="00E362AB" w:rsidRPr="00825AED" w14:paraId="6C0D25B3" w14:textId="77777777" w:rsidTr="00E362AB">
        <w:tc>
          <w:tcPr>
            <w:tcW w:w="1951" w:type="dxa"/>
            <w:tcBorders>
              <w:top w:val="single" w:sz="4" w:space="0" w:color="auto"/>
              <w:bottom w:val="single" w:sz="4" w:space="0" w:color="auto"/>
            </w:tcBorders>
            <w:shd w:val="clear" w:color="auto" w:fill="auto"/>
          </w:tcPr>
          <w:p w14:paraId="10AD1165" w14:textId="77777777" w:rsidR="00E362AB" w:rsidRPr="00825AED" w:rsidRDefault="00E362AB" w:rsidP="00E362AB">
            <w:pPr>
              <w:tabs>
                <w:tab w:val="num" w:pos="0"/>
              </w:tabs>
              <w:spacing w:after="0" w:line="240" w:lineRule="auto"/>
              <w:jc w:val="both"/>
              <w:rPr>
                <w:rFonts w:ascii="Calibri" w:eastAsia="Times New Roman" w:hAnsi="Calibri" w:cs="Arial"/>
                <w:sz w:val="20"/>
                <w:szCs w:val="20"/>
              </w:rPr>
            </w:pPr>
            <w:r w:rsidRPr="00825AED">
              <w:rPr>
                <w:rFonts w:ascii="Calibri" w:eastAsia="Times New Roman" w:hAnsi="Calibri" w:cs="Arial"/>
                <w:sz w:val="20"/>
                <w:szCs w:val="20"/>
              </w:rPr>
              <w:t xml:space="preserve">Musculoskeletal </w:t>
            </w:r>
          </w:p>
        </w:tc>
        <w:tc>
          <w:tcPr>
            <w:tcW w:w="3969" w:type="dxa"/>
            <w:tcBorders>
              <w:top w:val="single" w:sz="4" w:space="0" w:color="auto"/>
              <w:bottom w:val="single" w:sz="4" w:space="0" w:color="auto"/>
            </w:tcBorders>
            <w:shd w:val="clear" w:color="auto" w:fill="auto"/>
          </w:tcPr>
          <w:p w14:paraId="5A810AA9" w14:textId="77777777" w:rsidR="00E362AB" w:rsidRPr="00825AED" w:rsidRDefault="00E362AB" w:rsidP="00E362AB">
            <w:pPr>
              <w:tabs>
                <w:tab w:val="num" w:pos="0"/>
              </w:tabs>
              <w:spacing w:after="0" w:line="240" w:lineRule="auto"/>
              <w:jc w:val="both"/>
              <w:rPr>
                <w:rFonts w:ascii="Calibri" w:eastAsia="Times New Roman" w:hAnsi="Calibri" w:cs="Arial"/>
                <w:sz w:val="20"/>
                <w:szCs w:val="20"/>
              </w:rPr>
            </w:pPr>
            <w:r w:rsidRPr="00825AED">
              <w:rPr>
                <w:rFonts w:ascii="Calibri" w:eastAsia="Times New Roman" w:hAnsi="Calibri" w:cs="Arial"/>
                <w:sz w:val="20"/>
                <w:szCs w:val="20"/>
              </w:rPr>
              <w:t>Muscle weakness, muscle cramps</w:t>
            </w:r>
          </w:p>
        </w:tc>
        <w:tc>
          <w:tcPr>
            <w:tcW w:w="3402" w:type="dxa"/>
            <w:tcBorders>
              <w:top w:val="single" w:sz="4" w:space="0" w:color="auto"/>
              <w:bottom w:val="single" w:sz="4" w:space="0" w:color="auto"/>
            </w:tcBorders>
            <w:shd w:val="clear" w:color="auto" w:fill="auto"/>
          </w:tcPr>
          <w:p w14:paraId="2382CD5D" w14:textId="77777777" w:rsidR="00E362AB" w:rsidRPr="00825AED" w:rsidRDefault="00E362AB" w:rsidP="00E362AB">
            <w:pPr>
              <w:tabs>
                <w:tab w:val="num" w:pos="0"/>
              </w:tabs>
              <w:spacing w:after="0" w:line="240" w:lineRule="auto"/>
              <w:jc w:val="both"/>
              <w:rPr>
                <w:rFonts w:ascii="Calibri" w:eastAsia="Times New Roman" w:hAnsi="Calibri" w:cs="Arial"/>
                <w:sz w:val="20"/>
                <w:szCs w:val="20"/>
              </w:rPr>
            </w:pPr>
            <w:r w:rsidRPr="00825AED">
              <w:rPr>
                <w:rFonts w:ascii="Calibri" w:eastAsia="Times New Roman" w:hAnsi="Calibri" w:cs="Arial"/>
                <w:sz w:val="20"/>
                <w:szCs w:val="20"/>
              </w:rPr>
              <w:t>Uncommon (≥1/1,000, &lt;1/100)</w:t>
            </w:r>
          </w:p>
        </w:tc>
      </w:tr>
      <w:tr w:rsidR="00E362AB" w:rsidRPr="00825AED" w14:paraId="60262D16" w14:textId="77777777" w:rsidTr="00E362AB">
        <w:tc>
          <w:tcPr>
            <w:tcW w:w="1951" w:type="dxa"/>
            <w:tcBorders>
              <w:top w:val="single" w:sz="4" w:space="0" w:color="auto"/>
              <w:bottom w:val="nil"/>
            </w:tcBorders>
            <w:shd w:val="clear" w:color="auto" w:fill="auto"/>
          </w:tcPr>
          <w:p w14:paraId="611F413E" w14:textId="77777777" w:rsidR="00E362AB" w:rsidRPr="00825AED" w:rsidRDefault="00E362AB" w:rsidP="00E362AB">
            <w:pPr>
              <w:tabs>
                <w:tab w:val="num" w:pos="0"/>
              </w:tabs>
              <w:spacing w:after="0" w:line="240" w:lineRule="auto"/>
              <w:jc w:val="both"/>
              <w:rPr>
                <w:rFonts w:ascii="Calibri" w:eastAsia="Times New Roman" w:hAnsi="Calibri" w:cs="Arial"/>
                <w:sz w:val="20"/>
                <w:szCs w:val="20"/>
              </w:rPr>
            </w:pPr>
            <w:r w:rsidRPr="00825AED">
              <w:rPr>
                <w:rFonts w:ascii="Calibri" w:eastAsia="Times New Roman" w:hAnsi="Calibri" w:cs="Arial"/>
                <w:sz w:val="20"/>
                <w:szCs w:val="20"/>
              </w:rPr>
              <w:t xml:space="preserve">Psychiatric </w:t>
            </w:r>
          </w:p>
        </w:tc>
        <w:tc>
          <w:tcPr>
            <w:tcW w:w="3969" w:type="dxa"/>
            <w:tcBorders>
              <w:top w:val="single" w:sz="4" w:space="0" w:color="auto"/>
              <w:bottom w:val="nil"/>
            </w:tcBorders>
            <w:shd w:val="clear" w:color="auto" w:fill="auto"/>
          </w:tcPr>
          <w:p w14:paraId="0716CE41" w14:textId="77777777" w:rsidR="00E362AB" w:rsidRPr="00825AED" w:rsidRDefault="00E362AB" w:rsidP="00E362AB">
            <w:pPr>
              <w:tabs>
                <w:tab w:val="num" w:pos="0"/>
              </w:tabs>
              <w:spacing w:after="0" w:line="240" w:lineRule="auto"/>
              <w:jc w:val="both"/>
              <w:rPr>
                <w:rFonts w:ascii="Calibri" w:eastAsia="Times New Roman" w:hAnsi="Calibri" w:cs="Arial"/>
                <w:sz w:val="20"/>
                <w:szCs w:val="20"/>
              </w:rPr>
            </w:pPr>
            <w:r w:rsidRPr="00825AED">
              <w:rPr>
                <w:rFonts w:ascii="Calibri" w:eastAsia="Times New Roman" w:hAnsi="Calibri" w:cs="Arial"/>
                <w:sz w:val="20"/>
                <w:szCs w:val="20"/>
              </w:rPr>
              <w:t>Sleep disorders, depression</w:t>
            </w:r>
          </w:p>
        </w:tc>
        <w:tc>
          <w:tcPr>
            <w:tcW w:w="3402" w:type="dxa"/>
            <w:tcBorders>
              <w:top w:val="single" w:sz="4" w:space="0" w:color="auto"/>
              <w:bottom w:val="nil"/>
            </w:tcBorders>
            <w:shd w:val="clear" w:color="auto" w:fill="auto"/>
          </w:tcPr>
          <w:p w14:paraId="10F34837" w14:textId="77777777" w:rsidR="00E362AB" w:rsidRPr="00825AED" w:rsidRDefault="00E362AB" w:rsidP="00E362AB">
            <w:pPr>
              <w:tabs>
                <w:tab w:val="num" w:pos="0"/>
              </w:tabs>
              <w:spacing w:after="0" w:line="240" w:lineRule="auto"/>
              <w:jc w:val="both"/>
              <w:rPr>
                <w:rFonts w:ascii="Calibri" w:eastAsia="Times New Roman" w:hAnsi="Calibri" w:cs="Arial"/>
                <w:sz w:val="20"/>
                <w:szCs w:val="20"/>
              </w:rPr>
            </w:pPr>
            <w:r w:rsidRPr="00825AED">
              <w:rPr>
                <w:rFonts w:ascii="Calibri" w:eastAsia="Times New Roman" w:hAnsi="Calibri" w:cs="Arial"/>
                <w:sz w:val="20"/>
                <w:szCs w:val="20"/>
              </w:rPr>
              <w:t>Uncommon (≥1/1,000, &lt;1/100)</w:t>
            </w:r>
          </w:p>
        </w:tc>
      </w:tr>
      <w:tr w:rsidR="00E362AB" w:rsidRPr="00825AED" w14:paraId="1D6994E6" w14:textId="77777777" w:rsidTr="00E362AB">
        <w:tc>
          <w:tcPr>
            <w:tcW w:w="1951" w:type="dxa"/>
            <w:tcBorders>
              <w:top w:val="nil"/>
              <w:bottom w:val="single" w:sz="4" w:space="0" w:color="auto"/>
            </w:tcBorders>
            <w:shd w:val="clear" w:color="auto" w:fill="auto"/>
          </w:tcPr>
          <w:p w14:paraId="339C8D4B" w14:textId="77777777" w:rsidR="00E362AB" w:rsidRPr="00825AED" w:rsidRDefault="00E362AB" w:rsidP="00E362AB">
            <w:pPr>
              <w:tabs>
                <w:tab w:val="num" w:pos="0"/>
              </w:tabs>
              <w:spacing w:after="0" w:line="240" w:lineRule="auto"/>
              <w:jc w:val="both"/>
              <w:rPr>
                <w:rFonts w:ascii="Calibri" w:eastAsia="Times New Roman" w:hAnsi="Calibri" w:cs="Arial"/>
                <w:sz w:val="20"/>
                <w:szCs w:val="20"/>
              </w:rPr>
            </w:pPr>
          </w:p>
        </w:tc>
        <w:tc>
          <w:tcPr>
            <w:tcW w:w="3969" w:type="dxa"/>
            <w:tcBorders>
              <w:top w:val="nil"/>
              <w:bottom w:val="single" w:sz="4" w:space="0" w:color="auto"/>
            </w:tcBorders>
            <w:shd w:val="clear" w:color="auto" w:fill="auto"/>
          </w:tcPr>
          <w:p w14:paraId="17E54A18" w14:textId="77777777" w:rsidR="00E362AB" w:rsidRPr="00825AED" w:rsidRDefault="00E362AB" w:rsidP="00E362AB">
            <w:pPr>
              <w:tabs>
                <w:tab w:val="num" w:pos="0"/>
              </w:tabs>
              <w:spacing w:after="0" w:line="240" w:lineRule="auto"/>
              <w:jc w:val="both"/>
              <w:rPr>
                <w:rFonts w:ascii="Calibri" w:eastAsia="Times New Roman" w:hAnsi="Calibri" w:cs="Arial"/>
                <w:sz w:val="20"/>
                <w:szCs w:val="20"/>
              </w:rPr>
            </w:pPr>
            <w:r w:rsidRPr="00825AED">
              <w:rPr>
                <w:rFonts w:ascii="Calibri" w:eastAsia="Times New Roman" w:hAnsi="Calibri" w:cs="Arial"/>
                <w:sz w:val="20"/>
                <w:szCs w:val="20"/>
              </w:rPr>
              <w:t>Nightmares, hallucinations</w:t>
            </w:r>
          </w:p>
        </w:tc>
        <w:tc>
          <w:tcPr>
            <w:tcW w:w="3402" w:type="dxa"/>
            <w:tcBorders>
              <w:top w:val="nil"/>
              <w:bottom w:val="single" w:sz="4" w:space="0" w:color="auto"/>
            </w:tcBorders>
            <w:shd w:val="clear" w:color="auto" w:fill="auto"/>
          </w:tcPr>
          <w:p w14:paraId="52583802" w14:textId="77777777" w:rsidR="00E362AB" w:rsidRPr="00825AED" w:rsidRDefault="00E362AB" w:rsidP="00E362AB">
            <w:pPr>
              <w:tabs>
                <w:tab w:val="num" w:pos="0"/>
              </w:tabs>
              <w:spacing w:after="0" w:line="240" w:lineRule="auto"/>
              <w:jc w:val="both"/>
              <w:rPr>
                <w:rFonts w:ascii="Calibri" w:eastAsia="Times New Roman" w:hAnsi="Calibri" w:cs="Arial"/>
                <w:sz w:val="20"/>
                <w:szCs w:val="20"/>
              </w:rPr>
            </w:pPr>
            <w:r w:rsidRPr="00825AED">
              <w:rPr>
                <w:rFonts w:ascii="Calibri" w:eastAsia="Times New Roman" w:hAnsi="Calibri" w:cs="Arial"/>
                <w:sz w:val="20"/>
                <w:szCs w:val="20"/>
              </w:rPr>
              <w:t>Rare (≥1/10,000, &lt;1/1,000)</w:t>
            </w:r>
          </w:p>
        </w:tc>
      </w:tr>
      <w:tr w:rsidR="00E362AB" w:rsidRPr="00825AED" w14:paraId="074E236E" w14:textId="77777777" w:rsidTr="00E362AB">
        <w:tc>
          <w:tcPr>
            <w:tcW w:w="1951" w:type="dxa"/>
            <w:tcBorders>
              <w:top w:val="single" w:sz="4" w:space="0" w:color="auto"/>
              <w:bottom w:val="nil"/>
            </w:tcBorders>
            <w:shd w:val="clear" w:color="auto" w:fill="auto"/>
          </w:tcPr>
          <w:p w14:paraId="1DD9C920" w14:textId="77777777" w:rsidR="00E362AB" w:rsidRPr="00825AED" w:rsidRDefault="00E362AB" w:rsidP="00E362AB">
            <w:pPr>
              <w:tabs>
                <w:tab w:val="num" w:pos="0"/>
              </w:tabs>
              <w:spacing w:after="0" w:line="240" w:lineRule="auto"/>
              <w:jc w:val="both"/>
              <w:rPr>
                <w:rFonts w:ascii="Calibri" w:eastAsia="Times New Roman" w:hAnsi="Calibri" w:cs="Arial"/>
                <w:sz w:val="20"/>
                <w:szCs w:val="20"/>
              </w:rPr>
            </w:pPr>
            <w:r w:rsidRPr="00825AED">
              <w:rPr>
                <w:rFonts w:ascii="Calibri" w:eastAsia="Times New Roman" w:hAnsi="Calibri" w:cs="Arial"/>
                <w:sz w:val="20"/>
                <w:szCs w:val="20"/>
              </w:rPr>
              <w:t>Eyes</w:t>
            </w:r>
          </w:p>
        </w:tc>
        <w:tc>
          <w:tcPr>
            <w:tcW w:w="3969" w:type="dxa"/>
            <w:tcBorders>
              <w:top w:val="single" w:sz="4" w:space="0" w:color="auto"/>
              <w:bottom w:val="nil"/>
            </w:tcBorders>
            <w:shd w:val="clear" w:color="auto" w:fill="auto"/>
          </w:tcPr>
          <w:p w14:paraId="47059CAD" w14:textId="77777777" w:rsidR="00E362AB" w:rsidRPr="00825AED" w:rsidRDefault="00E362AB" w:rsidP="00E362AB">
            <w:pPr>
              <w:tabs>
                <w:tab w:val="num" w:pos="0"/>
              </w:tabs>
              <w:spacing w:after="0" w:line="240" w:lineRule="auto"/>
              <w:jc w:val="both"/>
              <w:rPr>
                <w:rFonts w:ascii="Calibri" w:eastAsia="Times New Roman" w:hAnsi="Calibri" w:cs="Arial"/>
                <w:sz w:val="20"/>
                <w:szCs w:val="20"/>
              </w:rPr>
            </w:pPr>
            <w:r w:rsidRPr="00825AED">
              <w:rPr>
                <w:rFonts w:ascii="Calibri" w:eastAsia="Times New Roman" w:hAnsi="Calibri" w:cs="Arial"/>
                <w:sz w:val="20"/>
                <w:szCs w:val="20"/>
              </w:rPr>
              <w:t>Reduced tear flow</w:t>
            </w:r>
          </w:p>
        </w:tc>
        <w:tc>
          <w:tcPr>
            <w:tcW w:w="3402" w:type="dxa"/>
            <w:tcBorders>
              <w:top w:val="single" w:sz="4" w:space="0" w:color="auto"/>
              <w:bottom w:val="nil"/>
            </w:tcBorders>
            <w:shd w:val="clear" w:color="auto" w:fill="auto"/>
          </w:tcPr>
          <w:p w14:paraId="3D5880B3" w14:textId="77777777" w:rsidR="00E362AB" w:rsidRPr="00825AED" w:rsidRDefault="00E362AB" w:rsidP="00E362AB">
            <w:pPr>
              <w:tabs>
                <w:tab w:val="num" w:pos="0"/>
              </w:tabs>
              <w:spacing w:after="0" w:line="240" w:lineRule="auto"/>
              <w:jc w:val="both"/>
              <w:rPr>
                <w:rFonts w:ascii="Calibri" w:eastAsia="Times New Roman" w:hAnsi="Calibri" w:cs="Arial"/>
                <w:sz w:val="20"/>
                <w:szCs w:val="20"/>
              </w:rPr>
            </w:pPr>
            <w:r w:rsidRPr="00825AED">
              <w:rPr>
                <w:rFonts w:ascii="Calibri" w:eastAsia="Times New Roman" w:hAnsi="Calibri" w:cs="Arial"/>
                <w:sz w:val="20"/>
                <w:szCs w:val="20"/>
              </w:rPr>
              <w:t>Rare (≥1/10,000, &lt;1/1,000)</w:t>
            </w:r>
          </w:p>
        </w:tc>
      </w:tr>
      <w:tr w:rsidR="00E362AB" w:rsidRPr="00825AED" w14:paraId="22CA4173" w14:textId="77777777" w:rsidTr="00E362AB">
        <w:tc>
          <w:tcPr>
            <w:tcW w:w="1951" w:type="dxa"/>
            <w:tcBorders>
              <w:top w:val="nil"/>
              <w:bottom w:val="single" w:sz="4" w:space="0" w:color="auto"/>
            </w:tcBorders>
            <w:shd w:val="clear" w:color="auto" w:fill="auto"/>
          </w:tcPr>
          <w:p w14:paraId="5BB1E29D" w14:textId="77777777" w:rsidR="00E362AB" w:rsidRPr="00825AED" w:rsidRDefault="00E362AB" w:rsidP="00E362AB">
            <w:pPr>
              <w:tabs>
                <w:tab w:val="num" w:pos="0"/>
              </w:tabs>
              <w:spacing w:after="0" w:line="240" w:lineRule="auto"/>
              <w:jc w:val="both"/>
              <w:rPr>
                <w:rFonts w:ascii="Calibri" w:eastAsia="Times New Roman" w:hAnsi="Calibri" w:cs="Arial"/>
                <w:sz w:val="20"/>
                <w:szCs w:val="20"/>
              </w:rPr>
            </w:pPr>
          </w:p>
        </w:tc>
        <w:tc>
          <w:tcPr>
            <w:tcW w:w="3969" w:type="dxa"/>
            <w:tcBorders>
              <w:top w:val="nil"/>
              <w:bottom w:val="single" w:sz="4" w:space="0" w:color="auto"/>
            </w:tcBorders>
            <w:shd w:val="clear" w:color="auto" w:fill="auto"/>
          </w:tcPr>
          <w:p w14:paraId="524F8EF4" w14:textId="77777777" w:rsidR="00E362AB" w:rsidRPr="00825AED" w:rsidRDefault="00E362AB" w:rsidP="00E362AB">
            <w:pPr>
              <w:tabs>
                <w:tab w:val="num" w:pos="0"/>
              </w:tabs>
              <w:spacing w:after="0" w:line="240" w:lineRule="auto"/>
              <w:jc w:val="both"/>
              <w:rPr>
                <w:rFonts w:ascii="Calibri" w:eastAsia="Times New Roman" w:hAnsi="Calibri" w:cs="Arial"/>
                <w:sz w:val="20"/>
                <w:szCs w:val="20"/>
              </w:rPr>
            </w:pPr>
            <w:r w:rsidRPr="00825AED">
              <w:rPr>
                <w:rFonts w:ascii="Calibri" w:eastAsia="Times New Roman" w:hAnsi="Calibri" w:cs="Arial"/>
                <w:sz w:val="20"/>
                <w:szCs w:val="20"/>
              </w:rPr>
              <w:t>Conjunctivitis</w:t>
            </w:r>
          </w:p>
        </w:tc>
        <w:tc>
          <w:tcPr>
            <w:tcW w:w="3402" w:type="dxa"/>
            <w:tcBorders>
              <w:top w:val="nil"/>
              <w:bottom w:val="single" w:sz="4" w:space="0" w:color="auto"/>
            </w:tcBorders>
            <w:shd w:val="clear" w:color="auto" w:fill="auto"/>
          </w:tcPr>
          <w:p w14:paraId="512C1263" w14:textId="77777777" w:rsidR="00E362AB" w:rsidRPr="00825AED" w:rsidRDefault="00E362AB" w:rsidP="00E362AB">
            <w:pPr>
              <w:tabs>
                <w:tab w:val="num" w:pos="0"/>
              </w:tabs>
              <w:spacing w:after="0" w:line="240" w:lineRule="auto"/>
              <w:jc w:val="both"/>
              <w:rPr>
                <w:rFonts w:ascii="Calibri" w:eastAsia="Times New Roman" w:hAnsi="Calibri" w:cs="Arial"/>
                <w:sz w:val="20"/>
                <w:szCs w:val="20"/>
              </w:rPr>
            </w:pPr>
            <w:r w:rsidRPr="00825AED">
              <w:rPr>
                <w:rFonts w:ascii="Calibri" w:eastAsia="Times New Roman" w:hAnsi="Calibri" w:cs="Arial"/>
                <w:sz w:val="20"/>
                <w:szCs w:val="20"/>
              </w:rPr>
              <w:t>Very rare (&lt;1/10,000)</w:t>
            </w:r>
          </w:p>
        </w:tc>
      </w:tr>
      <w:tr w:rsidR="00E362AB" w:rsidRPr="00825AED" w14:paraId="2FA07E5C" w14:textId="77777777" w:rsidTr="00E362AB">
        <w:tc>
          <w:tcPr>
            <w:tcW w:w="1951" w:type="dxa"/>
            <w:tcBorders>
              <w:top w:val="single" w:sz="4" w:space="0" w:color="auto"/>
              <w:bottom w:val="single" w:sz="4" w:space="0" w:color="auto"/>
            </w:tcBorders>
            <w:shd w:val="clear" w:color="auto" w:fill="auto"/>
          </w:tcPr>
          <w:p w14:paraId="05C9692D" w14:textId="77777777" w:rsidR="00E362AB" w:rsidRPr="00825AED" w:rsidRDefault="00E362AB" w:rsidP="00E362AB">
            <w:pPr>
              <w:tabs>
                <w:tab w:val="num" w:pos="0"/>
              </w:tabs>
              <w:spacing w:after="0" w:line="240" w:lineRule="auto"/>
              <w:jc w:val="both"/>
              <w:rPr>
                <w:rFonts w:ascii="Calibri" w:eastAsia="Times New Roman" w:hAnsi="Calibri" w:cs="Arial"/>
                <w:sz w:val="20"/>
                <w:szCs w:val="20"/>
              </w:rPr>
            </w:pPr>
            <w:r w:rsidRPr="00825AED">
              <w:rPr>
                <w:rFonts w:ascii="Calibri" w:eastAsia="Times New Roman" w:hAnsi="Calibri" w:cs="Arial"/>
                <w:sz w:val="20"/>
                <w:szCs w:val="20"/>
              </w:rPr>
              <w:t>Ears</w:t>
            </w:r>
          </w:p>
        </w:tc>
        <w:tc>
          <w:tcPr>
            <w:tcW w:w="3969" w:type="dxa"/>
            <w:tcBorders>
              <w:top w:val="single" w:sz="4" w:space="0" w:color="auto"/>
              <w:bottom w:val="single" w:sz="4" w:space="0" w:color="auto"/>
            </w:tcBorders>
            <w:shd w:val="clear" w:color="auto" w:fill="auto"/>
          </w:tcPr>
          <w:p w14:paraId="1AD49D1F" w14:textId="77777777" w:rsidR="00E362AB" w:rsidRPr="00825AED" w:rsidRDefault="00E362AB" w:rsidP="00E362AB">
            <w:pPr>
              <w:tabs>
                <w:tab w:val="num" w:pos="0"/>
              </w:tabs>
              <w:spacing w:after="0" w:line="240" w:lineRule="auto"/>
              <w:jc w:val="both"/>
              <w:rPr>
                <w:rFonts w:ascii="Calibri" w:eastAsia="Times New Roman" w:hAnsi="Calibri" w:cs="Arial"/>
                <w:sz w:val="20"/>
                <w:szCs w:val="20"/>
              </w:rPr>
            </w:pPr>
            <w:r w:rsidRPr="00825AED">
              <w:rPr>
                <w:rFonts w:ascii="Calibri" w:eastAsia="Times New Roman" w:hAnsi="Calibri" w:cs="Arial"/>
                <w:sz w:val="20"/>
                <w:szCs w:val="20"/>
              </w:rPr>
              <w:t>Hearing disorders</w:t>
            </w:r>
          </w:p>
        </w:tc>
        <w:tc>
          <w:tcPr>
            <w:tcW w:w="3402" w:type="dxa"/>
            <w:tcBorders>
              <w:top w:val="single" w:sz="4" w:space="0" w:color="auto"/>
              <w:bottom w:val="single" w:sz="4" w:space="0" w:color="auto"/>
            </w:tcBorders>
            <w:shd w:val="clear" w:color="auto" w:fill="auto"/>
          </w:tcPr>
          <w:p w14:paraId="699C6375" w14:textId="77777777" w:rsidR="00E362AB" w:rsidRPr="00825AED" w:rsidRDefault="00E362AB" w:rsidP="00E362AB">
            <w:pPr>
              <w:tabs>
                <w:tab w:val="num" w:pos="0"/>
              </w:tabs>
              <w:spacing w:after="0" w:line="240" w:lineRule="auto"/>
              <w:jc w:val="both"/>
              <w:rPr>
                <w:rFonts w:ascii="Calibri" w:eastAsia="Times New Roman" w:hAnsi="Calibri" w:cs="Arial"/>
                <w:sz w:val="20"/>
                <w:szCs w:val="20"/>
              </w:rPr>
            </w:pPr>
            <w:r w:rsidRPr="00825AED">
              <w:rPr>
                <w:rFonts w:ascii="Calibri" w:eastAsia="Times New Roman" w:hAnsi="Calibri" w:cs="Arial"/>
                <w:sz w:val="20"/>
                <w:szCs w:val="20"/>
              </w:rPr>
              <w:t>Rare (≥1/10,000, &lt;1/1,000)</w:t>
            </w:r>
          </w:p>
        </w:tc>
      </w:tr>
      <w:tr w:rsidR="00E362AB" w:rsidRPr="00825AED" w14:paraId="682384C4" w14:textId="77777777" w:rsidTr="00E362AB">
        <w:tc>
          <w:tcPr>
            <w:tcW w:w="1951" w:type="dxa"/>
            <w:tcBorders>
              <w:top w:val="single" w:sz="4" w:space="0" w:color="auto"/>
              <w:bottom w:val="nil"/>
            </w:tcBorders>
            <w:shd w:val="clear" w:color="auto" w:fill="auto"/>
          </w:tcPr>
          <w:p w14:paraId="7D906740" w14:textId="77777777" w:rsidR="00E362AB" w:rsidRPr="00825AED" w:rsidRDefault="00E362AB" w:rsidP="00E362AB">
            <w:pPr>
              <w:tabs>
                <w:tab w:val="num" w:pos="0"/>
              </w:tabs>
              <w:spacing w:after="0" w:line="240" w:lineRule="auto"/>
              <w:jc w:val="both"/>
              <w:rPr>
                <w:rFonts w:ascii="Calibri" w:eastAsia="Times New Roman" w:hAnsi="Calibri" w:cs="Arial"/>
                <w:sz w:val="20"/>
                <w:szCs w:val="20"/>
              </w:rPr>
            </w:pPr>
            <w:r w:rsidRPr="00825AED">
              <w:rPr>
                <w:rFonts w:ascii="Calibri" w:eastAsia="Times New Roman" w:hAnsi="Calibri" w:cs="Arial"/>
                <w:sz w:val="20"/>
                <w:szCs w:val="20"/>
              </w:rPr>
              <w:t>Skin</w:t>
            </w:r>
          </w:p>
        </w:tc>
        <w:tc>
          <w:tcPr>
            <w:tcW w:w="3969" w:type="dxa"/>
            <w:tcBorders>
              <w:top w:val="single" w:sz="4" w:space="0" w:color="auto"/>
              <w:bottom w:val="nil"/>
            </w:tcBorders>
            <w:shd w:val="clear" w:color="auto" w:fill="auto"/>
          </w:tcPr>
          <w:p w14:paraId="27D60E25" w14:textId="77777777" w:rsidR="00E362AB" w:rsidRPr="00825AED" w:rsidRDefault="00E362AB" w:rsidP="00E362AB">
            <w:pPr>
              <w:tabs>
                <w:tab w:val="num" w:pos="0"/>
              </w:tabs>
              <w:spacing w:after="0" w:line="240" w:lineRule="auto"/>
              <w:jc w:val="both"/>
              <w:rPr>
                <w:rFonts w:ascii="Calibri" w:eastAsia="Times New Roman" w:hAnsi="Calibri" w:cs="Arial"/>
                <w:sz w:val="20"/>
                <w:szCs w:val="20"/>
              </w:rPr>
            </w:pPr>
            <w:r w:rsidRPr="00825AED">
              <w:rPr>
                <w:rFonts w:ascii="Calibri" w:eastAsia="Times New Roman" w:hAnsi="Calibri" w:cs="Arial"/>
                <w:sz w:val="20"/>
                <w:szCs w:val="20"/>
              </w:rPr>
              <w:t>Itching, flush, rash.</w:t>
            </w:r>
          </w:p>
        </w:tc>
        <w:tc>
          <w:tcPr>
            <w:tcW w:w="3402" w:type="dxa"/>
            <w:tcBorders>
              <w:top w:val="single" w:sz="4" w:space="0" w:color="auto"/>
              <w:bottom w:val="nil"/>
            </w:tcBorders>
            <w:shd w:val="clear" w:color="auto" w:fill="auto"/>
          </w:tcPr>
          <w:p w14:paraId="59E959B6" w14:textId="77777777" w:rsidR="00E362AB" w:rsidRPr="00825AED" w:rsidRDefault="00E362AB" w:rsidP="00E362AB">
            <w:pPr>
              <w:tabs>
                <w:tab w:val="num" w:pos="0"/>
              </w:tabs>
              <w:spacing w:after="0" w:line="240" w:lineRule="auto"/>
              <w:jc w:val="both"/>
              <w:rPr>
                <w:rFonts w:ascii="Calibri" w:eastAsia="Times New Roman" w:hAnsi="Calibri" w:cs="Arial"/>
                <w:sz w:val="20"/>
                <w:szCs w:val="20"/>
              </w:rPr>
            </w:pPr>
            <w:r w:rsidRPr="00825AED">
              <w:rPr>
                <w:rFonts w:ascii="Calibri" w:eastAsia="Times New Roman" w:hAnsi="Calibri" w:cs="Arial"/>
                <w:sz w:val="20"/>
                <w:szCs w:val="20"/>
              </w:rPr>
              <w:t>Rare (≥1/10,000, &lt;1/1,000)</w:t>
            </w:r>
          </w:p>
        </w:tc>
      </w:tr>
      <w:tr w:rsidR="00E362AB" w:rsidRPr="00825AED" w14:paraId="7106E093" w14:textId="77777777" w:rsidTr="00E362AB">
        <w:tc>
          <w:tcPr>
            <w:tcW w:w="1951" w:type="dxa"/>
            <w:tcBorders>
              <w:top w:val="nil"/>
              <w:bottom w:val="nil"/>
            </w:tcBorders>
            <w:shd w:val="clear" w:color="auto" w:fill="auto"/>
          </w:tcPr>
          <w:p w14:paraId="35A93164" w14:textId="77777777" w:rsidR="00E362AB" w:rsidRPr="00825AED" w:rsidRDefault="00E362AB" w:rsidP="00E362AB">
            <w:pPr>
              <w:tabs>
                <w:tab w:val="num" w:pos="0"/>
              </w:tabs>
              <w:spacing w:after="0" w:line="240" w:lineRule="auto"/>
              <w:jc w:val="both"/>
              <w:rPr>
                <w:rFonts w:ascii="Calibri" w:eastAsia="Times New Roman" w:hAnsi="Calibri" w:cs="Arial"/>
                <w:sz w:val="20"/>
                <w:szCs w:val="20"/>
              </w:rPr>
            </w:pPr>
          </w:p>
        </w:tc>
        <w:tc>
          <w:tcPr>
            <w:tcW w:w="3969" w:type="dxa"/>
            <w:tcBorders>
              <w:top w:val="nil"/>
              <w:bottom w:val="nil"/>
            </w:tcBorders>
            <w:shd w:val="clear" w:color="auto" w:fill="auto"/>
          </w:tcPr>
          <w:p w14:paraId="36D8892B" w14:textId="77777777" w:rsidR="00E362AB" w:rsidRPr="00825AED" w:rsidRDefault="00E362AB" w:rsidP="00E362AB">
            <w:pPr>
              <w:tabs>
                <w:tab w:val="num" w:pos="0"/>
              </w:tabs>
              <w:spacing w:after="0" w:line="240" w:lineRule="auto"/>
              <w:jc w:val="both"/>
              <w:rPr>
                <w:rFonts w:ascii="Calibri" w:eastAsia="Times New Roman" w:hAnsi="Calibri" w:cs="Arial"/>
                <w:sz w:val="20"/>
                <w:szCs w:val="20"/>
              </w:rPr>
            </w:pPr>
            <w:r w:rsidRPr="00825AED">
              <w:rPr>
                <w:rFonts w:ascii="Calibri" w:eastAsia="Times New Roman" w:hAnsi="Calibri" w:cs="Arial"/>
                <w:sz w:val="20"/>
                <w:szCs w:val="20"/>
              </w:rPr>
              <w:t>Induce psoriasis-like rash</w:t>
            </w:r>
          </w:p>
        </w:tc>
        <w:tc>
          <w:tcPr>
            <w:tcW w:w="3402" w:type="dxa"/>
            <w:tcBorders>
              <w:top w:val="nil"/>
              <w:bottom w:val="nil"/>
            </w:tcBorders>
            <w:shd w:val="clear" w:color="auto" w:fill="auto"/>
          </w:tcPr>
          <w:p w14:paraId="2C13072C" w14:textId="77777777" w:rsidR="00E362AB" w:rsidRPr="00825AED" w:rsidRDefault="00E362AB" w:rsidP="00E362AB">
            <w:pPr>
              <w:tabs>
                <w:tab w:val="num" w:pos="0"/>
              </w:tabs>
              <w:spacing w:after="0" w:line="240" w:lineRule="auto"/>
              <w:jc w:val="both"/>
              <w:rPr>
                <w:rFonts w:ascii="Calibri" w:eastAsia="Times New Roman" w:hAnsi="Calibri" w:cs="Arial"/>
                <w:sz w:val="20"/>
                <w:szCs w:val="20"/>
              </w:rPr>
            </w:pPr>
            <w:r w:rsidRPr="00825AED">
              <w:rPr>
                <w:rFonts w:ascii="Calibri" w:eastAsia="Times New Roman" w:hAnsi="Calibri" w:cs="Arial"/>
                <w:sz w:val="20"/>
                <w:szCs w:val="20"/>
              </w:rPr>
              <w:t>Very rare (&lt;1/10,000)</w:t>
            </w:r>
          </w:p>
        </w:tc>
      </w:tr>
      <w:tr w:rsidR="00E362AB" w:rsidRPr="00825AED" w14:paraId="2E0ADBBE" w14:textId="77777777" w:rsidTr="00E362AB">
        <w:tc>
          <w:tcPr>
            <w:tcW w:w="1951" w:type="dxa"/>
            <w:tcBorders>
              <w:top w:val="nil"/>
              <w:bottom w:val="single" w:sz="4" w:space="0" w:color="auto"/>
            </w:tcBorders>
            <w:shd w:val="clear" w:color="auto" w:fill="auto"/>
          </w:tcPr>
          <w:p w14:paraId="2FE24D15" w14:textId="77777777" w:rsidR="00E362AB" w:rsidRPr="00825AED" w:rsidRDefault="00E362AB" w:rsidP="00E362AB">
            <w:pPr>
              <w:tabs>
                <w:tab w:val="num" w:pos="0"/>
              </w:tabs>
              <w:spacing w:after="0" w:line="240" w:lineRule="auto"/>
              <w:jc w:val="both"/>
              <w:rPr>
                <w:rFonts w:ascii="Calibri" w:eastAsia="Times New Roman" w:hAnsi="Calibri" w:cs="Arial"/>
                <w:sz w:val="20"/>
                <w:szCs w:val="20"/>
              </w:rPr>
            </w:pPr>
          </w:p>
        </w:tc>
        <w:tc>
          <w:tcPr>
            <w:tcW w:w="3969" w:type="dxa"/>
            <w:tcBorders>
              <w:top w:val="nil"/>
              <w:bottom w:val="single" w:sz="4" w:space="0" w:color="auto"/>
            </w:tcBorders>
            <w:shd w:val="clear" w:color="auto" w:fill="auto"/>
          </w:tcPr>
          <w:p w14:paraId="17B3E4D7" w14:textId="77777777" w:rsidR="00E362AB" w:rsidRPr="00825AED" w:rsidRDefault="00E362AB" w:rsidP="00E362AB">
            <w:pPr>
              <w:tabs>
                <w:tab w:val="num" w:pos="0"/>
              </w:tabs>
              <w:spacing w:after="0" w:line="240" w:lineRule="auto"/>
              <w:jc w:val="both"/>
              <w:rPr>
                <w:rFonts w:ascii="Calibri" w:eastAsia="Times New Roman" w:hAnsi="Calibri" w:cs="Arial"/>
                <w:sz w:val="20"/>
                <w:szCs w:val="20"/>
              </w:rPr>
            </w:pPr>
            <w:r w:rsidRPr="00825AED">
              <w:rPr>
                <w:rFonts w:ascii="Calibri" w:eastAsia="Times New Roman" w:hAnsi="Calibri" w:cs="Arial"/>
                <w:sz w:val="20"/>
                <w:szCs w:val="20"/>
              </w:rPr>
              <w:t>Alopecia</w:t>
            </w:r>
          </w:p>
        </w:tc>
        <w:tc>
          <w:tcPr>
            <w:tcW w:w="3402" w:type="dxa"/>
            <w:tcBorders>
              <w:top w:val="nil"/>
              <w:bottom w:val="single" w:sz="4" w:space="0" w:color="auto"/>
            </w:tcBorders>
            <w:shd w:val="clear" w:color="auto" w:fill="auto"/>
          </w:tcPr>
          <w:p w14:paraId="6B5EC726" w14:textId="77777777" w:rsidR="00E362AB" w:rsidRPr="00825AED" w:rsidRDefault="00E362AB" w:rsidP="00E362AB">
            <w:pPr>
              <w:tabs>
                <w:tab w:val="num" w:pos="0"/>
              </w:tabs>
              <w:spacing w:after="0" w:line="240" w:lineRule="auto"/>
              <w:jc w:val="both"/>
              <w:rPr>
                <w:rFonts w:ascii="Calibri" w:eastAsia="Times New Roman" w:hAnsi="Calibri" w:cs="Arial"/>
                <w:sz w:val="20"/>
                <w:szCs w:val="20"/>
              </w:rPr>
            </w:pPr>
            <w:r w:rsidRPr="00825AED">
              <w:rPr>
                <w:rFonts w:ascii="Calibri" w:eastAsia="Times New Roman" w:hAnsi="Calibri" w:cs="Arial"/>
                <w:sz w:val="20"/>
                <w:szCs w:val="20"/>
              </w:rPr>
              <w:t>Very rare (&lt;1/10,000)</w:t>
            </w:r>
          </w:p>
        </w:tc>
      </w:tr>
      <w:tr w:rsidR="00E362AB" w:rsidRPr="00825AED" w14:paraId="6523A112" w14:textId="77777777" w:rsidTr="00E362AB">
        <w:tc>
          <w:tcPr>
            <w:tcW w:w="1951" w:type="dxa"/>
            <w:tcBorders>
              <w:top w:val="single" w:sz="4" w:space="0" w:color="auto"/>
              <w:bottom w:val="single" w:sz="4" w:space="0" w:color="auto"/>
            </w:tcBorders>
            <w:shd w:val="clear" w:color="auto" w:fill="auto"/>
          </w:tcPr>
          <w:p w14:paraId="5A83488C" w14:textId="77777777" w:rsidR="00E362AB" w:rsidRPr="00825AED" w:rsidRDefault="00E362AB" w:rsidP="00E362AB">
            <w:pPr>
              <w:tabs>
                <w:tab w:val="num" w:pos="0"/>
              </w:tabs>
              <w:spacing w:after="0" w:line="240" w:lineRule="auto"/>
              <w:jc w:val="both"/>
              <w:rPr>
                <w:rFonts w:ascii="Calibri" w:eastAsia="Times New Roman" w:hAnsi="Calibri" w:cs="Arial"/>
                <w:sz w:val="20"/>
                <w:szCs w:val="20"/>
              </w:rPr>
            </w:pPr>
            <w:r w:rsidRPr="00825AED">
              <w:rPr>
                <w:rFonts w:ascii="Calibri" w:eastAsia="Times New Roman" w:hAnsi="Calibri" w:cs="Arial"/>
                <w:sz w:val="20"/>
                <w:szCs w:val="20"/>
              </w:rPr>
              <w:t xml:space="preserve">Hepatobiliary </w:t>
            </w:r>
          </w:p>
        </w:tc>
        <w:tc>
          <w:tcPr>
            <w:tcW w:w="3969" w:type="dxa"/>
            <w:tcBorders>
              <w:top w:val="single" w:sz="4" w:space="0" w:color="auto"/>
              <w:bottom w:val="single" w:sz="4" w:space="0" w:color="auto"/>
            </w:tcBorders>
            <w:shd w:val="clear" w:color="auto" w:fill="auto"/>
          </w:tcPr>
          <w:p w14:paraId="7982FC3F" w14:textId="577E1552" w:rsidR="00E362AB" w:rsidRPr="00825AED" w:rsidRDefault="006A6D1B" w:rsidP="00E362AB">
            <w:pPr>
              <w:tabs>
                <w:tab w:val="num" w:pos="0"/>
              </w:tabs>
              <w:spacing w:after="0" w:line="240" w:lineRule="auto"/>
              <w:jc w:val="both"/>
              <w:rPr>
                <w:rFonts w:ascii="Calibri" w:eastAsia="Times New Roman" w:hAnsi="Calibri" w:cs="Arial"/>
                <w:sz w:val="20"/>
                <w:szCs w:val="20"/>
              </w:rPr>
            </w:pPr>
            <w:r w:rsidRPr="00825AED">
              <w:rPr>
                <w:rFonts w:ascii="Calibri" w:eastAsia="Times New Roman" w:hAnsi="Calibri" w:cs="Arial"/>
                <w:sz w:val="20"/>
                <w:szCs w:val="20"/>
              </w:rPr>
              <w:t>Hepatitis</w:t>
            </w:r>
          </w:p>
        </w:tc>
        <w:tc>
          <w:tcPr>
            <w:tcW w:w="3402" w:type="dxa"/>
            <w:tcBorders>
              <w:top w:val="single" w:sz="4" w:space="0" w:color="auto"/>
              <w:bottom w:val="single" w:sz="4" w:space="0" w:color="auto"/>
            </w:tcBorders>
            <w:shd w:val="clear" w:color="auto" w:fill="auto"/>
          </w:tcPr>
          <w:p w14:paraId="3113F17A" w14:textId="77777777" w:rsidR="00E362AB" w:rsidRPr="00825AED" w:rsidRDefault="00E362AB" w:rsidP="00E362AB">
            <w:pPr>
              <w:tabs>
                <w:tab w:val="num" w:pos="0"/>
              </w:tabs>
              <w:spacing w:after="0" w:line="240" w:lineRule="auto"/>
              <w:jc w:val="both"/>
              <w:rPr>
                <w:rFonts w:ascii="Calibri" w:eastAsia="Times New Roman" w:hAnsi="Calibri" w:cs="Arial"/>
                <w:sz w:val="20"/>
                <w:szCs w:val="20"/>
              </w:rPr>
            </w:pPr>
            <w:r w:rsidRPr="00825AED">
              <w:rPr>
                <w:rFonts w:ascii="Calibri" w:eastAsia="Times New Roman" w:hAnsi="Calibri" w:cs="Arial"/>
                <w:sz w:val="20"/>
                <w:szCs w:val="20"/>
              </w:rPr>
              <w:t>Rare (≥1/10,000, &lt;1/1,000)</w:t>
            </w:r>
          </w:p>
        </w:tc>
      </w:tr>
      <w:tr w:rsidR="00E362AB" w:rsidRPr="00825AED" w14:paraId="1F0C4F2D" w14:textId="77777777" w:rsidTr="00E362AB">
        <w:tc>
          <w:tcPr>
            <w:tcW w:w="1951" w:type="dxa"/>
            <w:tcBorders>
              <w:top w:val="nil"/>
            </w:tcBorders>
            <w:shd w:val="clear" w:color="auto" w:fill="auto"/>
          </w:tcPr>
          <w:p w14:paraId="7FCC178C" w14:textId="77777777" w:rsidR="00E362AB" w:rsidRPr="00825AED" w:rsidRDefault="00E362AB" w:rsidP="00E362AB">
            <w:pPr>
              <w:tabs>
                <w:tab w:val="num" w:pos="0"/>
              </w:tabs>
              <w:spacing w:after="0" w:line="240" w:lineRule="auto"/>
              <w:jc w:val="both"/>
              <w:rPr>
                <w:rFonts w:ascii="Calibri" w:eastAsia="Times New Roman" w:hAnsi="Calibri" w:cs="Arial"/>
                <w:sz w:val="20"/>
                <w:szCs w:val="20"/>
              </w:rPr>
            </w:pPr>
            <w:r w:rsidRPr="00825AED">
              <w:rPr>
                <w:rFonts w:ascii="Calibri" w:eastAsia="Times New Roman" w:hAnsi="Calibri" w:cs="Arial"/>
                <w:sz w:val="20"/>
                <w:szCs w:val="20"/>
              </w:rPr>
              <w:t xml:space="preserve">Reproductive </w:t>
            </w:r>
          </w:p>
        </w:tc>
        <w:tc>
          <w:tcPr>
            <w:tcW w:w="3969" w:type="dxa"/>
            <w:tcBorders>
              <w:top w:val="nil"/>
            </w:tcBorders>
            <w:shd w:val="clear" w:color="auto" w:fill="auto"/>
          </w:tcPr>
          <w:p w14:paraId="53B05636" w14:textId="65C4386D" w:rsidR="00E362AB" w:rsidRPr="00825AED" w:rsidRDefault="006A6D1B" w:rsidP="00E362AB">
            <w:pPr>
              <w:tabs>
                <w:tab w:val="num" w:pos="0"/>
              </w:tabs>
              <w:spacing w:after="0" w:line="240" w:lineRule="auto"/>
              <w:jc w:val="both"/>
              <w:rPr>
                <w:rFonts w:ascii="Calibri" w:eastAsia="Times New Roman" w:hAnsi="Calibri" w:cs="Arial"/>
                <w:sz w:val="20"/>
                <w:szCs w:val="20"/>
              </w:rPr>
            </w:pPr>
            <w:r w:rsidRPr="00825AED">
              <w:rPr>
                <w:rFonts w:ascii="Calibri" w:eastAsia="Times New Roman" w:hAnsi="Calibri" w:cs="Arial"/>
                <w:sz w:val="20"/>
                <w:szCs w:val="20"/>
              </w:rPr>
              <w:t>Potency disorders</w:t>
            </w:r>
          </w:p>
        </w:tc>
        <w:tc>
          <w:tcPr>
            <w:tcW w:w="3402" w:type="dxa"/>
            <w:tcBorders>
              <w:top w:val="nil"/>
            </w:tcBorders>
            <w:shd w:val="clear" w:color="auto" w:fill="auto"/>
          </w:tcPr>
          <w:p w14:paraId="2EE840D7" w14:textId="77777777" w:rsidR="00E362AB" w:rsidRPr="00825AED" w:rsidRDefault="00E362AB" w:rsidP="00E362AB">
            <w:pPr>
              <w:tabs>
                <w:tab w:val="num" w:pos="0"/>
              </w:tabs>
              <w:spacing w:after="0" w:line="240" w:lineRule="auto"/>
              <w:jc w:val="both"/>
              <w:rPr>
                <w:rFonts w:ascii="Calibri" w:eastAsia="Times New Roman" w:hAnsi="Calibri" w:cs="Arial"/>
                <w:sz w:val="20"/>
                <w:szCs w:val="20"/>
              </w:rPr>
            </w:pPr>
            <w:r w:rsidRPr="00825AED">
              <w:rPr>
                <w:rFonts w:ascii="Calibri" w:eastAsia="Times New Roman" w:hAnsi="Calibri" w:cs="Arial"/>
                <w:sz w:val="20"/>
                <w:szCs w:val="20"/>
              </w:rPr>
              <w:t>Rare (≥1/10,000, &lt;1/1,000)</w:t>
            </w:r>
          </w:p>
        </w:tc>
      </w:tr>
    </w:tbl>
    <w:p w14:paraId="3646275F" w14:textId="77777777" w:rsidR="00E362AB" w:rsidRPr="006A6D1B" w:rsidRDefault="00E362AB" w:rsidP="00215CA1">
      <w:pPr>
        <w:tabs>
          <w:tab w:val="num" w:pos="540"/>
        </w:tabs>
        <w:spacing w:after="0" w:line="240" w:lineRule="auto"/>
        <w:ind w:left="539" w:hanging="539"/>
        <w:rPr>
          <w:rFonts w:ascii="Calibri" w:eastAsia="Times New Roman" w:hAnsi="Calibri" w:cs="Arial"/>
          <w:szCs w:val="22"/>
        </w:rPr>
      </w:pPr>
    </w:p>
    <w:p w14:paraId="1CDC5FCA" w14:textId="57C8BADA" w:rsidR="00475FDA" w:rsidRPr="006A6D1B" w:rsidRDefault="00093582" w:rsidP="00215CA1">
      <w:pPr>
        <w:pStyle w:val="Heading2"/>
        <w:tabs>
          <w:tab w:val="num" w:pos="-5103"/>
        </w:tabs>
        <w:spacing w:before="0" w:line="240" w:lineRule="auto"/>
        <w:rPr>
          <w:rFonts w:ascii="Calibri" w:eastAsiaTheme="majorEastAsia" w:hAnsi="Calibri" w:cstheme="minorHAnsi"/>
          <w:b/>
          <w:iCs w:val="0"/>
          <w:color w:val="3B0083"/>
          <w:sz w:val="22"/>
          <w:szCs w:val="22"/>
        </w:rPr>
      </w:pPr>
      <w:bookmarkStart w:id="59" w:name="_Toc69797461"/>
      <w:r w:rsidRPr="006A6D1B">
        <w:rPr>
          <w:rFonts w:ascii="Calibri" w:eastAsiaTheme="majorEastAsia" w:hAnsi="Calibri" w:cstheme="minorHAnsi"/>
          <w:b/>
          <w:iCs w:val="0"/>
          <w:color w:val="3B0083"/>
          <w:sz w:val="22"/>
          <w:szCs w:val="22"/>
        </w:rPr>
        <w:t>8.4</w:t>
      </w:r>
      <w:r w:rsidRPr="006A6D1B">
        <w:rPr>
          <w:rFonts w:ascii="Calibri" w:eastAsiaTheme="majorEastAsia" w:hAnsi="Calibri" w:cstheme="minorHAnsi"/>
          <w:b/>
          <w:iCs w:val="0"/>
          <w:color w:val="3B0083"/>
          <w:sz w:val="22"/>
          <w:szCs w:val="22"/>
        </w:rPr>
        <w:tab/>
      </w:r>
      <w:r w:rsidR="00475FDA" w:rsidRPr="006A6D1B">
        <w:rPr>
          <w:rFonts w:ascii="Calibri" w:eastAsiaTheme="majorEastAsia" w:hAnsi="Calibri" w:cstheme="minorHAnsi"/>
          <w:b/>
          <w:iCs w:val="0"/>
          <w:color w:val="3B0083"/>
          <w:sz w:val="22"/>
          <w:szCs w:val="22"/>
        </w:rPr>
        <w:t>Drug storage and supply</w:t>
      </w:r>
      <w:bookmarkEnd w:id="59"/>
      <w:r w:rsidR="00475FDA" w:rsidRPr="006A6D1B">
        <w:rPr>
          <w:rFonts w:ascii="Calibri" w:eastAsiaTheme="majorEastAsia" w:hAnsi="Calibri" w:cstheme="minorHAnsi"/>
          <w:b/>
          <w:iCs w:val="0"/>
          <w:color w:val="3B0083"/>
          <w:sz w:val="22"/>
          <w:szCs w:val="22"/>
        </w:rPr>
        <w:t xml:space="preserve"> </w:t>
      </w:r>
    </w:p>
    <w:p w14:paraId="08E89037" w14:textId="3D73E26C" w:rsidR="00E362AB" w:rsidRPr="007B7B0C" w:rsidRDefault="00E362AB" w:rsidP="0020438C">
      <w:pPr>
        <w:tabs>
          <w:tab w:val="num" w:pos="540"/>
        </w:tabs>
        <w:spacing w:after="0" w:line="240" w:lineRule="auto"/>
        <w:rPr>
          <w:rFonts w:ascii="Calibri" w:eastAsia="Times New Roman" w:hAnsi="Calibri" w:cs="Arial"/>
          <w:szCs w:val="22"/>
        </w:rPr>
      </w:pPr>
      <w:r w:rsidRPr="006A6D1B">
        <w:rPr>
          <w:rFonts w:ascii="Calibri" w:eastAsia="Times New Roman" w:hAnsi="Calibri" w:cs="Arial"/>
          <w:szCs w:val="22"/>
        </w:rPr>
        <w:t xml:space="preserve">The storage advice for bisoprolol is </w:t>
      </w:r>
      <w:r w:rsidR="00E12A49" w:rsidRPr="006A6D1B">
        <w:rPr>
          <w:rFonts w:ascii="Calibri" w:eastAsia="Times New Roman" w:hAnsi="Calibri" w:cs="Arial"/>
          <w:szCs w:val="22"/>
        </w:rPr>
        <w:t>to s</w:t>
      </w:r>
      <w:r w:rsidR="00407BCD" w:rsidRPr="006A6D1B">
        <w:rPr>
          <w:rFonts w:ascii="Calibri" w:eastAsia="Times New Roman" w:hAnsi="Calibri" w:cs="Arial"/>
          <w:szCs w:val="22"/>
        </w:rPr>
        <w:t>tore below 25</w:t>
      </w:r>
      <w:r w:rsidR="007B0E01">
        <w:rPr>
          <w:rFonts w:ascii="Calibri" w:eastAsia="Times New Roman" w:hAnsi="Calibri" w:cs="Arial"/>
          <w:szCs w:val="22"/>
        </w:rPr>
        <w:t>°</w:t>
      </w:r>
      <w:r w:rsidR="00E12A49" w:rsidRPr="006A6D1B">
        <w:rPr>
          <w:rFonts w:ascii="Calibri" w:eastAsia="Times New Roman" w:hAnsi="Calibri" w:cs="Arial"/>
          <w:szCs w:val="22"/>
        </w:rPr>
        <w:t>C and to protect from light</w:t>
      </w:r>
      <w:r w:rsidRPr="006A6D1B">
        <w:rPr>
          <w:rFonts w:ascii="Calibri" w:eastAsia="Times New Roman" w:hAnsi="Calibri" w:cs="Arial"/>
          <w:szCs w:val="22"/>
        </w:rPr>
        <w:t>.</w:t>
      </w:r>
      <w:r w:rsidR="0020438C">
        <w:rPr>
          <w:rFonts w:ascii="Calibri" w:eastAsia="Times New Roman" w:hAnsi="Calibri" w:cs="Arial"/>
          <w:szCs w:val="22"/>
        </w:rPr>
        <w:t xml:space="preserve">  </w:t>
      </w:r>
      <w:r w:rsidR="0020438C" w:rsidRPr="007B7B0C">
        <w:rPr>
          <w:rFonts w:ascii="Calibri" w:eastAsia="Times New Roman" w:hAnsi="Calibri" w:cs="Arial"/>
          <w:szCs w:val="22"/>
        </w:rPr>
        <w:t>Stability data from the manufacturer shows that bisoprolol is stable at higher temperatures.</w:t>
      </w:r>
    </w:p>
    <w:p w14:paraId="5CF132C5" w14:textId="77777777" w:rsidR="00E362AB" w:rsidRPr="006A6D1B" w:rsidRDefault="00E362AB" w:rsidP="00215CA1">
      <w:pPr>
        <w:tabs>
          <w:tab w:val="num" w:pos="540"/>
        </w:tabs>
        <w:spacing w:after="0" w:line="240" w:lineRule="auto"/>
        <w:ind w:left="539" w:hanging="539"/>
        <w:rPr>
          <w:rFonts w:ascii="Calibri" w:eastAsia="Times New Roman" w:hAnsi="Calibri" w:cs="Arial"/>
          <w:szCs w:val="22"/>
        </w:rPr>
      </w:pPr>
    </w:p>
    <w:p w14:paraId="2C359086" w14:textId="57714396" w:rsidR="00E362AB" w:rsidRPr="006A6D1B" w:rsidRDefault="00E362AB" w:rsidP="00215CA1">
      <w:pPr>
        <w:tabs>
          <w:tab w:val="num" w:pos="0"/>
        </w:tabs>
        <w:spacing w:after="0" w:line="240" w:lineRule="auto"/>
        <w:rPr>
          <w:rFonts w:ascii="Calibri" w:eastAsia="Times New Roman" w:hAnsi="Calibri" w:cs="Arial"/>
          <w:szCs w:val="22"/>
        </w:rPr>
      </w:pPr>
      <w:r w:rsidRPr="006A6D1B">
        <w:rPr>
          <w:rFonts w:ascii="Calibri" w:eastAsia="Times New Roman" w:hAnsi="Calibri" w:cs="Arial"/>
          <w:szCs w:val="22"/>
        </w:rPr>
        <w:t xml:space="preserve">After manufacture, </w:t>
      </w:r>
      <w:r w:rsidR="007B0E01">
        <w:rPr>
          <w:rFonts w:ascii="Calibri" w:eastAsia="Times New Roman" w:hAnsi="Calibri" w:cs="Arial"/>
          <w:szCs w:val="22"/>
        </w:rPr>
        <w:t>the study drug and placebo</w:t>
      </w:r>
      <w:r w:rsidRPr="006A6D1B">
        <w:rPr>
          <w:rFonts w:ascii="Calibri" w:eastAsia="Times New Roman" w:hAnsi="Calibri" w:cs="Arial"/>
          <w:szCs w:val="22"/>
        </w:rPr>
        <w:t xml:space="preserve"> will be stored </w:t>
      </w:r>
      <w:r w:rsidR="007B0E01">
        <w:rPr>
          <w:rFonts w:ascii="Calibri" w:eastAsia="Times New Roman" w:hAnsi="Calibri" w:cs="Arial"/>
          <w:szCs w:val="22"/>
        </w:rPr>
        <w:t xml:space="preserve">at Mawdsleys </w:t>
      </w:r>
      <w:r w:rsidRPr="006A6D1B">
        <w:rPr>
          <w:rFonts w:ascii="Calibri" w:eastAsia="Times New Roman" w:hAnsi="Calibri" w:cs="Arial"/>
          <w:szCs w:val="22"/>
        </w:rPr>
        <w:t xml:space="preserve">and shipped to the central Clinical Trials Pharmacy. There will be no requirement for temperature monitoring whilst the </w:t>
      </w:r>
      <w:r w:rsidR="007B0E01">
        <w:rPr>
          <w:rFonts w:ascii="Calibri" w:eastAsia="Times New Roman" w:hAnsi="Calibri" w:cs="Arial"/>
          <w:szCs w:val="22"/>
        </w:rPr>
        <w:t>study drug and placebo</w:t>
      </w:r>
      <w:r w:rsidRPr="006A6D1B">
        <w:rPr>
          <w:rFonts w:ascii="Calibri" w:eastAsia="Times New Roman" w:hAnsi="Calibri" w:cs="Arial"/>
          <w:szCs w:val="22"/>
        </w:rPr>
        <w:t xml:space="preserve"> are in transit to the central Clinical Trials Pharmacy.  Drugs stored at </w:t>
      </w:r>
      <w:r w:rsidR="007B0E01">
        <w:rPr>
          <w:rFonts w:ascii="Calibri" w:eastAsia="Times New Roman" w:hAnsi="Calibri" w:cs="Arial"/>
          <w:szCs w:val="22"/>
        </w:rPr>
        <w:t>Mawdsleys and at</w:t>
      </w:r>
      <w:r w:rsidRPr="006A6D1B">
        <w:rPr>
          <w:rFonts w:ascii="Calibri" w:eastAsia="Times New Roman" w:hAnsi="Calibri" w:cs="Arial"/>
          <w:szCs w:val="22"/>
        </w:rPr>
        <w:t xml:space="preserve"> the central Clinical Trials Pharmacy will be temperature monitored, with any drug packs subject to temperature deviations reported to the trial office and quarantined immediately. A decision will be taken as to whether affected drug packs are safe to use and can be removed from quarantine, or whether they should be destroyed. </w:t>
      </w:r>
    </w:p>
    <w:p w14:paraId="1DF6402B" w14:textId="77777777" w:rsidR="00E362AB" w:rsidRPr="006A6D1B" w:rsidRDefault="00E362AB" w:rsidP="00215CA1">
      <w:pPr>
        <w:tabs>
          <w:tab w:val="num" w:pos="0"/>
        </w:tabs>
        <w:spacing w:after="0" w:line="240" w:lineRule="auto"/>
        <w:rPr>
          <w:rFonts w:ascii="Calibri" w:eastAsia="Times New Roman" w:hAnsi="Calibri" w:cs="Arial"/>
          <w:szCs w:val="22"/>
        </w:rPr>
      </w:pPr>
    </w:p>
    <w:p w14:paraId="0B088326" w14:textId="79D141C7" w:rsidR="00E362AB" w:rsidRPr="006A6D1B" w:rsidRDefault="00E362AB" w:rsidP="00215CA1">
      <w:pPr>
        <w:tabs>
          <w:tab w:val="num" w:pos="0"/>
        </w:tabs>
        <w:spacing w:after="0" w:line="240" w:lineRule="auto"/>
        <w:rPr>
          <w:rFonts w:ascii="Calibri" w:eastAsia="Times New Roman" w:hAnsi="Calibri" w:cs="Arial"/>
          <w:szCs w:val="22"/>
        </w:rPr>
      </w:pPr>
      <w:r w:rsidRPr="006A6D1B">
        <w:rPr>
          <w:rFonts w:ascii="Calibri" w:eastAsia="Times New Roman" w:hAnsi="Calibri" w:cs="Arial"/>
          <w:szCs w:val="22"/>
        </w:rPr>
        <w:t>Drug packs will be sent by courier (or other signed for delivery service) to participants, with signature on receipt. Participants will be advised to store their medication below 25</w:t>
      </w:r>
      <w:r w:rsidR="00535205">
        <w:rPr>
          <w:rFonts w:ascii="Calibri" w:eastAsia="Times New Roman" w:hAnsi="Calibri" w:cs="Arial"/>
          <w:szCs w:val="22"/>
        </w:rPr>
        <w:t>°</w:t>
      </w:r>
      <w:r w:rsidRPr="006A6D1B">
        <w:rPr>
          <w:rFonts w:ascii="Calibri" w:eastAsia="Times New Roman" w:hAnsi="Calibri" w:cs="Arial"/>
          <w:szCs w:val="22"/>
        </w:rPr>
        <w:t xml:space="preserve">C but there will be no temperature monitoring after dispatch of study medication to participants. </w:t>
      </w:r>
    </w:p>
    <w:p w14:paraId="609BEDE4" w14:textId="77777777" w:rsidR="00E362AB" w:rsidRPr="006A6D1B" w:rsidRDefault="00E362AB" w:rsidP="00215CA1">
      <w:pPr>
        <w:tabs>
          <w:tab w:val="num" w:pos="540"/>
        </w:tabs>
        <w:spacing w:after="0" w:line="240" w:lineRule="auto"/>
        <w:ind w:left="539" w:hanging="539"/>
        <w:rPr>
          <w:rFonts w:ascii="Calibri" w:eastAsia="Times New Roman" w:hAnsi="Calibri" w:cs="Arial"/>
          <w:szCs w:val="22"/>
        </w:rPr>
      </w:pPr>
    </w:p>
    <w:p w14:paraId="50F59C00" w14:textId="6BD577A9" w:rsidR="006C0C51" w:rsidRPr="006A6D1B" w:rsidRDefault="006C0C51" w:rsidP="00215CA1">
      <w:pPr>
        <w:tabs>
          <w:tab w:val="num" w:pos="0"/>
        </w:tabs>
        <w:spacing w:after="0" w:line="240" w:lineRule="auto"/>
        <w:rPr>
          <w:rFonts w:ascii="Calibri" w:eastAsia="Times New Roman" w:hAnsi="Calibri" w:cs="Arial"/>
          <w:szCs w:val="22"/>
        </w:rPr>
      </w:pPr>
      <w:r w:rsidRPr="006A6D1B">
        <w:rPr>
          <w:rFonts w:ascii="Calibri" w:eastAsia="Times New Roman" w:hAnsi="Calibri" w:cs="Arial"/>
          <w:szCs w:val="22"/>
        </w:rPr>
        <w:t>The Sponsor will provide bisoprolol and placebo tablets for the purposes of this study.  All medication will be provided to the central Clinical Trials Pharmacy; initial shipments and re-orders will be automatically triggered.  The central Clinical Trials Pharmacy will dispatch medication to trial participants.  All dispatches will be automatically triggered.  The central Clinical Trials Pharmacy will maintain accountability records.</w:t>
      </w:r>
    </w:p>
    <w:p w14:paraId="77FCD793" w14:textId="77777777" w:rsidR="006C0C51" w:rsidRPr="006A6D1B" w:rsidRDefault="006C0C51" w:rsidP="00215CA1">
      <w:pPr>
        <w:tabs>
          <w:tab w:val="num" w:pos="0"/>
        </w:tabs>
        <w:spacing w:after="0" w:line="240" w:lineRule="auto"/>
        <w:rPr>
          <w:rFonts w:ascii="Calibri" w:eastAsia="Times New Roman" w:hAnsi="Calibri" w:cs="Arial"/>
          <w:szCs w:val="22"/>
        </w:rPr>
      </w:pPr>
    </w:p>
    <w:p w14:paraId="39E70E60" w14:textId="072D8CA8" w:rsidR="006C0C51" w:rsidRPr="006A6D1B" w:rsidRDefault="006C0C51" w:rsidP="00215CA1">
      <w:pPr>
        <w:tabs>
          <w:tab w:val="num" w:pos="0"/>
        </w:tabs>
        <w:spacing w:after="0" w:line="240" w:lineRule="auto"/>
        <w:rPr>
          <w:rFonts w:ascii="Calibri" w:eastAsia="Times New Roman" w:hAnsi="Calibri" w:cs="Arial"/>
          <w:szCs w:val="22"/>
        </w:rPr>
      </w:pPr>
      <w:r w:rsidRPr="006A6D1B">
        <w:rPr>
          <w:rFonts w:ascii="Calibri" w:eastAsia="Times New Roman" w:hAnsi="Calibri" w:cs="Arial"/>
          <w:szCs w:val="22"/>
        </w:rPr>
        <w:t xml:space="preserve">Following a participant’s recruitment to the trial, the PI (or a medically qualified delegate) will sign a prescription for the relevant drug pack.  This prescription will be transmitted to the BICS trial office and then forwarded to the central Clinical Trials Pharmacy to dispense the medication.  It will then be couriered </w:t>
      </w:r>
      <w:r w:rsidR="0076026E" w:rsidRPr="006A6D1B">
        <w:rPr>
          <w:rFonts w:ascii="Calibri" w:eastAsia="Times New Roman" w:hAnsi="Calibri" w:cs="Arial"/>
          <w:szCs w:val="22"/>
        </w:rPr>
        <w:t xml:space="preserve">by the BICS trial office </w:t>
      </w:r>
      <w:r w:rsidRPr="006A6D1B">
        <w:rPr>
          <w:rFonts w:ascii="Calibri" w:eastAsia="Times New Roman" w:hAnsi="Calibri" w:cs="Arial"/>
          <w:szCs w:val="22"/>
        </w:rPr>
        <w:t xml:space="preserve">to the participant’s home address.  </w:t>
      </w:r>
    </w:p>
    <w:p w14:paraId="7979AE31" w14:textId="77777777" w:rsidR="0076026E" w:rsidRPr="006A6D1B" w:rsidRDefault="0076026E" w:rsidP="00215CA1">
      <w:pPr>
        <w:tabs>
          <w:tab w:val="num" w:pos="0"/>
        </w:tabs>
        <w:spacing w:after="0" w:line="240" w:lineRule="auto"/>
        <w:rPr>
          <w:rFonts w:ascii="Calibri" w:eastAsia="Times New Roman" w:hAnsi="Calibri" w:cs="Arial"/>
          <w:szCs w:val="22"/>
        </w:rPr>
      </w:pPr>
    </w:p>
    <w:p w14:paraId="701F48F9" w14:textId="76F204B5" w:rsidR="006C0C51" w:rsidRPr="006A6D1B" w:rsidRDefault="0076026E" w:rsidP="00215CA1">
      <w:pPr>
        <w:tabs>
          <w:tab w:val="num" w:pos="0"/>
        </w:tabs>
        <w:spacing w:after="0" w:line="240" w:lineRule="auto"/>
        <w:rPr>
          <w:rFonts w:ascii="Calibri" w:eastAsia="Times New Roman" w:hAnsi="Calibri" w:cs="Arial"/>
          <w:szCs w:val="22"/>
        </w:rPr>
      </w:pPr>
      <w:r w:rsidRPr="006A6D1B">
        <w:rPr>
          <w:rFonts w:ascii="Calibri" w:eastAsia="Times New Roman" w:hAnsi="Calibri" w:cs="Arial"/>
          <w:szCs w:val="22"/>
        </w:rPr>
        <w:t>During the titration period the dose of study medication will be titrated to 1.25mg, 2.5mg, 3.75mg or 5mg.  The CI, PI (or a medically qualified delegate) will be confirm the titrated dose which will trigger further supplies of study medication from the central Clinical Trials Pharmacy.  As with the first supply, the BICS trial office will courier the study medication to the participant’s home address.</w:t>
      </w:r>
    </w:p>
    <w:p w14:paraId="2241E190" w14:textId="77777777" w:rsidR="006C0C51" w:rsidRPr="006A6D1B" w:rsidRDefault="006C0C51" w:rsidP="00215CA1">
      <w:pPr>
        <w:tabs>
          <w:tab w:val="num" w:pos="0"/>
        </w:tabs>
        <w:spacing w:after="0" w:line="240" w:lineRule="auto"/>
        <w:rPr>
          <w:rFonts w:ascii="Calibri" w:eastAsia="Times New Roman" w:hAnsi="Calibri" w:cs="Arial"/>
          <w:szCs w:val="22"/>
        </w:rPr>
      </w:pPr>
    </w:p>
    <w:p w14:paraId="0ADCA6F4" w14:textId="3ED074FA" w:rsidR="006C0C51" w:rsidRPr="006A6D1B" w:rsidRDefault="006C0C51" w:rsidP="00215CA1">
      <w:pPr>
        <w:tabs>
          <w:tab w:val="num" w:pos="0"/>
        </w:tabs>
        <w:spacing w:after="0" w:line="240" w:lineRule="auto"/>
        <w:rPr>
          <w:rFonts w:ascii="Calibri" w:eastAsia="Times New Roman" w:hAnsi="Calibri" w:cs="Arial"/>
          <w:szCs w:val="22"/>
        </w:rPr>
      </w:pPr>
      <w:r w:rsidRPr="006A6D1B">
        <w:rPr>
          <w:rFonts w:ascii="Calibri" w:eastAsia="Times New Roman" w:hAnsi="Calibri" w:cs="Arial"/>
          <w:szCs w:val="22"/>
        </w:rPr>
        <w:t xml:space="preserve">Unused study medication may be returned by trial participants to staff at study recruitment sites.  This will be returned to local Clinical Trial Pharmacies for destruction, or safely disposed via </w:t>
      </w:r>
      <w:r w:rsidR="00A110BE">
        <w:rPr>
          <w:rFonts w:ascii="Calibri" w:eastAsia="Times New Roman" w:hAnsi="Calibri" w:cs="Arial"/>
          <w:szCs w:val="22"/>
        </w:rPr>
        <w:t xml:space="preserve">appropriate waste streams, </w:t>
      </w:r>
      <w:r w:rsidRPr="006A6D1B">
        <w:rPr>
          <w:rFonts w:ascii="Calibri" w:eastAsia="Times New Roman" w:hAnsi="Calibri" w:cs="Arial"/>
          <w:szCs w:val="22"/>
        </w:rPr>
        <w:t>Community Pharmacies or in “</w:t>
      </w:r>
      <w:r w:rsidRPr="006A6D1B">
        <w:rPr>
          <w:rFonts w:ascii="Calibri" w:eastAsia="Times New Roman" w:hAnsi="Calibri" w:cs="Arial"/>
          <w:i/>
          <w:szCs w:val="22"/>
        </w:rPr>
        <w:t>disposal of unused medication</w:t>
      </w:r>
      <w:r w:rsidRPr="006A6D1B">
        <w:rPr>
          <w:rFonts w:ascii="Calibri" w:eastAsia="Times New Roman" w:hAnsi="Calibri" w:cs="Arial"/>
          <w:szCs w:val="22"/>
        </w:rPr>
        <w:t xml:space="preserve">” facilities.  Where unused study medication is returned to staff at study recruitment sites, destruction should be </w:t>
      </w:r>
      <w:r w:rsidR="00A110BE">
        <w:rPr>
          <w:rFonts w:ascii="Calibri" w:eastAsia="Times New Roman" w:hAnsi="Calibri" w:cs="Arial"/>
          <w:szCs w:val="22"/>
        </w:rPr>
        <w:t xml:space="preserve">documented </w:t>
      </w:r>
      <w:r w:rsidRPr="006A6D1B">
        <w:rPr>
          <w:rFonts w:ascii="Calibri" w:eastAsia="Times New Roman" w:hAnsi="Calibri" w:cs="Arial"/>
          <w:szCs w:val="22"/>
        </w:rPr>
        <w:t>at the recruitment site</w:t>
      </w:r>
      <w:r w:rsidR="00A110BE">
        <w:rPr>
          <w:rFonts w:ascii="Calibri" w:eastAsia="Times New Roman" w:hAnsi="Calibri" w:cs="Arial"/>
          <w:szCs w:val="22"/>
        </w:rPr>
        <w:t xml:space="preserve"> on the case report form</w:t>
      </w:r>
      <w:r w:rsidRPr="006A6D1B">
        <w:rPr>
          <w:rFonts w:ascii="Calibri" w:eastAsia="Times New Roman" w:hAnsi="Calibri" w:cs="Arial"/>
          <w:szCs w:val="22"/>
        </w:rPr>
        <w:t>.</w:t>
      </w:r>
    </w:p>
    <w:p w14:paraId="5D6B4F6B" w14:textId="77777777" w:rsidR="006C0C51" w:rsidRPr="006A6D1B" w:rsidRDefault="006C0C51" w:rsidP="00215CA1">
      <w:pPr>
        <w:tabs>
          <w:tab w:val="num" w:pos="0"/>
        </w:tabs>
        <w:spacing w:after="0" w:line="240" w:lineRule="auto"/>
        <w:rPr>
          <w:rFonts w:ascii="Calibri" w:eastAsia="Times New Roman" w:hAnsi="Calibri" w:cs="Arial"/>
          <w:szCs w:val="22"/>
        </w:rPr>
      </w:pPr>
    </w:p>
    <w:p w14:paraId="5934C11F" w14:textId="77777777" w:rsidR="0028208A" w:rsidRPr="006A6D1B" w:rsidRDefault="0028208A" w:rsidP="00215CA1">
      <w:pPr>
        <w:spacing w:after="0" w:line="240" w:lineRule="auto"/>
        <w:rPr>
          <w:rFonts w:ascii="Calibri" w:hAnsi="Calibri"/>
        </w:rPr>
      </w:pPr>
      <w:r w:rsidRPr="006A6D1B">
        <w:rPr>
          <w:rFonts w:ascii="Calibri" w:hAnsi="Calibri"/>
        </w:rPr>
        <w:t>Post-trial access to IMP</w:t>
      </w:r>
    </w:p>
    <w:p w14:paraId="78D2AE0F" w14:textId="57E1B221" w:rsidR="006C0C51" w:rsidRPr="006A6D1B" w:rsidRDefault="0028208A" w:rsidP="00215CA1">
      <w:pPr>
        <w:spacing w:after="0" w:line="240" w:lineRule="auto"/>
        <w:rPr>
          <w:rFonts w:ascii="Calibri" w:eastAsia="Times New Roman" w:hAnsi="Calibri" w:cs="Arial"/>
          <w:szCs w:val="22"/>
        </w:rPr>
      </w:pPr>
      <w:r w:rsidRPr="006A6D1B">
        <w:rPr>
          <w:rFonts w:ascii="Calibri" w:hAnsi="Calibri"/>
        </w:rPr>
        <w:t xml:space="preserve">At the end of the study we will inform the participants and their GPs of the results of the study and their allocation status. However, we do not plan to unblind individual participants at the end of their individual period of clinical follow-up (i.e. 12 months). Thus, participants will not be told whether they were taking bisoprolol at the end of their clinical follow up. Participants will be reminded that bisoprolol is not licensed for the treatment of COPD and we would not advise its use until its therapeutic role is established. However, if a participant wishes to take bisoprolol, the GP can be advised of this by letter. In the letter we will indicate to the GP that this would be outwith the licence for bisoprolol, that the patient may have been on placebo or bisoprolol and that dose-titration would be required. </w:t>
      </w:r>
    </w:p>
    <w:p w14:paraId="3A0FCA19" w14:textId="77777777" w:rsidR="00093582" w:rsidRPr="006A6D1B" w:rsidRDefault="00093582" w:rsidP="00215CA1">
      <w:pPr>
        <w:spacing w:after="0" w:line="240" w:lineRule="auto"/>
        <w:rPr>
          <w:rFonts w:ascii="Calibri" w:hAnsi="Calibri"/>
        </w:rPr>
      </w:pPr>
      <w:bookmarkStart w:id="60" w:name="_Toc246750032"/>
      <w:bookmarkStart w:id="61" w:name="_Toc303179273"/>
    </w:p>
    <w:p w14:paraId="6BA474F5" w14:textId="53DF733A" w:rsidR="00475FDA" w:rsidRPr="006A6D1B" w:rsidRDefault="00093582" w:rsidP="00215CA1">
      <w:pPr>
        <w:pStyle w:val="Heading2"/>
        <w:tabs>
          <w:tab w:val="num" w:pos="-5103"/>
        </w:tabs>
        <w:spacing w:before="0" w:line="240" w:lineRule="auto"/>
        <w:rPr>
          <w:rFonts w:ascii="Calibri" w:eastAsiaTheme="majorEastAsia" w:hAnsi="Calibri" w:cstheme="minorHAnsi"/>
          <w:b/>
          <w:iCs w:val="0"/>
          <w:color w:val="3B0083"/>
          <w:sz w:val="22"/>
          <w:szCs w:val="22"/>
        </w:rPr>
      </w:pPr>
      <w:bookmarkStart w:id="62" w:name="_Toc69797462"/>
      <w:r w:rsidRPr="006A6D1B">
        <w:rPr>
          <w:rFonts w:ascii="Calibri" w:eastAsiaTheme="majorEastAsia" w:hAnsi="Calibri" w:cstheme="minorHAnsi"/>
          <w:b/>
          <w:iCs w:val="0"/>
          <w:color w:val="3B0083"/>
          <w:sz w:val="22"/>
          <w:szCs w:val="22"/>
        </w:rPr>
        <w:t xml:space="preserve">8.5 </w:t>
      </w:r>
      <w:r w:rsidRPr="006A6D1B">
        <w:rPr>
          <w:rFonts w:ascii="Calibri" w:eastAsiaTheme="majorEastAsia" w:hAnsi="Calibri" w:cstheme="minorHAnsi"/>
          <w:b/>
          <w:iCs w:val="0"/>
          <w:color w:val="3B0083"/>
          <w:sz w:val="22"/>
          <w:szCs w:val="22"/>
        </w:rPr>
        <w:tab/>
      </w:r>
      <w:r w:rsidR="00475FDA" w:rsidRPr="006A6D1B">
        <w:rPr>
          <w:rFonts w:ascii="Calibri" w:eastAsiaTheme="majorEastAsia" w:hAnsi="Calibri" w:cstheme="minorHAnsi"/>
          <w:b/>
          <w:iCs w:val="0"/>
          <w:color w:val="3B0083"/>
          <w:sz w:val="22"/>
          <w:szCs w:val="22"/>
        </w:rPr>
        <w:t>Preparation and labelling of Investigational Medicinal Product</w:t>
      </w:r>
      <w:bookmarkEnd w:id="60"/>
      <w:bookmarkEnd w:id="61"/>
      <w:bookmarkEnd w:id="62"/>
    </w:p>
    <w:p w14:paraId="4E4F78A0" w14:textId="5E245E7B" w:rsidR="00362C86" w:rsidRPr="006A6D1B" w:rsidRDefault="00362C86" w:rsidP="00215CA1">
      <w:pPr>
        <w:spacing w:after="0" w:line="240" w:lineRule="auto"/>
        <w:rPr>
          <w:rFonts w:ascii="Calibri" w:hAnsi="Calibri"/>
        </w:rPr>
      </w:pPr>
      <w:r w:rsidRPr="006A6D1B">
        <w:rPr>
          <w:rFonts w:ascii="Calibri" w:hAnsi="Calibri"/>
        </w:rPr>
        <w:t>The Sponsor has entered into a supply agreement with Mawdsleys to supply packaged and labelled bisoprolol fumarate and placebo for the purposes of the BICS study.  The product will be provided in tamper proof bottles containing 168 tablets.  Prior to release to the Sponsor, the supplier (Mawdsleys) will label the bottles of bis</w:t>
      </w:r>
      <w:r w:rsidR="007B7B0C">
        <w:rPr>
          <w:rFonts w:ascii="Calibri" w:hAnsi="Calibri"/>
        </w:rPr>
        <w:t>o</w:t>
      </w:r>
      <w:r w:rsidRPr="006A6D1B">
        <w:rPr>
          <w:rFonts w:ascii="Calibri" w:hAnsi="Calibri"/>
        </w:rPr>
        <w:t>prolol fumarate and placebo with annex 13 compliant labels.</w:t>
      </w:r>
    </w:p>
    <w:p w14:paraId="66156151" w14:textId="77777777" w:rsidR="00362C86" w:rsidRPr="006A6D1B" w:rsidRDefault="00362C86" w:rsidP="00215CA1">
      <w:pPr>
        <w:spacing w:after="0" w:line="240" w:lineRule="auto"/>
        <w:rPr>
          <w:rFonts w:ascii="Calibri" w:hAnsi="Calibri"/>
        </w:rPr>
      </w:pPr>
    </w:p>
    <w:p w14:paraId="66CED605" w14:textId="77777777" w:rsidR="00362C86" w:rsidRPr="006A6D1B" w:rsidRDefault="00362C86" w:rsidP="00215CA1">
      <w:pPr>
        <w:spacing w:after="0" w:line="240" w:lineRule="auto"/>
        <w:rPr>
          <w:rFonts w:ascii="Calibri" w:hAnsi="Calibri"/>
        </w:rPr>
      </w:pPr>
      <w:r w:rsidRPr="006A6D1B">
        <w:rPr>
          <w:rFonts w:ascii="Calibri" w:hAnsi="Calibri"/>
        </w:rPr>
        <w:t>The tablets are provided ready for use – no preparation is required for the bisoprolol fumarate or placebo.</w:t>
      </w:r>
    </w:p>
    <w:p w14:paraId="02E70141" w14:textId="77777777" w:rsidR="001D0944" w:rsidRPr="006A6D1B" w:rsidRDefault="001D0944" w:rsidP="00215CA1">
      <w:pPr>
        <w:spacing w:after="0" w:line="240" w:lineRule="auto"/>
        <w:rPr>
          <w:rFonts w:ascii="Calibri" w:hAnsi="Calibri"/>
        </w:rPr>
      </w:pPr>
    </w:p>
    <w:p w14:paraId="663E8890" w14:textId="4FD61DC0" w:rsidR="00475FDA" w:rsidRPr="006A6D1B" w:rsidRDefault="00093582" w:rsidP="00215CA1">
      <w:pPr>
        <w:pStyle w:val="Heading2"/>
        <w:tabs>
          <w:tab w:val="num" w:pos="-5103"/>
        </w:tabs>
        <w:spacing w:before="0" w:line="240" w:lineRule="auto"/>
        <w:rPr>
          <w:rFonts w:ascii="Calibri" w:eastAsiaTheme="majorEastAsia" w:hAnsi="Calibri" w:cstheme="minorHAnsi"/>
          <w:b/>
          <w:iCs w:val="0"/>
          <w:color w:val="3B0083"/>
          <w:sz w:val="22"/>
          <w:szCs w:val="22"/>
        </w:rPr>
      </w:pPr>
      <w:bookmarkStart w:id="63" w:name="_Toc69797463"/>
      <w:r w:rsidRPr="006A6D1B">
        <w:rPr>
          <w:rFonts w:ascii="Calibri" w:eastAsiaTheme="majorEastAsia" w:hAnsi="Calibri" w:cstheme="minorHAnsi"/>
          <w:b/>
          <w:iCs w:val="0"/>
          <w:color w:val="3B0083"/>
          <w:sz w:val="22"/>
          <w:szCs w:val="22"/>
        </w:rPr>
        <w:t>8.6</w:t>
      </w:r>
      <w:r w:rsidRPr="006A6D1B">
        <w:rPr>
          <w:rFonts w:ascii="Calibri" w:eastAsiaTheme="majorEastAsia" w:hAnsi="Calibri" w:cstheme="minorHAnsi"/>
          <w:b/>
          <w:iCs w:val="0"/>
          <w:color w:val="3B0083"/>
          <w:sz w:val="22"/>
          <w:szCs w:val="22"/>
        </w:rPr>
        <w:tab/>
      </w:r>
      <w:r w:rsidR="00475FDA" w:rsidRPr="006A6D1B">
        <w:rPr>
          <w:rFonts w:ascii="Calibri" w:eastAsiaTheme="majorEastAsia" w:hAnsi="Calibri" w:cstheme="minorHAnsi"/>
          <w:b/>
          <w:iCs w:val="0"/>
          <w:color w:val="3B0083"/>
          <w:sz w:val="22"/>
          <w:szCs w:val="22"/>
        </w:rPr>
        <w:t>Dosage schedules</w:t>
      </w:r>
      <w:bookmarkEnd w:id="63"/>
    </w:p>
    <w:p w14:paraId="5F29EA7B" w14:textId="31AE2BB8" w:rsidR="00E362AB" w:rsidRPr="006A6D1B" w:rsidRDefault="00E362AB" w:rsidP="00215CA1">
      <w:pPr>
        <w:tabs>
          <w:tab w:val="num" w:pos="0"/>
        </w:tabs>
        <w:spacing w:after="0" w:line="240" w:lineRule="auto"/>
        <w:rPr>
          <w:rFonts w:ascii="Calibri" w:eastAsia="Times New Roman" w:hAnsi="Calibri" w:cs="Arial"/>
          <w:szCs w:val="22"/>
        </w:rPr>
      </w:pPr>
      <w:bookmarkStart w:id="64" w:name="_Toc349829938"/>
      <w:r w:rsidRPr="006A6D1B">
        <w:rPr>
          <w:rFonts w:ascii="Calibri" w:eastAsia="Times New Roman" w:hAnsi="Calibri" w:cs="Arial"/>
          <w:szCs w:val="22"/>
        </w:rPr>
        <w:t xml:space="preserve">The dose of both the active and control interventions will be that established during the </w:t>
      </w:r>
      <w:r w:rsidRPr="007B7B0C">
        <w:rPr>
          <w:rFonts w:ascii="Calibri" w:eastAsia="Times New Roman" w:hAnsi="Calibri" w:cs="Arial"/>
          <w:szCs w:val="22"/>
        </w:rPr>
        <w:t xml:space="preserve">four </w:t>
      </w:r>
      <w:r w:rsidR="0020438C" w:rsidRPr="007B7B0C">
        <w:rPr>
          <w:rFonts w:ascii="Calibri" w:eastAsia="Times New Roman" w:hAnsi="Calibri" w:cs="Arial"/>
          <w:szCs w:val="22"/>
        </w:rPr>
        <w:t xml:space="preserve">to seven </w:t>
      </w:r>
      <w:r w:rsidRPr="006A6D1B">
        <w:rPr>
          <w:rFonts w:ascii="Calibri" w:eastAsia="Times New Roman" w:hAnsi="Calibri" w:cs="Arial"/>
          <w:szCs w:val="22"/>
        </w:rPr>
        <w:t>week period of dose titration (study</w:t>
      </w:r>
      <w:r w:rsidRPr="007B7B0C">
        <w:rPr>
          <w:rFonts w:ascii="Calibri" w:eastAsia="Times New Roman" w:hAnsi="Calibri" w:cs="Arial"/>
          <w:szCs w:val="22"/>
        </w:rPr>
        <w:t xml:space="preserve"> </w:t>
      </w:r>
      <w:r w:rsidR="0020438C" w:rsidRPr="007B7B0C">
        <w:rPr>
          <w:rFonts w:ascii="Calibri" w:eastAsia="Times New Roman" w:hAnsi="Calibri" w:cs="Arial"/>
          <w:szCs w:val="22"/>
        </w:rPr>
        <w:t xml:space="preserve">assessments </w:t>
      </w:r>
      <w:r w:rsidRPr="007B7B0C">
        <w:rPr>
          <w:rFonts w:ascii="Calibri" w:eastAsia="Times New Roman" w:hAnsi="Calibri" w:cs="Arial"/>
          <w:szCs w:val="22"/>
        </w:rPr>
        <w:t xml:space="preserve">at randomisation, </w:t>
      </w:r>
      <w:r w:rsidR="0020438C" w:rsidRPr="007B7B0C">
        <w:rPr>
          <w:rFonts w:ascii="Calibri" w:eastAsia="Times New Roman" w:hAnsi="Calibri" w:cs="Arial"/>
          <w:szCs w:val="22"/>
        </w:rPr>
        <w:t>and at approximately</w:t>
      </w:r>
      <w:r w:rsidR="0020438C" w:rsidRPr="005464BB">
        <w:rPr>
          <w:rFonts w:ascii="Calibri" w:eastAsia="Times New Roman" w:hAnsi="Calibri" w:cs="Arial"/>
          <w:color w:val="FF0000"/>
          <w:szCs w:val="22"/>
        </w:rPr>
        <w:t xml:space="preserve"> </w:t>
      </w:r>
      <w:r w:rsidRPr="006A6D1B">
        <w:rPr>
          <w:rFonts w:ascii="Calibri" w:eastAsia="Times New Roman" w:hAnsi="Calibri" w:cs="Arial"/>
          <w:szCs w:val="22"/>
        </w:rPr>
        <w:t>1, 2, 3 and 4 weeks).</w:t>
      </w:r>
    </w:p>
    <w:p w14:paraId="66156139" w14:textId="77777777" w:rsidR="00E362AB" w:rsidRPr="006A6D1B" w:rsidRDefault="00E362AB" w:rsidP="00215CA1">
      <w:pPr>
        <w:tabs>
          <w:tab w:val="num" w:pos="0"/>
        </w:tabs>
        <w:spacing w:after="0" w:line="240" w:lineRule="auto"/>
        <w:rPr>
          <w:rFonts w:ascii="Calibri" w:eastAsia="Times New Roman" w:hAnsi="Calibri" w:cs="Arial"/>
          <w:szCs w:val="22"/>
        </w:rPr>
      </w:pPr>
    </w:p>
    <w:p w14:paraId="5D3FC12A" w14:textId="01D00551" w:rsidR="00E362AB" w:rsidRPr="006A6D1B" w:rsidRDefault="00E362AB" w:rsidP="00215CA1">
      <w:pPr>
        <w:tabs>
          <w:tab w:val="num" w:pos="0"/>
        </w:tabs>
        <w:spacing w:after="0" w:line="240" w:lineRule="auto"/>
        <w:rPr>
          <w:rFonts w:ascii="Calibri" w:eastAsia="Times New Roman" w:hAnsi="Calibri" w:cs="Arial"/>
          <w:szCs w:val="22"/>
        </w:rPr>
      </w:pPr>
      <w:r w:rsidRPr="006A6D1B">
        <w:rPr>
          <w:rFonts w:ascii="Calibri" w:eastAsia="Times New Roman" w:hAnsi="Calibri" w:cs="Arial"/>
          <w:szCs w:val="22"/>
        </w:rPr>
        <w:t xml:space="preserve">The dose to be taken for the remaining 48 week treatment period will either be bisoprolol 5mg once a day orally (placebo 4 tabs a day) or the maximal tolerated dose of </w:t>
      </w:r>
      <w:r w:rsidR="00D06906" w:rsidRPr="006A6D1B">
        <w:rPr>
          <w:rFonts w:ascii="Calibri" w:eastAsia="Times New Roman" w:hAnsi="Calibri" w:cs="Arial"/>
          <w:szCs w:val="22"/>
        </w:rPr>
        <w:t>bisoprolol</w:t>
      </w:r>
      <w:r w:rsidRPr="006A6D1B">
        <w:rPr>
          <w:rFonts w:ascii="Calibri" w:eastAsia="Times New Roman" w:hAnsi="Calibri" w:cs="Arial"/>
          <w:szCs w:val="22"/>
        </w:rPr>
        <w:t xml:space="preserve">/placebo (whichever is the lower). </w:t>
      </w:r>
    </w:p>
    <w:p w14:paraId="71E252F4" w14:textId="77777777" w:rsidR="00E362AB" w:rsidRPr="006A6D1B" w:rsidRDefault="00E362AB" w:rsidP="00215CA1">
      <w:pPr>
        <w:tabs>
          <w:tab w:val="num" w:pos="540"/>
        </w:tabs>
        <w:spacing w:after="0" w:line="240" w:lineRule="auto"/>
        <w:ind w:left="539" w:hanging="539"/>
        <w:rPr>
          <w:rFonts w:ascii="Calibri" w:eastAsia="Times New Roman" w:hAnsi="Calibri" w:cs="Arial"/>
          <w:szCs w:val="22"/>
        </w:rPr>
      </w:pPr>
    </w:p>
    <w:p w14:paraId="12954DA9" w14:textId="77777777" w:rsidR="00E362AB" w:rsidRPr="006A6D1B" w:rsidRDefault="00E362AB" w:rsidP="00215CA1">
      <w:pPr>
        <w:tabs>
          <w:tab w:val="num" w:pos="540"/>
        </w:tabs>
        <w:spacing w:after="0" w:line="240" w:lineRule="auto"/>
        <w:ind w:left="539" w:hanging="539"/>
        <w:rPr>
          <w:rFonts w:ascii="Calibri" w:eastAsia="Times New Roman" w:hAnsi="Calibri" w:cs="Arial"/>
          <w:szCs w:val="22"/>
        </w:rPr>
      </w:pPr>
      <w:r w:rsidRPr="006A6D1B">
        <w:rPr>
          <w:rFonts w:ascii="Calibri" w:eastAsia="Times New Roman" w:hAnsi="Calibri" w:cs="Arial"/>
          <w:szCs w:val="22"/>
        </w:rPr>
        <w:t>Treatment duration is 12 months</w:t>
      </w:r>
      <w:bookmarkEnd w:id="64"/>
      <w:r w:rsidRPr="006A6D1B">
        <w:rPr>
          <w:rFonts w:ascii="Calibri" w:eastAsia="Times New Roman" w:hAnsi="Calibri" w:cs="Arial"/>
          <w:szCs w:val="22"/>
        </w:rPr>
        <w:t xml:space="preserve">. </w:t>
      </w:r>
    </w:p>
    <w:p w14:paraId="04D0F8FB" w14:textId="77777777" w:rsidR="00E362AB" w:rsidRPr="006A6D1B" w:rsidRDefault="00E362AB" w:rsidP="00215CA1">
      <w:pPr>
        <w:tabs>
          <w:tab w:val="num" w:pos="540"/>
        </w:tabs>
        <w:spacing w:after="0" w:line="240" w:lineRule="auto"/>
        <w:ind w:left="539" w:hanging="539"/>
        <w:rPr>
          <w:rFonts w:ascii="Calibri" w:eastAsia="Times New Roman" w:hAnsi="Calibri" w:cs="Arial"/>
          <w:szCs w:val="22"/>
        </w:rPr>
      </w:pPr>
    </w:p>
    <w:p w14:paraId="5FEC6B94" w14:textId="77777777" w:rsidR="00E362AB" w:rsidRPr="006A6D1B" w:rsidRDefault="00E362AB" w:rsidP="00215CA1">
      <w:pPr>
        <w:tabs>
          <w:tab w:val="num" w:pos="0"/>
        </w:tabs>
        <w:spacing w:after="0" w:line="240" w:lineRule="auto"/>
        <w:rPr>
          <w:rFonts w:ascii="Calibri" w:eastAsia="Times New Roman" w:hAnsi="Calibri" w:cs="Arial"/>
          <w:szCs w:val="22"/>
        </w:rPr>
      </w:pPr>
      <w:r w:rsidRPr="006A6D1B">
        <w:rPr>
          <w:rFonts w:ascii="Calibri" w:eastAsia="Times New Roman" w:hAnsi="Calibri" w:cs="Arial"/>
          <w:szCs w:val="22"/>
        </w:rPr>
        <w:t>Study drug will be weaned off in the weeks following the final study assessment at 52 weeks.</w:t>
      </w:r>
    </w:p>
    <w:p w14:paraId="021D21DD" w14:textId="77777777" w:rsidR="00475FDA" w:rsidRPr="006A6D1B" w:rsidRDefault="00475FDA" w:rsidP="00215CA1">
      <w:pPr>
        <w:spacing w:after="0" w:line="240" w:lineRule="auto"/>
        <w:rPr>
          <w:rFonts w:ascii="Calibri" w:hAnsi="Calibri" w:cstheme="minorHAnsi"/>
          <w:color w:val="0000FF"/>
          <w:szCs w:val="22"/>
        </w:rPr>
      </w:pPr>
    </w:p>
    <w:p w14:paraId="137AE4B6" w14:textId="613567B9" w:rsidR="00475FDA" w:rsidRPr="006A6D1B" w:rsidRDefault="00093582" w:rsidP="00215CA1">
      <w:pPr>
        <w:pStyle w:val="Heading2"/>
        <w:tabs>
          <w:tab w:val="num" w:pos="-5103"/>
        </w:tabs>
        <w:spacing w:before="0" w:line="240" w:lineRule="auto"/>
        <w:rPr>
          <w:rFonts w:ascii="Calibri" w:eastAsiaTheme="majorEastAsia" w:hAnsi="Calibri" w:cstheme="minorHAnsi"/>
          <w:b/>
          <w:iCs w:val="0"/>
          <w:color w:val="3B0083"/>
          <w:sz w:val="22"/>
          <w:szCs w:val="22"/>
        </w:rPr>
      </w:pPr>
      <w:bookmarkStart w:id="65" w:name="_Toc69797464"/>
      <w:r w:rsidRPr="006A6D1B">
        <w:rPr>
          <w:rFonts w:ascii="Calibri" w:eastAsiaTheme="majorEastAsia" w:hAnsi="Calibri" w:cstheme="minorHAnsi"/>
          <w:b/>
          <w:iCs w:val="0"/>
          <w:color w:val="3B0083"/>
          <w:sz w:val="22"/>
          <w:szCs w:val="22"/>
        </w:rPr>
        <w:lastRenderedPageBreak/>
        <w:t>8.7</w:t>
      </w:r>
      <w:r w:rsidRPr="006A6D1B">
        <w:rPr>
          <w:rFonts w:ascii="Calibri" w:eastAsiaTheme="majorEastAsia" w:hAnsi="Calibri" w:cstheme="minorHAnsi"/>
          <w:b/>
          <w:iCs w:val="0"/>
          <w:color w:val="3B0083"/>
          <w:sz w:val="22"/>
          <w:szCs w:val="22"/>
        </w:rPr>
        <w:tab/>
      </w:r>
      <w:r w:rsidR="00475FDA" w:rsidRPr="006A6D1B">
        <w:rPr>
          <w:rFonts w:ascii="Calibri" w:eastAsiaTheme="majorEastAsia" w:hAnsi="Calibri" w:cstheme="minorHAnsi"/>
          <w:b/>
          <w:iCs w:val="0"/>
          <w:color w:val="3B0083"/>
          <w:sz w:val="22"/>
          <w:szCs w:val="22"/>
        </w:rPr>
        <w:t>Dosage modifications</w:t>
      </w:r>
      <w:bookmarkEnd w:id="65"/>
      <w:r w:rsidR="00475FDA" w:rsidRPr="006A6D1B">
        <w:rPr>
          <w:rFonts w:ascii="Calibri" w:eastAsiaTheme="majorEastAsia" w:hAnsi="Calibri" w:cstheme="minorHAnsi"/>
          <w:b/>
          <w:iCs w:val="0"/>
          <w:color w:val="3B0083"/>
          <w:sz w:val="22"/>
          <w:szCs w:val="22"/>
        </w:rPr>
        <w:t xml:space="preserve"> </w:t>
      </w:r>
    </w:p>
    <w:p w14:paraId="4E41A4C5" w14:textId="77777777" w:rsidR="006A6D1B" w:rsidRDefault="006A6D1B" w:rsidP="00215CA1">
      <w:pPr>
        <w:tabs>
          <w:tab w:val="num" w:pos="540"/>
        </w:tabs>
        <w:spacing w:after="0" w:line="240" w:lineRule="auto"/>
        <w:ind w:left="539" w:hanging="539"/>
        <w:rPr>
          <w:rFonts w:ascii="Arial" w:eastAsia="Times New Roman" w:hAnsi="Arial" w:cs="Arial"/>
          <w:bCs/>
          <w:i/>
          <w:iCs/>
          <w:szCs w:val="22"/>
        </w:rPr>
      </w:pPr>
    </w:p>
    <w:p w14:paraId="0A2DCD53" w14:textId="45088FC6" w:rsidR="00E362AB" w:rsidRPr="006A6D1B" w:rsidRDefault="00E362AB" w:rsidP="00215CA1">
      <w:pPr>
        <w:pStyle w:val="Heading2"/>
        <w:tabs>
          <w:tab w:val="num" w:pos="-5103"/>
        </w:tabs>
        <w:spacing w:before="0" w:line="240" w:lineRule="auto"/>
        <w:rPr>
          <w:rFonts w:ascii="Calibri" w:eastAsiaTheme="majorEastAsia" w:hAnsi="Calibri" w:cstheme="minorHAnsi"/>
          <w:b/>
          <w:iCs w:val="0"/>
          <w:color w:val="3B0083"/>
          <w:sz w:val="22"/>
          <w:szCs w:val="22"/>
        </w:rPr>
      </w:pPr>
      <w:bookmarkStart w:id="66" w:name="_Toc69797465"/>
      <w:r w:rsidRPr="006A6D1B">
        <w:rPr>
          <w:rFonts w:ascii="Calibri" w:eastAsiaTheme="majorEastAsia" w:hAnsi="Calibri" w:cstheme="minorHAnsi"/>
          <w:b/>
          <w:iCs w:val="0"/>
          <w:color w:val="3B0083"/>
          <w:sz w:val="22"/>
          <w:szCs w:val="22"/>
        </w:rPr>
        <w:t>8.7.1 Dose titration</w:t>
      </w:r>
      <w:bookmarkEnd w:id="66"/>
    </w:p>
    <w:p w14:paraId="1A2A93A4" w14:textId="77777777" w:rsidR="00E362AB" w:rsidRPr="006A6D1B" w:rsidRDefault="00E362AB" w:rsidP="00215CA1">
      <w:pPr>
        <w:tabs>
          <w:tab w:val="num" w:pos="0"/>
        </w:tabs>
        <w:spacing w:after="0" w:line="240" w:lineRule="auto"/>
        <w:rPr>
          <w:rFonts w:ascii="Calibri" w:eastAsia="Times New Roman" w:hAnsi="Calibri" w:cs="Arial"/>
          <w:bCs/>
          <w:iCs/>
          <w:szCs w:val="22"/>
        </w:rPr>
      </w:pPr>
      <w:r w:rsidRPr="006A6D1B">
        <w:rPr>
          <w:rFonts w:ascii="Calibri" w:eastAsia="Times New Roman" w:hAnsi="Calibri" w:cs="Arial"/>
          <w:bCs/>
          <w:iCs/>
          <w:szCs w:val="22"/>
        </w:rPr>
        <w:t>The dose titration schedule is a conservative interpretation of the advice provided in Heart Failure guidelines, the SmPC for bisoprolol and NHS Grampian heart failure guidelines designed for use by appropriately trained nurses in primary care settings [34-37]. The dose titration is outlined in Figure 3.</w:t>
      </w:r>
    </w:p>
    <w:p w14:paraId="6E6EADAD" w14:textId="18BBC3FF" w:rsidR="00E362AB" w:rsidRDefault="00E362AB" w:rsidP="00215CA1">
      <w:pPr>
        <w:tabs>
          <w:tab w:val="num" w:pos="540"/>
        </w:tabs>
        <w:spacing w:after="0" w:line="240" w:lineRule="auto"/>
        <w:ind w:left="539" w:hanging="539"/>
        <w:rPr>
          <w:rFonts w:ascii="Calibri" w:eastAsia="Times New Roman" w:hAnsi="Calibri" w:cs="Arial"/>
          <w:bCs/>
          <w:iCs/>
          <w:szCs w:val="22"/>
        </w:rPr>
      </w:pPr>
    </w:p>
    <w:p w14:paraId="765AD27E" w14:textId="77777777" w:rsidR="001F1008" w:rsidRPr="006A6D1B" w:rsidRDefault="001F1008" w:rsidP="00215CA1">
      <w:pPr>
        <w:tabs>
          <w:tab w:val="num" w:pos="540"/>
        </w:tabs>
        <w:spacing w:after="0" w:line="240" w:lineRule="auto"/>
        <w:ind w:left="539" w:hanging="539"/>
        <w:rPr>
          <w:rFonts w:ascii="Calibri" w:eastAsia="Times New Roman" w:hAnsi="Calibri" w:cs="Arial"/>
          <w:bCs/>
          <w:iCs/>
          <w:szCs w:val="22"/>
        </w:rPr>
      </w:pPr>
    </w:p>
    <w:p w14:paraId="2709C168" w14:textId="77777777" w:rsidR="00E362AB" w:rsidRPr="006A6D1B" w:rsidRDefault="00E362AB" w:rsidP="00215CA1">
      <w:pPr>
        <w:tabs>
          <w:tab w:val="num" w:pos="540"/>
        </w:tabs>
        <w:spacing w:after="0" w:line="240" w:lineRule="auto"/>
        <w:ind w:left="539" w:hanging="539"/>
        <w:rPr>
          <w:rFonts w:ascii="Calibri" w:eastAsia="Times New Roman" w:hAnsi="Calibri" w:cs="Arial"/>
          <w:bCs/>
          <w:i/>
          <w:iCs/>
          <w:szCs w:val="22"/>
        </w:rPr>
      </w:pPr>
      <w:r w:rsidRPr="006A6D1B">
        <w:rPr>
          <w:rFonts w:ascii="Calibri" w:eastAsia="Times New Roman" w:hAnsi="Calibri" w:cs="Arial"/>
          <w:bCs/>
          <w:i/>
          <w:iCs/>
          <w:szCs w:val="22"/>
        </w:rPr>
        <w:t>General considerations:</w:t>
      </w:r>
    </w:p>
    <w:p w14:paraId="3C4D7A7D" w14:textId="33318C55" w:rsidR="00E362AB" w:rsidRPr="007B7B0C" w:rsidRDefault="00E362AB" w:rsidP="004F67B7">
      <w:pPr>
        <w:numPr>
          <w:ilvl w:val="0"/>
          <w:numId w:val="13"/>
        </w:numPr>
        <w:spacing w:after="0" w:line="240" w:lineRule="auto"/>
        <w:ind w:left="284" w:hanging="284"/>
        <w:rPr>
          <w:rFonts w:ascii="Calibri" w:eastAsia="Times New Roman" w:hAnsi="Calibri" w:cs="Arial"/>
          <w:bCs/>
          <w:iCs/>
          <w:szCs w:val="22"/>
        </w:rPr>
      </w:pPr>
      <w:r w:rsidRPr="006A6D1B">
        <w:rPr>
          <w:rFonts w:ascii="Calibri" w:eastAsia="Times New Roman" w:hAnsi="Calibri" w:cs="Arial"/>
          <w:bCs/>
          <w:iCs/>
          <w:szCs w:val="22"/>
        </w:rPr>
        <w:t>As for heart failure, bisoprolol will be introduced in a 'start low, go slow' manner, with assessment of heart rate, blood pressure, FEV</w:t>
      </w:r>
      <w:r w:rsidRPr="006A6D1B">
        <w:rPr>
          <w:rFonts w:ascii="Calibri" w:eastAsia="Times New Roman" w:hAnsi="Calibri" w:cs="Arial"/>
          <w:bCs/>
          <w:iCs/>
          <w:szCs w:val="22"/>
          <w:vertAlign w:val="subscript"/>
        </w:rPr>
        <w:t>1</w:t>
      </w:r>
      <w:r w:rsidRPr="006A6D1B">
        <w:rPr>
          <w:rFonts w:ascii="Calibri" w:eastAsia="Times New Roman" w:hAnsi="Calibri" w:cs="Arial"/>
          <w:bCs/>
          <w:iCs/>
          <w:szCs w:val="22"/>
        </w:rPr>
        <w:t xml:space="preserve"> and clinical status after each titration.</w:t>
      </w:r>
      <w:r w:rsidR="00B12566">
        <w:rPr>
          <w:rFonts w:ascii="Calibri" w:eastAsia="Times New Roman" w:hAnsi="Calibri" w:cs="Arial"/>
          <w:bCs/>
          <w:iCs/>
          <w:szCs w:val="22"/>
        </w:rPr>
        <w:t xml:space="preserve"> </w:t>
      </w:r>
      <w:r w:rsidR="00B12566" w:rsidRPr="007B7B0C">
        <w:rPr>
          <w:rFonts w:ascii="Calibri" w:eastAsia="Times New Roman" w:hAnsi="Calibri" w:cs="Arial"/>
          <w:bCs/>
          <w:iCs/>
          <w:szCs w:val="22"/>
        </w:rPr>
        <w:t>During the COVID-19 pandemic, FEV</w:t>
      </w:r>
      <w:r w:rsidR="00B12566" w:rsidRPr="007B7B0C">
        <w:rPr>
          <w:rFonts w:ascii="Calibri" w:eastAsia="Times New Roman" w:hAnsi="Calibri" w:cs="Arial"/>
          <w:bCs/>
          <w:iCs/>
          <w:szCs w:val="22"/>
          <w:vertAlign w:val="subscript"/>
        </w:rPr>
        <w:t>1</w:t>
      </w:r>
      <w:r w:rsidR="00B12566" w:rsidRPr="007B7B0C">
        <w:rPr>
          <w:rFonts w:ascii="Calibri" w:eastAsia="Times New Roman" w:hAnsi="Calibri" w:cs="Arial"/>
          <w:bCs/>
          <w:iCs/>
          <w:szCs w:val="22"/>
        </w:rPr>
        <w:t xml:space="preserve"> will not be assessed – rather the participants will be asked about any changes in their breathlessness</w:t>
      </w:r>
      <w:r w:rsidR="005464BB" w:rsidRPr="007B7B0C">
        <w:rPr>
          <w:rFonts w:ascii="Calibri" w:eastAsia="Times New Roman" w:hAnsi="Calibri" w:cs="Arial"/>
          <w:bCs/>
          <w:iCs/>
          <w:szCs w:val="22"/>
        </w:rPr>
        <w:t xml:space="preserve"> occurring after starting/increasing study drug</w:t>
      </w:r>
      <w:r w:rsidR="00B12566" w:rsidRPr="007B7B0C">
        <w:rPr>
          <w:rFonts w:ascii="Calibri" w:eastAsia="Times New Roman" w:hAnsi="Calibri" w:cs="Arial"/>
          <w:bCs/>
          <w:iCs/>
          <w:szCs w:val="22"/>
        </w:rPr>
        <w:t>.</w:t>
      </w:r>
    </w:p>
    <w:p w14:paraId="0360E0BC" w14:textId="185EB519" w:rsidR="00E362AB" w:rsidRPr="006A6D1B" w:rsidRDefault="00E362AB" w:rsidP="004F67B7">
      <w:pPr>
        <w:numPr>
          <w:ilvl w:val="0"/>
          <w:numId w:val="13"/>
        </w:numPr>
        <w:spacing w:after="0" w:line="240" w:lineRule="auto"/>
        <w:ind w:left="284" w:hanging="284"/>
        <w:rPr>
          <w:rFonts w:ascii="Calibri" w:eastAsia="Times New Roman" w:hAnsi="Calibri" w:cs="Arial"/>
          <w:bCs/>
          <w:iCs/>
          <w:szCs w:val="22"/>
        </w:rPr>
      </w:pPr>
      <w:r w:rsidRPr="006A6D1B">
        <w:rPr>
          <w:rFonts w:ascii="Calibri" w:eastAsia="Times New Roman" w:hAnsi="Calibri" w:cs="Arial"/>
          <w:bCs/>
          <w:iCs/>
          <w:szCs w:val="22"/>
        </w:rPr>
        <w:t xml:space="preserve">Ideally dose titration will take place during the first </w:t>
      </w:r>
      <w:r w:rsidR="0020438C" w:rsidRPr="007B7B0C">
        <w:rPr>
          <w:rFonts w:ascii="Calibri" w:eastAsia="Times New Roman" w:hAnsi="Calibri" w:cs="Arial"/>
          <w:bCs/>
          <w:iCs/>
          <w:szCs w:val="22"/>
        </w:rPr>
        <w:t xml:space="preserve">seven </w:t>
      </w:r>
      <w:r w:rsidRPr="006A6D1B">
        <w:rPr>
          <w:rFonts w:ascii="Calibri" w:eastAsia="Times New Roman" w:hAnsi="Calibri" w:cs="Arial"/>
          <w:bCs/>
          <w:iCs/>
          <w:szCs w:val="22"/>
        </w:rPr>
        <w:t>weeks of the treatment period. However, as in everyday clinical practice, practical (e.g</w:t>
      </w:r>
      <w:r w:rsidR="000C7920">
        <w:rPr>
          <w:rFonts w:ascii="Calibri" w:eastAsia="Times New Roman" w:hAnsi="Calibri" w:cs="Arial"/>
          <w:bCs/>
          <w:iCs/>
          <w:szCs w:val="22"/>
        </w:rPr>
        <w:t>.</w:t>
      </w:r>
      <w:r w:rsidRPr="006A6D1B">
        <w:rPr>
          <w:rFonts w:ascii="Calibri" w:eastAsia="Times New Roman" w:hAnsi="Calibri" w:cs="Arial"/>
          <w:bCs/>
          <w:iCs/>
          <w:szCs w:val="22"/>
        </w:rPr>
        <w:t xml:space="preserve"> time for participant to receive study treatment, participant availability, holidays) and clinical considerations (e.g. side effects, exacerbations) a degree of flexibility and clinical judgement is likely to be needed. The timing of dose titration visits must be 7 days or more </w:t>
      </w:r>
      <w:r w:rsidRPr="00825EF3">
        <w:rPr>
          <w:rFonts w:ascii="Calibri" w:eastAsia="Times New Roman" w:hAnsi="Calibri" w:cs="Arial"/>
          <w:bCs/>
          <w:iCs/>
          <w:szCs w:val="22"/>
        </w:rPr>
        <w:t xml:space="preserve">apart. </w:t>
      </w:r>
      <w:r w:rsidR="0020438C" w:rsidRPr="00825EF3">
        <w:rPr>
          <w:rFonts w:ascii="Calibri" w:eastAsia="Times New Roman" w:hAnsi="Calibri" w:cs="Arial"/>
          <w:bCs/>
          <w:iCs/>
          <w:szCs w:val="22"/>
        </w:rPr>
        <w:t xml:space="preserve">In most cases, </w:t>
      </w:r>
      <w:r w:rsidRPr="00825EF3">
        <w:rPr>
          <w:rFonts w:ascii="Calibri" w:eastAsia="Times New Roman" w:hAnsi="Calibri" w:cs="Arial"/>
          <w:bCs/>
          <w:iCs/>
          <w:szCs w:val="22"/>
        </w:rPr>
        <w:t xml:space="preserve">the dose established by the end of week 7 after randomisation </w:t>
      </w:r>
      <w:r w:rsidR="0020438C" w:rsidRPr="00825EF3">
        <w:rPr>
          <w:rFonts w:ascii="Calibri" w:eastAsia="Times New Roman" w:hAnsi="Calibri" w:cs="Arial"/>
          <w:bCs/>
          <w:iCs/>
          <w:szCs w:val="22"/>
        </w:rPr>
        <w:t xml:space="preserve">will </w:t>
      </w:r>
      <w:r w:rsidRPr="00825EF3">
        <w:rPr>
          <w:rFonts w:ascii="Calibri" w:eastAsia="Times New Roman" w:hAnsi="Calibri" w:cs="Arial"/>
          <w:bCs/>
          <w:iCs/>
          <w:szCs w:val="22"/>
        </w:rPr>
        <w:t>be considered the dose for the remaining treatment period</w:t>
      </w:r>
      <w:r w:rsidR="0020438C" w:rsidRPr="00825EF3">
        <w:rPr>
          <w:rFonts w:ascii="Calibri" w:eastAsia="Times New Roman" w:hAnsi="Calibri" w:cs="Arial"/>
          <w:bCs/>
          <w:iCs/>
          <w:szCs w:val="22"/>
        </w:rPr>
        <w:t>; but there will be some cases where this period is extended (for example due to frequent exacerbations during this period)</w:t>
      </w:r>
      <w:r w:rsidRPr="00825EF3">
        <w:rPr>
          <w:rFonts w:ascii="Calibri" w:eastAsia="Times New Roman" w:hAnsi="Calibri" w:cs="Arial"/>
          <w:bCs/>
          <w:iCs/>
          <w:szCs w:val="22"/>
        </w:rPr>
        <w:t xml:space="preserve">. The first study bottle containing 168 tablets provides </w:t>
      </w:r>
      <w:r w:rsidRPr="006A6D1B">
        <w:rPr>
          <w:rFonts w:ascii="Calibri" w:eastAsia="Times New Roman" w:hAnsi="Calibri" w:cs="Arial"/>
          <w:bCs/>
          <w:iCs/>
          <w:szCs w:val="22"/>
        </w:rPr>
        <w:t>sufficient for up to 14 days between each titration visit.</w:t>
      </w:r>
    </w:p>
    <w:p w14:paraId="369A3F2D" w14:textId="77777777" w:rsidR="00E362AB" w:rsidRPr="006A6D1B" w:rsidRDefault="00E362AB" w:rsidP="004F67B7">
      <w:pPr>
        <w:numPr>
          <w:ilvl w:val="0"/>
          <w:numId w:val="13"/>
        </w:numPr>
        <w:spacing w:after="0" w:line="240" w:lineRule="auto"/>
        <w:ind w:left="284" w:hanging="284"/>
        <w:rPr>
          <w:rFonts w:ascii="Calibri" w:eastAsia="Times New Roman" w:hAnsi="Calibri" w:cs="Arial"/>
          <w:bCs/>
          <w:iCs/>
          <w:szCs w:val="22"/>
        </w:rPr>
      </w:pPr>
      <w:r w:rsidRPr="006A6D1B">
        <w:rPr>
          <w:rFonts w:ascii="Calibri" w:eastAsia="Times New Roman" w:hAnsi="Calibri" w:cs="Arial"/>
          <w:bCs/>
          <w:iCs/>
          <w:szCs w:val="22"/>
        </w:rPr>
        <w:t xml:space="preserve">Prior to commencing treatment participants will be advised: </w:t>
      </w:r>
    </w:p>
    <w:p w14:paraId="567661A3" w14:textId="77777777" w:rsidR="00E362AB" w:rsidRPr="006A6D1B" w:rsidRDefault="00E362AB" w:rsidP="004F67B7">
      <w:pPr>
        <w:numPr>
          <w:ilvl w:val="0"/>
          <w:numId w:val="14"/>
        </w:numPr>
        <w:spacing w:after="0" w:line="240" w:lineRule="auto"/>
        <w:rPr>
          <w:rFonts w:ascii="Calibri" w:eastAsia="Times New Roman" w:hAnsi="Calibri" w:cs="Arial"/>
          <w:bCs/>
          <w:iCs/>
          <w:szCs w:val="22"/>
        </w:rPr>
      </w:pPr>
      <w:r w:rsidRPr="006A6D1B">
        <w:rPr>
          <w:rFonts w:ascii="Calibri" w:eastAsia="Times New Roman" w:hAnsi="Calibri" w:cs="Arial"/>
          <w:bCs/>
          <w:iCs/>
          <w:szCs w:val="22"/>
        </w:rPr>
        <w:t xml:space="preserve">not to expect immediate improvement and that any benefit is likely to be reflected in reduced exacerbations; </w:t>
      </w:r>
    </w:p>
    <w:p w14:paraId="168C7E36" w14:textId="77777777" w:rsidR="00E362AB" w:rsidRPr="006A6D1B" w:rsidRDefault="00E362AB" w:rsidP="004F67B7">
      <w:pPr>
        <w:numPr>
          <w:ilvl w:val="0"/>
          <w:numId w:val="14"/>
        </w:numPr>
        <w:spacing w:after="0" w:line="240" w:lineRule="auto"/>
        <w:rPr>
          <w:rFonts w:ascii="Calibri" w:eastAsia="Times New Roman" w:hAnsi="Calibri" w:cs="Arial"/>
          <w:bCs/>
          <w:iCs/>
          <w:szCs w:val="22"/>
        </w:rPr>
      </w:pPr>
      <w:r w:rsidRPr="006A6D1B">
        <w:rPr>
          <w:rFonts w:ascii="Calibri" w:eastAsia="Times New Roman" w:hAnsi="Calibri" w:cs="Arial"/>
          <w:bCs/>
          <w:iCs/>
          <w:szCs w:val="22"/>
        </w:rPr>
        <w:t>temporary symptomatic deterioration (fatigue, tiredness) may occur during the initiation/up titration phase but this can usually be easily managed by adjustment of bisoprolol therapy (usually to previous tolerated dose)</w:t>
      </w:r>
    </w:p>
    <w:p w14:paraId="26D2A8D9" w14:textId="77777777" w:rsidR="00E362AB" w:rsidRPr="006A6D1B" w:rsidRDefault="00E362AB" w:rsidP="004F67B7">
      <w:pPr>
        <w:numPr>
          <w:ilvl w:val="0"/>
          <w:numId w:val="14"/>
        </w:numPr>
        <w:spacing w:after="0" w:line="240" w:lineRule="auto"/>
        <w:rPr>
          <w:rFonts w:ascii="Calibri" w:eastAsia="Times New Roman" w:hAnsi="Calibri" w:cs="Arial"/>
          <w:bCs/>
          <w:iCs/>
          <w:szCs w:val="22"/>
        </w:rPr>
      </w:pPr>
      <w:r w:rsidRPr="006A6D1B">
        <w:rPr>
          <w:rFonts w:ascii="Calibri" w:eastAsia="Times New Roman" w:hAnsi="Calibri" w:cs="Arial"/>
          <w:bCs/>
          <w:iCs/>
          <w:szCs w:val="22"/>
        </w:rPr>
        <w:t>not to stop treatment without first consulting their research team.</w:t>
      </w:r>
    </w:p>
    <w:p w14:paraId="7AA44E64" w14:textId="77777777" w:rsidR="00E362AB" w:rsidRPr="006A6D1B" w:rsidRDefault="00E362AB" w:rsidP="004F67B7">
      <w:pPr>
        <w:numPr>
          <w:ilvl w:val="0"/>
          <w:numId w:val="13"/>
        </w:numPr>
        <w:spacing w:after="0" w:line="240" w:lineRule="auto"/>
        <w:ind w:left="284" w:hanging="284"/>
        <w:rPr>
          <w:rFonts w:ascii="Calibri" w:eastAsia="Times New Roman" w:hAnsi="Calibri" w:cs="Arial"/>
          <w:bCs/>
          <w:iCs/>
          <w:szCs w:val="22"/>
        </w:rPr>
      </w:pPr>
      <w:r w:rsidRPr="006A6D1B">
        <w:rPr>
          <w:rFonts w:ascii="Calibri" w:eastAsia="Times New Roman" w:hAnsi="Calibri" w:cs="Arial"/>
          <w:bCs/>
          <w:iCs/>
          <w:szCs w:val="22"/>
        </w:rPr>
        <w:t xml:space="preserve">It will not be possible to reliably establish in an individual the treatment allocation from heart rate, blood pressure. In studies of bisoprolol in heart failure similar proportions of patients allocated to placebo and bisoprolol were unable to tolerate treatment [38]. </w:t>
      </w:r>
    </w:p>
    <w:p w14:paraId="0C605010" w14:textId="04563BE1" w:rsidR="00E362AB" w:rsidRPr="006A6D1B" w:rsidRDefault="00E362AB" w:rsidP="004F67B7">
      <w:pPr>
        <w:numPr>
          <w:ilvl w:val="0"/>
          <w:numId w:val="13"/>
        </w:numPr>
        <w:spacing w:after="0" w:line="240" w:lineRule="auto"/>
        <w:ind w:left="284" w:hanging="284"/>
        <w:rPr>
          <w:rFonts w:ascii="Calibri" w:eastAsia="Times New Roman" w:hAnsi="Calibri" w:cs="Arial"/>
          <w:bCs/>
          <w:iCs/>
          <w:szCs w:val="22"/>
        </w:rPr>
      </w:pPr>
      <w:r w:rsidRPr="006A6D1B">
        <w:rPr>
          <w:rFonts w:ascii="Calibri" w:eastAsia="Times New Roman" w:hAnsi="Calibri" w:cs="Arial"/>
          <w:bCs/>
          <w:iCs/>
          <w:szCs w:val="22"/>
        </w:rPr>
        <w:t xml:space="preserve">Once established on a treatment dose, no further titration </w:t>
      </w:r>
      <w:r w:rsidR="005464BB" w:rsidRPr="00825EF3">
        <w:rPr>
          <w:rFonts w:ascii="Calibri" w:eastAsia="Times New Roman" w:hAnsi="Calibri" w:cs="Arial"/>
          <w:bCs/>
          <w:iCs/>
          <w:szCs w:val="22"/>
        </w:rPr>
        <w:t xml:space="preserve">assessments </w:t>
      </w:r>
      <w:r w:rsidRPr="006A6D1B">
        <w:rPr>
          <w:rFonts w:ascii="Calibri" w:eastAsia="Times New Roman" w:hAnsi="Calibri" w:cs="Arial"/>
          <w:bCs/>
          <w:iCs/>
          <w:szCs w:val="22"/>
        </w:rPr>
        <w:t>will be required.</w:t>
      </w:r>
    </w:p>
    <w:p w14:paraId="65EC217E" w14:textId="77777777" w:rsidR="00E362AB" w:rsidRPr="006A6D1B" w:rsidRDefault="00E362AB" w:rsidP="004F67B7">
      <w:pPr>
        <w:numPr>
          <w:ilvl w:val="0"/>
          <w:numId w:val="13"/>
        </w:numPr>
        <w:spacing w:after="0" w:line="240" w:lineRule="auto"/>
        <w:ind w:left="284" w:hanging="284"/>
        <w:rPr>
          <w:rFonts w:ascii="Calibri" w:eastAsia="Times New Roman" w:hAnsi="Calibri" w:cs="Arial"/>
          <w:bCs/>
          <w:iCs/>
          <w:szCs w:val="22"/>
        </w:rPr>
      </w:pPr>
      <w:r w:rsidRPr="006A6D1B">
        <w:rPr>
          <w:rFonts w:ascii="Calibri" w:eastAsia="Times New Roman" w:hAnsi="Calibri" w:cs="Arial"/>
          <w:bCs/>
          <w:iCs/>
          <w:szCs w:val="22"/>
        </w:rPr>
        <w:t>Once established on a specific treatment dose, it may be necessary to reduce dose either temporarily or for the remaining treatment period.</w:t>
      </w:r>
    </w:p>
    <w:p w14:paraId="2ECDDB02" w14:textId="77777777" w:rsidR="00E362AB" w:rsidRPr="006A6D1B" w:rsidRDefault="00E362AB" w:rsidP="004F67B7">
      <w:pPr>
        <w:numPr>
          <w:ilvl w:val="0"/>
          <w:numId w:val="13"/>
        </w:numPr>
        <w:spacing w:after="0" w:line="240" w:lineRule="auto"/>
        <w:ind w:left="284" w:hanging="284"/>
        <w:rPr>
          <w:rFonts w:ascii="Calibri" w:eastAsia="Times New Roman" w:hAnsi="Calibri" w:cs="Arial"/>
          <w:bCs/>
          <w:iCs/>
          <w:szCs w:val="22"/>
        </w:rPr>
      </w:pPr>
      <w:r w:rsidRPr="006A6D1B">
        <w:rPr>
          <w:rFonts w:ascii="Calibri" w:eastAsia="Times New Roman" w:hAnsi="Calibri" w:cs="Arial"/>
          <w:bCs/>
          <w:iCs/>
          <w:szCs w:val="22"/>
        </w:rPr>
        <w:t>Treatment should not be abruptly stopped (unless clinically indicated), but weaned off by one tablet a day per week to zero. Successful weaning will be confirmed by a telephone call from local research team.</w:t>
      </w:r>
    </w:p>
    <w:p w14:paraId="7A92CC1C" w14:textId="728EC1BF" w:rsidR="00730F18" w:rsidRPr="006A6D1B" w:rsidRDefault="00E362AB" w:rsidP="004F67B7">
      <w:pPr>
        <w:numPr>
          <w:ilvl w:val="0"/>
          <w:numId w:val="13"/>
        </w:numPr>
        <w:spacing w:after="0" w:line="240" w:lineRule="auto"/>
        <w:ind w:left="284" w:hanging="284"/>
        <w:rPr>
          <w:rFonts w:ascii="Calibri" w:eastAsia="Times New Roman" w:hAnsi="Calibri" w:cs="Arial"/>
          <w:bCs/>
          <w:iCs/>
          <w:szCs w:val="22"/>
        </w:rPr>
      </w:pPr>
      <w:r w:rsidRPr="006A6D1B">
        <w:rPr>
          <w:rFonts w:ascii="Calibri" w:eastAsia="Times New Roman" w:hAnsi="Calibri" w:cs="Arial"/>
          <w:bCs/>
          <w:iCs/>
          <w:szCs w:val="22"/>
        </w:rPr>
        <w:t>If participant exacerbates after commencing the dose titration schedule, their dose will be reduced to the previous tolerated dose prior to exacerbation. Dose titration should resume once exacerbation has resolved. If the exacerbation occurs in the first week of titration, the drug should be stopped and the titration process restarted 4 weeks after recovery from the exacerbation. Participants exacerbating during dose titration should be discussed with CI/Senior Trial Manager as changes in the dates of supply of the study drug may be required.</w:t>
      </w:r>
    </w:p>
    <w:p w14:paraId="7D0944F4" w14:textId="77777777" w:rsidR="00E362AB" w:rsidRPr="006A6D1B" w:rsidRDefault="00E362AB" w:rsidP="00215CA1">
      <w:pPr>
        <w:spacing w:after="0" w:line="240" w:lineRule="auto"/>
        <w:rPr>
          <w:rFonts w:ascii="Calibri" w:eastAsia="Times New Roman" w:hAnsi="Calibri" w:cs="Arial"/>
          <w:bCs/>
          <w:iCs/>
          <w:szCs w:val="22"/>
        </w:rPr>
      </w:pPr>
    </w:p>
    <w:p w14:paraId="67A74BBC" w14:textId="77777777" w:rsidR="00E362AB" w:rsidRPr="006A6D1B" w:rsidRDefault="00E362AB" w:rsidP="00215CA1">
      <w:pPr>
        <w:spacing w:after="0" w:line="240" w:lineRule="auto"/>
        <w:rPr>
          <w:rFonts w:ascii="Calibri" w:eastAsia="Times New Roman" w:hAnsi="Calibri" w:cs="Arial"/>
          <w:bCs/>
          <w:i/>
          <w:iCs/>
          <w:szCs w:val="22"/>
        </w:rPr>
      </w:pPr>
      <w:r w:rsidRPr="006A6D1B">
        <w:rPr>
          <w:rFonts w:ascii="Calibri" w:eastAsia="Times New Roman" w:hAnsi="Calibri" w:cs="Arial"/>
          <w:bCs/>
          <w:i/>
          <w:iCs/>
          <w:szCs w:val="22"/>
        </w:rPr>
        <w:t>Specifics</w:t>
      </w:r>
    </w:p>
    <w:p w14:paraId="18115852" w14:textId="36A3AAE0" w:rsidR="00E362AB" w:rsidRPr="006A6D1B" w:rsidRDefault="00E362AB" w:rsidP="00215CA1">
      <w:pPr>
        <w:tabs>
          <w:tab w:val="num" w:pos="0"/>
        </w:tabs>
        <w:spacing w:after="0" w:line="240" w:lineRule="auto"/>
        <w:rPr>
          <w:rFonts w:ascii="Calibri" w:eastAsia="Times New Roman" w:hAnsi="Calibri" w:cs="Arial"/>
          <w:bCs/>
          <w:iCs/>
          <w:szCs w:val="22"/>
        </w:rPr>
      </w:pPr>
      <w:r w:rsidRPr="006A6D1B">
        <w:rPr>
          <w:rFonts w:ascii="Calibri" w:eastAsia="Times New Roman" w:hAnsi="Calibri" w:cs="Arial"/>
          <w:bCs/>
          <w:iCs/>
          <w:szCs w:val="22"/>
        </w:rPr>
        <w:t>Participants will be commenced on bisoprolol 1.25mg (1 tab</w:t>
      </w:r>
      <w:r w:rsidR="00535205">
        <w:rPr>
          <w:rFonts w:ascii="Calibri" w:eastAsia="Times New Roman" w:hAnsi="Calibri" w:cs="Arial"/>
          <w:bCs/>
          <w:iCs/>
          <w:szCs w:val="22"/>
        </w:rPr>
        <w:t>let</w:t>
      </w:r>
      <w:r w:rsidRPr="006A6D1B">
        <w:rPr>
          <w:rFonts w:ascii="Calibri" w:eastAsia="Times New Roman" w:hAnsi="Calibri" w:cs="Arial"/>
          <w:bCs/>
          <w:iCs/>
          <w:szCs w:val="22"/>
        </w:rPr>
        <w:t>) od or placebo (1 tab</w:t>
      </w:r>
      <w:r w:rsidR="00535205">
        <w:rPr>
          <w:rFonts w:ascii="Calibri" w:eastAsia="Times New Roman" w:hAnsi="Calibri" w:cs="Arial"/>
          <w:bCs/>
          <w:iCs/>
          <w:szCs w:val="22"/>
        </w:rPr>
        <w:t>let</w:t>
      </w:r>
      <w:r w:rsidRPr="006A6D1B">
        <w:rPr>
          <w:rFonts w:ascii="Calibri" w:eastAsia="Times New Roman" w:hAnsi="Calibri" w:cs="Arial"/>
          <w:bCs/>
          <w:iCs/>
          <w:szCs w:val="22"/>
        </w:rPr>
        <w:t xml:space="preserve">) od at the recruitment/randomisation assessment. </w:t>
      </w:r>
    </w:p>
    <w:p w14:paraId="6C760047" w14:textId="77777777" w:rsidR="00E362AB" w:rsidRPr="006A6D1B" w:rsidRDefault="00E362AB" w:rsidP="00215CA1">
      <w:pPr>
        <w:tabs>
          <w:tab w:val="num" w:pos="0"/>
        </w:tabs>
        <w:spacing w:after="0" w:line="240" w:lineRule="auto"/>
        <w:rPr>
          <w:rFonts w:ascii="Calibri" w:eastAsia="Times New Roman" w:hAnsi="Calibri" w:cs="Arial"/>
          <w:bCs/>
          <w:iCs/>
          <w:szCs w:val="22"/>
        </w:rPr>
      </w:pPr>
    </w:p>
    <w:p w14:paraId="05F5905E" w14:textId="2D4449F5" w:rsidR="00E362AB" w:rsidRPr="006A6D1B" w:rsidRDefault="00E362AB" w:rsidP="00215CA1">
      <w:pPr>
        <w:tabs>
          <w:tab w:val="num" w:pos="0"/>
        </w:tabs>
        <w:spacing w:after="0" w:line="240" w:lineRule="auto"/>
        <w:rPr>
          <w:rFonts w:ascii="Calibri" w:eastAsia="Times New Roman" w:hAnsi="Calibri" w:cs="Arial"/>
          <w:bCs/>
          <w:iCs/>
          <w:szCs w:val="22"/>
        </w:rPr>
      </w:pPr>
      <w:r w:rsidRPr="006A6D1B">
        <w:rPr>
          <w:rFonts w:ascii="Calibri" w:eastAsia="Times New Roman" w:hAnsi="Calibri" w:cs="Arial"/>
          <w:bCs/>
          <w:iCs/>
          <w:szCs w:val="22"/>
        </w:rPr>
        <w:t>The dose of bis</w:t>
      </w:r>
      <w:r w:rsidR="00254EAB">
        <w:rPr>
          <w:rFonts w:ascii="Calibri" w:eastAsia="Times New Roman" w:hAnsi="Calibri" w:cs="Arial"/>
          <w:bCs/>
          <w:iCs/>
          <w:szCs w:val="22"/>
        </w:rPr>
        <w:t>o</w:t>
      </w:r>
      <w:r w:rsidRPr="006A6D1B">
        <w:rPr>
          <w:rFonts w:ascii="Calibri" w:eastAsia="Times New Roman" w:hAnsi="Calibri" w:cs="Arial"/>
          <w:bCs/>
          <w:iCs/>
          <w:szCs w:val="22"/>
        </w:rPr>
        <w:t>prolol will be increased weekly 1.25mg→2.5mg→3.75mg→5mg resulting in final doses of 1.25mg od (1 tab</w:t>
      </w:r>
      <w:r w:rsidR="00535205">
        <w:rPr>
          <w:rFonts w:ascii="Calibri" w:eastAsia="Times New Roman" w:hAnsi="Calibri" w:cs="Arial"/>
          <w:bCs/>
          <w:iCs/>
          <w:szCs w:val="22"/>
        </w:rPr>
        <w:t>let</w:t>
      </w:r>
      <w:r w:rsidRPr="006A6D1B">
        <w:rPr>
          <w:rFonts w:ascii="Calibri" w:eastAsia="Times New Roman" w:hAnsi="Calibri" w:cs="Arial"/>
          <w:bCs/>
          <w:iCs/>
          <w:szCs w:val="22"/>
        </w:rPr>
        <w:t>), 2.50 mg od (2 tab</w:t>
      </w:r>
      <w:r w:rsidR="00535205">
        <w:rPr>
          <w:rFonts w:ascii="Calibri" w:eastAsia="Times New Roman" w:hAnsi="Calibri" w:cs="Arial"/>
          <w:bCs/>
          <w:iCs/>
          <w:szCs w:val="22"/>
        </w:rPr>
        <w:t>let</w:t>
      </w:r>
      <w:r w:rsidRPr="006A6D1B">
        <w:rPr>
          <w:rFonts w:ascii="Calibri" w:eastAsia="Times New Roman" w:hAnsi="Calibri" w:cs="Arial"/>
          <w:bCs/>
          <w:iCs/>
          <w:szCs w:val="22"/>
        </w:rPr>
        <w:t>s), 3.75mg od (3 tab</w:t>
      </w:r>
      <w:r w:rsidR="00535205">
        <w:rPr>
          <w:rFonts w:ascii="Calibri" w:eastAsia="Times New Roman" w:hAnsi="Calibri" w:cs="Arial"/>
          <w:bCs/>
          <w:iCs/>
          <w:szCs w:val="22"/>
        </w:rPr>
        <w:t>let</w:t>
      </w:r>
      <w:r w:rsidRPr="006A6D1B">
        <w:rPr>
          <w:rFonts w:ascii="Calibri" w:eastAsia="Times New Roman" w:hAnsi="Calibri" w:cs="Arial"/>
          <w:bCs/>
          <w:iCs/>
          <w:szCs w:val="22"/>
        </w:rPr>
        <w:t>s), or 5mg od (4 tab</w:t>
      </w:r>
      <w:r w:rsidR="00535205">
        <w:rPr>
          <w:rFonts w:ascii="Calibri" w:eastAsia="Times New Roman" w:hAnsi="Calibri" w:cs="Arial"/>
          <w:bCs/>
          <w:iCs/>
          <w:szCs w:val="22"/>
        </w:rPr>
        <w:t>let</w:t>
      </w:r>
      <w:r w:rsidRPr="006A6D1B">
        <w:rPr>
          <w:rFonts w:ascii="Calibri" w:eastAsia="Times New Roman" w:hAnsi="Calibri" w:cs="Arial"/>
          <w:bCs/>
          <w:iCs/>
          <w:szCs w:val="22"/>
        </w:rPr>
        <w:t>s) depending on tolerance to bisoprolol up-dosing.</w:t>
      </w:r>
    </w:p>
    <w:p w14:paraId="38B02145" w14:textId="77777777" w:rsidR="00E362AB" w:rsidRPr="006A6D1B" w:rsidRDefault="00E362AB" w:rsidP="00215CA1">
      <w:pPr>
        <w:tabs>
          <w:tab w:val="num" w:pos="0"/>
        </w:tabs>
        <w:spacing w:after="0" w:line="240" w:lineRule="auto"/>
        <w:rPr>
          <w:rFonts w:ascii="Calibri" w:eastAsia="Times New Roman" w:hAnsi="Calibri" w:cs="Arial"/>
          <w:bCs/>
          <w:iCs/>
          <w:szCs w:val="22"/>
        </w:rPr>
      </w:pPr>
    </w:p>
    <w:p w14:paraId="57F9139B" w14:textId="77777777" w:rsidR="00E362AB" w:rsidRPr="006A6D1B" w:rsidRDefault="00E362AB" w:rsidP="00215CA1">
      <w:pPr>
        <w:tabs>
          <w:tab w:val="num" w:pos="0"/>
        </w:tabs>
        <w:spacing w:after="0" w:line="240" w:lineRule="auto"/>
        <w:rPr>
          <w:rFonts w:ascii="Calibri" w:eastAsia="Times New Roman" w:hAnsi="Calibri" w:cs="Arial"/>
          <w:bCs/>
          <w:iCs/>
          <w:szCs w:val="22"/>
        </w:rPr>
      </w:pPr>
      <w:r w:rsidRPr="006A6D1B">
        <w:rPr>
          <w:rFonts w:ascii="Calibri" w:eastAsia="Times New Roman" w:hAnsi="Calibri" w:cs="Arial"/>
          <w:bCs/>
          <w:iCs/>
          <w:szCs w:val="22"/>
        </w:rPr>
        <w:t>The dose of placebo will be increased weekly 1 tablet→2 tablets→3 tablets→4 tablets resulting in final doses of 1, 2, 3 or 4 tablets a day depending on tolerance to up-dosing.</w:t>
      </w:r>
    </w:p>
    <w:p w14:paraId="0971FC5A" w14:textId="77777777" w:rsidR="00E362AB" w:rsidRPr="006A6D1B" w:rsidRDefault="00E362AB" w:rsidP="00215CA1">
      <w:pPr>
        <w:tabs>
          <w:tab w:val="num" w:pos="0"/>
        </w:tabs>
        <w:spacing w:after="0" w:line="240" w:lineRule="auto"/>
        <w:rPr>
          <w:rFonts w:ascii="Calibri" w:eastAsia="Times New Roman" w:hAnsi="Calibri" w:cs="Arial"/>
          <w:bCs/>
          <w:iCs/>
          <w:szCs w:val="22"/>
        </w:rPr>
      </w:pPr>
    </w:p>
    <w:p w14:paraId="74EAB068" w14:textId="74CC8503" w:rsidR="00E362AB" w:rsidRPr="006A6D1B" w:rsidRDefault="0020438C" w:rsidP="00215CA1">
      <w:pPr>
        <w:tabs>
          <w:tab w:val="num" w:pos="0"/>
        </w:tabs>
        <w:spacing w:after="0" w:line="240" w:lineRule="auto"/>
        <w:rPr>
          <w:rFonts w:ascii="Calibri" w:eastAsia="Times New Roman" w:hAnsi="Calibri" w:cs="Arial"/>
          <w:bCs/>
          <w:iCs/>
          <w:szCs w:val="22"/>
        </w:rPr>
      </w:pPr>
      <w:r w:rsidRPr="00825EF3">
        <w:rPr>
          <w:rFonts w:ascii="Calibri" w:eastAsia="Times New Roman" w:hAnsi="Calibri" w:cs="Arial"/>
          <w:bCs/>
          <w:iCs/>
          <w:szCs w:val="22"/>
        </w:rPr>
        <w:t>Approximately o</w:t>
      </w:r>
      <w:r w:rsidR="00E362AB" w:rsidRPr="00825EF3">
        <w:rPr>
          <w:rFonts w:ascii="Calibri" w:eastAsia="Times New Roman" w:hAnsi="Calibri" w:cs="Arial"/>
          <w:bCs/>
          <w:iCs/>
          <w:szCs w:val="22"/>
        </w:rPr>
        <w:t xml:space="preserve">ne week after starting study treatment, and </w:t>
      </w:r>
      <w:r w:rsidRPr="00825EF3">
        <w:rPr>
          <w:rFonts w:ascii="Calibri" w:eastAsia="Times New Roman" w:hAnsi="Calibri" w:cs="Arial"/>
          <w:bCs/>
          <w:iCs/>
          <w:szCs w:val="22"/>
        </w:rPr>
        <w:t xml:space="preserve">approximately </w:t>
      </w:r>
      <w:r w:rsidR="00E362AB" w:rsidRPr="00825EF3">
        <w:rPr>
          <w:rFonts w:ascii="Calibri" w:eastAsia="Times New Roman" w:hAnsi="Calibri" w:cs="Arial"/>
          <w:bCs/>
          <w:iCs/>
          <w:szCs w:val="22"/>
        </w:rPr>
        <w:t>one week after each dose titration assessment (i</w:t>
      </w:r>
      <w:r w:rsidR="000C7920" w:rsidRPr="00825EF3">
        <w:rPr>
          <w:rFonts w:ascii="Calibri" w:eastAsia="Times New Roman" w:hAnsi="Calibri" w:cs="Arial"/>
          <w:bCs/>
          <w:iCs/>
          <w:szCs w:val="22"/>
        </w:rPr>
        <w:t>.</w:t>
      </w:r>
      <w:r w:rsidR="00E362AB" w:rsidRPr="00825EF3">
        <w:rPr>
          <w:rFonts w:ascii="Calibri" w:eastAsia="Times New Roman" w:hAnsi="Calibri" w:cs="Arial"/>
          <w:bCs/>
          <w:iCs/>
          <w:szCs w:val="22"/>
        </w:rPr>
        <w:t>e</w:t>
      </w:r>
      <w:r w:rsidR="000C7920" w:rsidRPr="00825EF3">
        <w:rPr>
          <w:rFonts w:ascii="Calibri" w:eastAsia="Times New Roman" w:hAnsi="Calibri" w:cs="Arial"/>
          <w:bCs/>
          <w:iCs/>
          <w:szCs w:val="22"/>
        </w:rPr>
        <w:t>.</w:t>
      </w:r>
      <w:r w:rsidR="00E362AB" w:rsidRPr="00825EF3">
        <w:rPr>
          <w:rFonts w:ascii="Calibri" w:eastAsia="Times New Roman" w:hAnsi="Calibri" w:cs="Arial"/>
          <w:bCs/>
          <w:iCs/>
          <w:szCs w:val="22"/>
        </w:rPr>
        <w:t xml:space="preserve"> at week 1, week 2, week 3, week 4), heart rate, blood pressure, FEV</w:t>
      </w:r>
      <w:r w:rsidR="00E362AB" w:rsidRPr="00825EF3">
        <w:rPr>
          <w:rFonts w:ascii="Calibri" w:eastAsia="Times New Roman" w:hAnsi="Calibri" w:cs="Arial"/>
          <w:bCs/>
          <w:iCs/>
          <w:szCs w:val="22"/>
          <w:vertAlign w:val="subscript"/>
        </w:rPr>
        <w:t>1</w:t>
      </w:r>
      <w:r w:rsidR="00E362AB" w:rsidRPr="00825EF3">
        <w:rPr>
          <w:rFonts w:ascii="Calibri" w:eastAsia="Times New Roman" w:hAnsi="Calibri" w:cs="Arial"/>
          <w:bCs/>
          <w:iCs/>
          <w:szCs w:val="22"/>
        </w:rPr>
        <w:t xml:space="preserve"> </w:t>
      </w:r>
      <w:r w:rsidRPr="00825EF3">
        <w:rPr>
          <w:rFonts w:ascii="Calibri" w:eastAsia="Times New Roman" w:hAnsi="Calibri" w:cs="Arial"/>
          <w:bCs/>
          <w:iCs/>
          <w:szCs w:val="22"/>
        </w:rPr>
        <w:t xml:space="preserve">(during the COVID-19 pandemic, </w:t>
      </w:r>
      <w:r w:rsidR="007E3FBB" w:rsidRPr="00825EF3">
        <w:rPr>
          <w:rFonts w:ascii="Calibri" w:eastAsia="Times New Roman" w:hAnsi="Calibri" w:cs="Arial"/>
          <w:bCs/>
          <w:iCs/>
          <w:szCs w:val="22"/>
        </w:rPr>
        <w:t>patient reported changes in breathlessness will be used in place of FEV</w:t>
      </w:r>
      <w:r w:rsidR="007E3FBB" w:rsidRPr="00825EF3">
        <w:rPr>
          <w:rFonts w:ascii="Calibri" w:eastAsia="Times New Roman" w:hAnsi="Calibri" w:cs="Arial"/>
          <w:bCs/>
          <w:iCs/>
          <w:szCs w:val="22"/>
          <w:vertAlign w:val="subscript"/>
        </w:rPr>
        <w:t>1</w:t>
      </w:r>
      <w:r w:rsidR="007E3FBB" w:rsidRPr="00825EF3">
        <w:rPr>
          <w:rFonts w:ascii="Calibri" w:eastAsia="Times New Roman" w:hAnsi="Calibri" w:cs="Arial"/>
          <w:bCs/>
          <w:iCs/>
          <w:szCs w:val="22"/>
        </w:rPr>
        <w:t xml:space="preserve">) </w:t>
      </w:r>
      <w:r w:rsidR="00E362AB" w:rsidRPr="00825EF3">
        <w:rPr>
          <w:rFonts w:ascii="Calibri" w:eastAsia="Times New Roman" w:hAnsi="Calibri" w:cs="Arial"/>
          <w:bCs/>
          <w:iCs/>
          <w:szCs w:val="22"/>
        </w:rPr>
        <w:t xml:space="preserve">and clinical </w:t>
      </w:r>
      <w:r w:rsidR="00E362AB" w:rsidRPr="006A6D1B">
        <w:rPr>
          <w:rFonts w:ascii="Calibri" w:eastAsia="Times New Roman" w:hAnsi="Calibri" w:cs="Arial"/>
          <w:bCs/>
          <w:iCs/>
          <w:szCs w:val="22"/>
        </w:rPr>
        <w:t xml:space="preserve">status (side effects) will be assessed. </w:t>
      </w:r>
    </w:p>
    <w:p w14:paraId="6A7E69F5" w14:textId="77777777" w:rsidR="00E362AB" w:rsidRPr="006A6D1B" w:rsidRDefault="00E362AB" w:rsidP="00215CA1">
      <w:pPr>
        <w:tabs>
          <w:tab w:val="num" w:pos="0"/>
        </w:tabs>
        <w:spacing w:after="0" w:line="240" w:lineRule="auto"/>
        <w:rPr>
          <w:rFonts w:ascii="Calibri" w:eastAsia="Times New Roman" w:hAnsi="Calibri" w:cs="Arial"/>
          <w:bCs/>
          <w:iCs/>
          <w:szCs w:val="22"/>
        </w:rPr>
      </w:pPr>
    </w:p>
    <w:p w14:paraId="0EB3D6AA" w14:textId="77777777" w:rsidR="00E362AB" w:rsidRPr="006A6D1B" w:rsidRDefault="00E362AB" w:rsidP="00215CA1">
      <w:pPr>
        <w:tabs>
          <w:tab w:val="num" w:pos="0"/>
        </w:tabs>
        <w:spacing w:after="0" w:line="240" w:lineRule="auto"/>
        <w:rPr>
          <w:rFonts w:ascii="Calibri" w:eastAsia="Times New Roman" w:hAnsi="Calibri" w:cs="Arial"/>
          <w:b/>
          <w:bCs/>
          <w:iCs/>
          <w:szCs w:val="22"/>
        </w:rPr>
      </w:pPr>
      <w:r w:rsidRPr="006A6D1B">
        <w:rPr>
          <w:rFonts w:ascii="Calibri" w:eastAsia="Times New Roman" w:hAnsi="Calibri" w:cs="Arial"/>
          <w:b/>
          <w:bCs/>
          <w:iCs/>
          <w:szCs w:val="22"/>
        </w:rPr>
        <w:t xml:space="preserve">Study drug dose will be increased as per dose titration schedule (1 tablet→2 tablets→3 tablets→4 tablets) if: </w:t>
      </w:r>
    </w:p>
    <w:p w14:paraId="243EF87F" w14:textId="77777777" w:rsidR="00E362AB" w:rsidRPr="006A6D1B" w:rsidRDefault="00E362AB" w:rsidP="004F67B7">
      <w:pPr>
        <w:numPr>
          <w:ilvl w:val="0"/>
          <w:numId w:val="13"/>
        </w:numPr>
        <w:spacing w:after="0" w:line="240" w:lineRule="auto"/>
        <w:ind w:left="284" w:hanging="284"/>
        <w:rPr>
          <w:rFonts w:ascii="Calibri" w:eastAsia="Times New Roman" w:hAnsi="Calibri" w:cs="Arial"/>
          <w:bCs/>
          <w:iCs/>
          <w:szCs w:val="22"/>
        </w:rPr>
      </w:pPr>
      <w:r w:rsidRPr="006A6D1B">
        <w:rPr>
          <w:rFonts w:ascii="Calibri" w:eastAsia="Times New Roman" w:hAnsi="Calibri" w:cs="Arial"/>
          <w:bCs/>
          <w:iCs/>
          <w:szCs w:val="22"/>
        </w:rPr>
        <w:t xml:space="preserve">participant is not complaining of intolerable side effects, </w:t>
      </w:r>
    </w:p>
    <w:p w14:paraId="1ECFF795" w14:textId="77777777" w:rsidR="00E362AB" w:rsidRPr="006A6D1B" w:rsidRDefault="00E362AB" w:rsidP="004F67B7">
      <w:pPr>
        <w:numPr>
          <w:ilvl w:val="0"/>
          <w:numId w:val="13"/>
        </w:numPr>
        <w:spacing w:after="0" w:line="240" w:lineRule="auto"/>
        <w:ind w:left="284" w:hanging="284"/>
        <w:rPr>
          <w:rFonts w:ascii="Calibri" w:eastAsia="Times New Roman" w:hAnsi="Calibri" w:cs="Arial"/>
          <w:bCs/>
          <w:iCs/>
          <w:szCs w:val="22"/>
        </w:rPr>
      </w:pPr>
      <w:r w:rsidRPr="006A6D1B">
        <w:rPr>
          <w:rFonts w:ascii="Calibri" w:eastAsia="Times New Roman" w:hAnsi="Calibri" w:cs="Arial"/>
          <w:bCs/>
          <w:iCs/>
          <w:szCs w:val="22"/>
        </w:rPr>
        <w:t xml:space="preserve">heart rate is ≥60 bpm, </w:t>
      </w:r>
    </w:p>
    <w:p w14:paraId="2B59C1A2" w14:textId="77777777" w:rsidR="00E362AB" w:rsidRPr="006A6D1B" w:rsidRDefault="00E362AB" w:rsidP="004F67B7">
      <w:pPr>
        <w:numPr>
          <w:ilvl w:val="0"/>
          <w:numId w:val="13"/>
        </w:numPr>
        <w:spacing w:after="0" w:line="240" w:lineRule="auto"/>
        <w:ind w:left="284" w:hanging="284"/>
        <w:rPr>
          <w:rFonts w:ascii="Calibri" w:eastAsia="Times New Roman" w:hAnsi="Calibri" w:cs="Arial"/>
          <w:bCs/>
          <w:iCs/>
          <w:szCs w:val="22"/>
        </w:rPr>
      </w:pPr>
      <w:r w:rsidRPr="006A6D1B">
        <w:rPr>
          <w:rFonts w:ascii="Calibri" w:eastAsia="Times New Roman" w:hAnsi="Calibri" w:cs="Arial"/>
          <w:bCs/>
          <w:iCs/>
          <w:szCs w:val="22"/>
        </w:rPr>
        <w:t xml:space="preserve">systolic BP ≥100mmHg and </w:t>
      </w:r>
    </w:p>
    <w:p w14:paraId="2D6627AA" w14:textId="6517BBE6" w:rsidR="00E362AB" w:rsidRPr="00825EF3" w:rsidRDefault="00E362AB" w:rsidP="004F67B7">
      <w:pPr>
        <w:numPr>
          <w:ilvl w:val="0"/>
          <w:numId w:val="13"/>
        </w:numPr>
        <w:spacing w:after="0" w:line="240" w:lineRule="auto"/>
        <w:ind w:left="284" w:hanging="284"/>
        <w:rPr>
          <w:rFonts w:ascii="Calibri" w:eastAsia="Times New Roman" w:hAnsi="Calibri" w:cs="Arial"/>
          <w:bCs/>
          <w:iCs/>
          <w:szCs w:val="22"/>
        </w:rPr>
      </w:pPr>
      <w:r w:rsidRPr="006A6D1B">
        <w:rPr>
          <w:rFonts w:ascii="Calibri" w:eastAsia="Times New Roman" w:hAnsi="Calibri" w:cs="Arial"/>
          <w:bCs/>
          <w:iCs/>
          <w:szCs w:val="22"/>
        </w:rPr>
        <w:t>FEV</w:t>
      </w:r>
      <w:r w:rsidRPr="00535205">
        <w:rPr>
          <w:rFonts w:ascii="Calibri" w:eastAsia="Times New Roman" w:hAnsi="Calibri" w:cs="Arial"/>
          <w:bCs/>
          <w:iCs/>
          <w:szCs w:val="22"/>
        </w:rPr>
        <w:t>1</w:t>
      </w:r>
      <w:r w:rsidRPr="006A6D1B">
        <w:rPr>
          <w:rFonts w:ascii="Calibri" w:eastAsia="Times New Roman" w:hAnsi="Calibri" w:cs="Arial"/>
          <w:bCs/>
          <w:iCs/>
          <w:szCs w:val="22"/>
        </w:rPr>
        <w:t xml:space="preserve"> has not significantly declined in the absence of an exacerbation. </w:t>
      </w:r>
      <w:r w:rsidR="00B12566" w:rsidRPr="00825EF3">
        <w:rPr>
          <w:rFonts w:ascii="Calibri" w:eastAsia="Times New Roman" w:hAnsi="Calibri" w:cs="Arial"/>
          <w:bCs/>
          <w:iCs/>
          <w:szCs w:val="22"/>
        </w:rPr>
        <w:t xml:space="preserve">In place of FEV1, during the COVID-19 pandemic, patients will be asked about changes in breathlessness, and if breathlessness has worsened, the dose will not be increased.  </w:t>
      </w:r>
    </w:p>
    <w:p w14:paraId="430C66FF" w14:textId="77777777" w:rsidR="00E362AB" w:rsidRPr="006A6D1B" w:rsidRDefault="00E362AB" w:rsidP="00215CA1">
      <w:pPr>
        <w:tabs>
          <w:tab w:val="num" w:pos="0"/>
        </w:tabs>
        <w:spacing w:after="0" w:line="240" w:lineRule="auto"/>
        <w:rPr>
          <w:rFonts w:ascii="Calibri" w:eastAsia="Times New Roman" w:hAnsi="Calibri" w:cs="Arial"/>
          <w:bCs/>
          <w:iCs/>
          <w:szCs w:val="22"/>
        </w:rPr>
      </w:pPr>
    </w:p>
    <w:p w14:paraId="4DD80DFE" w14:textId="7ABEBFE8" w:rsidR="00E362AB" w:rsidRPr="006A6D1B" w:rsidRDefault="00E362AB" w:rsidP="00215CA1">
      <w:pPr>
        <w:tabs>
          <w:tab w:val="num" w:pos="0"/>
        </w:tabs>
        <w:spacing w:after="0" w:line="240" w:lineRule="auto"/>
        <w:rPr>
          <w:rFonts w:ascii="Calibri" w:eastAsia="Times New Roman" w:hAnsi="Calibri" w:cs="Arial"/>
          <w:b/>
          <w:bCs/>
          <w:iCs/>
          <w:szCs w:val="22"/>
        </w:rPr>
      </w:pPr>
      <w:r w:rsidRPr="006A6D1B">
        <w:rPr>
          <w:rFonts w:ascii="Calibri" w:eastAsia="Times New Roman" w:hAnsi="Calibri" w:cs="Arial"/>
          <w:b/>
          <w:bCs/>
          <w:iCs/>
          <w:szCs w:val="22"/>
        </w:rPr>
        <w:t>Study drug will NOT be increased in line with dose titration schedule if</w:t>
      </w:r>
      <w:r w:rsidR="00535205">
        <w:rPr>
          <w:rFonts w:ascii="Calibri" w:eastAsia="Times New Roman" w:hAnsi="Calibri" w:cs="Arial"/>
          <w:b/>
          <w:bCs/>
          <w:iCs/>
          <w:szCs w:val="22"/>
        </w:rPr>
        <w:t xml:space="preserve"> any of the following occurs</w:t>
      </w:r>
      <w:r w:rsidRPr="006A6D1B">
        <w:rPr>
          <w:rFonts w:ascii="Calibri" w:eastAsia="Times New Roman" w:hAnsi="Calibri" w:cs="Arial"/>
          <w:b/>
          <w:bCs/>
          <w:iCs/>
          <w:szCs w:val="22"/>
        </w:rPr>
        <w:t>:</w:t>
      </w:r>
    </w:p>
    <w:p w14:paraId="749D9C71" w14:textId="65015D7A" w:rsidR="00E362AB" w:rsidRPr="006A6D1B" w:rsidRDefault="00E362AB" w:rsidP="004F67B7">
      <w:pPr>
        <w:numPr>
          <w:ilvl w:val="0"/>
          <w:numId w:val="12"/>
        </w:numPr>
        <w:tabs>
          <w:tab w:val="num" w:pos="709"/>
        </w:tabs>
        <w:spacing w:after="0" w:line="240" w:lineRule="auto"/>
        <w:rPr>
          <w:rFonts w:ascii="Calibri" w:eastAsia="Times New Roman" w:hAnsi="Calibri" w:cs="Arial"/>
          <w:bCs/>
          <w:iCs/>
          <w:szCs w:val="22"/>
        </w:rPr>
      </w:pPr>
      <w:r w:rsidRPr="006A6D1B">
        <w:rPr>
          <w:rFonts w:ascii="Calibri" w:eastAsia="Times New Roman" w:hAnsi="Calibri" w:cs="Arial"/>
          <w:bCs/>
          <w:iCs/>
          <w:szCs w:val="22"/>
        </w:rPr>
        <w:t>Participant complains of marked symptoms potentially attributable to bisoprolol e.g</w:t>
      </w:r>
      <w:r w:rsidR="00825EF3">
        <w:rPr>
          <w:rFonts w:ascii="Calibri" w:eastAsia="Times New Roman" w:hAnsi="Calibri" w:cs="Arial"/>
          <w:bCs/>
          <w:iCs/>
          <w:szCs w:val="22"/>
        </w:rPr>
        <w:t>.</w:t>
      </w:r>
      <w:r w:rsidRPr="006A6D1B">
        <w:rPr>
          <w:rFonts w:ascii="Calibri" w:eastAsia="Times New Roman" w:hAnsi="Calibri" w:cs="Arial"/>
          <w:bCs/>
          <w:iCs/>
          <w:szCs w:val="22"/>
        </w:rPr>
        <w:t xml:space="preserve"> intolerable fatigue: dose will be reduced to the previous dose in the dose titration schedule, i.e</w:t>
      </w:r>
      <w:r w:rsidR="000C7920">
        <w:rPr>
          <w:rFonts w:ascii="Calibri" w:eastAsia="Times New Roman" w:hAnsi="Calibri" w:cs="Arial"/>
          <w:bCs/>
          <w:iCs/>
          <w:szCs w:val="22"/>
        </w:rPr>
        <w:t>.</w:t>
      </w:r>
      <w:r w:rsidRPr="006A6D1B">
        <w:rPr>
          <w:rFonts w:ascii="Calibri" w:eastAsia="Times New Roman" w:hAnsi="Calibri" w:cs="Arial"/>
          <w:bCs/>
          <w:iCs/>
          <w:szCs w:val="22"/>
        </w:rPr>
        <w:t xml:space="preserve"> 1.25mg to 0, 2.5mg to 1.25mg, 3.75mg to 2.5mg, 5mg to 3.75mg. Participants will be reviewed </w:t>
      </w:r>
      <w:r w:rsidRPr="00825EF3">
        <w:rPr>
          <w:rFonts w:ascii="Calibri" w:eastAsia="Times New Roman" w:hAnsi="Calibri" w:cs="Arial"/>
          <w:bCs/>
          <w:iCs/>
          <w:szCs w:val="22"/>
        </w:rPr>
        <w:t>a</w:t>
      </w:r>
      <w:r w:rsidR="007E3FBB" w:rsidRPr="00825EF3">
        <w:rPr>
          <w:rFonts w:ascii="Calibri" w:eastAsia="Times New Roman" w:hAnsi="Calibri" w:cs="Arial"/>
          <w:bCs/>
          <w:iCs/>
          <w:szCs w:val="22"/>
        </w:rPr>
        <w:t>pproximately one</w:t>
      </w:r>
      <w:r w:rsidRPr="00825EF3">
        <w:rPr>
          <w:rFonts w:ascii="Calibri" w:eastAsia="Times New Roman" w:hAnsi="Calibri" w:cs="Arial"/>
          <w:bCs/>
          <w:iCs/>
          <w:szCs w:val="22"/>
        </w:rPr>
        <w:t xml:space="preserve"> </w:t>
      </w:r>
      <w:r w:rsidRPr="006A6D1B">
        <w:rPr>
          <w:rFonts w:ascii="Calibri" w:eastAsia="Times New Roman" w:hAnsi="Calibri" w:cs="Arial"/>
          <w:bCs/>
          <w:iCs/>
          <w:szCs w:val="22"/>
        </w:rPr>
        <w:t xml:space="preserve">week later as per the dose titration protocol. </w:t>
      </w:r>
    </w:p>
    <w:p w14:paraId="5D878CB7" w14:textId="4356F467" w:rsidR="00E362AB" w:rsidRPr="006A6D1B" w:rsidRDefault="00E362AB" w:rsidP="004F67B7">
      <w:pPr>
        <w:numPr>
          <w:ilvl w:val="0"/>
          <w:numId w:val="12"/>
        </w:numPr>
        <w:tabs>
          <w:tab w:val="num" w:pos="709"/>
        </w:tabs>
        <w:spacing w:after="0" w:line="240" w:lineRule="auto"/>
        <w:rPr>
          <w:rFonts w:ascii="Calibri" w:eastAsia="Times New Roman" w:hAnsi="Calibri" w:cs="Arial"/>
          <w:bCs/>
          <w:iCs/>
          <w:szCs w:val="22"/>
        </w:rPr>
      </w:pPr>
      <w:r w:rsidRPr="006A6D1B">
        <w:rPr>
          <w:rFonts w:ascii="Calibri" w:eastAsia="Times New Roman" w:hAnsi="Calibri" w:cs="Arial"/>
          <w:bCs/>
          <w:iCs/>
          <w:szCs w:val="22"/>
        </w:rPr>
        <w:t>Participant has a significant decline in FEV</w:t>
      </w:r>
      <w:r w:rsidRPr="006A6D1B">
        <w:rPr>
          <w:rFonts w:ascii="Calibri" w:eastAsia="Times New Roman" w:hAnsi="Calibri" w:cs="Arial"/>
          <w:bCs/>
          <w:iCs/>
          <w:szCs w:val="22"/>
          <w:vertAlign w:val="subscript"/>
        </w:rPr>
        <w:t>1</w:t>
      </w:r>
      <w:r w:rsidRPr="006A6D1B">
        <w:rPr>
          <w:rFonts w:ascii="Calibri" w:eastAsia="Times New Roman" w:hAnsi="Calibri" w:cs="Arial"/>
          <w:bCs/>
          <w:iCs/>
          <w:szCs w:val="22"/>
        </w:rPr>
        <w:t xml:space="preserve"> (defined as drop in post-bronchodilator FEV</w:t>
      </w:r>
      <w:r w:rsidRPr="006A6D1B">
        <w:rPr>
          <w:rFonts w:ascii="Calibri" w:eastAsia="Times New Roman" w:hAnsi="Calibri" w:cs="Arial"/>
          <w:bCs/>
          <w:iCs/>
          <w:szCs w:val="22"/>
          <w:vertAlign w:val="subscript"/>
        </w:rPr>
        <w:t xml:space="preserve">1 </w:t>
      </w:r>
      <w:r w:rsidRPr="006A6D1B">
        <w:rPr>
          <w:rFonts w:ascii="Calibri" w:eastAsia="Times New Roman" w:hAnsi="Calibri" w:cs="Arial"/>
          <w:bCs/>
          <w:iCs/>
          <w:szCs w:val="22"/>
        </w:rPr>
        <w:t xml:space="preserve">of &gt;15% </w:t>
      </w:r>
      <w:r w:rsidRPr="006A6D1B">
        <w:rPr>
          <w:rFonts w:ascii="Calibri" w:eastAsia="Times New Roman" w:hAnsi="Calibri" w:cs="Arial"/>
          <w:bCs/>
          <w:iCs/>
          <w:szCs w:val="22"/>
          <w:u w:val="single"/>
        </w:rPr>
        <w:t>and</w:t>
      </w:r>
      <w:r w:rsidRPr="006A6D1B">
        <w:rPr>
          <w:rFonts w:ascii="Calibri" w:eastAsia="Times New Roman" w:hAnsi="Calibri" w:cs="Arial"/>
          <w:bCs/>
          <w:iCs/>
          <w:szCs w:val="22"/>
        </w:rPr>
        <w:t xml:space="preserve"> 200ml from baseline in the absence of an exacerbation), study drug dose will be reduced to the previous dose in the dose titration schedule, i.e</w:t>
      </w:r>
      <w:r w:rsidR="000C7920">
        <w:rPr>
          <w:rFonts w:ascii="Calibri" w:eastAsia="Times New Roman" w:hAnsi="Calibri" w:cs="Arial"/>
          <w:bCs/>
          <w:iCs/>
          <w:szCs w:val="22"/>
        </w:rPr>
        <w:t>.</w:t>
      </w:r>
      <w:r w:rsidRPr="006A6D1B">
        <w:rPr>
          <w:rFonts w:ascii="Calibri" w:eastAsia="Times New Roman" w:hAnsi="Calibri" w:cs="Arial"/>
          <w:bCs/>
          <w:iCs/>
          <w:szCs w:val="22"/>
        </w:rPr>
        <w:t xml:space="preserve"> 1.25mg to 0, 2.5mg to 1.25mg, 3.75mg to 2.5mg, 5mg to 3.75mg. </w:t>
      </w:r>
      <w:r w:rsidR="00B12566">
        <w:rPr>
          <w:rFonts w:ascii="Calibri" w:eastAsia="Times New Roman" w:hAnsi="Calibri" w:cs="Arial"/>
          <w:bCs/>
          <w:iCs/>
          <w:szCs w:val="22"/>
        </w:rPr>
        <w:t xml:space="preserve"> </w:t>
      </w:r>
      <w:r w:rsidR="00B12566" w:rsidRPr="00825EF3">
        <w:rPr>
          <w:rFonts w:ascii="Calibri" w:eastAsia="Times New Roman" w:hAnsi="Calibri" w:cs="Arial"/>
          <w:bCs/>
          <w:iCs/>
          <w:szCs w:val="22"/>
        </w:rPr>
        <w:t xml:space="preserve">During the COVID-19 pandemic, if participants report worsening breathlessness since </w:t>
      </w:r>
      <w:r w:rsidR="005464BB" w:rsidRPr="00825EF3">
        <w:rPr>
          <w:rFonts w:ascii="Calibri" w:eastAsia="Times New Roman" w:hAnsi="Calibri" w:cs="Arial"/>
          <w:bCs/>
          <w:iCs/>
          <w:szCs w:val="22"/>
        </w:rPr>
        <w:t>the increase in study drug dose</w:t>
      </w:r>
      <w:r w:rsidR="004A5FCC" w:rsidRPr="00825EF3">
        <w:rPr>
          <w:rFonts w:ascii="Calibri" w:eastAsia="Times New Roman" w:hAnsi="Calibri" w:cs="Arial"/>
          <w:bCs/>
          <w:iCs/>
          <w:szCs w:val="22"/>
        </w:rPr>
        <w:t xml:space="preserve"> </w:t>
      </w:r>
      <w:r w:rsidR="00B12566" w:rsidRPr="00825EF3">
        <w:rPr>
          <w:rFonts w:ascii="Calibri" w:eastAsia="Times New Roman" w:hAnsi="Calibri" w:cs="Arial"/>
          <w:bCs/>
          <w:iCs/>
          <w:szCs w:val="22"/>
        </w:rPr>
        <w:t xml:space="preserve">(in the absence of an exacerbation), the study drug dose will be reduced.  </w:t>
      </w:r>
      <w:r w:rsidRPr="00825EF3">
        <w:rPr>
          <w:rFonts w:ascii="Calibri" w:eastAsia="Times New Roman" w:hAnsi="Calibri" w:cs="Arial"/>
          <w:bCs/>
          <w:iCs/>
          <w:szCs w:val="22"/>
        </w:rPr>
        <w:t>Participants will be reviewed a</w:t>
      </w:r>
      <w:r w:rsidR="007E3FBB" w:rsidRPr="00825EF3">
        <w:rPr>
          <w:rFonts w:ascii="Calibri" w:eastAsia="Times New Roman" w:hAnsi="Calibri" w:cs="Arial"/>
          <w:bCs/>
          <w:iCs/>
          <w:szCs w:val="22"/>
        </w:rPr>
        <w:t>pproximately one</w:t>
      </w:r>
      <w:r w:rsidRPr="00825EF3">
        <w:rPr>
          <w:rFonts w:ascii="Calibri" w:eastAsia="Times New Roman" w:hAnsi="Calibri" w:cs="Arial"/>
          <w:bCs/>
          <w:iCs/>
          <w:szCs w:val="22"/>
        </w:rPr>
        <w:t xml:space="preserve"> </w:t>
      </w:r>
      <w:r w:rsidRPr="006A6D1B">
        <w:rPr>
          <w:rFonts w:ascii="Calibri" w:eastAsia="Times New Roman" w:hAnsi="Calibri" w:cs="Arial"/>
          <w:bCs/>
          <w:iCs/>
          <w:szCs w:val="22"/>
        </w:rPr>
        <w:t xml:space="preserve">week later as per dose titration protocol. </w:t>
      </w:r>
    </w:p>
    <w:p w14:paraId="342E3773" w14:textId="77777777" w:rsidR="00E362AB" w:rsidRDefault="00E362AB" w:rsidP="004F67B7">
      <w:pPr>
        <w:numPr>
          <w:ilvl w:val="0"/>
          <w:numId w:val="12"/>
        </w:numPr>
        <w:tabs>
          <w:tab w:val="num" w:pos="709"/>
        </w:tabs>
        <w:spacing w:after="0" w:line="240" w:lineRule="auto"/>
        <w:rPr>
          <w:rFonts w:ascii="Calibri" w:eastAsia="Times New Roman" w:hAnsi="Calibri" w:cs="Arial"/>
          <w:bCs/>
          <w:iCs/>
          <w:szCs w:val="22"/>
        </w:rPr>
      </w:pPr>
      <w:r w:rsidRPr="006A6D1B">
        <w:rPr>
          <w:rFonts w:ascii="Calibri" w:eastAsia="Times New Roman" w:hAnsi="Calibri" w:cs="Arial"/>
          <w:bCs/>
          <w:iCs/>
          <w:szCs w:val="22"/>
        </w:rPr>
        <w:t xml:space="preserve">Heart rate 50-59 bpm and/or systolic BP &lt;100mmHg and asymptomatic (no dizziness, no light headedness etc) then study drug dose will be unchanged. </w:t>
      </w:r>
    </w:p>
    <w:p w14:paraId="6C1210FD" w14:textId="79EAEA1B" w:rsidR="00E362AB" w:rsidRPr="00825EF3" w:rsidRDefault="00E362AB" w:rsidP="00215CA1">
      <w:pPr>
        <w:tabs>
          <w:tab w:val="num" w:pos="709"/>
        </w:tabs>
        <w:spacing w:after="0" w:line="240" w:lineRule="auto"/>
        <w:ind w:left="709"/>
        <w:rPr>
          <w:rFonts w:ascii="Calibri" w:eastAsia="Times New Roman" w:hAnsi="Calibri" w:cs="Arial"/>
          <w:bCs/>
          <w:iCs/>
          <w:szCs w:val="22"/>
        </w:rPr>
      </w:pPr>
      <w:r w:rsidRPr="006A6D1B">
        <w:rPr>
          <w:rFonts w:ascii="Calibri" w:eastAsia="Times New Roman" w:hAnsi="Calibri" w:cs="Arial"/>
          <w:bCs/>
          <w:iCs/>
          <w:szCs w:val="22"/>
        </w:rPr>
        <w:t>Heart rate &lt;50 bpm and/or systolic BP &lt;100mmHg and symptomatic (dizzy, light headed etc), dose will be reduced to the previous dose in the dose titration schedule, i.e</w:t>
      </w:r>
      <w:r w:rsidR="000C7920">
        <w:rPr>
          <w:rFonts w:ascii="Calibri" w:eastAsia="Times New Roman" w:hAnsi="Calibri" w:cs="Arial"/>
          <w:bCs/>
          <w:iCs/>
          <w:szCs w:val="22"/>
        </w:rPr>
        <w:t>.</w:t>
      </w:r>
      <w:r w:rsidRPr="006A6D1B">
        <w:rPr>
          <w:rFonts w:ascii="Calibri" w:eastAsia="Times New Roman" w:hAnsi="Calibri" w:cs="Arial"/>
          <w:bCs/>
          <w:iCs/>
          <w:szCs w:val="22"/>
        </w:rPr>
        <w:t xml:space="preserve"> 1.25mg to 0, 2.5mg to 1.25mg, 3.75mg to 2.5mg, 5mg to 3.75mg. If severely symptomatic consideration will be given to stopping study drug. Heart rate &lt;45 bpm then an ECG will be performed to exclude second/third degree heart block. </w:t>
      </w:r>
      <w:r w:rsidR="005464BB" w:rsidRPr="00825EF3">
        <w:rPr>
          <w:rFonts w:ascii="Calibri" w:eastAsia="Times New Roman" w:hAnsi="Calibri" w:cs="Arial"/>
          <w:bCs/>
          <w:iCs/>
          <w:szCs w:val="22"/>
        </w:rPr>
        <w:t>During the COVID-19 these parameters will be measured by the participant using the digital sphygmomanometer supplied by the study.</w:t>
      </w:r>
    </w:p>
    <w:p w14:paraId="298A5075" w14:textId="77777777" w:rsidR="00E362AB" w:rsidRPr="006A6D1B" w:rsidRDefault="00E362AB" w:rsidP="00215CA1">
      <w:pPr>
        <w:tabs>
          <w:tab w:val="num" w:pos="540"/>
        </w:tabs>
        <w:spacing w:after="0" w:line="240" w:lineRule="auto"/>
        <w:ind w:left="539" w:hanging="539"/>
        <w:rPr>
          <w:rFonts w:ascii="Calibri" w:eastAsia="Times New Roman" w:hAnsi="Calibri" w:cs="Arial"/>
          <w:bCs/>
          <w:iCs/>
          <w:szCs w:val="22"/>
        </w:rPr>
      </w:pPr>
      <w:r w:rsidRPr="006A6D1B">
        <w:rPr>
          <w:rFonts w:ascii="Calibri" w:eastAsia="Times New Roman" w:hAnsi="Calibri" w:cs="Arial"/>
          <w:bCs/>
          <w:iCs/>
          <w:szCs w:val="22"/>
        </w:rPr>
        <w:t>Participants will be reviewed a week later as per dose titration protocol.</w:t>
      </w:r>
    </w:p>
    <w:p w14:paraId="3A3D6F92" w14:textId="77777777" w:rsidR="00E362AB" w:rsidRPr="006A6D1B" w:rsidRDefault="00E362AB" w:rsidP="00215CA1">
      <w:pPr>
        <w:tabs>
          <w:tab w:val="num" w:pos="540"/>
        </w:tabs>
        <w:spacing w:after="0" w:line="240" w:lineRule="auto"/>
        <w:ind w:left="539" w:hanging="539"/>
        <w:rPr>
          <w:rFonts w:ascii="Calibri" w:eastAsia="Times New Roman" w:hAnsi="Calibri" w:cs="Arial"/>
          <w:bCs/>
          <w:szCs w:val="22"/>
        </w:rPr>
      </w:pPr>
    </w:p>
    <w:p w14:paraId="61EE106D" w14:textId="5C00455F" w:rsidR="00E362AB" w:rsidRPr="006A6D1B" w:rsidRDefault="00E362AB" w:rsidP="00215CA1">
      <w:pPr>
        <w:tabs>
          <w:tab w:val="num" w:pos="0"/>
        </w:tabs>
        <w:spacing w:after="0" w:line="240" w:lineRule="auto"/>
        <w:rPr>
          <w:rFonts w:ascii="Calibri" w:eastAsia="Times New Roman" w:hAnsi="Calibri" w:cs="Arial"/>
          <w:bCs/>
          <w:szCs w:val="22"/>
        </w:rPr>
      </w:pPr>
      <w:r w:rsidRPr="006A6D1B">
        <w:rPr>
          <w:rFonts w:ascii="Calibri" w:eastAsia="Times New Roman" w:hAnsi="Calibri" w:cs="Arial"/>
          <w:bCs/>
          <w:szCs w:val="22"/>
        </w:rPr>
        <w:t xml:space="preserve">At </w:t>
      </w:r>
      <w:r w:rsidRPr="006A6D1B">
        <w:rPr>
          <w:rFonts w:ascii="Calibri" w:eastAsia="Times New Roman" w:hAnsi="Calibri" w:cs="Arial"/>
          <w:bCs/>
          <w:iCs/>
          <w:szCs w:val="22"/>
        </w:rPr>
        <w:t>each</w:t>
      </w:r>
      <w:r w:rsidRPr="006A6D1B">
        <w:rPr>
          <w:rFonts w:ascii="Calibri" w:eastAsia="Times New Roman" w:hAnsi="Calibri" w:cs="Arial"/>
          <w:bCs/>
          <w:szCs w:val="22"/>
        </w:rPr>
        <w:t xml:space="preserve"> titration </w:t>
      </w:r>
      <w:r w:rsidRPr="006A6D1B">
        <w:rPr>
          <w:rFonts w:ascii="Calibri" w:eastAsia="Times New Roman" w:hAnsi="Calibri" w:cs="Times New Roman"/>
          <w:bCs/>
          <w:iCs/>
          <w:szCs w:val="22"/>
        </w:rPr>
        <w:t>visit</w:t>
      </w:r>
      <w:r w:rsidRPr="006A6D1B">
        <w:rPr>
          <w:rFonts w:ascii="Calibri" w:eastAsia="Times New Roman" w:hAnsi="Calibri" w:cs="Arial"/>
          <w:bCs/>
          <w:szCs w:val="22"/>
        </w:rPr>
        <w:t xml:space="preserve">, data on side effects, heart rate, systolic BP and </w:t>
      </w:r>
      <w:r w:rsidRPr="00825EF3">
        <w:rPr>
          <w:rFonts w:ascii="Calibri" w:eastAsia="Times New Roman" w:hAnsi="Calibri" w:cs="Arial"/>
          <w:bCs/>
          <w:szCs w:val="22"/>
        </w:rPr>
        <w:t>FEV</w:t>
      </w:r>
      <w:r w:rsidRPr="00825EF3">
        <w:rPr>
          <w:rFonts w:ascii="Calibri" w:eastAsia="Times New Roman" w:hAnsi="Calibri" w:cs="Arial"/>
          <w:bCs/>
          <w:szCs w:val="22"/>
          <w:vertAlign w:val="subscript"/>
        </w:rPr>
        <w:t>1</w:t>
      </w:r>
      <w:r w:rsidRPr="00825EF3">
        <w:rPr>
          <w:rFonts w:ascii="Calibri" w:eastAsia="Times New Roman" w:hAnsi="Calibri" w:cs="Arial"/>
          <w:bCs/>
          <w:szCs w:val="22"/>
        </w:rPr>
        <w:t xml:space="preserve"> </w:t>
      </w:r>
      <w:r w:rsidR="00B12566" w:rsidRPr="00825EF3">
        <w:rPr>
          <w:rFonts w:ascii="Calibri" w:eastAsia="Times New Roman" w:hAnsi="Calibri" w:cs="Arial"/>
          <w:bCs/>
          <w:szCs w:val="22"/>
        </w:rPr>
        <w:t xml:space="preserve">(or </w:t>
      </w:r>
      <w:r w:rsidR="00DB080D" w:rsidRPr="00825EF3">
        <w:rPr>
          <w:rFonts w:ascii="Calibri" w:eastAsia="Times New Roman" w:hAnsi="Calibri" w:cs="Arial"/>
          <w:bCs/>
          <w:szCs w:val="22"/>
        </w:rPr>
        <w:t xml:space="preserve">during the COVID-19 pandemic, </w:t>
      </w:r>
      <w:r w:rsidR="00B12566" w:rsidRPr="00825EF3">
        <w:rPr>
          <w:rFonts w:ascii="Calibri" w:eastAsia="Times New Roman" w:hAnsi="Calibri" w:cs="Arial"/>
          <w:bCs/>
          <w:szCs w:val="22"/>
        </w:rPr>
        <w:t xml:space="preserve">breathlessness) </w:t>
      </w:r>
      <w:r w:rsidRPr="00825EF3">
        <w:rPr>
          <w:rFonts w:ascii="Calibri" w:eastAsia="Times New Roman" w:hAnsi="Calibri" w:cs="Arial"/>
          <w:bCs/>
          <w:szCs w:val="22"/>
        </w:rPr>
        <w:t>will be entered into the eCRF.  The website will contain an algorithm to either advise increase dose, maintain current dose or reduce dose.   Once the maximum dose is established, or if not established, at the</w:t>
      </w:r>
      <w:r w:rsidRPr="00825EF3">
        <w:rPr>
          <w:rFonts w:ascii="Calibri" w:eastAsia="Times New Roman" w:hAnsi="Calibri" w:cs="Arial"/>
          <w:bCs/>
          <w:iCs/>
          <w:szCs w:val="22"/>
        </w:rPr>
        <w:t xml:space="preserve"> end of week 7</w:t>
      </w:r>
      <w:r w:rsidR="007E3FBB" w:rsidRPr="00825EF3">
        <w:rPr>
          <w:rFonts w:ascii="Calibri" w:eastAsia="Times New Roman" w:hAnsi="Calibri" w:cs="Arial"/>
          <w:bCs/>
          <w:iCs/>
          <w:szCs w:val="22"/>
        </w:rPr>
        <w:t xml:space="preserve"> (unless this </w:t>
      </w:r>
      <w:r w:rsidR="000C7920" w:rsidRPr="00825EF3">
        <w:rPr>
          <w:rFonts w:ascii="Calibri" w:eastAsia="Times New Roman" w:hAnsi="Calibri" w:cs="Arial"/>
          <w:bCs/>
          <w:iCs/>
          <w:szCs w:val="22"/>
        </w:rPr>
        <w:t xml:space="preserve">is </w:t>
      </w:r>
      <w:r w:rsidR="007E3FBB" w:rsidRPr="00825EF3">
        <w:rPr>
          <w:rFonts w:ascii="Calibri" w:eastAsia="Times New Roman" w:hAnsi="Calibri" w:cs="Arial"/>
          <w:bCs/>
          <w:iCs/>
          <w:szCs w:val="22"/>
        </w:rPr>
        <w:t>extended, see above)</w:t>
      </w:r>
      <w:r w:rsidRPr="00825EF3">
        <w:rPr>
          <w:rFonts w:ascii="Calibri" w:eastAsia="Times New Roman" w:hAnsi="Calibri" w:cs="Arial"/>
          <w:bCs/>
          <w:iCs/>
          <w:szCs w:val="22"/>
        </w:rPr>
        <w:t xml:space="preserve">, the algorithm will </w:t>
      </w:r>
      <w:r w:rsidRPr="006A6D1B">
        <w:rPr>
          <w:rFonts w:ascii="Calibri" w:eastAsia="Times New Roman" w:hAnsi="Calibri" w:cs="Arial"/>
          <w:bCs/>
          <w:iCs/>
          <w:szCs w:val="22"/>
        </w:rPr>
        <w:t>generate an order for resupply of study medication.  This will be transmitted to the central Clinical Trials Pharmacy and the appropriate medication dispatched to the participant.</w:t>
      </w:r>
    </w:p>
    <w:p w14:paraId="5F359FD1" w14:textId="77777777" w:rsidR="00E362AB" w:rsidRPr="006A6D1B" w:rsidRDefault="00E362AB" w:rsidP="00215CA1">
      <w:pPr>
        <w:tabs>
          <w:tab w:val="num" w:pos="540"/>
        </w:tabs>
        <w:spacing w:after="0" w:line="240" w:lineRule="auto"/>
        <w:ind w:left="539" w:hanging="539"/>
        <w:rPr>
          <w:rFonts w:ascii="Calibri" w:eastAsia="Times New Roman" w:hAnsi="Calibri" w:cs="Arial"/>
          <w:bCs/>
          <w:szCs w:val="22"/>
        </w:rPr>
      </w:pPr>
    </w:p>
    <w:p w14:paraId="2740EFE4" w14:textId="12669476" w:rsidR="00E362AB" w:rsidRPr="006A6D1B" w:rsidRDefault="000B5299" w:rsidP="00215CA1">
      <w:pPr>
        <w:pStyle w:val="Heading2"/>
        <w:tabs>
          <w:tab w:val="num" w:pos="-5103"/>
        </w:tabs>
        <w:spacing w:before="0" w:line="240" w:lineRule="auto"/>
        <w:rPr>
          <w:rFonts w:ascii="Calibri" w:eastAsiaTheme="majorEastAsia" w:hAnsi="Calibri" w:cstheme="minorHAnsi"/>
          <w:b/>
          <w:iCs w:val="0"/>
          <w:color w:val="3B0083"/>
          <w:sz w:val="22"/>
          <w:szCs w:val="22"/>
        </w:rPr>
      </w:pPr>
      <w:bookmarkStart w:id="67" w:name="_Toc69797466"/>
      <w:r w:rsidRPr="006A6D1B">
        <w:rPr>
          <w:rFonts w:ascii="Calibri" w:eastAsiaTheme="majorEastAsia" w:hAnsi="Calibri" w:cstheme="minorHAnsi"/>
          <w:b/>
          <w:iCs w:val="0"/>
          <w:color w:val="3B0083"/>
          <w:sz w:val="22"/>
          <w:szCs w:val="22"/>
        </w:rPr>
        <w:t>8.7</w:t>
      </w:r>
      <w:r w:rsidR="00E362AB" w:rsidRPr="006A6D1B">
        <w:rPr>
          <w:rFonts w:ascii="Calibri" w:eastAsiaTheme="majorEastAsia" w:hAnsi="Calibri" w:cstheme="minorHAnsi"/>
          <w:b/>
          <w:iCs w:val="0"/>
          <w:color w:val="3B0083"/>
          <w:sz w:val="22"/>
          <w:szCs w:val="22"/>
        </w:rPr>
        <w:t>.2 Dose reduction at end of follow-up</w:t>
      </w:r>
      <w:bookmarkEnd w:id="67"/>
    </w:p>
    <w:p w14:paraId="013FC4F0" w14:textId="4997DB3A" w:rsidR="00E362AB" w:rsidRPr="006A6D1B" w:rsidRDefault="00E362AB" w:rsidP="00215CA1">
      <w:pPr>
        <w:tabs>
          <w:tab w:val="num" w:pos="0"/>
        </w:tabs>
        <w:spacing w:after="0" w:line="240" w:lineRule="auto"/>
        <w:rPr>
          <w:rFonts w:ascii="Calibri" w:eastAsia="Times New Roman" w:hAnsi="Calibri" w:cs="Times New Roman"/>
          <w:bCs/>
          <w:iCs/>
          <w:szCs w:val="22"/>
        </w:rPr>
      </w:pPr>
      <w:r w:rsidRPr="006A6D1B">
        <w:rPr>
          <w:rFonts w:ascii="Calibri" w:eastAsia="Times New Roman" w:hAnsi="Calibri" w:cs="Times New Roman"/>
          <w:bCs/>
          <w:iCs/>
          <w:szCs w:val="22"/>
        </w:rPr>
        <w:t>Following completion of the 12 month dosing period participants will be weaned off study drug over the following weeks (3-2-1 tab</w:t>
      </w:r>
      <w:r w:rsidR="005A0A84">
        <w:rPr>
          <w:rFonts w:ascii="Calibri" w:eastAsia="Times New Roman" w:hAnsi="Calibri" w:cs="Times New Roman"/>
          <w:bCs/>
          <w:iCs/>
          <w:szCs w:val="22"/>
        </w:rPr>
        <w:t>let(s)</w:t>
      </w:r>
      <w:r w:rsidRPr="006A6D1B">
        <w:rPr>
          <w:rFonts w:ascii="Calibri" w:eastAsia="Times New Roman" w:hAnsi="Calibri" w:cs="Times New Roman"/>
          <w:bCs/>
          <w:iCs/>
          <w:szCs w:val="22"/>
        </w:rPr>
        <w:t xml:space="preserve"> od) in order to avoid possible rebound myocardial ischemia. A similar regime will be recommended for participants who wish to discontinue medication during the study.</w:t>
      </w:r>
    </w:p>
    <w:p w14:paraId="0672ED21" w14:textId="77777777" w:rsidR="00E362AB" w:rsidRPr="006A6D1B" w:rsidRDefault="00E362AB" w:rsidP="00215CA1">
      <w:pPr>
        <w:tabs>
          <w:tab w:val="num" w:pos="540"/>
        </w:tabs>
        <w:spacing w:after="0" w:line="240" w:lineRule="auto"/>
        <w:ind w:left="539" w:hanging="539"/>
        <w:rPr>
          <w:rFonts w:ascii="Calibri" w:eastAsia="Times New Roman" w:hAnsi="Calibri" w:cs="Times New Roman"/>
          <w:bCs/>
          <w:iCs/>
          <w:szCs w:val="22"/>
        </w:rPr>
      </w:pPr>
    </w:p>
    <w:p w14:paraId="01FFB87A" w14:textId="484B4BC1" w:rsidR="00E362AB" w:rsidRPr="006A6D1B" w:rsidRDefault="00E362AB" w:rsidP="006A6D1B">
      <w:pPr>
        <w:tabs>
          <w:tab w:val="num" w:pos="540"/>
        </w:tabs>
        <w:spacing w:after="0" w:line="240" w:lineRule="auto"/>
        <w:ind w:left="539" w:hanging="539"/>
        <w:jc w:val="both"/>
        <w:rPr>
          <w:rFonts w:ascii="Calibri" w:eastAsia="Times New Roman" w:hAnsi="Calibri" w:cs="Times New Roman"/>
          <w:bCs/>
          <w:i/>
          <w:iCs/>
          <w:szCs w:val="22"/>
        </w:rPr>
      </w:pPr>
      <w:r w:rsidRPr="006A6D1B">
        <w:rPr>
          <w:rFonts w:ascii="Calibri" w:eastAsia="Times New Roman" w:hAnsi="Calibri" w:cs="Times New Roman"/>
          <w:bCs/>
          <w:i/>
          <w:iCs/>
          <w:szCs w:val="22"/>
        </w:rPr>
        <w:lastRenderedPageBreak/>
        <w:t>Maintenance dosage:</w:t>
      </w:r>
      <w:r w:rsidRPr="006A6D1B">
        <w:rPr>
          <w:rFonts w:ascii="Calibri" w:eastAsia="Times New Roman" w:hAnsi="Calibri" w:cs="Times New Roman"/>
          <w:bCs/>
          <w:i/>
          <w:iCs/>
          <w:szCs w:val="22"/>
        </w:rPr>
        <w:tab/>
      </w:r>
      <w:r w:rsidRPr="006A6D1B">
        <w:rPr>
          <w:rFonts w:ascii="Calibri" w:eastAsia="Times New Roman" w:hAnsi="Calibri" w:cs="Times New Roman"/>
          <w:bCs/>
          <w:i/>
          <w:iCs/>
          <w:szCs w:val="22"/>
        </w:rPr>
        <w:tab/>
        <w:t>At final visit</w:t>
      </w:r>
      <w:r w:rsidRPr="006A6D1B">
        <w:rPr>
          <w:rFonts w:ascii="Calibri" w:eastAsia="Times New Roman" w:hAnsi="Calibri" w:cs="Times New Roman"/>
          <w:bCs/>
          <w:i/>
          <w:iCs/>
          <w:szCs w:val="22"/>
        </w:rPr>
        <w:tab/>
      </w:r>
      <w:r w:rsidRPr="006A6D1B">
        <w:rPr>
          <w:rFonts w:ascii="Calibri" w:eastAsia="Times New Roman" w:hAnsi="Calibri" w:cs="Times New Roman"/>
          <w:bCs/>
          <w:i/>
          <w:iCs/>
          <w:szCs w:val="22"/>
        </w:rPr>
        <w:tab/>
        <w:t xml:space="preserve">Subsequent week </w:t>
      </w:r>
    </w:p>
    <w:p w14:paraId="4A54C2BF" w14:textId="77777777" w:rsidR="00E362AB" w:rsidRPr="006A6D1B" w:rsidRDefault="00E362AB" w:rsidP="006A6D1B">
      <w:pPr>
        <w:tabs>
          <w:tab w:val="num" w:pos="540"/>
        </w:tabs>
        <w:spacing w:after="0" w:line="240" w:lineRule="auto"/>
        <w:ind w:left="539" w:hanging="539"/>
        <w:jc w:val="both"/>
        <w:rPr>
          <w:rFonts w:ascii="Calibri" w:eastAsia="Times New Roman" w:hAnsi="Calibri" w:cs="Times New Roman"/>
          <w:bCs/>
          <w:iCs/>
          <w:szCs w:val="22"/>
        </w:rPr>
      </w:pPr>
      <w:r w:rsidRPr="006A6D1B">
        <w:rPr>
          <w:rFonts w:ascii="Calibri" w:eastAsia="Times New Roman" w:hAnsi="Calibri" w:cs="Times New Roman"/>
          <w:bCs/>
          <w:iCs/>
          <w:szCs w:val="22"/>
        </w:rPr>
        <w:tab/>
      </w:r>
      <w:r w:rsidRPr="006A6D1B">
        <w:rPr>
          <w:rFonts w:ascii="Calibri" w:eastAsia="Times New Roman" w:hAnsi="Calibri" w:cs="Times New Roman"/>
          <w:bCs/>
          <w:iCs/>
          <w:szCs w:val="22"/>
        </w:rPr>
        <w:tab/>
      </w:r>
      <w:r w:rsidRPr="006A6D1B">
        <w:rPr>
          <w:rFonts w:ascii="Calibri" w:eastAsia="Times New Roman" w:hAnsi="Calibri" w:cs="Times New Roman"/>
          <w:bCs/>
          <w:iCs/>
          <w:szCs w:val="22"/>
        </w:rPr>
        <w:tab/>
      </w:r>
      <w:r w:rsidRPr="006A6D1B">
        <w:rPr>
          <w:rFonts w:ascii="Calibri" w:eastAsia="Times New Roman" w:hAnsi="Calibri" w:cs="Times New Roman"/>
          <w:bCs/>
          <w:iCs/>
          <w:szCs w:val="22"/>
        </w:rPr>
        <w:tab/>
      </w:r>
      <w:r w:rsidRPr="006A6D1B">
        <w:rPr>
          <w:rFonts w:ascii="Calibri" w:eastAsia="Times New Roman" w:hAnsi="Calibri" w:cs="Times New Roman"/>
          <w:bCs/>
          <w:iCs/>
          <w:szCs w:val="22"/>
        </w:rPr>
        <w:tab/>
      </w:r>
      <w:r w:rsidRPr="006A6D1B">
        <w:rPr>
          <w:rFonts w:ascii="Calibri" w:eastAsia="Times New Roman" w:hAnsi="Calibri" w:cs="Times New Roman"/>
          <w:bCs/>
          <w:iCs/>
          <w:szCs w:val="22"/>
        </w:rPr>
        <w:tab/>
      </w:r>
      <w:r w:rsidRPr="006A6D1B">
        <w:rPr>
          <w:rFonts w:ascii="Calibri" w:eastAsia="Times New Roman" w:hAnsi="Calibri" w:cs="Times New Roman"/>
          <w:bCs/>
          <w:iCs/>
          <w:szCs w:val="22"/>
        </w:rPr>
        <w:tab/>
      </w:r>
      <w:r w:rsidRPr="006A6D1B">
        <w:rPr>
          <w:rFonts w:ascii="Calibri" w:eastAsia="Times New Roman" w:hAnsi="Calibri" w:cs="Times New Roman"/>
          <w:bCs/>
          <w:iCs/>
          <w:szCs w:val="22"/>
        </w:rPr>
        <w:tab/>
      </w:r>
      <w:r w:rsidRPr="006A6D1B">
        <w:rPr>
          <w:rFonts w:ascii="Calibri" w:eastAsia="Times New Roman" w:hAnsi="Calibri" w:cs="Times New Roman"/>
          <w:bCs/>
          <w:iCs/>
          <w:szCs w:val="22"/>
        </w:rPr>
        <w:tab/>
        <w:t>1</w:t>
      </w:r>
      <w:r w:rsidRPr="006A6D1B">
        <w:rPr>
          <w:rFonts w:ascii="Calibri" w:eastAsia="Times New Roman" w:hAnsi="Calibri" w:cs="Times New Roman"/>
          <w:bCs/>
          <w:iCs/>
          <w:szCs w:val="22"/>
        </w:rPr>
        <w:tab/>
      </w:r>
      <w:r w:rsidRPr="006A6D1B">
        <w:rPr>
          <w:rFonts w:ascii="Calibri" w:eastAsia="Times New Roman" w:hAnsi="Calibri" w:cs="Times New Roman"/>
          <w:bCs/>
          <w:iCs/>
          <w:szCs w:val="22"/>
        </w:rPr>
        <w:tab/>
        <w:t>2</w:t>
      </w:r>
      <w:r w:rsidRPr="006A6D1B">
        <w:rPr>
          <w:rFonts w:ascii="Calibri" w:eastAsia="Times New Roman" w:hAnsi="Calibri" w:cs="Times New Roman"/>
          <w:bCs/>
          <w:iCs/>
          <w:szCs w:val="22"/>
        </w:rPr>
        <w:tab/>
        <w:t xml:space="preserve">    3</w:t>
      </w:r>
    </w:p>
    <w:p w14:paraId="30BFEA37" w14:textId="77777777" w:rsidR="00E362AB" w:rsidRPr="006A6D1B" w:rsidRDefault="00E362AB" w:rsidP="006A6D1B">
      <w:pPr>
        <w:tabs>
          <w:tab w:val="num" w:pos="540"/>
        </w:tabs>
        <w:spacing w:after="0" w:line="240" w:lineRule="auto"/>
        <w:ind w:left="539" w:hanging="539"/>
        <w:jc w:val="both"/>
        <w:rPr>
          <w:rFonts w:ascii="Calibri" w:eastAsia="Times New Roman" w:hAnsi="Calibri" w:cs="Times New Roman"/>
          <w:bCs/>
          <w:iCs/>
          <w:szCs w:val="22"/>
        </w:rPr>
      </w:pPr>
      <w:r w:rsidRPr="006A6D1B">
        <w:rPr>
          <w:rFonts w:ascii="Calibri" w:eastAsia="Times New Roman" w:hAnsi="Calibri" w:cs="Times New Roman"/>
          <w:bCs/>
          <w:iCs/>
          <w:szCs w:val="22"/>
        </w:rPr>
        <w:t>1 tab</w:t>
      </w:r>
      <w:r w:rsidRPr="006A6D1B">
        <w:rPr>
          <w:rFonts w:ascii="Calibri" w:eastAsia="Times New Roman" w:hAnsi="Calibri" w:cs="Times New Roman"/>
          <w:bCs/>
          <w:iCs/>
          <w:szCs w:val="22"/>
        </w:rPr>
        <w:tab/>
      </w:r>
      <w:r w:rsidRPr="006A6D1B">
        <w:rPr>
          <w:rFonts w:ascii="Calibri" w:eastAsia="Times New Roman" w:hAnsi="Calibri" w:cs="Times New Roman"/>
          <w:bCs/>
          <w:iCs/>
          <w:szCs w:val="22"/>
        </w:rPr>
        <w:tab/>
      </w:r>
      <w:r w:rsidRPr="006A6D1B">
        <w:rPr>
          <w:rFonts w:ascii="Calibri" w:eastAsia="Times New Roman" w:hAnsi="Calibri" w:cs="Times New Roman"/>
          <w:bCs/>
          <w:iCs/>
          <w:szCs w:val="22"/>
        </w:rPr>
        <w:tab/>
      </w:r>
      <w:r w:rsidRPr="006A6D1B">
        <w:rPr>
          <w:rFonts w:ascii="Calibri" w:eastAsia="Times New Roman" w:hAnsi="Calibri" w:cs="Times New Roman"/>
          <w:bCs/>
          <w:iCs/>
          <w:szCs w:val="22"/>
        </w:rPr>
        <w:tab/>
      </w:r>
      <w:r w:rsidRPr="006A6D1B">
        <w:rPr>
          <w:rFonts w:ascii="Calibri" w:eastAsia="Times New Roman" w:hAnsi="Calibri" w:cs="Times New Roman"/>
          <w:bCs/>
          <w:iCs/>
          <w:szCs w:val="22"/>
        </w:rPr>
        <w:tab/>
      </w:r>
      <w:r w:rsidRPr="006A6D1B">
        <w:rPr>
          <w:rFonts w:ascii="Calibri" w:eastAsia="Times New Roman" w:hAnsi="Calibri" w:cs="Times New Roman"/>
          <w:bCs/>
          <w:iCs/>
          <w:szCs w:val="22"/>
        </w:rPr>
        <w:tab/>
        <w:t>Stop</w:t>
      </w:r>
    </w:p>
    <w:p w14:paraId="4D890A4F" w14:textId="77777777" w:rsidR="00E362AB" w:rsidRPr="006A6D1B" w:rsidRDefault="00E362AB" w:rsidP="006A6D1B">
      <w:pPr>
        <w:tabs>
          <w:tab w:val="num" w:pos="540"/>
        </w:tabs>
        <w:spacing w:after="0" w:line="240" w:lineRule="auto"/>
        <w:ind w:left="539" w:hanging="539"/>
        <w:jc w:val="both"/>
        <w:rPr>
          <w:rFonts w:ascii="Calibri" w:eastAsia="Times New Roman" w:hAnsi="Calibri" w:cs="Times New Roman"/>
          <w:bCs/>
          <w:iCs/>
          <w:szCs w:val="22"/>
        </w:rPr>
      </w:pPr>
      <w:r w:rsidRPr="006A6D1B">
        <w:rPr>
          <w:rFonts w:ascii="Calibri" w:eastAsia="Times New Roman" w:hAnsi="Calibri" w:cs="Times New Roman"/>
          <w:bCs/>
          <w:iCs/>
          <w:szCs w:val="22"/>
        </w:rPr>
        <w:t>2 tab</w:t>
      </w:r>
      <w:r w:rsidRPr="006A6D1B">
        <w:rPr>
          <w:rFonts w:ascii="Calibri" w:eastAsia="Times New Roman" w:hAnsi="Calibri" w:cs="Times New Roman"/>
          <w:bCs/>
          <w:iCs/>
          <w:szCs w:val="22"/>
        </w:rPr>
        <w:tab/>
      </w:r>
      <w:r w:rsidRPr="006A6D1B">
        <w:rPr>
          <w:rFonts w:ascii="Calibri" w:eastAsia="Times New Roman" w:hAnsi="Calibri" w:cs="Times New Roman"/>
          <w:bCs/>
          <w:iCs/>
          <w:szCs w:val="22"/>
        </w:rPr>
        <w:tab/>
      </w:r>
      <w:r w:rsidRPr="006A6D1B">
        <w:rPr>
          <w:rFonts w:ascii="Calibri" w:eastAsia="Times New Roman" w:hAnsi="Calibri" w:cs="Times New Roman"/>
          <w:bCs/>
          <w:iCs/>
          <w:szCs w:val="22"/>
        </w:rPr>
        <w:tab/>
      </w:r>
      <w:r w:rsidRPr="006A6D1B">
        <w:rPr>
          <w:rFonts w:ascii="Calibri" w:eastAsia="Times New Roman" w:hAnsi="Calibri" w:cs="Times New Roman"/>
          <w:bCs/>
          <w:iCs/>
          <w:szCs w:val="22"/>
        </w:rPr>
        <w:tab/>
      </w:r>
      <w:r w:rsidRPr="006A6D1B">
        <w:rPr>
          <w:rFonts w:ascii="Calibri" w:eastAsia="Times New Roman" w:hAnsi="Calibri" w:cs="Times New Roman"/>
          <w:bCs/>
          <w:iCs/>
          <w:szCs w:val="22"/>
        </w:rPr>
        <w:tab/>
      </w:r>
      <w:r w:rsidRPr="006A6D1B">
        <w:rPr>
          <w:rFonts w:ascii="Calibri" w:eastAsia="Times New Roman" w:hAnsi="Calibri" w:cs="Times New Roman"/>
          <w:bCs/>
          <w:iCs/>
          <w:szCs w:val="22"/>
        </w:rPr>
        <w:tab/>
        <w:t>1 tab</w:t>
      </w:r>
      <w:r w:rsidRPr="006A6D1B">
        <w:rPr>
          <w:rFonts w:ascii="Calibri" w:eastAsia="Times New Roman" w:hAnsi="Calibri" w:cs="Times New Roman"/>
          <w:bCs/>
          <w:iCs/>
          <w:szCs w:val="22"/>
        </w:rPr>
        <w:tab/>
      </w:r>
      <w:r w:rsidRPr="006A6D1B">
        <w:rPr>
          <w:rFonts w:ascii="Calibri" w:eastAsia="Times New Roman" w:hAnsi="Calibri" w:cs="Times New Roman"/>
          <w:bCs/>
          <w:iCs/>
          <w:szCs w:val="22"/>
        </w:rPr>
        <w:tab/>
      </w:r>
      <w:r w:rsidRPr="006A6D1B">
        <w:rPr>
          <w:rFonts w:ascii="Calibri" w:eastAsia="Times New Roman" w:hAnsi="Calibri" w:cs="Times New Roman"/>
          <w:bCs/>
          <w:iCs/>
          <w:szCs w:val="22"/>
        </w:rPr>
        <w:tab/>
        <w:t>stop</w:t>
      </w:r>
    </w:p>
    <w:p w14:paraId="1D5D59BC" w14:textId="77777777" w:rsidR="00E362AB" w:rsidRPr="006A6D1B" w:rsidRDefault="00E362AB" w:rsidP="006A6D1B">
      <w:pPr>
        <w:tabs>
          <w:tab w:val="num" w:pos="540"/>
        </w:tabs>
        <w:spacing w:after="0" w:line="240" w:lineRule="auto"/>
        <w:ind w:left="539" w:hanging="539"/>
        <w:jc w:val="both"/>
        <w:rPr>
          <w:rFonts w:ascii="Calibri" w:eastAsia="Times New Roman" w:hAnsi="Calibri" w:cs="Times New Roman"/>
          <w:bCs/>
          <w:iCs/>
          <w:szCs w:val="22"/>
        </w:rPr>
      </w:pPr>
      <w:r w:rsidRPr="006A6D1B">
        <w:rPr>
          <w:rFonts w:ascii="Calibri" w:eastAsia="Times New Roman" w:hAnsi="Calibri" w:cs="Times New Roman"/>
          <w:bCs/>
          <w:iCs/>
          <w:szCs w:val="22"/>
        </w:rPr>
        <w:t>3 tab</w:t>
      </w:r>
      <w:r w:rsidRPr="006A6D1B">
        <w:rPr>
          <w:rFonts w:ascii="Calibri" w:eastAsia="Times New Roman" w:hAnsi="Calibri" w:cs="Times New Roman"/>
          <w:bCs/>
          <w:iCs/>
          <w:szCs w:val="22"/>
        </w:rPr>
        <w:tab/>
      </w:r>
      <w:r w:rsidRPr="006A6D1B">
        <w:rPr>
          <w:rFonts w:ascii="Calibri" w:eastAsia="Times New Roman" w:hAnsi="Calibri" w:cs="Times New Roman"/>
          <w:bCs/>
          <w:iCs/>
          <w:szCs w:val="22"/>
        </w:rPr>
        <w:tab/>
      </w:r>
      <w:r w:rsidRPr="006A6D1B">
        <w:rPr>
          <w:rFonts w:ascii="Calibri" w:eastAsia="Times New Roman" w:hAnsi="Calibri" w:cs="Times New Roman"/>
          <w:bCs/>
          <w:iCs/>
          <w:szCs w:val="22"/>
        </w:rPr>
        <w:tab/>
      </w:r>
      <w:r w:rsidRPr="006A6D1B">
        <w:rPr>
          <w:rFonts w:ascii="Calibri" w:eastAsia="Times New Roman" w:hAnsi="Calibri" w:cs="Times New Roman"/>
          <w:bCs/>
          <w:iCs/>
          <w:szCs w:val="22"/>
        </w:rPr>
        <w:tab/>
      </w:r>
      <w:r w:rsidRPr="006A6D1B">
        <w:rPr>
          <w:rFonts w:ascii="Calibri" w:eastAsia="Times New Roman" w:hAnsi="Calibri" w:cs="Times New Roman"/>
          <w:bCs/>
          <w:iCs/>
          <w:szCs w:val="22"/>
        </w:rPr>
        <w:tab/>
      </w:r>
      <w:r w:rsidRPr="006A6D1B">
        <w:rPr>
          <w:rFonts w:ascii="Calibri" w:eastAsia="Times New Roman" w:hAnsi="Calibri" w:cs="Times New Roman"/>
          <w:bCs/>
          <w:iCs/>
          <w:szCs w:val="22"/>
        </w:rPr>
        <w:tab/>
        <w:t>2 tab</w:t>
      </w:r>
      <w:r w:rsidRPr="006A6D1B">
        <w:rPr>
          <w:rFonts w:ascii="Calibri" w:eastAsia="Times New Roman" w:hAnsi="Calibri" w:cs="Times New Roman"/>
          <w:bCs/>
          <w:iCs/>
          <w:szCs w:val="22"/>
        </w:rPr>
        <w:tab/>
      </w:r>
      <w:r w:rsidRPr="006A6D1B">
        <w:rPr>
          <w:rFonts w:ascii="Calibri" w:eastAsia="Times New Roman" w:hAnsi="Calibri" w:cs="Times New Roman"/>
          <w:bCs/>
          <w:iCs/>
          <w:szCs w:val="22"/>
        </w:rPr>
        <w:tab/>
      </w:r>
      <w:r w:rsidRPr="006A6D1B">
        <w:rPr>
          <w:rFonts w:ascii="Calibri" w:eastAsia="Times New Roman" w:hAnsi="Calibri" w:cs="Times New Roman"/>
          <w:bCs/>
          <w:iCs/>
          <w:szCs w:val="22"/>
        </w:rPr>
        <w:tab/>
        <w:t>1 tab</w:t>
      </w:r>
      <w:r w:rsidRPr="006A6D1B">
        <w:rPr>
          <w:rFonts w:ascii="Calibri" w:eastAsia="Times New Roman" w:hAnsi="Calibri" w:cs="Times New Roman"/>
          <w:bCs/>
          <w:iCs/>
          <w:szCs w:val="22"/>
        </w:rPr>
        <w:tab/>
      </w:r>
      <w:r w:rsidRPr="006A6D1B">
        <w:rPr>
          <w:rFonts w:ascii="Calibri" w:eastAsia="Times New Roman" w:hAnsi="Calibri" w:cs="Times New Roman"/>
          <w:bCs/>
          <w:iCs/>
          <w:szCs w:val="22"/>
        </w:rPr>
        <w:tab/>
        <w:t>stop</w:t>
      </w:r>
    </w:p>
    <w:p w14:paraId="21483D64" w14:textId="77777777" w:rsidR="00E362AB" w:rsidRPr="006A6D1B" w:rsidRDefault="00E362AB" w:rsidP="006A6D1B">
      <w:pPr>
        <w:tabs>
          <w:tab w:val="num" w:pos="540"/>
        </w:tabs>
        <w:spacing w:after="0" w:line="240" w:lineRule="auto"/>
        <w:ind w:left="539" w:hanging="539"/>
        <w:jc w:val="both"/>
        <w:rPr>
          <w:rFonts w:ascii="Calibri" w:eastAsia="Times New Roman" w:hAnsi="Calibri" w:cs="Times New Roman"/>
          <w:bCs/>
          <w:iCs/>
          <w:szCs w:val="22"/>
        </w:rPr>
      </w:pPr>
      <w:r w:rsidRPr="006A6D1B">
        <w:rPr>
          <w:rFonts w:ascii="Calibri" w:eastAsia="Times New Roman" w:hAnsi="Calibri" w:cs="Times New Roman"/>
          <w:bCs/>
          <w:iCs/>
          <w:szCs w:val="22"/>
        </w:rPr>
        <w:t>4 tab</w:t>
      </w:r>
      <w:r w:rsidRPr="006A6D1B">
        <w:rPr>
          <w:rFonts w:ascii="Calibri" w:eastAsia="Times New Roman" w:hAnsi="Calibri" w:cs="Times New Roman"/>
          <w:bCs/>
          <w:iCs/>
          <w:szCs w:val="22"/>
        </w:rPr>
        <w:tab/>
      </w:r>
      <w:r w:rsidRPr="006A6D1B">
        <w:rPr>
          <w:rFonts w:ascii="Calibri" w:eastAsia="Times New Roman" w:hAnsi="Calibri" w:cs="Times New Roman"/>
          <w:bCs/>
          <w:iCs/>
          <w:szCs w:val="22"/>
        </w:rPr>
        <w:tab/>
      </w:r>
      <w:r w:rsidRPr="006A6D1B">
        <w:rPr>
          <w:rFonts w:ascii="Calibri" w:eastAsia="Times New Roman" w:hAnsi="Calibri" w:cs="Times New Roman"/>
          <w:bCs/>
          <w:iCs/>
          <w:szCs w:val="22"/>
        </w:rPr>
        <w:tab/>
      </w:r>
      <w:r w:rsidRPr="006A6D1B">
        <w:rPr>
          <w:rFonts w:ascii="Calibri" w:eastAsia="Times New Roman" w:hAnsi="Calibri" w:cs="Times New Roman"/>
          <w:bCs/>
          <w:iCs/>
          <w:szCs w:val="22"/>
        </w:rPr>
        <w:tab/>
      </w:r>
      <w:r w:rsidRPr="006A6D1B">
        <w:rPr>
          <w:rFonts w:ascii="Calibri" w:eastAsia="Times New Roman" w:hAnsi="Calibri" w:cs="Times New Roman"/>
          <w:bCs/>
          <w:iCs/>
          <w:szCs w:val="22"/>
        </w:rPr>
        <w:tab/>
      </w:r>
      <w:r w:rsidRPr="006A6D1B">
        <w:rPr>
          <w:rFonts w:ascii="Calibri" w:eastAsia="Times New Roman" w:hAnsi="Calibri" w:cs="Times New Roman"/>
          <w:bCs/>
          <w:iCs/>
          <w:szCs w:val="22"/>
        </w:rPr>
        <w:tab/>
        <w:t>3 tab</w:t>
      </w:r>
      <w:r w:rsidRPr="006A6D1B">
        <w:rPr>
          <w:rFonts w:ascii="Calibri" w:eastAsia="Times New Roman" w:hAnsi="Calibri" w:cs="Times New Roman"/>
          <w:bCs/>
          <w:iCs/>
          <w:szCs w:val="22"/>
        </w:rPr>
        <w:tab/>
      </w:r>
      <w:r w:rsidRPr="006A6D1B">
        <w:rPr>
          <w:rFonts w:ascii="Calibri" w:eastAsia="Times New Roman" w:hAnsi="Calibri" w:cs="Times New Roman"/>
          <w:bCs/>
          <w:iCs/>
          <w:szCs w:val="22"/>
        </w:rPr>
        <w:tab/>
      </w:r>
      <w:r w:rsidRPr="006A6D1B">
        <w:rPr>
          <w:rFonts w:ascii="Calibri" w:eastAsia="Times New Roman" w:hAnsi="Calibri" w:cs="Times New Roman"/>
          <w:bCs/>
          <w:iCs/>
          <w:szCs w:val="22"/>
        </w:rPr>
        <w:tab/>
        <w:t>2 tab</w:t>
      </w:r>
      <w:r w:rsidRPr="006A6D1B">
        <w:rPr>
          <w:rFonts w:ascii="Calibri" w:eastAsia="Times New Roman" w:hAnsi="Calibri" w:cs="Times New Roman"/>
          <w:bCs/>
          <w:iCs/>
          <w:szCs w:val="22"/>
        </w:rPr>
        <w:tab/>
      </w:r>
      <w:r w:rsidRPr="006A6D1B">
        <w:rPr>
          <w:rFonts w:ascii="Calibri" w:eastAsia="Times New Roman" w:hAnsi="Calibri" w:cs="Times New Roman"/>
          <w:bCs/>
          <w:iCs/>
          <w:szCs w:val="22"/>
        </w:rPr>
        <w:tab/>
        <w:t>1 tab</w:t>
      </w:r>
      <w:r w:rsidRPr="006A6D1B">
        <w:rPr>
          <w:rFonts w:ascii="Calibri" w:eastAsia="Times New Roman" w:hAnsi="Calibri" w:cs="Times New Roman"/>
          <w:bCs/>
          <w:iCs/>
          <w:szCs w:val="22"/>
        </w:rPr>
        <w:tab/>
        <w:t xml:space="preserve">    stop</w:t>
      </w:r>
    </w:p>
    <w:p w14:paraId="6B67F2BA" w14:textId="77777777" w:rsidR="00E362AB" w:rsidRPr="006A6D1B" w:rsidRDefault="00E362AB" w:rsidP="006A6D1B">
      <w:pPr>
        <w:tabs>
          <w:tab w:val="num" w:pos="540"/>
        </w:tabs>
        <w:spacing w:after="0" w:line="240" w:lineRule="auto"/>
        <w:ind w:left="539" w:hanging="539"/>
        <w:jc w:val="both"/>
        <w:rPr>
          <w:rFonts w:ascii="Calibri" w:eastAsia="Times New Roman" w:hAnsi="Calibri" w:cs="Times New Roman"/>
          <w:bCs/>
          <w:iCs/>
          <w:szCs w:val="22"/>
        </w:rPr>
      </w:pPr>
    </w:p>
    <w:p w14:paraId="0DD7BBC4" w14:textId="77777777" w:rsidR="00E362AB" w:rsidRPr="006A6D1B" w:rsidRDefault="00E362AB" w:rsidP="005A0A84">
      <w:pPr>
        <w:tabs>
          <w:tab w:val="num" w:pos="0"/>
        </w:tabs>
        <w:spacing w:after="0" w:line="240" w:lineRule="auto"/>
        <w:rPr>
          <w:rFonts w:ascii="Calibri" w:eastAsia="Times New Roman" w:hAnsi="Calibri" w:cs="Times New Roman"/>
          <w:bCs/>
          <w:iCs/>
          <w:szCs w:val="22"/>
        </w:rPr>
      </w:pPr>
      <w:r w:rsidRPr="006A6D1B">
        <w:rPr>
          <w:rFonts w:ascii="Calibri" w:eastAsia="Times New Roman" w:hAnsi="Calibri" w:cs="Times New Roman"/>
          <w:bCs/>
          <w:iCs/>
          <w:szCs w:val="22"/>
        </w:rPr>
        <w:t>Successful weaning will be confirmed by the research nurse by telephone one week after anticipated cessation of treatment.   Successful weaning is defined as reduction of dose as described above prior to stopping.  Any adverse effects experienced during weaning will be documented within the CRF.</w:t>
      </w:r>
    </w:p>
    <w:p w14:paraId="284AFACA" w14:textId="77777777" w:rsidR="00E362AB" w:rsidRPr="006A6D1B" w:rsidRDefault="00E362AB" w:rsidP="006A6D1B">
      <w:pPr>
        <w:tabs>
          <w:tab w:val="num" w:pos="540"/>
        </w:tabs>
        <w:spacing w:after="0" w:line="240" w:lineRule="auto"/>
        <w:ind w:left="539" w:hanging="539"/>
        <w:jc w:val="both"/>
        <w:rPr>
          <w:rFonts w:ascii="Calibri" w:eastAsia="Times New Roman" w:hAnsi="Calibri" w:cs="Arial"/>
          <w:bCs/>
          <w:szCs w:val="22"/>
        </w:rPr>
      </w:pPr>
    </w:p>
    <w:p w14:paraId="5E7A468C" w14:textId="2EE36548" w:rsidR="00E362AB" w:rsidRPr="00E362AB" w:rsidRDefault="00E362AB" w:rsidP="002F5789">
      <w:pPr>
        <w:tabs>
          <w:tab w:val="num" w:pos="540"/>
        </w:tabs>
        <w:spacing w:after="0" w:line="240" w:lineRule="auto"/>
        <w:ind w:left="539" w:hanging="539"/>
        <w:jc w:val="both"/>
        <w:rPr>
          <w:rFonts w:ascii="Arial" w:eastAsia="Times New Roman" w:hAnsi="Arial" w:cs="Times New Roman"/>
          <w:bCs/>
          <w:szCs w:val="22"/>
        </w:rPr>
      </w:pPr>
      <w:r w:rsidRPr="006A6D1B">
        <w:rPr>
          <w:rFonts w:ascii="Calibri" w:eastAsia="Times New Roman" w:hAnsi="Calibri" w:cs="Times New Roman"/>
          <w:bCs/>
          <w:i/>
          <w:szCs w:val="22"/>
        </w:rPr>
        <w:t>Figure 3:</w:t>
      </w:r>
      <w:r w:rsidRPr="006A6D1B">
        <w:rPr>
          <w:rFonts w:ascii="Calibri" w:eastAsia="Times New Roman" w:hAnsi="Calibri" w:cs="Times New Roman"/>
          <w:bCs/>
          <w:szCs w:val="22"/>
        </w:rPr>
        <w:t xml:space="preserve"> </w:t>
      </w:r>
      <w:r w:rsidRPr="006A6D1B">
        <w:rPr>
          <w:rFonts w:ascii="Calibri" w:eastAsia="Times New Roman" w:hAnsi="Calibri" w:cs="Times New Roman"/>
          <w:bCs/>
          <w:i/>
          <w:szCs w:val="22"/>
        </w:rPr>
        <w:t>Schematic representation of dose titration</w:t>
      </w:r>
      <w:r w:rsidRPr="00E362AB">
        <w:rPr>
          <w:rFonts w:ascii="Arial" w:eastAsia="Times New Roman" w:hAnsi="Arial" w:cs="Times New Roman"/>
          <w:bCs/>
          <w:noProof/>
          <w:szCs w:val="22"/>
          <w:lang w:eastAsia="en-GB"/>
        </w:rPr>
        <mc:AlternateContent>
          <mc:Choice Requires="wps">
            <w:drawing>
              <wp:anchor distT="0" distB="0" distL="114300" distR="114300" simplePos="0" relativeHeight="251732992" behindDoc="0" locked="0" layoutInCell="1" allowOverlap="1" wp14:anchorId="4F5CAEE9" wp14:editId="4F7EC8FB">
                <wp:simplePos x="0" y="0"/>
                <wp:positionH relativeFrom="column">
                  <wp:posOffset>681822</wp:posOffset>
                </wp:positionH>
                <wp:positionV relativeFrom="paragraph">
                  <wp:posOffset>205308</wp:posOffset>
                </wp:positionV>
                <wp:extent cx="2308860" cy="405441"/>
                <wp:effectExtent l="0" t="0" r="15240" b="1397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8860" cy="405441"/>
                        </a:xfrm>
                        <a:prstGeom prst="rect">
                          <a:avLst/>
                        </a:prstGeom>
                        <a:solidFill>
                          <a:srgbClr val="FFFFFF"/>
                        </a:solidFill>
                        <a:ln w="9525">
                          <a:solidFill>
                            <a:srgbClr val="000000"/>
                          </a:solidFill>
                          <a:miter lim="800000"/>
                          <a:headEnd/>
                          <a:tailEnd/>
                        </a:ln>
                      </wps:spPr>
                      <wps:txbx>
                        <w:txbxContent>
                          <w:p w14:paraId="584A7CC2" w14:textId="77777777" w:rsidR="00FC70FD" w:rsidRPr="000B5299" w:rsidRDefault="00FC70FD" w:rsidP="000B5299">
                            <w:pPr>
                              <w:pStyle w:val="NoSpacing"/>
                              <w:rPr>
                                <w:sz w:val="20"/>
                                <w:szCs w:val="20"/>
                              </w:rPr>
                            </w:pPr>
                            <w:r w:rsidRPr="000B5299">
                              <w:rPr>
                                <w:sz w:val="20"/>
                                <w:szCs w:val="20"/>
                              </w:rPr>
                              <w:t>Assessment of possible side effects</w:t>
                            </w:r>
                          </w:p>
                          <w:p w14:paraId="3CA0FA57" w14:textId="7997E52F" w:rsidR="00FC70FD" w:rsidRPr="000B5299" w:rsidRDefault="00FC70FD" w:rsidP="000B5299">
                            <w:pPr>
                              <w:pStyle w:val="NoSpacing"/>
                              <w:rPr>
                                <w:sz w:val="20"/>
                                <w:szCs w:val="20"/>
                              </w:rPr>
                            </w:pPr>
                            <w:r w:rsidRPr="000B5299">
                              <w:rPr>
                                <w:sz w:val="20"/>
                                <w:szCs w:val="20"/>
                              </w:rPr>
                              <w:t>Spirome</w:t>
                            </w:r>
                            <w:r>
                              <w:rPr>
                                <w:sz w:val="20"/>
                                <w:szCs w:val="20"/>
                              </w:rPr>
                              <w:t>try, pulse, blood pressure (BP)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5CAEE9" id="Text Box 32" o:spid="_x0000_s1064" type="#_x0000_t202" style="position:absolute;left:0;text-align:left;margin-left:53.7pt;margin-top:16.15pt;width:181.8pt;height:31.9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">
                <v:textbox>
                  <w:txbxContent>
                    <w:p w14:paraId="584A7CC2" w14:textId="77777777" w:rsidR="00FC70FD" w:rsidRPr="000B5299" w:rsidRDefault="00FC70FD" w:rsidP="000B5299">
                      <w:pPr>
                        <w:pStyle w:val="NoSpacing"/>
                        <w:rPr>
                          <w:sz w:val="20"/>
                          <w:szCs w:val="20"/>
                        </w:rPr>
                      </w:pPr>
                      <w:r w:rsidRPr="000B5299">
                        <w:rPr>
                          <w:sz w:val="20"/>
                          <w:szCs w:val="20"/>
                        </w:rPr>
                        <w:t>Assessment of possible side effects</w:t>
                      </w:r>
                    </w:p>
                    <w:p w14:paraId="3CA0FA57" w14:textId="7997E52F" w:rsidR="00FC70FD" w:rsidRPr="000B5299" w:rsidRDefault="00FC70FD" w:rsidP="000B5299">
                      <w:pPr>
                        <w:pStyle w:val="NoSpacing"/>
                        <w:rPr>
                          <w:sz w:val="20"/>
                          <w:szCs w:val="20"/>
                        </w:rPr>
                      </w:pPr>
                      <w:r w:rsidRPr="000B5299">
                        <w:rPr>
                          <w:sz w:val="20"/>
                          <w:szCs w:val="20"/>
                        </w:rPr>
                        <w:t>Spirome</w:t>
                      </w:r>
                      <w:r>
                        <w:rPr>
                          <w:sz w:val="20"/>
                          <w:szCs w:val="20"/>
                        </w:rPr>
                        <w:t>try, pulse, blood pressure (BP)</w:t>
                      </w:r>
                    </w:p>
                  </w:txbxContent>
                </v:textbox>
              </v:shape>
            </w:pict>
          </mc:Fallback>
        </mc:AlternateContent>
      </w:r>
    </w:p>
    <w:p w14:paraId="13F16159" w14:textId="4CC1510A" w:rsidR="00E362AB" w:rsidRPr="00E362AB" w:rsidRDefault="002F5789" w:rsidP="00E362AB">
      <w:pPr>
        <w:tabs>
          <w:tab w:val="num" w:pos="540"/>
        </w:tabs>
        <w:spacing w:before="120" w:after="0" w:line="240" w:lineRule="auto"/>
        <w:ind w:left="539" w:hanging="539"/>
        <w:jc w:val="both"/>
        <w:rPr>
          <w:rFonts w:ascii="Arial" w:eastAsia="Times New Roman" w:hAnsi="Arial" w:cs="Times New Roman"/>
          <w:bCs/>
          <w:szCs w:val="22"/>
        </w:rPr>
      </w:pPr>
      <w:r w:rsidRPr="00E362AB">
        <w:rPr>
          <w:rFonts w:ascii="Arial" w:eastAsia="Times New Roman" w:hAnsi="Arial" w:cs="Times New Roman"/>
          <w:bCs/>
          <w:noProof/>
          <w:szCs w:val="22"/>
          <w:lang w:eastAsia="en-GB"/>
        </w:rPr>
        <mc:AlternateContent>
          <mc:Choice Requires="wps">
            <w:drawing>
              <wp:anchor distT="0" distB="0" distL="114300" distR="114300" simplePos="0" relativeHeight="251740160" behindDoc="0" locked="0" layoutInCell="1" allowOverlap="1" wp14:anchorId="31AEFEC1" wp14:editId="116E5348">
                <wp:simplePos x="0" y="0"/>
                <wp:positionH relativeFrom="column">
                  <wp:posOffset>3769360</wp:posOffset>
                </wp:positionH>
                <wp:positionV relativeFrom="paragraph">
                  <wp:posOffset>229870</wp:posOffset>
                </wp:positionV>
                <wp:extent cx="2518410" cy="1047750"/>
                <wp:effectExtent l="0" t="0" r="15240" b="1905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8410" cy="1047750"/>
                        </a:xfrm>
                        <a:prstGeom prst="rect">
                          <a:avLst/>
                        </a:prstGeom>
                        <a:solidFill>
                          <a:srgbClr val="FFFFFF"/>
                        </a:solidFill>
                        <a:ln w="9525">
                          <a:solidFill>
                            <a:srgbClr val="000000"/>
                          </a:solidFill>
                          <a:miter lim="800000"/>
                          <a:headEnd/>
                          <a:tailEnd/>
                        </a:ln>
                      </wps:spPr>
                      <wps:txbx>
                        <w:txbxContent>
                          <w:p w14:paraId="42677C85" w14:textId="77777777" w:rsidR="00FC70FD" w:rsidRPr="000B5299" w:rsidRDefault="00FC70FD" w:rsidP="000B5299">
                            <w:pPr>
                              <w:pStyle w:val="NoSpacing"/>
                              <w:rPr>
                                <w:sz w:val="20"/>
                                <w:szCs w:val="20"/>
                              </w:rPr>
                            </w:pPr>
                            <w:r w:rsidRPr="000B5299">
                              <w:rPr>
                                <w:sz w:val="20"/>
                                <w:szCs w:val="20"/>
                              </w:rPr>
                              <w:t>REDUCE dose to previous tolerated dose</w:t>
                            </w:r>
                          </w:p>
                          <w:p w14:paraId="1720D2A9" w14:textId="77777777" w:rsidR="00FC70FD" w:rsidRPr="000B5299" w:rsidRDefault="00FC70FD" w:rsidP="000B5299">
                            <w:pPr>
                              <w:pStyle w:val="NoSpacing"/>
                              <w:rPr>
                                <w:bCs/>
                                <w:iCs/>
                                <w:sz w:val="20"/>
                                <w:szCs w:val="20"/>
                              </w:rPr>
                            </w:pPr>
                            <w:r w:rsidRPr="000B5299">
                              <w:rPr>
                                <w:bCs/>
                                <w:iCs/>
                                <w:sz w:val="20"/>
                                <w:szCs w:val="20"/>
                              </w:rPr>
                              <w:t xml:space="preserve">1 tab </w:t>
                            </w:r>
                            <w:r w:rsidRPr="000B5299">
                              <w:rPr>
                                <w:rFonts w:cs="Arial"/>
                                <w:bCs/>
                                <w:iCs/>
                                <w:sz w:val="20"/>
                                <w:szCs w:val="20"/>
                              </w:rPr>
                              <w:t>→</w:t>
                            </w:r>
                            <w:r w:rsidRPr="000B5299">
                              <w:rPr>
                                <w:bCs/>
                                <w:iCs/>
                                <w:sz w:val="20"/>
                                <w:szCs w:val="20"/>
                              </w:rPr>
                              <w:t xml:space="preserve"> 0, </w:t>
                            </w:r>
                          </w:p>
                          <w:p w14:paraId="613E56CA" w14:textId="77777777" w:rsidR="00FC70FD" w:rsidRPr="000B5299" w:rsidRDefault="00FC70FD" w:rsidP="000B5299">
                            <w:pPr>
                              <w:pStyle w:val="NoSpacing"/>
                              <w:rPr>
                                <w:bCs/>
                                <w:iCs/>
                                <w:sz w:val="20"/>
                                <w:szCs w:val="20"/>
                              </w:rPr>
                            </w:pPr>
                            <w:r w:rsidRPr="000B5299">
                              <w:rPr>
                                <w:bCs/>
                                <w:iCs/>
                                <w:sz w:val="20"/>
                                <w:szCs w:val="20"/>
                              </w:rPr>
                              <w:t xml:space="preserve">2 tab </w:t>
                            </w:r>
                            <w:r w:rsidRPr="000B5299">
                              <w:rPr>
                                <w:rFonts w:cs="Arial"/>
                                <w:bCs/>
                                <w:iCs/>
                                <w:sz w:val="20"/>
                                <w:szCs w:val="20"/>
                              </w:rPr>
                              <w:t>→</w:t>
                            </w:r>
                            <w:r w:rsidRPr="000B5299">
                              <w:rPr>
                                <w:bCs/>
                                <w:iCs/>
                                <w:sz w:val="20"/>
                                <w:szCs w:val="20"/>
                              </w:rPr>
                              <w:t>1 tab</w:t>
                            </w:r>
                          </w:p>
                          <w:p w14:paraId="2F946278" w14:textId="77777777" w:rsidR="00FC70FD" w:rsidRPr="000B5299" w:rsidRDefault="00FC70FD" w:rsidP="000B5299">
                            <w:pPr>
                              <w:pStyle w:val="NoSpacing"/>
                              <w:rPr>
                                <w:bCs/>
                                <w:iCs/>
                                <w:sz w:val="20"/>
                                <w:szCs w:val="20"/>
                              </w:rPr>
                            </w:pPr>
                            <w:r w:rsidRPr="000B5299">
                              <w:rPr>
                                <w:bCs/>
                                <w:iCs/>
                                <w:sz w:val="20"/>
                                <w:szCs w:val="20"/>
                              </w:rPr>
                              <w:t xml:space="preserve">3 tab </w:t>
                            </w:r>
                            <w:r w:rsidRPr="000B5299">
                              <w:rPr>
                                <w:rFonts w:cs="Arial"/>
                                <w:bCs/>
                                <w:iCs/>
                                <w:sz w:val="20"/>
                                <w:szCs w:val="20"/>
                              </w:rPr>
                              <w:t>→</w:t>
                            </w:r>
                            <w:r w:rsidRPr="000B5299">
                              <w:rPr>
                                <w:bCs/>
                                <w:iCs/>
                                <w:sz w:val="20"/>
                                <w:szCs w:val="20"/>
                              </w:rPr>
                              <w:t>2 tab</w:t>
                            </w:r>
                          </w:p>
                          <w:p w14:paraId="6A925C53" w14:textId="77777777" w:rsidR="00FC70FD" w:rsidRPr="000B5299" w:rsidRDefault="00FC70FD" w:rsidP="000B5299">
                            <w:pPr>
                              <w:pStyle w:val="NoSpacing"/>
                              <w:rPr>
                                <w:bCs/>
                                <w:iCs/>
                                <w:sz w:val="20"/>
                                <w:szCs w:val="20"/>
                              </w:rPr>
                            </w:pPr>
                            <w:r w:rsidRPr="000B5299">
                              <w:rPr>
                                <w:bCs/>
                                <w:iCs/>
                                <w:sz w:val="20"/>
                                <w:szCs w:val="20"/>
                              </w:rPr>
                              <w:t xml:space="preserve">4 tab </w:t>
                            </w:r>
                            <w:r w:rsidRPr="000B5299">
                              <w:rPr>
                                <w:rFonts w:cs="Arial"/>
                                <w:bCs/>
                                <w:iCs/>
                                <w:sz w:val="20"/>
                                <w:szCs w:val="20"/>
                              </w:rPr>
                              <w:t>→</w:t>
                            </w:r>
                            <w:r w:rsidRPr="000B5299">
                              <w:rPr>
                                <w:bCs/>
                                <w:iCs/>
                                <w:sz w:val="20"/>
                                <w:szCs w:val="20"/>
                              </w:rPr>
                              <w:t>3 tab</w:t>
                            </w:r>
                          </w:p>
                          <w:p w14:paraId="0BECC7FA" w14:textId="4AC7CF3A" w:rsidR="00FC70FD" w:rsidRPr="000B5299" w:rsidRDefault="00FC70FD" w:rsidP="00E362AB">
                            <w:pPr>
                              <w:rPr>
                                <w:rFonts w:ascii="Calibri" w:hAnsi="Calibri"/>
                                <w:sz w:val="20"/>
                                <w:szCs w:val="20"/>
                              </w:rPr>
                            </w:pPr>
                            <w:r w:rsidRPr="000B5299">
                              <w:rPr>
                                <w:rFonts w:ascii="Calibri" w:hAnsi="Calibri"/>
                                <w:sz w:val="20"/>
                                <w:szCs w:val="20"/>
                              </w:rPr>
                              <w:t xml:space="preserve">Review in </w:t>
                            </w:r>
                            <w:r w:rsidRPr="00825EF3">
                              <w:rPr>
                                <w:rFonts w:ascii="Calibri" w:hAnsi="Calibri"/>
                                <w:sz w:val="20"/>
                                <w:szCs w:val="20"/>
                              </w:rPr>
                              <w:t xml:space="preserve">approximately </w:t>
                            </w:r>
                            <w:r w:rsidRPr="000B5299">
                              <w:rPr>
                                <w:rFonts w:ascii="Calibri" w:hAnsi="Calibri"/>
                                <w:sz w:val="20"/>
                                <w:szCs w:val="20"/>
                              </w:rPr>
                              <w:t>1 week</w:t>
                            </w:r>
                          </w:p>
                          <w:p w14:paraId="15C083E9" w14:textId="77777777" w:rsidR="00FC70FD" w:rsidRPr="00805F19" w:rsidRDefault="00FC70FD" w:rsidP="00E362AB">
                            <w:pPr>
                              <w:rPr>
                                <w:rFonts w:ascii="Calibri" w:hAnsi="Calibri"/>
                                <w:sz w:val="20"/>
                                <w:szCs w:val="20"/>
                              </w:rPr>
                            </w:pPr>
                            <w:r w:rsidRPr="00805F19">
                              <w:rPr>
                                <w:rFonts w:ascii="Calibri" w:hAnsi="Calibri"/>
                                <w:sz w:val="20"/>
                                <w:szCs w:val="20"/>
                              </w:rPr>
                              <w:t>Continue on this dose for treatment period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AEFEC1" id="Text Box 31" o:spid="_x0000_s1065" type="#_x0000_t202" style="position:absolute;left:0;text-align:left;margin-left:296.8pt;margin-top:18.1pt;width:198.3pt;height:82.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">
                <v:textbox>
                  <w:txbxContent>
                    <w:p w14:paraId="42677C85" w14:textId="77777777" w:rsidR="00FC70FD" w:rsidRPr="000B5299" w:rsidRDefault="00FC70FD" w:rsidP="000B5299">
                      <w:pPr>
                        <w:pStyle w:val="NoSpacing"/>
                        <w:rPr>
                          <w:sz w:val="20"/>
                          <w:szCs w:val="20"/>
                        </w:rPr>
                      </w:pPr>
                      <w:r w:rsidRPr="000B5299">
                        <w:rPr>
                          <w:sz w:val="20"/>
                          <w:szCs w:val="20"/>
                        </w:rPr>
                        <w:t>REDUCE dose to previous tolerated dose</w:t>
                      </w:r>
                    </w:p>
                    <w:p w14:paraId="1720D2A9" w14:textId="77777777" w:rsidR="00FC70FD" w:rsidRPr="000B5299" w:rsidRDefault="00FC70FD" w:rsidP="000B5299">
                      <w:pPr>
                        <w:pStyle w:val="NoSpacing"/>
                        <w:rPr>
                          <w:bCs/>
                          <w:iCs/>
                          <w:sz w:val="20"/>
                          <w:szCs w:val="20"/>
                        </w:rPr>
                      </w:pPr>
                      <w:r w:rsidRPr="000B5299">
                        <w:rPr>
                          <w:bCs/>
                          <w:iCs/>
                          <w:sz w:val="20"/>
                          <w:szCs w:val="20"/>
                        </w:rPr>
                        <w:t xml:space="preserve">1 tab </w:t>
                      </w:r>
                      <w:r w:rsidRPr="000B5299">
                        <w:rPr>
                          <w:rFonts w:cs="Arial"/>
                          <w:bCs/>
                          <w:iCs/>
                          <w:sz w:val="20"/>
                          <w:szCs w:val="20"/>
                        </w:rPr>
                        <w:t>→</w:t>
                      </w:r>
                      <w:r w:rsidRPr="000B5299">
                        <w:rPr>
                          <w:bCs/>
                          <w:iCs/>
                          <w:sz w:val="20"/>
                          <w:szCs w:val="20"/>
                        </w:rPr>
                        <w:t xml:space="preserve"> 0, </w:t>
                      </w:r>
                    </w:p>
                    <w:p w14:paraId="613E56CA" w14:textId="77777777" w:rsidR="00FC70FD" w:rsidRPr="000B5299" w:rsidRDefault="00FC70FD" w:rsidP="000B5299">
                      <w:pPr>
                        <w:pStyle w:val="NoSpacing"/>
                        <w:rPr>
                          <w:bCs/>
                          <w:iCs/>
                          <w:sz w:val="20"/>
                          <w:szCs w:val="20"/>
                        </w:rPr>
                      </w:pPr>
                      <w:r w:rsidRPr="000B5299">
                        <w:rPr>
                          <w:bCs/>
                          <w:iCs/>
                          <w:sz w:val="20"/>
                          <w:szCs w:val="20"/>
                        </w:rPr>
                        <w:t xml:space="preserve">2 tab </w:t>
                      </w:r>
                      <w:r w:rsidRPr="000B5299">
                        <w:rPr>
                          <w:rFonts w:cs="Arial"/>
                          <w:bCs/>
                          <w:iCs/>
                          <w:sz w:val="20"/>
                          <w:szCs w:val="20"/>
                        </w:rPr>
                        <w:t>→</w:t>
                      </w:r>
                      <w:r w:rsidRPr="000B5299">
                        <w:rPr>
                          <w:bCs/>
                          <w:iCs/>
                          <w:sz w:val="20"/>
                          <w:szCs w:val="20"/>
                        </w:rPr>
                        <w:t>1 tab</w:t>
                      </w:r>
                    </w:p>
                    <w:p w14:paraId="2F946278" w14:textId="77777777" w:rsidR="00FC70FD" w:rsidRPr="000B5299" w:rsidRDefault="00FC70FD" w:rsidP="000B5299">
                      <w:pPr>
                        <w:pStyle w:val="NoSpacing"/>
                        <w:rPr>
                          <w:bCs/>
                          <w:iCs/>
                          <w:sz w:val="20"/>
                          <w:szCs w:val="20"/>
                        </w:rPr>
                      </w:pPr>
                      <w:r w:rsidRPr="000B5299">
                        <w:rPr>
                          <w:bCs/>
                          <w:iCs/>
                          <w:sz w:val="20"/>
                          <w:szCs w:val="20"/>
                        </w:rPr>
                        <w:t xml:space="preserve">3 tab </w:t>
                      </w:r>
                      <w:r w:rsidRPr="000B5299">
                        <w:rPr>
                          <w:rFonts w:cs="Arial"/>
                          <w:bCs/>
                          <w:iCs/>
                          <w:sz w:val="20"/>
                          <w:szCs w:val="20"/>
                        </w:rPr>
                        <w:t>→</w:t>
                      </w:r>
                      <w:r w:rsidRPr="000B5299">
                        <w:rPr>
                          <w:bCs/>
                          <w:iCs/>
                          <w:sz w:val="20"/>
                          <w:szCs w:val="20"/>
                        </w:rPr>
                        <w:t>2 tab</w:t>
                      </w:r>
                    </w:p>
                    <w:p w14:paraId="6A925C53" w14:textId="77777777" w:rsidR="00FC70FD" w:rsidRPr="000B5299" w:rsidRDefault="00FC70FD" w:rsidP="000B5299">
                      <w:pPr>
                        <w:pStyle w:val="NoSpacing"/>
                        <w:rPr>
                          <w:bCs/>
                          <w:iCs/>
                          <w:sz w:val="20"/>
                          <w:szCs w:val="20"/>
                        </w:rPr>
                      </w:pPr>
                      <w:r w:rsidRPr="000B5299">
                        <w:rPr>
                          <w:bCs/>
                          <w:iCs/>
                          <w:sz w:val="20"/>
                          <w:szCs w:val="20"/>
                        </w:rPr>
                        <w:t xml:space="preserve">4 tab </w:t>
                      </w:r>
                      <w:r w:rsidRPr="000B5299">
                        <w:rPr>
                          <w:rFonts w:cs="Arial"/>
                          <w:bCs/>
                          <w:iCs/>
                          <w:sz w:val="20"/>
                          <w:szCs w:val="20"/>
                        </w:rPr>
                        <w:t>→</w:t>
                      </w:r>
                      <w:r w:rsidRPr="000B5299">
                        <w:rPr>
                          <w:bCs/>
                          <w:iCs/>
                          <w:sz w:val="20"/>
                          <w:szCs w:val="20"/>
                        </w:rPr>
                        <w:t>3 tab</w:t>
                      </w:r>
                    </w:p>
                    <w:p w14:paraId="0BECC7FA" w14:textId="4AC7CF3A" w:rsidR="00FC70FD" w:rsidRPr="000B5299" w:rsidRDefault="00FC70FD" w:rsidP="00E362AB">
                      <w:pPr>
                        <w:rPr>
                          <w:rFonts w:ascii="Calibri" w:hAnsi="Calibri"/>
                          <w:sz w:val="20"/>
                          <w:szCs w:val="20"/>
                        </w:rPr>
                      </w:pPr>
                      <w:r w:rsidRPr="000B5299">
                        <w:rPr>
                          <w:rFonts w:ascii="Calibri" w:hAnsi="Calibri"/>
                          <w:sz w:val="20"/>
                          <w:szCs w:val="20"/>
                        </w:rPr>
                        <w:t xml:space="preserve">Review in </w:t>
                      </w:r>
                      <w:r w:rsidRPr="00825EF3">
                        <w:rPr>
                          <w:rFonts w:ascii="Calibri" w:hAnsi="Calibri"/>
                          <w:sz w:val="20"/>
                          <w:szCs w:val="20"/>
                        </w:rPr>
                        <w:t xml:space="preserve">approximately </w:t>
                      </w:r>
                      <w:r w:rsidRPr="000B5299">
                        <w:rPr>
                          <w:rFonts w:ascii="Calibri" w:hAnsi="Calibri"/>
                          <w:sz w:val="20"/>
                          <w:szCs w:val="20"/>
                        </w:rPr>
                        <w:t>1 week</w:t>
                      </w:r>
                    </w:p>
                    <w:p w14:paraId="15C083E9" w14:textId="77777777" w:rsidR="00FC70FD" w:rsidRPr="00805F19" w:rsidRDefault="00FC70FD" w:rsidP="00E362AB">
                      <w:pPr>
                        <w:rPr>
                          <w:rFonts w:ascii="Calibri" w:hAnsi="Calibri"/>
                          <w:sz w:val="20"/>
                          <w:szCs w:val="20"/>
                        </w:rPr>
                      </w:pPr>
                      <w:proofErr w:type="gramStart"/>
                      <w:r w:rsidRPr="00805F19">
                        <w:rPr>
                          <w:rFonts w:ascii="Calibri" w:hAnsi="Calibri"/>
                          <w:sz w:val="20"/>
                          <w:szCs w:val="20"/>
                        </w:rPr>
                        <w:t>Continue on</w:t>
                      </w:r>
                      <w:proofErr w:type="gramEnd"/>
                      <w:r w:rsidRPr="00805F19">
                        <w:rPr>
                          <w:rFonts w:ascii="Calibri" w:hAnsi="Calibri"/>
                          <w:sz w:val="20"/>
                          <w:szCs w:val="20"/>
                        </w:rPr>
                        <w:t xml:space="preserve"> this dose for treatment period</w:t>
                      </w:r>
                    </w:p>
                  </w:txbxContent>
                </v:textbox>
              </v:shape>
            </w:pict>
          </mc:Fallback>
        </mc:AlternateContent>
      </w:r>
    </w:p>
    <w:p w14:paraId="2E3049CE" w14:textId="65E99335" w:rsidR="00E362AB" w:rsidRPr="00E362AB" w:rsidRDefault="006A6D1B" w:rsidP="00E362AB">
      <w:pPr>
        <w:tabs>
          <w:tab w:val="num" w:pos="540"/>
        </w:tabs>
        <w:spacing w:before="120" w:after="0" w:line="240" w:lineRule="auto"/>
        <w:ind w:left="539" w:hanging="539"/>
        <w:jc w:val="both"/>
        <w:rPr>
          <w:rFonts w:ascii="Arial" w:eastAsia="Times New Roman" w:hAnsi="Arial" w:cs="Times New Roman"/>
          <w:bCs/>
          <w:szCs w:val="22"/>
        </w:rPr>
      </w:pPr>
      <w:r w:rsidRPr="00E362AB">
        <w:rPr>
          <w:rFonts w:ascii="Arial" w:eastAsia="Times New Roman" w:hAnsi="Arial" w:cs="Times New Roman"/>
          <w:bCs/>
          <w:noProof/>
          <w:szCs w:val="22"/>
          <w:lang w:eastAsia="en-GB"/>
        </w:rPr>
        <mc:AlternateContent>
          <mc:Choice Requires="wps">
            <w:drawing>
              <wp:anchor distT="0" distB="0" distL="114300" distR="114300" simplePos="0" relativeHeight="251735040" behindDoc="0" locked="0" layoutInCell="1" allowOverlap="1" wp14:anchorId="027ADB95" wp14:editId="7F6BDB43">
                <wp:simplePos x="0" y="0"/>
                <wp:positionH relativeFrom="column">
                  <wp:posOffset>1665605</wp:posOffset>
                </wp:positionH>
                <wp:positionV relativeFrom="paragraph">
                  <wp:posOffset>204470</wp:posOffset>
                </wp:positionV>
                <wp:extent cx="208915" cy="144000"/>
                <wp:effectExtent l="38100" t="0" r="19685" b="46990"/>
                <wp:wrapNone/>
                <wp:docPr id="28" name="Down Arrow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915" cy="144000"/>
                        </a:xfrm>
                        <a:prstGeom prst="downArrow">
                          <a:avLst>
                            <a:gd name="adj1" fmla="val 50000"/>
                            <a:gd name="adj2" fmla="val 25000"/>
                          </a:avLst>
                        </a:prstGeom>
                        <a:solidFill>
                          <a:srgbClr val="FFFFFF"/>
                        </a:solidFill>
                        <a:ln w="9525">
                          <a:solidFill>
                            <a:srgbClr val="000000"/>
                          </a:solidFill>
                          <a:miter lim="800000"/>
                          <a:headEnd/>
                          <a:tailEnd/>
                        </a:ln>
                      </wps:spPr>
                      <wps:txbx>
                        <w:txbxContent>
                          <w:p w14:paraId="5A7D04AD" w14:textId="77777777" w:rsidR="00FC70FD" w:rsidRDefault="00FC70FD" w:rsidP="00E362A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7ADB95" id="Down Arrow 28" o:spid="_x0000_s1066" type="#_x0000_t67" style="position:absolute;left:0;text-align:left;margin-left:131.15pt;margin-top:16.1pt;width:16.45pt;height:11.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">
                <v:textbox>
                  <w:txbxContent>
                    <w:p w14:paraId="5A7D04AD" w14:textId="77777777" w:rsidR="00FC70FD" w:rsidRDefault="00FC70FD" w:rsidP="00E362AB"/>
                  </w:txbxContent>
                </v:textbox>
              </v:shape>
            </w:pict>
          </mc:Fallback>
        </mc:AlternateContent>
      </w:r>
    </w:p>
    <w:p w14:paraId="0D8C3FB4" w14:textId="470900C9" w:rsidR="00E362AB" w:rsidRPr="00E362AB" w:rsidRDefault="002F5789" w:rsidP="00E362AB">
      <w:pPr>
        <w:tabs>
          <w:tab w:val="num" w:pos="540"/>
        </w:tabs>
        <w:spacing w:before="120" w:after="0" w:line="240" w:lineRule="auto"/>
        <w:ind w:left="539" w:hanging="539"/>
        <w:jc w:val="both"/>
        <w:rPr>
          <w:rFonts w:ascii="Arial" w:eastAsia="Times New Roman" w:hAnsi="Arial" w:cs="Times New Roman"/>
          <w:bCs/>
          <w:szCs w:val="22"/>
        </w:rPr>
      </w:pPr>
      <w:r w:rsidRPr="00E362AB">
        <w:rPr>
          <w:rFonts w:ascii="Arial" w:eastAsia="Times New Roman" w:hAnsi="Arial" w:cs="Times New Roman"/>
          <w:bCs/>
          <w:noProof/>
          <w:szCs w:val="22"/>
          <w:lang w:eastAsia="en-GB"/>
        </w:rPr>
        <mc:AlternateContent>
          <mc:Choice Requires="wps">
            <w:drawing>
              <wp:anchor distT="0" distB="0" distL="114300" distR="114300" simplePos="0" relativeHeight="251738112" behindDoc="0" locked="0" layoutInCell="1" allowOverlap="1" wp14:anchorId="21701159" wp14:editId="458CC708">
                <wp:simplePos x="0" y="0"/>
                <wp:positionH relativeFrom="column">
                  <wp:posOffset>3082290</wp:posOffset>
                </wp:positionH>
                <wp:positionV relativeFrom="paragraph">
                  <wp:posOffset>48260</wp:posOffset>
                </wp:positionV>
                <wp:extent cx="508635" cy="229235"/>
                <wp:effectExtent l="3810" t="0" r="1905" b="190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635" cy="2292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E06A39" w14:textId="77777777" w:rsidR="00FC70FD" w:rsidRPr="000B5299" w:rsidRDefault="00FC70FD" w:rsidP="000B5299">
                            <w:pPr>
                              <w:pStyle w:val="NoSpacing"/>
                              <w:rPr>
                                <w:sz w:val="20"/>
                                <w:szCs w:val="20"/>
                              </w:rPr>
                            </w:pPr>
                            <w:r w:rsidRPr="000B5299">
                              <w:rPr>
                                <w:sz w:val="20"/>
                                <w:szCs w:val="20"/>
                              </w:rPr>
                              <w:t>YES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701159" id="Text Box 30" o:spid="_x0000_s1067" type="#_x0000_t202" style="position:absolute;left:0;text-align:left;margin-left:242.7pt;margin-top:3.8pt;width:40.05pt;height:18.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" stroked="f">
                <v:textbox>
                  <w:txbxContent>
                    <w:p w14:paraId="7FE06A39" w14:textId="77777777" w:rsidR="00FC70FD" w:rsidRPr="000B5299" w:rsidRDefault="00FC70FD" w:rsidP="000B5299">
                      <w:pPr>
                        <w:pStyle w:val="NoSpacing"/>
                        <w:rPr>
                          <w:sz w:val="20"/>
                          <w:szCs w:val="20"/>
                        </w:rPr>
                      </w:pPr>
                      <w:r w:rsidRPr="000B5299">
                        <w:rPr>
                          <w:sz w:val="20"/>
                          <w:szCs w:val="20"/>
                        </w:rPr>
                        <w:t>YES</w:t>
                      </w:r>
                    </w:p>
                  </w:txbxContent>
                </v:textbox>
              </v:shape>
            </w:pict>
          </mc:Fallback>
        </mc:AlternateContent>
      </w:r>
      <w:r w:rsidRPr="00E362AB">
        <w:rPr>
          <w:rFonts w:ascii="Arial" w:eastAsia="Times New Roman" w:hAnsi="Arial" w:cs="Times New Roman"/>
          <w:bCs/>
          <w:noProof/>
          <w:szCs w:val="22"/>
          <w:lang w:eastAsia="en-GB"/>
        </w:rPr>
        <mc:AlternateContent>
          <mc:Choice Requires="wps">
            <w:drawing>
              <wp:anchor distT="0" distB="0" distL="114300" distR="114300" simplePos="0" relativeHeight="251736064" behindDoc="0" locked="0" layoutInCell="1" allowOverlap="1" wp14:anchorId="3E46A5F7" wp14:editId="53876C28">
                <wp:simplePos x="0" y="0"/>
                <wp:positionH relativeFrom="column">
                  <wp:posOffset>3255963</wp:posOffset>
                </wp:positionH>
                <wp:positionV relativeFrom="paragraph">
                  <wp:posOffset>28258</wp:posOffset>
                </wp:positionV>
                <wp:extent cx="208915" cy="654050"/>
                <wp:effectExtent l="12700" t="17145" r="19050" b="12065"/>
                <wp:wrapNone/>
                <wp:docPr id="27" name="Down Arrow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208915" cy="654050"/>
                        </a:xfrm>
                        <a:prstGeom prst="downArrow">
                          <a:avLst>
                            <a:gd name="adj1" fmla="val 50000"/>
                            <a:gd name="adj2" fmla="val 78267"/>
                          </a:avLst>
                        </a:prstGeom>
                        <a:solidFill>
                          <a:srgbClr val="FFFFFF"/>
                        </a:solidFill>
                        <a:ln w="9525">
                          <a:solidFill>
                            <a:srgbClr val="000000"/>
                          </a:solidFill>
                          <a:miter lim="800000"/>
                          <a:headEnd/>
                          <a:tailEnd/>
                        </a:ln>
                      </wps:spPr>
                      <wps:txbx>
                        <w:txbxContent>
                          <w:p w14:paraId="0FDCA22C" w14:textId="77777777" w:rsidR="00FC70FD" w:rsidRDefault="00FC70FD" w:rsidP="00E362A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46A5F7" id="Down Arrow 27" o:spid="_x0000_s1068" type="#_x0000_t67" style="position:absolute;left:0;text-align:left;margin-left:256.4pt;margin-top:2.25pt;width:16.45pt;height:51.5pt;rotation:-90;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">
                <v:textbox>
                  <w:txbxContent>
                    <w:p w14:paraId="0FDCA22C" w14:textId="77777777" w:rsidR="00FC70FD" w:rsidRDefault="00FC70FD" w:rsidP="00E362AB"/>
                  </w:txbxContent>
                </v:textbox>
              </v:shape>
            </w:pict>
          </mc:Fallback>
        </mc:AlternateContent>
      </w:r>
      <w:r w:rsidR="006A6D1B" w:rsidRPr="00E362AB">
        <w:rPr>
          <w:rFonts w:ascii="Arial" w:eastAsia="Times New Roman" w:hAnsi="Arial" w:cs="Times New Roman"/>
          <w:bCs/>
          <w:noProof/>
          <w:szCs w:val="22"/>
          <w:lang w:eastAsia="en-GB"/>
        </w:rPr>
        <mc:AlternateContent>
          <mc:Choice Requires="wps">
            <w:drawing>
              <wp:anchor distT="0" distB="0" distL="114300" distR="114300" simplePos="0" relativeHeight="251734016" behindDoc="0" locked="0" layoutInCell="1" allowOverlap="1" wp14:anchorId="63565800" wp14:editId="3E4DC575">
                <wp:simplePos x="0" y="0"/>
                <wp:positionH relativeFrom="column">
                  <wp:posOffset>698500</wp:posOffset>
                </wp:positionH>
                <wp:positionV relativeFrom="paragraph">
                  <wp:posOffset>120914</wp:posOffset>
                </wp:positionV>
                <wp:extent cx="2308860" cy="414068"/>
                <wp:effectExtent l="0" t="0" r="15240" b="2413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8860" cy="414068"/>
                        </a:xfrm>
                        <a:prstGeom prst="rect">
                          <a:avLst/>
                        </a:prstGeom>
                        <a:solidFill>
                          <a:srgbClr val="FFFFFF"/>
                        </a:solidFill>
                        <a:ln w="9525">
                          <a:solidFill>
                            <a:srgbClr val="000000"/>
                          </a:solidFill>
                          <a:miter lim="800000"/>
                          <a:headEnd/>
                          <a:tailEnd/>
                        </a:ln>
                      </wps:spPr>
                      <wps:txbx>
                        <w:txbxContent>
                          <w:p w14:paraId="4DA9B2C6" w14:textId="6083967D" w:rsidR="00FC70FD" w:rsidRPr="000B5299" w:rsidRDefault="00FC70FD" w:rsidP="000B5299">
                            <w:pPr>
                              <w:pStyle w:val="NoSpacing"/>
                              <w:rPr>
                                <w:sz w:val="20"/>
                                <w:szCs w:val="20"/>
                              </w:rPr>
                            </w:pPr>
                            <w:r w:rsidRPr="000B5299">
                              <w:rPr>
                                <w:sz w:val="20"/>
                                <w:szCs w:val="20"/>
                              </w:rPr>
                              <w:t>Intolerable side effects attributab</w:t>
                            </w:r>
                            <w:r>
                              <w:rPr>
                                <w:sz w:val="20"/>
                                <w:szCs w:val="20"/>
                              </w:rPr>
                              <w:t>le to bisoprolol (e.g. fatigue)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565800" id="Text Box 29" o:spid="_x0000_s1069" type="#_x0000_t202" style="position:absolute;left:0;text-align:left;margin-left:55pt;margin-top:9.5pt;width:181.8pt;height:32.6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">
                <v:textbox>
                  <w:txbxContent>
                    <w:p w14:paraId="4DA9B2C6" w14:textId="6083967D" w:rsidR="00FC70FD" w:rsidRPr="000B5299" w:rsidRDefault="00FC70FD" w:rsidP="000B5299">
                      <w:pPr>
                        <w:pStyle w:val="NoSpacing"/>
                        <w:rPr>
                          <w:sz w:val="20"/>
                          <w:szCs w:val="20"/>
                        </w:rPr>
                      </w:pPr>
                      <w:r w:rsidRPr="000B5299">
                        <w:rPr>
                          <w:sz w:val="20"/>
                          <w:szCs w:val="20"/>
                        </w:rPr>
                        <w:t>Intolerable side effects attributab</w:t>
                      </w:r>
                      <w:r>
                        <w:rPr>
                          <w:sz w:val="20"/>
                          <w:szCs w:val="20"/>
                        </w:rPr>
                        <w:t>le to bisoprolol (e.g. fatigue)</w:t>
                      </w:r>
                    </w:p>
                  </w:txbxContent>
                </v:textbox>
              </v:shape>
            </w:pict>
          </mc:Fallback>
        </mc:AlternateContent>
      </w:r>
    </w:p>
    <w:p w14:paraId="58748407" w14:textId="0AE48B79" w:rsidR="00E362AB" w:rsidRPr="00E362AB" w:rsidRDefault="00E362AB" w:rsidP="00E362AB">
      <w:pPr>
        <w:tabs>
          <w:tab w:val="num" w:pos="540"/>
        </w:tabs>
        <w:spacing w:before="120" w:after="0" w:line="240" w:lineRule="auto"/>
        <w:ind w:left="539" w:hanging="539"/>
        <w:jc w:val="both"/>
        <w:rPr>
          <w:rFonts w:ascii="Arial" w:eastAsia="Times New Roman" w:hAnsi="Arial" w:cs="Times New Roman"/>
          <w:bCs/>
          <w:szCs w:val="22"/>
        </w:rPr>
      </w:pPr>
    </w:p>
    <w:p w14:paraId="08F9DDC2" w14:textId="3DFE7051" w:rsidR="00E362AB" w:rsidRPr="00E362AB" w:rsidRDefault="006A6D1B" w:rsidP="00E362AB">
      <w:pPr>
        <w:tabs>
          <w:tab w:val="num" w:pos="540"/>
        </w:tabs>
        <w:spacing w:before="120" w:after="0" w:line="240" w:lineRule="auto"/>
        <w:ind w:left="539" w:hanging="539"/>
        <w:jc w:val="both"/>
        <w:rPr>
          <w:rFonts w:ascii="Arial" w:eastAsia="Times New Roman" w:hAnsi="Arial" w:cs="Times New Roman"/>
          <w:bCs/>
          <w:szCs w:val="22"/>
        </w:rPr>
      </w:pPr>
      <w:r w:rsidRPr="00E362AB">
        <w:rPr>
          <w:rFonts w:ascii="Arial" w:eastAsia="Times New Roman" w:hAnsi="Arial" w:cs="Times New Roman"/>
          <w:bCs/>
          <w:noProof/>
          <w:szCs w:val="22"/>
          <w:lang w:eastAsia="en-GB"/>
        </w:rPr>
        <mc:AlternateContent>
          <mc:Choice Requires="wps">
            <w:drawing>
              <wp:anchor distT="0" distB="0" distL="114300" distR="114300" simplePos="0" relativeHeight="251737088" behindDoc="0" locked="0" layoutInCell="1" allowOverlap="1" wp14:anchorId="3759CF79" wp14:editId="3AD0FABD">
                <wp:simplePos x="0" y="0"/>
                <wp:positionH relativeFrom="column">
                  <wp:posOffset>1665605</wp:posOffset>
                </wp:positionH>
                <wp:positionV relativeFrom="paragraph">
                  <wp:posOffset>73660</wp:posOffset>
                </wp:positionV>
                <wp:extent cx="208915" cy="468000"/>
                <wp:effectExtent l="38100" t="0" r="19685" b="46355"/>
                <wp:wrapNone/>
                <wp:docPr id="26" name="Down Arrow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915" cy="468000"/>
                        </a:xfrm>
                        <a:prstGeom prst="downArrow">
                          <a:avLst>
                            <a:gd name="adj1" fmla="val 50000"/>
                            <a:gd name="adj2" fmla="val 25000"/>
                          </a:avLst>
                        </a:prstGeom>
                        <a:solidFill>
                          <a:srgbClr val="FFFFFF"/>
                        </a:solidFill>
                        <a:ln w="9525">
                          <a:solidFill>
                            <a:srgbClr val="000000"/>
                          </a:solidFill>
                          <a:miter lim="800000"/>
                          <a:headEnd/>
                          <a:tailEnd/>
                        </a:ln>
                      </wps:spPr>
                      <wps:txbx>
                        <w:txbxContent>
                          <w:p w14:paraId="06AD13CC" w14:textId="77777777" w:rsidR="00FC70FD" w:rsidRDefault="00FC70FD" w:rsidP="00E362A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59CF79" id="Down Arrow 26" o:spid="_x0000_s1070" type="#_x0000_t67" style="position:absolute;left:0;text-align:left;margin-left:131.15pt;margin-top:5.8pt;width:16.45pt;height:36.8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" adj="19189">
                <v:textbox>
                  <w:txbxContent>
                    <w:p w14:paraId="06AD13CC" w14:textId="77777777" w:rsidR="00FC70FD" w:rsidRDefault="00FC70FD" w:rsidP="00E362AB"/>
                  </w:txbxContent>
                </v:textbox>
              </v:shape>
            </w:pict>
          </mc:Fallback>
        </mc:AlternateContent>
      </w:r>
    </w:p>
    <w:p w14:paraId="74BD0D73" w14:textId="4F3EF9B5" w:rsidR="00E362AB" w:rsidRPr="00E362AB" w:rsidRDefault="00E362AB" w:rsidP="00E362AB">
      <w:pPr>
        <w:tabs>
          <w:tab w:val="num" w:pos="540"/>
        </w:tabs>
        <w:spacing w:before="120" w:after="0" w:line="240" w:lineRule="auto"/>
        <w:ind w:left="539" w:hanging="539"/>
        <w:jc w:val="both"/>
        <w:rPr>
          <w:rFonts w:ascii="Arial" w:eastAsia="Times New Roman" w:hAnsi="Arial" w:cs="Times New Roman"/>
          <w:bCs/>
          <w:szCs w:val="22"/>
        </w:rPr>
      </w:pPr>
      <w:r w:rsidRPr="00E362AB">
        <w:rPr>
          <w:rFonts w:ascii="Arial" w:eastAsia="Times New Roman" w:hAnsi="Arial" w:cs="Times New Roman"/>
          <w:bCs/>
          <w:noProof/>
          <w:szCs w:val="22"/>
          <w:lang w:eastAsia="en-GB"/>
        </w:rPr>
        <mc:AlternateContent>
          <mc:Choice Requires="wps">
            <w:drawing>
              <wp:anchor distT="0" distB="0" distL="114300" distR="114300" simplePos="0" relativeHeight="251739136" behindDoc="0" locked="0" layoutInCell="1" allowOverlap="1" wp14:anchorId="0B791E2A" wp14:editId="31B3AE67">
                <wp:simplePos x="0" y="0"/>
                <wp:positionH relativeFrom="column">
                  <wp:posOffset>1977390</wp:posOffset>
                </wp:positionH>
                <wp:positionV relativeFrom="paragraph">
                  <wp:posOffset>11430</wp:posOffset>
                </wp:positionV>
                <wp:extent cx="508635" cy="229235"/>
                <wp:effectExtent l="3810" t="2540" r="1905"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635" cy="2292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A2358B" w14:textId="77777777" w:rsidR="00FC70FD" w:rsidRPr="000B5299" w:rsidRDefault="00FC70FD" w:rsidP="000B5299">
                            <w:pPr>
                              <w:pStyle w:val="NoSpacing"/>
                              <w:rPr>
                                <w:sz w:val="20"/>
                                <w:szCs w:val="20"/>
                              </w:rPr>
                            </w:pPr>
                            <w:r w:rsidRPr="000B5299">
                              <w:rPr>
                                <w:sz w:val="20"/>
                                <w:szCs w:val="20"/>
                              </w:rPr>
                              <w:t>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791E2A" id="Text Box 24" o:spid="_x0000_s1071" type="#_x0000_t202" style="position:absolute;left:0;text-align:left;margin-left:155.7pt;margin-top:.9pt;width:40.05pt;height:18.0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" stroked="f">
                <v:textbox>
                  <w:txbxContent>
                    <w:p w14:paraId="19A2358B" w14:textId="77777777" w:rsidR="00FC70FD" w:rsidRPr="000B5299" w:rsidRDefault="00FC70FD" w:rsidP="000B5299">
                      <w:pPr>
                        <w:pStyle w:val="NoSpacing"/>
                        <w:rPr>
                          <w:sz w:val="20"/>
                          <w:szCs w:val="20"/>
                        </w:rPr>
                      </w:pPr>
                      <w:r w:rsidRPr="000B5299">
                        <w:rPr>
                          <w:sz w:val="20"/>
                          <w:szCs w:val="20"/>
                        </w:rPr>
                        <w:t>NO</w:t>
                      </w:r>
                    </w:p>
                  </w:txbxContent>
                </v:textbox>
              </v:shape>
            </w:pict>
          </mc:Fallback>
        </mc:AlternateContent>
      </w:r>
    </w:p>
    <w:p w14:paraId="60DB28C9" w14:textId="0F9F1833" w:rsidR="00E362AB" w:rsidRPr="00E362AB" w:rsidRDefault="00B12566" w:rsidP="00E362AB">
      <w:pPr>
        <w:tabs>
          <w:tab w:val="num" w:pos="540"/>
        </w:tabs>
        <w:spacing w:before="120" w:after="0" w:line="240" w:lineRule="auto"/>
        <w:ind w:left="539" w:hanging="539"/>
        <w:jc w:val="both"/>
        <w:rPr>
          <w:rFonts w:ascii="Arial" w:eastAsia="Times New Roman" w:hAnsi="Arial" w:cs="Times New Roman"/>
          <w:bCs/>
          <w:szCs w:val="22"/>
        </w:rPr>
      </w:pPr>
      <w:r w:rsidRPr="00E362AB">
        <w:rPr>
          <w:rFonts w:ascii="Arial" w:eastAsia="Times New Roman" w:hAnsi="Arial" w:cs="Times New Roman"/>
          <w:bCs/>
          <w:noProof/>
          <w:szCs w:val="22"/>
          <w:lang w:eastAsia="en-GB"/>
        </w:rPr>
        <mc:AlternateContent>
          <mc:Choice Requires="wps">
            <w:drawing>
              <wp:anchor distT="0" distB="0" distL="114300" distR="114300" simplePos="0" relativeHeight="251741184" behindDoc="0" locked="0" layoutInCell="1" allowOverlap="1" wp14:anchorId="0210F893" wp14:editId="3F980AE2">
                <wp:simplePos x="0" y="0"/>
                <wp:positionH relativeFrom="column">
                  <wp:posOffset>711835</wp:posOffset>
                </wp:positionH>
                <wp:positionV relativeFrom="paragraph">
                  <wp:posOffset>113664</wp:posOffset>
                </wp:positionV>
                <wp:extent cx="2308860" cy="752475"/>
                <wp:effectExtent l="0" t="0" r="15240" b="28575"/>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8860" cy="752475"/>
                        </a:xfrm>
                        <a:prstGeom prst="rect">
                          <a:avLst/>
                        </a:prstGeom>
                        <a:solidFill>
                          <a:srgbClr val="FFFFFF"/>
                        </a:solidFill>
                        <a:ln w="9525">
                          <a:solidFill>
                            <a:srgbClr val="000000"/>
                          </a:solidFill>
                          <a:miter lim="800000"/>
                          <a:headEnd/>
                          <a:tailEnd/>
                        </a:ln>
                      </wps:spPr>
                      <wps:txbx>
                        <w:txbxContent>
                          <w:p w14:paraId="0F69C8BC" w14:textId="125CD1D2" w:rsidR="00FC70FD" w:rsidRPr="000B5299" w:rsidRDefault="00FC70FD" w:rsidP="000B5299">
                            <w:pPr>
                              <w:pStyle w:val="NoSpacing"/>
                              <w:rPr>
                                <w:sz w:val="20"/>
                                <w:szCs w:val="20"/>
                              </w:rPr>
                            </w:pPr>
                            <w:r w:rsidRPr="000B5299">
                              <w:rPr>
                                <w:sz w:val="20"/>
                                <w:szCs w:val="20"/>
                              </w:rPr>
                              <w:t>Reduction in FEV</w:t>
                            </w:r>
                            <w:r w:rsidRPr="000B5299">
                              <w:rPr>
                                <w:sz w:val="20"/>
                                <w:szCs w:val="20"/>
                                <w:vertAlign w:val="subscript"/>
                              </w:rPr>
                              <w:t>1</w:t>
                            </w:r>
                            <w:r w:rsidRPr="000B5299">
                              <w:rPr>
                                <w:sz w:val="20"/>
                                <w:szCs w:val="20"/>
                              </w:rPr>
                              <w:t xml:space="preserve"> &gt;15% AND &gt;200ml compared with baseline, in absence of an exacerbation</w:t>
                            </w:r>
                            <w:r>
                              <w:rPr>
                                <w:sz w:val="20"/>
                                <w:szCs w:val="20"/>
                              </w:rPr>
                              <w:t xml:space="preserve"> </w:t>
                            </w:r>
                            <w:r w:rsidRPr="00825EF3">
                              <w:rPr>
                                <w:sz w:val="20"/>
                                <w:szCs w:val="20"/>
                              </w:rPr>
                              <w:t>OR worsening breathlessness since dose increase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10F893" id="Text Box 20" o:spid="_x0000_s1072" type="#_x0000_t202" style="position:absolute;left:0;text-align:left;margin-left:56.05pt;margin-top:8.95pt;width:181.8pt;height:59.2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">
                <v:textbox>
                  <w:txbxContent>
                    <w:p w14:paraId="0F69C8BC" w14:textId="125CD1D2" w:rsidR="00FC70FD" w:rsidRPr="000B5299" w:rsidRDefault="00FC70FD" w:rsidP="000B5299">
                      <w:pPr>
                        <w:pStyle w:val="NoSpacing"/>
                        <w:rPr>
                          <w:sz w:val="20"/>
                          <w:szCs w:val="20"/>
                        </w:rPr>
                      </w:pPr>
                      <w:r w:rsidRPr="000B5299">
                        <w:rPr>
                          <w:sz w:val="20"/>
                          <w:szCs w:val="20"/>
                        </w:rPr>
                        <w:t>Reduction in FEV</w:t>
                      </w:r>
                      <w:r w:rsidRPr="000B5299">
                        <w:rPr>
                          <w:sz w:val="20"/>
                          <w:szCs w:val="20"/>
                          <w:vertAlign w:val="subscript"/>
                        </w:rPr>
                        <w:t>1</w:t>
                      </w:r>
                      <w:r w:rsidRPr="000B5299">
                        <w:rPr>
                          <w:sz w:val="20"/>
                          <w:szCs w:val="20"/>
                        </w:rPr>
                        <w:t xml:space="preserve"> &gt;15% AND &gt;200ml compared with baseline, in absence of an exacerbation</w:t>
                      </w:r>
                      <w:r>
                        <w:rPr>
                          <w:sz w:val="20"/>
                          <w:szCs w:val="20"/>
                        </w:rPr>
                        <w:t xml:space="preserve"> </w:t>
                      </w:r>
                      <w:r w:rsidRPr="00825EF3">
                        <w:rPr>
                          <w:sz w:val="20"/>
                          <w:szCs w:val="20"/>
                        </w:rPr>
                        <w:t>OR worsening breathlessness since dose increase</w:t>
                      </w:r>
                    </w:p>
                  </w:txbxContent>
                </v:textbox>
              </v:shape>
            </w:pict>
          </mc:Fallback>
        </mc:AlternateContent>
      </w:r>
      <w:r w:rsidR="002F5789" w:rsidRPr="00E362AB">
        <w:rPr>
          <w:rFonts w:ascii="Arial" w:eastAsia="Times New Roman" w:hAnsi="Arial" w:cs="Times New Roman"/>
          <w:bCs/>
          <w:noProof/>
          <w:szCs w:val="22"/>
          <w:lang w:eastAsia="en-GB"/>
        </w:rPr>
        <mc:AlternateContent>
          <mc:Choice Requires="wps">
            <w:drawing>
              <wp:anchor distT="0" distB="0" distL="114300" distR="114300" simplePos="0" relativeHeight="251742208" behindDoc="0" locked="0" layoutInCell="1" allowOverlap="1" wp14:anchorId="601CD353" wp14:editId="76106295">
                <wp:simplePos x="0" y="0"/>
                <wp:positionH relativeFrom="column">
                  <wp:posOffset>3274695</wp:posOffset>
                </wp:positionH>
                <wp:positionV relativeFrom="paragraph">
                  <wp:posOffset>182245</wp:posOffset>
                </wp:positionV>
                <wp:extent cx="208915" cy="654050"/>
                <wp:effectExtent l="12700" t="17145" r="19050" b="12065"/>
                <wp:wrapNone/>
                <wp:docPr id="19" name="Down Arrow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208915" cy="654050"/>
                        </a:xfrm>
                        <a:prstGeom prst="downArrow">
                          <a:avLst>
                            <a:gd name="adj1" fmla="val 50000"/>
                            <a:gd name="adj2" fmla="val 78267"/>
                          </a:avLst>
                        </a:prstGeom>
                        <a:solidFill>
                          <a:srgbClr val="FFFFFF"/>
                        </a:solidFill>
                        <a:ln w="9525">
                          <a:solidFill>
                            <a:srgbClr val="000000"/>
                          </a:solidFill>
                          <a:miter lim="800000"/>
                          <a:headEnd/>
                          <a:tailEnd/>
                        </a:ln>
                      </wps:spPr>
                      <wps:txbx>
                        <w:txbxContent>
                          <w:p w14:paraId="7796A8C9" w14:textId="77777777" w:rsidR="00FC70FD" w:rsidRDefault="00FC70FD" w:rsidP="00E362A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1CD353" id="Down Arrow 19" o:spid="_x0000_s1073" type="#_x0000_t67" style="position:absolute;left:0;text-align:left;margin-left:257.85pt;margin-top:14.35pt;width:16.45pt;height:51.5pt;rotation:-90;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">
                <v:textbox>
                  <w:txbxContent>
                    <w:p w14:paraId="7796A8C9" w14:textId="77777777" w:rsidR="00FC70FD" w:rsidRDefault="00FC70FD" w:rsidP="00E362AB"/>
                  </w:txbxContent>
                </v:textbox>
              </v:shape>
            </w:pict>
          </mc:Fallback>
        </mc:AlternateContent>
      </w:r>
      <w:r w:rsidR="00E362AB" w:rsidRPr="00E362AB">
        <w:rPr>
          <w:rFonts w:ascii="Arial" w:eastAsia="Times New Roman" w:hAnsi="Arial" w:cs="Times New Roman"/>
          <w:bCs/>
          <w:noProof/>
          <w:szCs w:val="22"/>
          <w:lang w:eastAsia="en-GB"/>
        </w:rPr>
        <mc:AlternateContent>
          <mc:Choice Requires="wps">
            <w:drawing>
              <wp:anchor distT="0" distB="0" distL="114300" distR="114300" simplePos="0" relativeHeight="251746304" behindDoc="0" locked="0" layoutInCell="1" allowOverlap="1" wp14:anchorId="4086F67E" wp14:editId="26EF19B2">
                <wp:simplePos x="0" y="0"/>
                <wp:positionH relativeFrom="column">
                  <wp:posOffset>3129915</wp:posOffset>
                </wp:positionH>
                <wp:positionV relativeFrom="paragraph">
                  <wp:posOffset>163830</wp:posOffset>
                </wp:positionV>
                <wp:extent cx="508635" cy="229235"/>
                <wp:effectExtent l="3810" t="0" r="1905" b="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635" cy="2292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E367BA" w14:textId="77777777" w:rsidR="00FC70FD" w:rsidRPr="000B5299" w:rsidRDefault="00FC70FD" w:rsidP="000B5299">
                            <w:pPr>
                              <w:pStyle w:val="NoSpacing"/>
                              <w:rPr>
                                <w:sz w:val="20"/>
                                <w:szCs w:val="20"/>
                              </w:rPr>
                            </w:pPr>
                            <w:r w:rsidRPr="000B5299">
                              <w:rPr>
                                <w:sz w:val="20"/>
                                <w:szCs w:val="20"/>
                              </w:rPr>
                              <w:t>YES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86F67E" id="Text Box 23" o:spid="_x0000_s1074" type="#_x0000_t202" style="position:absolute;left:0;text-align:left;margin-left:246.45pt;margin-top:12.9pt;width:40.05pt;height:18.0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" stroked="f">
                <v:textbox>
                  <w:txbxContent>
                    <w:p w14:paraId="5FE367BA" w14:textId="77777777" w:rsidR="00FC70FD" w:rsidRPr="000B5299" w:rsidRDefault="00FC70FD" w:rsidP="000B5299">
                      <w:pPr>
                        <w:pStyle w:val="NoSpacing"/>
                        <w:rPr>
                          <w:sz w:val="20"/>
                          <w:szCs w:val="20"/>
                        </w:rPr>
                      </w:pPr>
                      <w:r w:rsidRPr="000B5299">
                        <w:rPr>
                          <w:sz w:val="20"/>
                          <w:szCs w:val="20"/>
                        </w:rPr>
                        <w:t>YES</w:t>
                      </w:r>
                    </w:p>
                  </w:txbxContent>
                </v:textbox>
              </v:shape>
            </w:pict>
          </mc:Fallback>
        </mc:AlternateContent>
      </w:r>
      <w:r w:rsidR="00E362AB" w:rsidRPr="00E362AB">
        <w:rPr>
          <w:rFonts w:ascii="Arial" w:eastAsia="Times New Roman" w:hAnsi="Arial" w:cs="Times New Roman"/>
          <w:bCs/>
          <w:noProof/>
          <w:szCs w:val="22"/>
          <w:lang w:eastAsia="en-GB"/>
        </w:rPr>
        <mc:AlternateContent>
          <mc:Choice Requires="wps">
            <w:drawing>
              <wp:anchor distT="0" distB="0" distL="114300" distR="114300" simplePos="0" relativeHeight="251743232" behindDoc="0" locked="0" layoutInCell="1" allowOverlap="1" wp14:anchorId="14AB1352" wp14:editId="24B802D2">
                <wp:simplePos x="0" y="0"/>
                <wp:positionH relativeFrom="column">
                  <wp:posOffset>3825240</wp:posOffset>
                </wp:positionH>
                <wp:positionV relativeFrom="paragraph">
                  <wp:posOffset>46355</wp:posOffset>
                </wp:positionV>
                <wp:extent cx="2518410" cy="1193800"/>
                <wp:effectExtent l="0" t="0" r="15240" b="2540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8410" cy="1193800"/>
                        </a:xfrm>
                        <a:prstGeom prst="rect">
                          <a:avLst/>
                        </a:prstGeom>
                        <a:solidFill>
                          <a:srgbClr val="FFFFFF"/>
                        </a:solidFill>
                        <a:ln w="9525">
                          <a:solidFill>
                            <a:srgbClr val="000000"/>
                          </a:solidFill>
                          <a:miter lim="800000"/>
                          <a:headEnd/>
                          <a:tailEnd/>
                        </a:ln>
                      </wps:spPr>
                      <wps:txbx>
                        <w:txbxContent>
                          <w:p w14:paraId="0C560667" w14:textId="77777777" w:rsidR="00FC70FD" w:rsidRPr="000B5299" w:rsidRDefault="00FC70FD" w:rsidP="000B5299">
                            <w:pPr>
                              <w:pStyle w:val="NoSpacing"/>
                              <w:rPr>
                                <w:sz w:val="20"/>
                                <w:szCs w:val="20"/>
                              </w:rPr>
                            </w:pPr>
                            <w:r w:rsidRPr="000B5299">
                              <w:rPr>
                                <w:sz w:val="20"/>
                                <w:szCs w:val="20"/>
                              </w:rPr>
                              <w:t>REDUCE dose to previous tolerated dose</w:t>
                            </w:r>
                          </w:p>
                          <w:p w14:paraId="5B405922" w14:textId="77777777" w:rsidR="00FC70FD" w:rsidRPr="000B5299" w:rsidRDefault="00FC70FD" w:rsidP="000B5299">
                            <w:pPr>
                              <w:pStyle w:val="NoSpacing"/>
                              <w:rPr>
                                <w:bCs/>
                                <w:iCs/>
                                <w:sz w:val="20"/>
                                <w:szCs w:val="20"/>
                              </w:rPr>
                            </w:pPr>
                            <w:r w:rsidRPr="000B5299">
                              <w:rPr>
                                <w:bCs/>
                                <w:iCs/>
                                <w:sz w:val="20"/>
                                <w:szCs w:val="20"/>
                              </w:rPr>
                              <w:t xml:space="preserve">1 tab </w:t>
                            </w:r>
                            <w:r w:rsidRPr="000B5299">
                              <w:rPr>
                                <w:rFonts w:cs="Arial"/>
                                <w:bCs/>
                                <w:iCs/>
                                <w:sz w:val="20"/>
                                <w:szCs w:val="20"/>
                              </w:rPr>
                              <w:t>→</w:t>
                            </w:r>
                            <w:r w:rsidRPr="000B5299">
                              <w:rPr>
                                <w:bCs/>
                                <w:iCs/>
                                <w:sz w:val="20"/>
                                <w:szCs w:val="20"/>
                              </w:rPr>
                              <w:t xml:space="preserve"> 0, </w:t>
                            </w:r>
                          </w:p>
                          <w:p w14:paraId="4EA864A3" w14:textId="77777777" w:rsidR="00FC70FD" w:rsidRPr="000B5299" w:rsidRDefault="00FC70FD" w:rsidP="000B5299">
                            <w:pPr>
                              <w:pStyle w:val="NoSpacing"/>
                              <w:rPr>
                                <w:bCs/>
                                <w:iCs/>
                                <w:sz w:val="20"/>
                                <w:szCs w:val="20"/>
                              </w:rPr>
                            </w:pPr>
                            <w:r w:rsidRPr="000B5299">
                              <w:rPr>
                                <w:bCs/>
                                <w:iCs/>
                                <w:sz w:val="20"/>
                                <w:szCs w:val="20"/>
                              </w:rPr>
                              <w:t xml:space="preserve">2 tab </w:t>
                            </w:r>
                            <w:r w:rsidRPr="000B5299">
                              <w:rPr>
                                <w:rFonts w:cs="Arial"/>
                                <w:bCs/>
                                <w:iCs/>
                                <w:sz w:val="20"/>
                                <w:szCs w:val="20"/>
                              </w:rPr>
                              <w:t>→</w:t>
                            </w:r>
                            <w:r w:rsidRPr="000B5299">
                              <w:rPr>
                                <w:bCs/>
                                <w:iCs/>
                                <w:sz w:val="20"/>
                                <w:szCs w:val="20"/>
                              </w:rPr>
                              <w:t>1 tab</w:t>
                            </w:r>
                          </w:p>
                          <w:p w14:paraId="2D29A1A6" w14:textId="77777777" w:rsidR="00FC70FD" w:rsidRPr="000B5299" w:rsidRDefault="00FC70FD" w:rsidP="000B5299">
                            <w:pPr>
                              <w:pStyle w:val="NoSpacing"/>
                              <w:rPr>
                                <w:bCs/>
                                <w:iCs/>
                                <w:sz w:val="20"/>
                                <w:szCs w:val="20"/>
                              </w:rPr>
                            </w:pPr>
                            <w:r w:rsidRPr="000B5299">
                              <w:rPr>
                                <w:bCs/>
                                <w:iCs/>
                                <w:sz w:val="20"/>
                                <w:szCs w:val="20"/>
                              </w:rPr>
                              <w:t xml:space="preserve">3 tab </w:t>
                            </w:r>
                            <w:r w:rsidRPr="000B5299">
                              <w:rPr>
                                <w:rFonts w:cs="Arial"/>
                                <w:bCs/>
                                <w:iCs/>
                                <w:sz w:val="20"/>
                                <w:szCs w:val="20"/>
                              </w:rPr>
                              <w:t>→</w:t>
                            </w:r>
                            <w:r w:rsidRPr="000B5299">
                              <w:rPr>
                                <w:bCs/>
                                <w:iCs/>
                                <w:sz w:val="20"/>
                                <w:szCs w:val="20"/>
                              </w:rPr>
                              <w:t>2 tab</w:t>
                            </w:r>
                          </w:p>
                          <w:p w14:paraId="312B2E61" w14:textId="77777777" w:rsidR="00FC70FD" w:rsidRPr="000B5299" w:rsidRDefault="00FC70FD" w:rsidP="000B5299">
                            <w:pPr>
                              <w:pStyle w:val="NoSpacing"/>
                              <w:rPr>
                                <w:bCs/>
                                <w:iCs/>
                                <w:sz w:val="20"/>
                                <w:szCs w:val="20"/>
                              </w:rPr>
                            </w:pPr>
                            <w:r w:rsidRPr="000B5299">
                              <w:rPr>
                                <w:bCs/>
                                <w:iCs/>
                                <w:sz w:val="20"/>
                                <w:szCs w:val="20"/>
                              </w:rPr>
                              <w:t xml:space="preserve">4 tab </w:t>
                            </w:r>
                            <w:r w:rsidRPr="000B5299">
                              <w:rPr>
                                <w:rFonts w:cs="Arial"/>
                                <w:bCs/>
                                <w:iCs/>
                                <w:sz w:val="20"/>
                                <w:szCs w:val="20"/>
                              </w:rPr>
                              <w:t>→</w:t>
                            </w:r>
                            <w:r w:rsidRPr="000B5299">
                              <w:rPr>
                                <w:bCs/>
                                <w:iCs/>
                                <w:sz w:val="20"/>
                                <w:szCs w:val="20"/>
                              </w:rPr>
                              <w:t>3 tab</w:t>
                            </w:r>
                          </w:p>
                          <w:p w14:paraId="609F073E" w14:textId="315098DA" w:rsidR="00FC70FD" w:rsidRPr="000B5299" w:rsidRDefault="00FC70FD" w:rsidP="00E362AB">
                            <w:pPr>
                              <w:rPr>
                                <w:rFonts w:ascii="Calibri" w:hAnsi="Calibri"/>
                                <w:sz w:val="20"/>
                                <w:szCs w:val="20"/>
                              </w:rPr>
                            </w:pPr>
                            <w:r w:rsidRPr="000B5299">
                              <w:rPr>
                                <w:rFonts w:ascii="Calibri" w:hAnsi="Calibri"/>
                                <w:sz w:val="20"/>
                                <w:szCs w:val="20"/>
                              </w:rPr>
                              <w:t xml:space="preserve">Review in </w:t>
                            </w:r>
                            <w:r w:rsidRPr="00825EF3">
                              <w:rPr>
                                <w:rFonts w:ascii="Calibri" w:hAnsi="Calibri"/>
                                <w:sz w:val="20"/>
                                <w:szCs w:val="20"/>
                              </w:rPr>
                              <w:t xml:space="preserve">approximately </w:t>
                            </w:r>
                            <w:r w:rsidRPr="000B5299">
                              <w:rPr>
                                <w:rFonts w:ascii="Calibri" w:hAnsi="Calibri"/>
                                <w:sz w:val="20"/>
                                <w:szCs w:val="20"/>
                              </w:rPr>
                              <w:t>1 week</w:t>
                            </w:r>
                          </w:p>
                          <w:p w14:paraId="4FE5C4B7" w14:textId="77777777" w:rsidR="00FC70FD" w:rsidRPr="00FE0D6E" w:rsidRDefault="00FC70FD" w:rsidP="00E362AB">
                            <w:pPr>
                              <w:rPr>
                                <w:rFonts w:ascii="Calibri" w:hAnsi="Calibri"/>
                                <w:sz w:val="20"/>
                                <w:szCs w:val="20"/>
                              </w:rPr>
                            </w:pPr>
                            <w:r w:rsidRPr="00FE0D6E">
                              <w:rPr>
                                <w:rFonts w:ascii="Calibri" w:hAnsi="Calibri"/>
                                <w:sz w:val="20"/>
                                <w:szCs w:val="20"/>
                              </w:rPr>
                              <w:t>Continue on this dose for treatment period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AB1352" id="Text Box 22" o:spid="_x0000_s1075" type="#_x0000_t202" style="position:absolute;left:0;text-align:left;margin-left:301.2pt;margin-top:3.65pt;width:198.3pt;height:94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">
                <v:textbox>
                  <w:txbxContent>
                    <w:p w14:paraId="0C560667" w14:textId="77777777" w:rsidR="00FC70FD" w:rsidRPr="000B5299" w:rsidRDefault="00FC70FD" w:rsidP="000B5299">
                      <w:pPr>
                        <w:pStyle w:val="NoSpacing"/>
                        <w:rPr>
                          <w:sz w:val="20"/>
                          <w:szCs w:val="20"/>
                        </w:rPr>
                      </w:pPr>
                      <w:r w:rsidRPr="000B5299">
                        <w:rPr>
                          <w:sz w:val="20"/>
                          <w:szCs w:val="20"/>
                        </w:rPr>
                        <w:t>REDUCE dose to previous tolerated dose</w:t>
                      </w:r>
                    </w:p>
                    <w:p w14:paraId="5B405922" w14:textId="77777777" w:rsidR="00FC70FD" w:rsidRPr="000B5299" w:rsidRDefault="00FC70FD" w:rsidP="000B5299">
                      <w:pPr>
                        <w:pStyle w:val="NoSpacing"/>
                        <w:rPr>
                          <w:bCs/>
                          <w:iCs/>
                          <w:sz w:val="20"/>
                          <w:szCs w:val="20"/>
                        </w:rPr>
                      </w:pPr>
                      <w:r w:rsidRPr="000B5299">
                        <w:rPr>
                          <w:bCs/>
                          <w:iCs/>
                          <w:sz w:val="20"/>
                          <w:szCs w:val="20"/>
                        </w:rPr>
                        <w:t xml:space="preserve">1 tab </w:t>
                      </w:r>
                      <w:r w:rsidRPr="000B5299">
                        <w:rPr>
                          <w:rFonts w:cs="Arial"/>
                          <w:bCs/>
                          <w:iCs/>
                          <w:sz w:val="20"/>
                          <w:szCs w:val="20"/>
                        </w:rPr>
                        <w:t>→</w:t>
                      </w:r>
                      <w:r w:rsidRPr="000B5299">
                        <w:rPr>
                          <w:bCs/>
                          <w:iCs/>
                          <w:sz w:val="20"/>
                          <w:szCs w:val="20"/>
                        </w:rPr>
                        <w:t xml:space="preserve"> 0, </w:t>
                      </w:r>
                    </w:p>
                    <w:p w14:paraId="4EA864A3" w14:textId="77777777" w:rsidR="00FC70FD" w:rsidRPr="000B5299" w:rsidRDefault="00FC70FD" w:rsidP="000B5299">
                      <w:pPr>
                        <w:pStyle w:val="NoSpacing"/>
                        <w:rPr>
                          <w:bCs/>
                          <w:iCs/>
                          <w:sz w:val="20"/>
                          <w:szCs w:val="20"/>
                        </w:rPr>
                      </w:pPr>
                      <w:r w:rsidRPr="000B5299">
                        <w:rPr>
                          <w:bCs/>
                          <w:iCs/>
                          <w:sz w:val="20"/>
                          <w:szCs w:val="20"/>
                        </w:rPr>
                        <w:t xml:space="preserve">2 tab </w:t>
                      </w:r>
                      <w:r w:rsidRPr="000B5299">
                        <w:rPr>
                          <w:rFonts w:cs="Arial"/>
                          <w:bCs/>
                          <w:iCs/>
                          <w:sz w:val="20"/>
                          <w:szCs w:val="20"/>
                        </w:rPr>
                        <w:t>→</w:t>
                      </w:r>
                      <w:r w:rsidRPr="000B5299">
                        <w:rPr>
                          <w:bCs/>
                          <w:iCs/>
                          <w:sz w:val="20"/>
                          <w:szCs w:val="20"/>
                        </w:rPr>
                        <w:t>1 tab</w:t>
                      </w:r>
                    </w:p>
                    <w:p w14:paraId="2D29A1A6" w14:textId="77777777" w:rsidR="00FC70FD" w:rsidRPr="000B5299" w:rsidRDefault="00FC70FD" w:rsidP="000B5299">
                      <w:pPr>
                        <w:pStyle w:val="NoSpacing"/>
                        <w:rPr>
                          <w:bCs/>
                          <w:iCs/>
                          <w:sz w:val="20"/>
                          <w:szCs w:val="20"/>
                        </w:rPr>
                      </w:pPr>
                      <w:r w:rsidRPr="000B5299">
                        <w:rPr>
                          <w:bCs/>
                          <w:iCs/>
                          <w:sz w:val="20"/>
                          <w:szCs w:val="20"/>
                        </w:rPr>
                        <w:t xml:space="preserve">3 tab </w:t>
                      </w:r>
                      <w:r w:rsidRPr="000B5299">
                        <w:rPr>
                          <w:rFonts w:cs="Arial"/>
                          <w:bCs/>
                          <w:iCs/>
                          <w:sz w:val="20"/>
                          <w:szCs w:val="20"/>
                        </w:rPr>
                        <w:t>→</w:t>
                      </w:r>
                      <w:r w:rsidRPr="000B5299">
                        <w:rPr>
                          <w:bCs/>
                          <w:iCs/>
                          <w:sz w:val="20"/>
                          <w:szCs w:val="20"/>
                        </w:rPr>
                        <w:t>2 tab</w:t>
                      </w:r>
                    </w:p>
                    <w:p w14:paraId="312B2E61" w14:textId="77777777" w:rsidR="00FC70FD" w:rsidRPr="000B5299" w:rsidRDefault="00FC70FD" w:rsidP="000B5299">
                      <w:pPr>
                        <w:pStyle w:val="NoSpacing"/>
                        <w:rPr>
                          <w:bCs/>
                          <w:iCs/>
                          <w:sz w:val="20"/>
                          <w:szCs w:val="20"/>
                        </w:rPr>
                      </w:pPr>
                      <w:r w:rsidRPr="000B5299">
                        <w:rPr>
                          <w:bCs/>
                          <w:iCs/>
                          <w:sz w:val="20"/>
                          <w:szCs w:val="20"/>
                        </w:rPr>
                        <w:t xml:space="preserve">4 tab </w:t>
                      </w:r>
                      <w:r w:rsidRPr="000B5299">
                        <w:rPr>
                          <w:rFonts w:cs="Arial"/>
                          <w:bCs/>
                          <w:iCs/>
                          <w:sz w:val="20"/>
                          <w:szCs w:val="20"/>
                        </w:rPr>
                        <w:t>→</w:t>
                      </w:r>
                      <w:r w:rsidRPr="000B5299">
                        <w:rPr>
                          <w:bCs/>
                          <w:iCs/>
                          <w:sz w:val="20"/>
                          <w:szCs w:val="20"/>
                        </w:rPr>
                        <w:t>3 tab</w:t>
                      </w:r>
                    </w:p>
                    <w:p w14:paraId="609F073E" w14:textId="315098DA" w:rsidR="00FC70FD" w:rsidRPr="000B5299" w:rsidRDefault="00FC70FD" w:rsidP="00E362AB">
                      <w:pPr>
                        <w:rPr>
                          <w:rFonts w:ascii="Calibri" w:hAnsi="Calibri"/>
                          <w:sz w:val="20"/>
                          <w:szCs w:val="20"/>
                        </w:rPr>
                      </w:pPr>
                      <w:r w:rsidRPr="000B5299">
                        <w:rPr>
                          <w:rFonts w:ascii="Calibri" w:hAnsi="Calibri"/>
                          <w:sz w:val="20"/>
                          <w:szCs w:val="20"/>
                        </w:rPr>
                        <w:t xml:space="preserve">Review in </w:t>
                      </w:r>
                      <w:r w:rsidRPr="00825EF3">
                        <w:rPr>
                          <w:rFonts w:ascii="Calibri" w:hAnsi="Calibri"/>
                          <w:sz w:val="20"/>
                          <w:szCs w:val="20"/>
                        </w:rPr>
                        <w:t xml:space="preserve">approximately </w:t>
                      </w:r>
                      <w:r w:rsidRPr="000B5299">
                        <w:rPr>
                          <w:rFonts w:ascii="Calibri" w:hAnsi="Calibri"/>
                          <w:sz w:val="20"/>
                          <w:szCs w:val="20"/>
                        </w:rPr>
                        <w:t>1 week</w:t>
                      </w:r>
                    </w:p>
                    <w:p w14:paraId="4FE5C4B7" w14:textId="77777777" w:rsidR="00FC70FD" w:rsidRPr="00FE0D6E" w:rsidRDefault="00FC70FD" w:rsidP="00E362AB">
                      <w:pPr>
                        <w:rPr>
                          <w:rFonts w:ascii="Calibri" w:hAnsi="Calibri"/>
                          <w:sz w:val="20"/>
                          <w:szCs w:val="20"/>
                        </w:rPr>
                      </w:pPr>
                      <w:proofErr w:type="gramStart"/>
                      <w:r w:rsidRPr="00FE0D6E">
                        <w:rPr>
                          <w:rFonts w:ascii="Calibri" w:hAnsi="Calibri"/>
                          <w:sz w:val="20"/>
                          <w:szCs w:val="20"/>
                        </w:rPr>
                        <w:t>Continue on</w:t>
                      </w:r>
                      <w:proofErr w:type="gramEnd"/>
                      <w:r w:rsidRPr="00FE0D6E">
                        <w:rPr>
                          <w:rFonts w:ascii="Calibri" w:hAnsi="Calibri"/>
                          <w:sz w:val="20"/>
                          <w:szCs w:val="20"/>
                        </w:rPr>
                        <w:t xml:space="preserve"> this dose for treatment period</w:t>
                      </w:r>
                    </w:p>
                  </w:txbxContent>
                </v:textbox>
              </v:shape>
            </w:pict>
          </mc:Fallback>
        </mc:AlternateContent>
      </w:r>
    </w:p>
    <w:p w14:paraId="52B8A20D" w14:textId="25362357" w:rsidR="00E362AB" w:rsidRPr="00E362AB" w:rsidRDefault="00E362AB" w:rsidP="00E362AB">
      <w:pPr>
        <w:tabs>
          <w:tab w:val="num" w:pos="540"/>
        </w:tabs>
        <w:spacing w:before="120" w:after="0" w:line="240" w:lineRule="auto"/>
        <w:ind w:left="539" w:hanging="539"/>
        <w:jc w:val="both"/>
        <w:rPr>
          <w:rFonts w:ascii="Arial" w:eastAsia="Times New Roman" w:hAnsi="Arial" w:cs="Times New Roman"/>
          <w:bCs/>
          <w:szCs w:val="22"/>
        </w:rPr>
      </w:pPr>
    </w:p>
    <w:p w14:paraId="102DB04E" w14:textId="68CCE18E" w:rsidR="00E362AB" w:rsidRPr="00E362AB" w:rsidRDefault="00E362AB" w:rsidP="00E362AB">
      <w:pPr>
        <w:tabs>
          <w:tab w:val="num" w:pos="540"/>
        </w:tabs>
        <w:spacing w:before="120" w:after="0" w:line="240" w:lineRule="auto"/>
        <w:ind w:left="539" w:hanging="539"/>
        <w:jc w:val="both"/>
        <w:rPr>
          <w:rFonts w:ascii="Arial" w:eastAsia="Times New Roman" w:hAnsi="Arial" w:cs="Times New Roman"/>
          <w:bCs/>
          <w:szCs w:val="22"/>
        </w:rPr>
      </w:pPr>
    </w:p>
    <w:p w14:paraId="43D1632C" w14:textId="16F5F847" w:rsidR="00E362AB" w:rsidRPr="00E362AB" w:rsidRDefault="00B12566" w:rsidP="00E362AB">
      <w:pPr>
        <w:tabs>
          <w:tab w:val="num" w:pos="540"/>
        </w:tabs>
        <w:spacing w:before="120" w:after="0" w:line="240" w:lineRule="auto"/>
        <w:ind w:left="539" w:hanging="539"/>
        <w:jc w:val="both"/>
        <w:rPr>
          <w:rFonts w:ascii="Arial" w:eastAsia="Times New Roman" w:hAnsi="Arial" w:cs="Times New Roman"/>
          <w:bCs/>
          <w:szCs w:val="22"/>
        </w:rPr>
      </w:pPr>
      <w:r w:rsidRPr="00E362AB">
        <w:rPr>
          <w:rFonts w:ascii="Arial" w:eastAsia="Times New Roman" w:hAnsi="Arial" w:cs="Times New Roman"/>
          <w:bCs/>
          <w:noProof/>
          <w:szCs w:val="22"/>
          <w:lang w:eastAsia="en-GB"/>
        </w:rPr>
        <mc:AlternateContent>
          <mc:Choice Requires="wps">
            <w:drawing>
              <wp:anchor distT="0" distB="0" distL="114300" distR="114300" simplePos="0" relativeHeight="251744256" behindDoc="0" locked="0" layoutInCell="1" allowOverlap="1" wp14:anchorId="4CE412A3" wp14:editId="71CDDDE0">
                <wp:simplePos x="0" y="0"/>
                <wp:positionH relativeFrom="column">
                  <wp:posOffset>1676400</wp:posOffset>
                </wp:positionH>
                <wp:positionV relativeFrom="paragraph">
                  <wp:posOffset>155575</wp:posOffset>
                </wp:positionV>
                <wp:extent cx="208915" cy="575945"/>
                <wp:effectExtent l="38100" t="0" r="19685" b="33655"/>
                <wp:wrapNone/>
                <wp:docPr id="18" name="Down Arrow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915" cy="575945"/>
                        </a:xfrm>
                        <a:prstGeom prst="downArrow">
                          <a:avLst>
                            <a:gd name="adj1" fmla="val 50000"/>
                            <a:gd name="adj2" fmla="val 25000"/>
                          </a:avLst>
                        </a:prstGeom>
                        <a:solidFill>
                          <a:srgbClr val="FFFFFF"/>
                        </a:solidFill>
                        <a:ln w="9525">
                          <a:solidFill>
                            <a:srgbClr val="000000"/>
                          </a:solidFill>
                          <a:miter lim="800000"/>
                          <a:headEnd/>
                          <a:tailEnd/>
                        </a:ln>
                      </wps:spPr>
                      <wps:txbx>
                        <w:txbxContent>
                          <w:p w14:paraId="5527A46C" w14:textId="77777777" w:rsidR="00FC70FD" w:rsidRDefault="00FC70FD" w:rsidP="00E362A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E412A3" id="Down Arrow 18" o:spid="_x0000_s1076" type="#_x0000_t67" style="position:absolute;left:0;text-align:left;margin-left:132pt;margin-top:12.25pt;width:16.45pt;height:45.3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" adj="19641">
                <v:textbox>
                  <w:txbxContent>
                    <w:p w14:paraId="5527A46C" w14:textId="77777777" w:rsidR="00FC70FD" w:rsidRDefault="00FC70FD" w:rsidP="00E362AB"/>
                  </w:txbxContent>
                </v:textbox>
              </v:shape>
            </w:pict>
          </mc:Fallback>
        </mc:AlternateContent>
      </w:r>
      <w:r w:rsidR="006A6D1B" w:rsidRPr="00E362AB">
        <w:rPr>
          <w:rFonts w:ascii="Arial" w:eastAsia="Times New Roman" w:hAnsi="Arial" w:cs="Times New Roman"/>
          <w:bCs/>
          <w:noProof/>
          <w:szCs w:val="22"/>
          <w:lang w:eastAsia="en-GB"/>
        </w:rPr>
        <mc:AlternateContent>
          <mc:Choice Requires="wps">
            <w:drawing>
              <wp:anchor distT="0" distB="0" distL="114300" distR="114300" simplePos="0" relativeHeight="251747328" behindDoc="0" locked="0" layoutInCell="1" allowOverlap="1" wp14:anchorId="64ABCEE1" wp14:editId="35F166E9">
                <wp:simplePos x="0" y="0"/>
                <wp:positionH relativeFrom="column">
                  <wp:posOffset>1915160</wp:posOffset>
                </wp:positionH>
                <wp:positionV relativeFrom="paragraph">
                  <wp:posOffset>224790</wp:posOffset>
                </wp:positionV>
                <wp:extent cx="508635" cy="229235"/>
                <wp:effectExtent l="3810" t="0" r="1905" b="317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635" cy="2292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7BC42F" w14:textId="77777777" w:rsidR="00FC70FD" w:rsidRPr="000B5299" w:rsidRDefault="00FC70FD" w:rsidP="000B5299">
                            <w:pPr>
                              <w:pStyle w:val="NoSpacing"/>
                              <w:rPr>
                                <w:sz w:val="20"/>
                                <w:szCs w:val="20"/>
                              </w:rPr>
                            </w:pPr>
                            <w:r w:rsidRPr="000B5299">
                              <w:rPr>
                                <w:sz w:val="20"/>
                                <w:szCs w:val="20"/>
                              </w:rPr>
                              <w:t>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ABCEE1" id="Text Box 17" o:spid="_x0000_s1077" type="#_x0000_t202" style="position:absolute;left:0;text-align:left;margin-left:150.8pt;margin-top:17.7pt;width:40.05pt;height:18.0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" stroked="f">
                <v:textbox>
                  <w:txbxContent>
                    <w:p w14:paraId="417BC42F" w14:textId="77777777" w:rsidR="00FC70FD" w:rsidRPr="000B5299" w:rsidRDefault="00FC70FD" w:rsidP="000B5299">
                      <w:pPr>
                        <w:pStyle w:val="NoSpacing"/>
                        <w:rPr>
                          <w:sz w:val="20"/>
                          <w:szCs w:val="20"/>
                        </w:rPr>
                      </w:pPr>
                      <w:r w:rsidRPr="000B5299">
                        <w:rPr>
                          <w:sz w:val="20"/>
                          <w:szCs w:val="20"/>
                        </w:rPr>
                        <w:t>NO</w:t>
                      </w:r>
                    </w:p>
                  </w:txbxContent>
                </v:textbox>
              </v:shape>
            </w:pict>
          </mc:Fallback>
        </mc:AlternateContent>
      </w:r>
    </w:p>
    <w:p w14:paraId="52D669B9" w14:textId="35D11074" w:rsidR="00E362AB" w:rsidRPr="00E362AB" w:rsidRDefault="00E362AB" w:rsidP="00E362AB">
      <w:pPr>
        <w:tabs>
          <w:tab w:val="num" w:pos="540"/>
        </w:tabs>
        <w:spacing w:before="120" w:after="0" w:line="240" w:lineRule="auto"/>
        <w:ind w:left="539" w:hanging="539"/>
        <w:jc w:val="both"/>
        <w:rPr>
          <w:rFonts w:ascii="Arial" w:eastAsia="Times New Roman" w:hAnsi="Arial" w:cs="Times New Roman"/>
          <w:bCs/>
          <w:szCs w:val="22"/>
        </w:rPr>
      </w:pPr>
    </w:p>
    <w:p w14:paraId="06A2B6C7" w14:textId="5BE8C4D0" w:rsidR="00E362AB" w:rsidRPr="00E362AB" w:rsidRDefault="00E362AB" w:rsidP="00E362AB">
      <w:pPr>
        <w:tabs>
          <w:tab w:val="num" w:pos="540"/>
        </w:tabs>
        <w:spacing w:before="120" w:after="0" w:line="240" w:lineRule="auto"/>
        <w:ind w:left="539" w:hanging="539"/>
        <w:jc w:val="both"/>
        <w:rPr>
          <w:rFonts w:ascii="Arial" w:eastAsia="Times New Roman" w:hAnsi="Arial" w:cs="Times New Roman"/>
          <w:bCs/>
          <w:szCs w:val="22"/>
        </w:rPr>
      </w:pPr>
    </w:p>
    <w:p w14:paraId="2B4A983B" w14:textId="0BD34D09" w:rsidR="00E362AB" w:rsidRPr="00E362AB" w:rsidRDefault="00486527" w:rsidP="00E362AB">
      <w:pPr>
        <w:tabs>
          <w:tab w:val="num" w:pos="540"/>
        </w:tabs>
        <w:spacing w:before="120" w:after="0" w:line="240" w:lineRule="auto"/>
        <w:ind w:left="539" w:hanging="539"/>
        <w:jc w:val="both"/>
        <w:rPr>
          <w:rFonts w:ascii="Arial" w:eastAsia="Times New Roman" w:hAnsi="Arial" w:cs="Times New Roman"/>
          <w:bCs/>
          <w:szCs w:val="22"/>
        </w:rPr>
      </w:pPr>
      <w:r w:rsidRPr="00E362AB">
        <w:rPr>
          <w:rFonts w:ascii="Arial" w:eastAsia="Times New Roman" w:hAnsi="Arial" w:cs="Times New Roman"/>
          <w:bCs/>
          <w:noProof/>
          <w:szCs w:val="22"/>
          <w:lang w:eastAsia="en-GB"/>
        </w:rPr>
        <mc:AlternateContent>
          <mc:Choice Requires="wps">
            <w:drawing>
              <wp:anchor distT="0" distB="0" distL="114300" distR="114300" simplePos="0" relativeHeight="251759616" behindDoc="0" locked="0" layoutInCell="1" allowOverlap="1" wp14:anchorId="7B8B0809" wp14:editId="7182805A">
                <wp:simplePos x="0" y="0"/>
                <wp:positionH relativeFrom="column">
                  <wp:posOffset>3272354</wp:posOffset>
                </wp:positionH>
                <wp:positionV relativeFrom="paragraph">
                  <wp:posOffset>34289</wp:posOffset>
                </wp:positionV>
                <wp:extent cx="216000" cy="864000"/>
                <wp:effectExtent l="0" t="171450" r="0" b="146050"/>
                <wp:wrapNone/>
                <wp:docPr id="15" name="Down Arrow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8021343">
                          <a:off x="0" y="0"/>
                          <a:ext cx="216000" cy="864000"/>
                        </a:xfrm>
                        <a:prstGeom prst="downArrow">
                          <a:avLst>
                            <a:gd name="adj1" fmla="val 50000"/>
                            <a:gd name="adj2" fmla="val 168921"/>
                          </a:avLst>
                        </a:prstGeom>
                        <a:solidFill>
                          <a:srgbClr val="FFFFFF"/>
                        </a:solidFill>
                        <a:ln w="9525">
                          <a:solidFill>
                            <a:srgbClr val="000000"/>
                          </a:solidFill>
                          <a:miter lim="800000"/>
                          <a:headEnd/>
                          <a:tailEnd/>
                        </a:ln>
                      </wps:spPr>
                      <wps:txbx>
                        <w:txbxContent>
                          <w:p w14:paraId="390CD8B9" w14:textId="77777777" w:rsidR="00FC70FD" w:rsidRDefault="00FC70FD" w:rsidP="00E362A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8B0809" id="Down Arrow 15" o:spid="_x0000_s1078" type="#_x0000_t67" style="position:absolute;left:0;text-align:left;margin-left:257.65pt;margin-top:2.7pt;width:17pt;height:68.05pt;rotation:-3908848fd;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" adj="12478">
                <v:textbox>
                  <w:txbxContent>
                    <w:p w14:paraId="390CD8B9" w14:textId="77777777" w:rsidR="00FC70FD" w:rsidRDefault="00FC70FD" w:rsidP="00E362AB"/>
                  </w:txbxContent>
                </v:textbox>
              </v:shape>
            </w:pict>
          </mc:Fallback>
        </mc:AlternateContent>
      </w:r>
      <w:r w:rsidR="006A6D1B" w:rsidRPr="00E362AB">
        <w:rPr>
          <w:rFonts w:ascii="Arial" w:eastAsia="Times New Roman" w:hAnsi="Arial" w:cs="Times New Roman"/>
          <w:bCs/>
          <w:noProof/>
          <w:szCs w:val="22"/>
          <w:lang w:eastAsia="en-GB"/>
        </w:rPr>
        <mc:AlternateContent>
          <mc:Choice Requires="wps">
            <w:drawing>
              <wp:anchor distT="0" distB="0" distL="114300" distR="114300" simplePos="0" relativeHeight="251745280" behindDoc="0" locked="0" layoutInCell="1" allowOverlap="1" wp14:anchorId="2E2C7B82" wp14:editId="48514C3E">
                <wp:simplePos x="0" y="0"/>
                <wp:positionH relativeFrom="column">
                  <wp:posOffset>638690</wp:posOffset>
                </wp:positionH>
                <wp:positionV relativeFrom="paragraph">
                  <wp:posOffset>55868</wp:posOffset>
                </wp:positionV>
                <wp:extent cx="2299335" cy="232913"/>
                <wp:effectExtent l="0" t="0" r="24765" b="1524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9335" cy="232913"/>
                        </a:xfrm>
                        <a:prstGeom prst="rect">
                          <a:avLst/>
                        </a:prstGeom>
                        <a:solidFill>
                          <a:srgbClr val="FFFFFF"/>
                        </a:solidFill>
                        <a:ln w="9525">
                          <a:solidFill>
                            <a:srgbClr val="000000"/>
                          </a:solidFill>
                          <a:miter lim="800000"/>
                          <a:headEnd/>
                          <a:tailEnd/>
                        </a:ln>
                      </wps:spPr>
                      <wps:txbx>
                        <w:txbxContent>
                          <w:p w14:paraId="52BCB703" w14:textId="6C74958D" w:rsidR="00FC70FD" w:rsidRPr="000B5299" w:rsidRDefault="00FC70FD" w:rsidP="000B5299">
                            <w:pPr>
                              <w:pStyle w:val="NoSpacing"/>
                              <w:jc w:val="center"/>
                              <w:rPr>
                                <w:sz w:val="20"/>
                                <w:szCs w:val="20"/>
                              </w:rPr>
                            </w:pPr>
                            <w:r w:rsidRPr="000B5299">
                              <w:rPr>
                                <w:sz w:val="20"/>
                                <w:szCs w:val="20"/>
                              </w:rPr>
                              <w:t>Pulse,</w:t>
                            </w:r>
                            <w:r>
                              <w:rPr>
                                <w:sz w:val="20"/>
                                <w:szCs w:val="20"/>
                              </w:rPr>
                              <w:t xml:space="preserve"> </w:t>
                            </w:r>
                            <w:r w:rsidRPr="000B5299">
                              <w:rPr>
                                <w:sz w:val="20"/>
                                <w:szCs w:val="20"/>
                              </w:rPr>
                              <w:t>BP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2C7B82" id="Text Box 16" o:spid="_x0000_s1079" type="#_x0000_t202" style="position:absolute;left:0;text-align:left;margin-left:50.3pt;margin-top:4.4pt;width:181.05pt;height:18.3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">
                <v:textbox>
                  <w:txbxContent>
                    <w:p w14:paraId="52BCB703" w14:textId="6C74958D" w:rsidR="00FC70FD" w:rsidRPr="000B5299" w:rsidRDefault="00FC70FD" w:rsidP="000B5299">
                      <w:pPr>
                        <w:pStyle w:val="NoSpacing"/>
                        <w:jc w:val="center"/>
                        <w:rPr>
                          <w:sz w:val="20"/>
                          <w:szCs w:val="20"/>
                        </w:rPr>
                      </w:pPr>
                      <w:r w:rsidRPr="000B5299">
                        <w:rPr>
                          <w:sz w:val="20"/>
                          <w:szCs w:val="20"/>
                        </w:rPr>
                        <w:t>Pulse,</w:t>
                      </w:r>
                      <w:r>
                        <w:rPr>
                          <w:sz w:val="20"/>
                          <w:szCs w:val="20"/>
                        </w:rPr>
                        <w:t xml:space="preserve"> </w:t>
                      </w:r>
                      <w:r w:rsidRPr="000B5299">
                        <w:rPr>
                          <w:sz w:val="20"/>
                          <w:szCs w:val="20"/>
                        </w:rPr>
                        <w:t>BP</w:t>
                      </w:r>
                    </w:p>
                  </w:txbxContent>
                </v:textbox>
              </v:shape>
            </w:pict>
          </mc:Fallback>
        </mc:AlternateContent>
      </w:r>
    </w:p>
    <w:p w14:paraId="67BEE227" w14:textId="20F5EFB4" w:rsidR="00E362AB" w:rsidRPr="00E362AB" w:rsidRDefault="006A6D1B" w:rsidP="00E362AB">
      <w:pPr>
        <w:tabs>
          <w:tab w:val="num" w:pos="540"/>
        </w:tabs>
        <w:spacing w:before="120" w:after="0" w:line="240" w:lineRule="auto"/>
        <w:ind w:left="539" w:hanging="539"/>
        <w:jc w:val="both"/>
        <w:rPr>
          <w:rFonts w:ascii="Arial" w:eastAsia="Times New Roman" w:hAnsi="Arial" w:cs="Times New Roman"/>
          <w:bCs/>
          <w:szCs w:val="22"/>
        </w:rPr>
      </w:pPr>
      <w:r w:rsidRPr="00E362AB">
        <w:rPr>
          <w:rFonts w:ascii="Arial" w:eastAsia="Times New Roman" w:hAnsi="Arial" w:cs="Times New Roman"/>
          <w:bCs/>
          <w:noProof/>
          <w:szCs w:val="22"/>
          <w:lang w:eastAsia="en-GB"/>
        </w:rPr>
        <mc:AlternateContent>
          <mc:Choice Requires="wps">
            <w:drawing>
              <wp:anchor distT="0" distB="0" distL="114300" distR="114300" simplePos="0" relativeHeight="251758592" behindDoc="0" locked="0" layoutInCell="1" allowOverlap="1" wp14:anchorId="1FC02AFF" wp14:editId="38288C24">
                <wp:simplePos x="0" y="0"/>
                <wp:positionH relativeFrom="column">
                  <wp:posOffset>2128520</wp:posOffset>
                </wp:positionH>
                <wp:positionV relativeFrom="paragraph">
                  <wp:posOffset>53975</wp:posOffset>
                </wp:positionV>
                <wp:extent cx="208915" cy="252000"/>
                <wp:effectExtent l="38100" t="0" r="19685" b="34290"/>
                <wp:wrapNone/>
                <wp:docPr id="14" name="Down Arrow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915" cy="252000"/>
                        </a:xfrm>
                        <a:prstGeom prst="downArrow">
                          <a:avLst>
                            <a:gd name="adj1" fmla="val 50000"/>
                            <a:gd name="adj2" fmla="val 25000"/>
                          </a:avLst>
                        </a:prstGeom>
                        <a:solidFill>
                          <a:srgbClr val="FFFFFF"/>
                        </a:solidFill>
                        <a:ln w="9525">
                          <a:solidFill>
                            <a:srgbClr val="000000"/>
                          </a:solidFill>
                          <a:miter lim="800000"/>
                          <a:headEnd/>
                          <a:tailEnd/>
                        </a:ln>
                      </wps:spPr>
                      <wps:txbx>
                        <w:txbxContent>
                          <w:p w14:paraId="6ADB77AC" w14:textId="77777777" w:rsidR="00FC70FD" w:rsidRDefault="00FC70FD" w:rsidP="00E362A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C02AFF" id="Down Arrow 14" o:spid="_x0000_s1080" type="#_x0000_t67" style="position:absolute;left:0;text-align:left;margin-left:167.6pt;margin-top:4.25pt;width:16.45pt;height:19.8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" adj="17123">
                <v:textbox>
                  <w:txbxContent>
                    <w:p w14:paraId="6ADB77AC" w14:textId="77777777" w:rsidR="00FC70FD" w:rsidRDefault="00FC70FD" w:rsidP="00E362AB"/>
                  </w:txbxContent>
                </v:textbox>
              </v:shape>
            </w:pict>
          </mc:Fallback>
        </mc:AlternateContent>
      </w:r>
      <w:r w:rsidRPr="00E362AB">
        <w:rPr>
          <w:rFonts w:ascii="Arial" w:eastAsia="Times New Roman" w:hAnsi="Arial" w:cs="Times New Roman"/>
          <w:bCs/>
          <w:noProof/>
          <w:szCs w:val="22"/>
          <w:lang w:eastAsia="en-GB"/>
        </w:rPr>
        <mc:AlternateContent>
          <mc:Choice Requires="wps">
            <w:drawing>
              <wp:anchor distT="0" distB="0" distL="114300" distR="114300" simplePos="0" relativeHeight="251755520" behindDoc="0" locked="0" layoutInCell="1" allowOverlap="1" wp14:anchorId="2A3E3781" wp14:editId="15588E67">
                <wp:simplePos x="0" y="0"/>
                <wp:positionH relativeFrom="column">
                  <wp:posOffset>841375</wp:posOffset>
                </wp:positionH>
                <wp:positionV relativeFrom="paragraph">
                  <wp:posOffset>48895</wp:posOffset>
                </wp:positionV>
                <wp:extent cx="208915" cy="252000"/>
                <wp:effectExtent l="38100" t="0" r="19685" b="34290"/>
                <wp:wrapNone/>
                <wp:docPr id="13" name="Down Arrow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915" cy="252000"/>
                        </a:xfrm>
                        <a:prstGeom prst="downArrow">
                          <a:avLst>
                            <a:gd name="adj1" fmla="val 50000"/>
                            <a:gd name="adj2" fmla="val 25000"/>
                          </a:avLst>
                        </a:prstGeom>
                        <a:solidFill>
                          <a:srgbClr val="FFFFFF"/>
                        </a:solidFill>
                        <a:ln w="9525">
                          <a:solidFill>
                            <a:srgbClr val="000000"/>
                          </a:solidFill>
                          <a:miter lim="800000"/>
                          <a:headEnd/>
                          <a:tailEnd/>
                        </a:ln>
                      </wps:spPr>
                      <wps:txbx>
                        <w:txbxContent>
                          <w:p w14:paraId="6AB94923" w14:textId="77777777" w:rsidR="00FC70FD" w:rsidRDefault="00FC70FD" w:rsidP="00E362A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3E3781" id="Down Arrow 13" o:spid="_x0000_s1081" type="#_x0000_t67" style="position:absolute;left:0;text-align:left;margin-left:66.25pt;margin-top:3.85pt;width:16.45pt;height:19.8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" adj="17123">
                <v:textbox>
                  <w:txbxContent>
                    <w:p w14:paraId="6AB94923" w14:textId="77777777" w:rsidR="00FC70FD" w:rsidRDefault="00FC70FD" w:rsidP="00E362AB"/>
                  </w:txbxContent>
                </v:textbox>
              </v:shape>
            </w:pict>
          </mc:Fallback>
        </mc:AlternateContent>
      </w:r>
    </w:p>
    <w:p w14:paraId="20F6E064" w14:textId="3411B197" w:rsidR="00E362AB" w:rsidRPr="00E362AB" w:rsidRDefault="00486527" w:rsidP="00E362AB">
      <w:pPr>
        <w:tabs>
          <w:tab w:val="num" w:pos="540"/>
        </w:tabs>
        <w:spacing w:before="120" w:after="0" w:line="240" w:lineRule="auto"/>
        <w:ind w:left="539" w:hanging="539"/>
        <w:jc w:val="both"/>
        <w:rPr>
          <w:rFonts w:ascii="Arial" w:eastAsia="Times New Roman" w:hAnsi="Arial" w:cs="Times New Roman"/>
          <w:bCs/>
          <w:szCs w:val="22"/>
        </w:rPr>
      </w:pPr>
      <w:r w:rsidRPr="00E362AB">
        <w:rPr>
          <w:rFonts w:ascii="Arial" w:eastAsia="Times New Roman" w:hAnsi="Arial" w:cs="Times New Roman"/>
          <w:bCs/>
          <w:noProof/>
          <w:szCs w:val="22"/>
          <w:lang w:eastAsia="en-GB"/>
        </w:rPr>
        <mc:AlternateContent>
          <mc:Choice Requires="wps">
            <w:drawing>
              <wp:anchor distT="0" distB="0" distL="114300" distR="114300" simplePos="0" relativeHeight="251753472" behindDoc="0" locked="0" layoutInCell="1" allowOverlap="1" wp14:anchorId="69115EFC" wp14:editId="08EC9A49">
                <wp:simplePos x="0" y="0"/>
                <wp:positionH relativeFrom="column">
                  <wp:posOffset>3980815</wp:posOffset>
                </wp:positionH>
                <wp:positionV relativeFrom="paragraph">
                  <wp:posOffset>175895</wp:posOffset>
                </wp:positionV>
                <wp:extent cx="1108710" cy="340360"/>
                <wp:effectExtent l="0" t="0" r="15240" b="2159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710" cy="340360"/>
                        </a:xfrm>
                        <a:prstGeom prst="rect">
                          <a:avLst/>
                        </a:prstGeom>
                        <a:solidFill>
                          <a:srgbClr val="FFFFFF"/>
                        </a:solidFill>
                        <a:ln w="9525">
                          <a:solidFill>
                            <a:srgbClr val="000000"/>
                          </a:solidFill>
                          <a:miter lim="800000"/>
                          <a:headEnd/>
                          <a:tailEnd/>
                        </a:ln>
                      </wps:spPr>
                      <wps:txbx>
                        <w:txbxContent>
                          <w:p w14:paraId="54CFB24F" w14:textId="77777777" w:rsidR="00FC70FD" w:rsidRPr="000B5299" w:rsidRDefault="00FC70FD" w:rsidP="000B5299">
                            <w:pPr>
                              <w:pStyle w:val="NoSpacing"/>
                              <w:rPr>
                                <w:sz w:val="20"/>
                                <w:szCs w:val="20"/>
                              </w:rPr>
                            </w:pPr>
                            <w:r w:rsidRPr="000B5299">
                              <w:rPr>
                                <w:sz w:val="20"/>
                                <w:szCs w:val="20"/>
                              </w:rPr>
                              <w:t>Pulse &lt;50 /min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115EFC" id="Text Box 10" o:spid="_x0000_s1082" type="#_x0000_t202" style="position:absolute;left:0;text-align:left;margin-left:313.45pt;margin-top:13.85pt;width:87.3pt;height:26.8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">
                <v:textbox>
                  <w:txbxContent>
                    <w:p w14:paraId="54CFB24F" w14:textId="77777777" w:rsidR="00FC70FD" w:rsidRPr="000B5299" w:rsidRDefault="00FC70FD" w:rsidP="000B5299">
                      <w:pPr>
                        <w:pStyle w:val="NoSpacing"/>
                        <w:rPr>
                          <w:sz w:val="20"/>
                          <w:szCs w:val="20"/>
                        </w:rPr>
                      </w:pPr>
                      <w:r w:rsidRPr="000B5299">
                        <w:rPr>
                          <w:sz w:val="20"/>
                          <w:szCs w:val="20"/>
                        </w:rPr>
                        <w:t>Pulse &lt;50 /min</w:t>
                      </w:r>
                    </w:p>
                  </w:txbxContent>
                </v:textbox>
              </v:shape>
            </w:pict>
          </mc:Fallback>
        </mc:AlternateContent>
      </w:r>
      <w:r w:rsidRPr="00E362AB">
        <w:rPr>
          <w:rFonts w:ascii="Arial" w:eastAsia="Times New Roman" w:hAnsi="Arial" w:cs="Times New Roman"/>
          <w:bCs/>
          <w:noProof/>
          <w:szCs w:val="22"/>
          <w:lang w:eastAsia="en-GB"/>
        </w:rPr>
        <mc:AlternateContent>
          <mc:Choice Requires="wps">
            <w:drawing>
              <wp:anchor distT="0" distB="0" distL="114300" distR="114300" simplePos="0" relativeHeight="251748352" behindDoc="0" locked="0" layoutInCell="1" allowOverlap="1" wp14:anchorId="5BA87806" wp14:editId="1C1912A2">
                <wp:simplePos x="0" y="0"/>
                <wp:positionH relativeFrom="column">
                  <wp:posOffset>234315</wp:posOffset>
                </wp:positionH>
                <wp:positionV relativeFrom="paragraph">
                  <wp:posOffset>77470</wp:posOffset>
                </wp:positionV>
                <wp:extent cx="1108710" cy="571500"/>
                <wp:effectExtent l="0" t="0" r="15240" b="1905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710" cy="571500"/>
                        </a:xfrm>
                        <a:prstGeom prst="rect">
                          <a:avLst/>
                        </a:prstGeom>
                        <a:solidFill>
                          <a:srgbClr val="FFFFFF"/>
                        </a:solidFill>
                        <a:ln w="9525">
                          <a:solidFill>
                            <a:srgbClr val="000000"/>
                          </a:solidFill>
                          <a:miter lim="800000"/>
                          <a:headEnd/>
                          <a:tailEnd/>
                        </a:ln>
                      </wps:spPr>
                      <wps:txbx>
                        <w:txbxContent>
                          <w:p w14:paraId="013B411B" w14:textId="77777777" w:rsidR="00FC70FD" w:rsidRPr="000B5299" w:rsidRDefault="00FC70FD" w:rsidP="000B5299">
                            <w:pPr>
                              <w:pStyle w:val="NoSpacing"/>
                              <w:rPr>
                                <w:sz w:val="20"/>
                                <w:szCs w:val="20"/>
                              </w:rPr>
                            </w:pPr>
                            <w:r w:rsidRPr="000B5299">
                              <w:rPr>
                                <w:sz w:val="20"/>
                                <w:szCs w:val="20"/>
                              </w:rPr>
                              <w:t>Pulse ≥60 /min</w:t>
                            </w:r>
                          </w:p>
                          <w:p w14:paraId="593D5E28" w14:textId="77777777" w:rsidR="00FC70FD" w:rsidRPr="000B5299" w:rsidRDefault="00FC70FD" w:rsidP="000B5299">
                            <w:pPr>
                              <w:pStyle w:val="NoSpacing"/>
                              <w:rPr>
                                <w:sz w:val="20"/>
                                <w:szCs w:val="20"/>
                              </w:rPr>
                            </w:pPr>
                            <w:r w:rsidRPr="000B5299">
                              <w:rPr>
                                <w:sz w:val="20"/>
                                <w:szCs w:val="20"/>
                              </w:rPr>
                              <w:t>AND</w:t>
                            </w:r>
                          </w:p>
                          <w:p w14:paraId="22520AF6" w14:textId="77777777" w:rsidR="00FC70FD" w:rsidRPr="000B5299" w:rsidRDefault="00FC70FD" w:rsidP="000B5299">
                            <w:pPr>
                              <w:pStyle w:val="NoSpacing"/>
                              <w:rPr>
                                <w:sz w:val="20"/>
                                <w:szCs w:val="20"/>
                              </w:rPr>
                            </w:pPr>
                            <w:r w:rsidRPr="000B5299">
                              <w:rPr>
                                <w:sz w:val="20"/>
                                <w:szCs w:val="20"/>
                              </w:rPr>
                              <w:t>BP≥ 100mmHg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A87806" id="Text Box 11" o:spid="_x0000_s1083" type="#_x0000_t202" style="position:absolute;left:0;text-align:left;margin-left:18.45pt;margin-top:6.1pt;width:87.3pt;height:4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">
                <v:textbox>
                  <w:txbxContent>
                    <w:p w14:paraId="013B411B" w14:textId="77777777" w:rsidR="00FC70FD" w:rsidRPr="000B5299" w:rsidRDefault="00FC70FD" w:rsidP="000B5299">
                      <w:pPr>
                        <w:pStyle w:val="NoSpacing"/>
                        <w:rPr>
                          <w:sz w:val="20"/>
                          <w:szCs w:val="20"/>
                        </w:rPr>
                      </w:pPr>
                      <w:r w:rsidRPr="000B5299">
                        <w:rPr>
                          <w:sz w:val="20"/>
                          <w:szCs w:val="20"/>
                        </w:rPr>
                        <w:t>Pulse ≥60 /min</w:t>
                      </w:r>
                    </w:p>
                    <w:p w14:paraId="593D5E28" w14:textId="77777777" w:rsidR="00FC70FD" w:rsidRPr="000B5299" w:rsidRDefault="00FC70FD" w:rsidP="000B5299">
                      <w:pPr>
                        <w:pStyle w:val="NoSpacing"/>
                        <w:rPr>
                          <w:sz w:val="20"/>
                          <w:szCs w:val="20"/>
                        </w:rPr>
                      </w:pPr>
                      <w:r w:rsidRPr="000B5299">
                        <w:rPr>
                          <w:sz w:val="20"/>
                          <w:szCs w:val="20"/>
                        </w:rPr>
                        <w:t>AND</w:t>
                      </w:r>
                    </w:p>
                    <w:p w14:paraId="22520AF6" w14:textId="77777777" w:rsidR="00FC70FD" w:rsidRPr="000B5299" w:rsidRDefault="00FC70FD" w:rsidP="000B5299">
                      <w:pPr>
                        <w:pStyle w:val="NoSpacing"/>
                        <w:rPr>
                          <w:sz w:val="20"/>
                          <w:szCs w:val="20"/>
                        </w:rPr>
                      </w:pPr>
                      <w:r w:rsidRPr="000B5299">
                        <w:rPr>
                          <w:sz w:val="20"/>
                          <w:szCs w:val="20"/>
                        </w:rPr>
                        <w:t>BP≥ 100mmHg</w:t>
                      </w:r>
                    </w:p>
                  </w:txbxContent>
                </v:textbox>
              </v:shape>
            </w:pict>
          </mc:Fallback>
        </mc:AlternateContent>
      </w:r>
      <w:r w:rsidRPr="00E362AB">
        <w:rPr>
          <w:rFonts w:ascii="Arial" w:eastAsia="Times New Roman" w:hAnsi="Arial" w:cs="Times New Roman"/>
          <w:bCs/>
          <w:noProof/>
          <w:szCs w:val="22"/>
          <w:lang w:eastAsia="en-GB"/>
        </w:rPr>
        <mc:AlternateContent>
          <mc:Choice Requires="wps">
            <w:drawing>
              <wp:anchor distT="0" distB="0" distL="114300" distR="114300" simplePos="0" relativeHeight="251752448" behindDoc="0" locked="0" layoutInCell="1" allowOverlap="1" wp14:anchorId="2FE4128D" wp14:editId="2C82B323">
                <wp:simplePos x="0" y="0"/>
                <wp:positionH relativeFrom="column">
                  <wp:posOffset>1701165</wp:posOffset>
                </wp:positionH>
                <wp:positionV relativeFrom="paragraph">
                  <wp:posOffset>77470</wp:posOffset>
                </wp:positionV>
                <wp:extent cx="1108710" cy="577850"/>
                <wp:effectExtent l="0" t="0" r="15240" b="1270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710" cy="577850"/>
                        </a:xfrm>
                        <a:prstGeom prst="rect">
                          <a:avLst/>
                        </a:prstGeom>
                        <a:solidFill>
                          <a:srgbClr val="FFFFFF"/>
                        </a:solidFill>
                        <a:ln w="9525">
                          <a:solidFill>
                            <a:srgbClr val="000000"/>
                          </a:solidFill>
                          <a:miter lim="800000"/>
                          <a:headEnd/>
                          <a:tailEnd/>
                        </a:ln>
                      </wps:spPr>
                      <wps:txbx>
                        <w:txbxContent>
                          <w:p w14:paraId="31CE9DBE" w14:textId="77777777" w:rsidR="00FC70FD" w:rsidRPr="000B5299" w:rsidRDefault="00FC70FD" w:rsidP="000B5299">
                            <w:pPr>
                              <w:pStyle w:val="NoSpacing"/>
                              <w:rPr>
                                <w:sz w:val="20"/>
                                <w:szCs w:val="20"/>
                              </w:rPr>
                            </w:pPr>
                            <w:r w:rsidRPr="000B5299">
                              <w:rPr>
                                <w:sz w:val="20"/>
                                <w:szCs w:val="20"/>
                              </w:rPr>
                              <w:t>Pulse 50-59 /min</w:t>
                            </w:r>
                          </w:p>
                          <w:p w14:paraId="5E865903" w14:textId="77777777" w:rsidR="00FC70FD" w:rsidRPr="000B5299" w:rsidRDefault="00FC70FD" w:rsidP="000B5299">
                            <w:pPr>
                              <w:pStyle w:val="NoSpacing"/>
                              <w:rPr>
                                <w:sz w:val="20"/>
                                <w:szCs w:val="20"/>
                              </w:rPr>
                            </w:pPr>
                            <w:r w:rsidRPr="000B5299">
                              <w:rPr>
                                <w:sz w:val="20"/>
                                <w:szCs w:val="20"/>
                              </w:rPr>
                              <w:t>OR</w:t>
                            </w:r>
                          </w:p>
                          <w:p w14:paraId="6311C3DF" w14:textId="77777777" w:rsidR="00FC70FD" w:rsidRPr="000B5299" w:rsidRDefault="00FC70FD" w:rsidP="000B5299">
                            <w:pPr>
                              <w:pStyle w:val="NoSpacing"/>
                              <w:rPr>
                                <w:sz w:val="20"/>
                                <w:szCs w:val="20"/>
                              </w:rPr>
                            </w:pPr>
                            <w:r w:rsidRPr="000B5299">
                              <w:rPr>
                                <w:sz w:val="20"/>
                                <w:szCs w:val="20"/>
                              </w:rPr>
                              <w:t>BP &lt;100mmHg</w:t>
                            </w:r>
                          </w:p>
                          <w:p w14:paraId="3B941E8C" w14:textId="77777777" w:rsidR="00FC70FD" w:rsidRPr="002A5056" w:rsidRDefault="00FC70FD" w:rsidP="00E362AB">
                            <w:pPr>
                              <w:jc w:val="both"/>
                              <w:rPr>
                                <w:rFonts w:ascii="Calibri" w:hAnsi="Calibri"/>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E4128D" id="Text Box 12" o:spid="_x0000_s1084" type="#_x0000_t202" style="position:absolute;left:0;text-align:left;margin-left:133.95pt;margin-top:6.1pt;width:87.3pt;height:45.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">
                <v:textbox>
                  <w:txbxContent>
                    <w:p w14:paraId="31CE9DBE" w14:textId="77777777" w:rsidR="00FC70FD" w:rsidRPr="000B5299" w:rsidRDefault="00FC70FD" w:rsidP="000B5299">
                      <w:pPr>
                        <w:pStyle w:val="NoSpacing"/>
                        <w:rPr>
                          <w:sz w:val="20"/>
                          <w:szCs w:val="20"/>
                        </w:rPr>
                      </w:pPr>
                      <w:r w:rsidRPr="000B5299">
                        <w:rPr>
                          <w:sz w:val="20"/>
                          <w:szCs w:val="20"/>
                        </w:rPr>
                        <w:t>Pulse 50-59 /min</w:t>
                      </w:r>
                    </w:p>
                    <w:p w14:paraId="5E865903" w14:textId="77777777" w:rsidR="00FC70FD" w:rsidRPr="000B5299" w:rsidRDefault="00FC70FD" w:rsidP="000B5299">
                      <w:pPr>
                        <w:pStyle w:val="NoSpacing"/>
                        <w:rPr>
                          <w:sz w:val="20"/>
                          <w:szCs w:val="20"/>
                        </w:rPr>
                      </w:pPr>
                      <w:r w:rsidRPr="000B5299">
                        <w:rPr>
                          <w:sz w:val="20"/>
                          <w:szCs w:val="20"/>
                        </w:rPr>
                        <w:t>OR</w:t>
                      </w:r>
                    </w:p>
                    <w:p w14:paraId="6311C3DF" w14:textId="77777777" w:rsidR="00FC70FD" w:rsidRPr="000B5299" w:rsidRDefault="00FC70FD" w:rsidP="000B5299">
                      <w:pPr>
                        <w:pStyle w:val="NoSpacing"/>
                        <w:rPr>
                          <w:sz w:val="20"/>
                          <w:szCs w:val="20"/>
                        </w:rPr>
                      </w:pPr>
                      <w:r w:rsidRPr="000B5299">
                        <w:rPr>
                          <w:sz w:val="20"/>
                          <w:szCs w:val="20"/>
                        </w:rPr>
                        <w:t>BP &lt;100mmHg</w:t>
                      </w:r>
                    </w:p>
                    <w:p w14:paraId="3B941E8C" w14:textId="77777777" w:rsidR="00FC70FD" w:rsidRPr="002A5056" w:rsidRDefault="00FC70FD" w:rsidP="00E362AB">
                      <w:pPr>
                        <w:jc w:val="both"/>
                        <w:rPr>
                          <w:rFonts w:ascii="Calibri" w:hAnsi="Calibri"/>
                          <w:sz w:val="20"/>
                          <w:szCs w:val="20"/>
                        </w:rPr>
                      </w:pPr>
                    </w:p>
                  </w:txbxContent>
                </v:textbox>
              </v:shape>
            </w:pict>
          </mc:Fallback>
        </mc:AlternateContent>
      </w:r>
    </w:p>
    <w:p w14:paraId="3A0B1739" w14:textId="17CED6FC" w:rsidR="00E362AB" w:rsidRPr="00E362AB" w:rsidRDefault="00E362AB" w:rsidP="00E362AB">
      <w:pPr>
        <w:tabs>
          <w:tab w:val="num" w:pos="540"/>
        </w:tabs>
        <w:spacing w:before="120" w:after="0" w:line="240" w:lineRule="auto"/>
        <w:ind w:left="539" w:hanging="539"/>
        <w:jc w:val="both"/>
        <w:rPr>
          <w:rFonts w:ascii="Arial" w:eastAsia="Times New Roman" w:hAnsi="Arial" w:cs="Times New Roman"/>
          <w:bCs/>
          <w:szCs w:val="22"/>
        </w:rPr>
      </w:pPr>
    </w:p>
    <w:p w14:paraId="5686B6B4" w14:textId="324CDCB5" w:rsidR="00E362AB" w:rsidRPr="00E362AB" w:rsidRDefault="00486527" w:rsidP="00E362AB">
      <w:pPr>
        <w:tabs>
          <w:tab w:val="num" w:pos="540"/>
        </w:tabs>
        <w:spacing w:before="120" w:after="0" w:line="240" w:lineRule="auto"/>
        <w:ind w:left="539" w:hanging="539"/>
        <w:jc w:val="both"/>
        <w:rPr>
          <w:rFonts w:ascii="Arial" w:eastAsia="Times New Roman" w:hAnsi="Arial" w:cs="Times New Roman"/>
          <w:bCs/>
          <w:szCs w:val="22"/>
        </w:rPr>
      </w:pPr>
      <w:r w:rsidRPr="00E362AB">
        <w:rPr>
          <w:rFonts w:ascii="Arial" w:eastAsia="Times New Roman" w:hAnsi="Arial" w:cs="Times New Roman"/>
          <w:bCs/>
          <w:noProof/>
          <w:szCs w:val="22"/>
          <w:lang w:eastAsia="en-GB"/>
        </w:rPr>
        <mc:AlternateContent>
          <mc:Choice Requires="wps">
            <w:drawing>
              <wp:anchor distT="0" distB="0" distL="114300" distR="114300" simplePos="0" relativeHeight="251756544" behindDoc="0" locked="0" layoutInCell="1" allowOverlap="1" wp14:anchorId="5A75DD76" wp14:editId="4F0CF779">
                <wp:simplePos x="0" y="0"/>
                <wp:positionH relativeFrom="column">
                  <wp:posOffset>4494530</wp:posOffset>
                </wp:positionH>
                <wp:positionV relativeFrom="paragraph">
                  <wp:posOffset>41275</wp:posOffset>
                </wp:positionV>
                <wp:extent cx="208915" cy="324000"/>
                <wp:effectExtent l="38100" t="0" r="19685" b="38100"/>
                <wp:wrapNone/>
                <wp:docPr id="9" name="Down Arrow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915" cy="324000"/>
                        </a:xfrm>
                        <a:prstGeom prst="downArrow">
                          <a:avLst>
                            <a:gd name="adj1" fmla="val 50000"/>
                            <a:gd name="adj2" fmla="val 25000"/>
                          </a:avLst>
                        </a:prstGeom>
                        <a:solidFill>
                          <a:srgbClr val="FFFFFF"/>
                        </a:solidFill>
                        <a:ln w="9525">
                          <a:solidFill>
                            <a:srgbClr val="000000"/>
                          </a:solidFill>
                          <a:miter lim="800000"/>
                          <a:headEnd/>
                          <a:tailEnd/>
                        </a:ln>
                      </wps:spPr>
                      <wps:txbx>
                        <w:txbxContent>
                          <w:p w14:paraId="58267845" w14:textId="77777777" w:rsidR="00FC70FD" w:rsidRDefault="00FC70FD" w:rsidP="00E362A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75DD76" id="Down Arrow 9" o:spid="_x0000_s1085" type="#_x0000_t67" style="position:absolute;left:0;text-align:left;margin-left:353.9pt;margin-top:3.25pt;width:16.45pt;height:25.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" adj="18118">
                <v:textbox>
                  <w:txbxContent>
                    <w:p w14:paraId="58267845" w14:textId="77777777" w:rsidR="00FC70FD" w:rsidRDefault="00FC70FD" w:rsidP="00E362AB"/>
                  </w:txbxContent>
                </v:textbox>
              </v:shape>
            </w:pict>
          </mc:Fallback>
        </mc:AlternateContent>
      </w:r>
      <w:r w:rsidRPr="00E362AB">
        <w:rPr>
          <w:rFonts w:ascii="Arial" w:eastAsia="Times New Roman" w:hAnsi="Arial" w:cs="Times New Roman"/>
          <w:bCs/>
          <w:noProof/>
          <w:szCs w:val="22"/>
          <w:lang w:eastAsia="en-GB"/>
        </w:rPr>
        <mc:AlternateContent>
          <mc:Choice Requires="wps">
            <w:drawing>
              <wp:anchor distT="0" distB="0" distL="114300" distR="114300" simplePos="0" relativeHeight="251757568" behindDoc="0" locked="0" layoutInCell="1" allowOverlap="1" wp14:anchorId="76BDD1A1" wp14:editId="2C08C95F">
                <wp:simplePos x="0" y="0"/>
                <wp:positionH relativeFrom="column">
                  <wp:posOffset>2122170</wp:posOffset>
                </wp:positionH>
                <wp:positionV relativeFrom="paragraph">
                  <wp:posOffset>181610</wp:posOffset>
                </wp:positionV>
                <wp:extent cx="208915" cy="252000"/>
                <wp:effectExtent l="38100" t="0" r="19685" b="34290"/>
                <wp:wrapNone/>
                <wp:docPr id="8" name="Down Arrow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915" cy="252000"/>
                        </a:xfrm>
                        <a:prstGeom prst="downArrow">
                          <a:avLst>
                            <a:gd name="adj1" fmla="val 50000"/>
                            <a:gd name="adj2" fmla="val 25000"/>
                          </a:avLst>
                        </a:prstGeom>
                        <a:solidFill>
                          <a:srgbClr val="FFFFFF"/>
                        </a:solidFill>
                        <a:ln w="9525">
                          <a:solidFill>
                            <a:srgbClr val="000000"/>
                          </a:solidFill>
                          <a:miter lim="800000"/>
                          <a:headEnd/>
                          <a:tailEnd/>
                        </a:ln>
                      </wps:spPr>
                      <wps:txbx>
                        <w:txbxContent>
                          <w:p w14:paraId="0A992629" w14:textId="77777777" w:rsidR="00FC70FD" w:rsidRDefault="00FC70FD" w:rsidP="00E362A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BDD1A1" id="Down Arrow 8" o:spid="_x0000_s1086" type="#_x0000_t67" style="position:absolute;left:0;text-align:left;margin-left:167.1pt;margin-top:14.3pt;width:16.45pt;height:19.8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" adj="17123">
                <v:textbox>
                  <w:txbxContent>
                    <w:p w14:paraId="0A992629" w14:textId="77777777" w:rsidR="00FC70FD" w:rsidRDefault="00FC70FD" w:rsidP="00E362AB"/>
                  </w:txbxContent>
                </v:textbox>
              </v:shape>
            </w:pict>
          </mc:Fallback>
        </mc:AlternateContent>
      </w:r>
      <w:r w:rsidRPr="00E362AB">
        <w:rPr>
          <w:rFonts w:ascii="Arial" w:eastAsia="Times New Roman" w:hAnsi="Arial" w:cs="Times New Roman"/>
          <w:bCs/>
          <w:noProof/>
          <w:szCs w:val="22"/>
          <w:lang w:eastAsia="en-GB"/>
        </w:rPr>
        <mc:AlternateContent>
          <mc:Choice Requires="wps">
            <w:drawing>
              <wp:anchor distT="0" distB="0" distL="114300" distR="114300" simplePos="0" relativeHeight="251749376" behindDoc="0" locked="0" layoutInCell="1" allowOverlap="1" wp14:anchorId="6B1FFE8E" wp14:editId="68220758">
                <wp:simplePos x="0" y="0"/>
                <wp:positionH relativeFrom="column">
                  <wp:posOffset>664210</wp:posOffset>
                </wp:positionH>
                <wp:positionV relativeFrom="paragraph">
                  <wp:posOffset>181610</wp:posOffset>
                </wp:positionV>
                <wp:extent cx="208915" cy="252000"/>
                <wp:effectExtent l="38100" t="0" r="19685" b="34290"/>
                <wp:wrapNone/>
                <wp:docPr id="21" name="Down Arrow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915" cy="252000"/>
                        </a:xfrm>
                        <a:prstGeom prst="downArrow">
                          <a:avLst>
                            <a:gd name="adj1" fmla="val 50000"/>
                            <a:gd name="adj2" fmla="val 25000"/>
                          </a:avLst>
                        </a:prstGeom>
                        <a:solidFill>
                          <a:srgbClr val="FFFFFF"/>
                        </a:solidFill>
                        <a:ln w="9525">
                          <a:solidFill>
                            <a:srgbClr val="000000"/>
                          </a:solidFill>
                          <a:miter lim="800000"/>
                          <a:headEnd/>
                          <a:tailEnd/>
                        </a:ln>
                      </wps:spPr>
                      <wps:txbx>
                        <w:txbxContent>
                          <w:p w14:paraId="7B980D70" w14:textId="77777777" w:rsidR="00FC70FD" w:rsidRDefault="00FC70FD" w:rsidP="00E362A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1FFE8E" id="Down Arrow 21" o:spid="_x0000_s1087" type="#_x0000_t67" style="position:absolute;left:0;text-align:left;margin-left:52.3pt;margin-top:14.3pt;width:16.45pt;height:19.8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" adj="17123">
                <v:textbox>
                  <w:txbxContent>
                    <w:p w14:paraId="7B980D70" w14:textId="77777777" w:rsidR="00FC70FD" w:rsidRDefault="00FC70FD" w:rsidP="00E362AB"/>
                  </w:txbxContent>
                </v:textbox>
              </v:shape>
            </w:pict>
          </mc:Fallback>
        </mc:AlternateContent>
      </w:r>
    </w:p>
    <w:p w14:paraId="091BFECC" w14:textId="7C374E4E" w:rsidR="00E362AB" w:rsidRPr="00E362AB" w:rsidRDefault="001F1008" w:rsidP="00E362AB">
      <w:pPr>
        <w:tabs>
          <w:tab w:val="num" w:pos="540"/>
        </w:tabs>
        <w:spacing w:before="120" w:after="0" w:line="240" w:lineRule="auto"/>
        <w:ind w:left="539" w:hanging="539"/>
        <w:jc w:val="both"/>
        <w:rPr>
          <w:rFonts w:ascii="Arial" w:eastAsia="Times New Roman" w:hAnsi="Arial" w:cs="Times New Roman"/>
          <w:bCs/>
          <w:szCs w:val="22"/>
        </w:rPr>
      </w:pPr>
      <w:r w:rsidRPr="00E362AB">
        <w:rPr>
          <w:rFonts w:ascii="Arial" w:eastAsia="Times New Roman" w:hAnsi="Arial" w:cs="Times New Roman"/>
          <w:bCs/>
          <w:noProof/>
          <w:szCs w:val="22"/>
          <w:lang w:eastAsia="en-GB"/>
        </w:rPr>
        <mc:AlternateContent>
          <mc:Choice Requires="wps">
            <w:drawing>
              <wp:anchor distT="0" distB="0" distL="114300" distR="114300" simplePos="0" relativeHeight="251750400" behindDoc="0" locked="0" layoutInCell="1" allowOverlap="1" wp14:anchorId="6174C8DC" wp14:editId="56D7B919">
                <wp:simplePos x="0" y="0"/>
                <wp:positionH relativeFrom="column">
                  <wp:posOffset>143510</wp:posOffset>
                </wp:positionH>
                <wp:positionV relativeFrom="paragraph">
                  <wp:posOffset>223520</wp:posOffset>
                </wp:positionV>
                <wp:extent cx="1397000" cy="1581150"/>
                <wp:effectExtent l="0" t="0" r="12700" b="1905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0" cy="1581150"/>
                        </a:xfrm>
                        <a:prstGeom prst="rect">
                          <a:avLst/>
                        </a:prstGeom>
                        <a:solidFill>
                          <a:srgbClr val="FFFFFF"/>
                        </a:solidFill>
                        <a:ln w="9525">
                          <a:solidFill>
                            <a:srgbClr val="000000"/>
                          </a:solidFill>
                          <a:miter lim="800000"/>
                          <a:headEnd/>
                          <a:tailEnd/>
                        </a:ln>
                      </wps:spPr>
                      <wps:txbx>
                        <w:txbxContent>
                          <w:p w14:paraId="41C4CB2A" w14:textId="77777777" w:rsidR="00FC70FD" w:rsidRPr="000B5299" w:rsidRDefault="00FC70FD" w:rsidP="000B5299">
                            <w:pPr>
                              <w:pStyle w:val="NoSpacing"/>
                              <w:rPr>
                                <w:sz w:val="20"/>
                                <w:szCs w:val="20"/>
                              </w:rPr>
                            </w:pPr>
                            <w:r w:rsidRPr="000B5299">
                              <w:rPr>
                                <w:sz w:val="20"/>
                                <w:szCs w:val="20"/>
                              </w:rPr>
                              <w:t xml:space="preserve">INCREASE dose </w:t>
                            </w:r>
                          </w:p>
                          <w:p w14:paraId="35B2D7F6" w14:textId="77777777" w:rsidR="00FC70FD" w:rsidRPr="000B5299" w:rsidRDefault="00FC70FD" w:rsidP="000B5299">
                            <w:pPr>
                              <w:pStyle w:val="NoSpacing"/>
                              <w:rPr>
                                <w:sz w:val="20"/>
                                <w:szCs w:val="20"/>
                              </w:rPr>
                            </w:pPr>
                            <w:r w:rsidRPr="000B5299">
                              <w:rPr>
                                <w:sz w:val="20"/>
                                <w:szCs w:val="20"/>
                              </w:rPr>
                              <w:t>as per dose titration</w:t>
                            </w:r>
                          </w:p>
                          <w:p w14:paraId="2913B9B5" w14:textId="77777777" w:rsidR="00FC70FD" w:rsidRPr="000B5299" w:rsidRDefault="00FC70FD" w:rsidP="000B5299">
                            <w:pPr>
                              <w:pStyle w:val="NoSpacing"/>
                              <w:rPr>
                                <w:bCs/>
                                <w:iCs/>
                                <w:sz w:val="20"/>
                                <w:szCs w:val="20"/>
                              </w:rPr>
                            </w:pPr>
                            <w:r w:rsidRPr="000B5299">
                              <w:rPr>
                                <w:bCs/>
                                <w:iCs/>
                                <w:sz w:val="20"/>
                                <w:szCs w:val="20"/>
                              </w:rPr>
                              <w:t xml:space="preserve">0 tab </w:t>
                            </w:r>
                            <w:r w:rsidRPr="000B5299">
                              <w:rPr>
                                <w:rFonts w:ascii="Arial" w:hAnsi="Arial" w:cs="Arial"/>
                                <w:bCs/>
                                <w:iCs/>
                                <w:sz w:val="20"/>
                                <w:szCs w:val="20"/>
                              </w:rPr>
                              <w:t>→</w:t>
                            </w:r>
                            <w:r w:rsidRPr="000B5299">
                              <w:rPr>
                                <w:bCs/>
                                <w:iCs/>
                                <w:sz w:val="20"/>
                                <w:szCs w:val="20"/>
                              </w:rPr>
                              <w:t xml:space="preserve">1 tab, </w:t>
                            </w:r>
                          </w:p>
                          <w:p w14:paraId="74C81736" w14:textId="77777777" w:rsidR="00FC70FD" w:rsidRPr="000B5299" w:rsidRDefault="00FC70FD" w:rsidP="000B5299">
                            <w:pPr>
                              <w:pStyle w:val="NoSpacing"/>
                              <w:rPr>
                                <w:bCs/>
                                <w:iCs/>
                                <w:sz w:val="20"/>
                                <w:szCs w:val="20"/>
                              </w:rPr>
                            </w:pPr>
                            <w:r w:rsidRPr="000B5299">
                              <w:rPr>
                                <w:bCs/>
                                <w:iCs/>
                                <w:sz w:val="20"/>
                                <w:szCs w:val="20"/>
                              </w:rPr>
                              <w:t xml:space="preserve">1 tab </w:t>
                            </w:r>
                            <w:r w:rsidRPr="000B5299">
                              <w:rPr>
                                <w:rFonts w:ascii="Arial" w:hAnsi="Arial" w:cs="Arial"/>
                                <w:bCs/>
                                <w:iCs/>
                                <w:sz w:val="20"/>
                                <w:szCs w:val="20"/>
                              </w:rPr>
                              <w:t>→</w:t>
                            </w:r>
                            <w:r w:rsidRPr="000B5299">
                              <w:rPr>
                                <w:rFonts w:cs="Arial"/>
                                <w:bCs/>
                                <w:iCs/>
                                <w:sz w:val="20"/>
                                <w:szCs w:val="20"/>
                              </w:rPr>
                              <w:t>2</w:t>
                            </w:r>
                            <w:r w:rsidRPr="000B5299">
                              <w:rPr>
                                <w:bCs/>
                                <w:iCs/>
                                <w:sz w:val="20"/>
                                <w:szCs w:val="20"/>
                              </w:rPr>
                              <w:t xml:space="preserve"> tab</w:t>
                            </w:r>
                          </w:p>
                          <w:p w14:paraId="3B2F773E" w14:textId="77777777" w:rsidR="00FC70FD" w:rsidRPr="000B5299" w:rsidRDefault="00FC70FD" w:rsidP="000B5299">
                            <w:pPr>
                              <w:pStyle w:val="NoSpacing"/>
                              <w:rPr>
                                <w:bCs/>
                                <w:iCs/>
                                <w:sz w:val="20"/>
                                <w:szCs w:val="20"/>
                              </w:rPr>
                            </w:pPr>
                            <w:r w:rsidRPr="000B5299">
                              <w:rPr>
                                <w:bCs/>
                                <w:iCs/>
                                <w:sz w:val="20"/>
                                <w:szCs w:val="20"/>
                              </w:rPr>
                              <w:t xml:space="preserve">2 tab </w:t>
                            </w:r>
                            <w:r w:rsidRPr="000B5299">
                              <w:rPr>
                                <w:rFonts w:ascii="Arial" w:hAnsi="Arial" w:cs="Arial"/>
                                <w:bCs/>
                                <w:iCs/>
                                <w:sz w:val="20"/>
                                <w:szCs w:val="20"/>
                              </w:rPr>
                              <w:t>→</w:t>
                            </w:r>
                            <w:r w:rsidRPr="000B5299">
                              <w:rPr>
                                <w:bCs/>
                                <w:iCs/>
                                <w:sz w:val="20"/>
                                <w:szCs w:val="20"/>
                              </w:rPr>
                              <w:t>3 tab</w:t>
                            </w:r>
                          </w:p>
                          <w:p w14:paraId="26FE4C7B" w14:textId="77777777" w:rsidR="00FC70FD" w:rsidRPr="000B5299" w:rsidRDefault="00FC70FD" w:rsidP="000B5299">
                            <w:pPr>
                              <w:pStyle w:val="NoSpacing"/>
                              <w:rPr>
                                <w:bCs/>
                                <w:iCs/>
                                <w:sz w:val="20"/>
                                <w:szCs w:val="20"/>
                              </w:rPr>
                            </w:pPr>
                            <w:r w:rsidRPr="000B5299">
                              <w:rPr>
                                <w:bCs/>
                                <w:iCs/>
                                <w:sz w:val="20"/>
                                <w:szCs w:val="20"/>
                              </w:rPr>
                              <w:t xml:space="preserve">3 tab </w:t>
                            </w:r>
                            <w:r w:rsidRPr="000B5299">
                              <w:rPr>
                                <w:rFonts w:ascii="Arial" w:hAnsi="Arial" w:cs="Arial"/>
                                <w:bCs/>
                                <w:iCs/>
                                <w:sz w:val="20"/>
                                <w:szCs w:val="20"/>
                              </w:rPr>
                              <w:t>→</w:t>
                            </w:r>
                            <w:r w:rsidRPr="000B5299">
                              <w:rPr>
                                <w:bCs/>
                                <w:iCs/>
                                <w:sz w:val="20"/>
                                <w:szCs w:val="20"/>
                              </w:rPr>
                              <w:t>4 tab</w:t>
                            </w:r>
                          </w:p>
                          <w:p w14:paraId="04C8E50D" w14:textId="3723501E" w:rsidR="00FC70FD" w:rsidRPr="005E7B63" w:rsidRDefault="00FC70FD" w:rsidP="00E362AB">
                            <w:pPr>
                              <w:rPr>
                                <w:rFonts w:ascii="Calibri" w:hAnsi="Calibri"/>
                                <w:sz w:val="20"/>
                                <w:szCs w:val="20"/>
                              </w:rPr>
                            </w:pPr>
                            <w:r w:rsidRPr="005E7B63">
                              <w:rPr>
                                <w:rFonts w:ascii="Calibri" w:hAnsi="Calibri"/>
                                <w:sz w:val="20"/>
                                <w:szCs w:val="20"/>
                              </w:rPr>
                              <w:t xml:space="preserve">Review in </w:t>
                            </w:r>
                            <w:r w:rsidRPr="00825EF3">
                              <w:rPr>
                                <w:rFonts w:ascii="Calibri" w:hAnsi="Calibri"/>
                                <w:sz w:val="20"/>
                                <w:szCs w:val="20"/>
                              </w:rPr>
                              <w:t xml:space="preserve">approximately </w:t>
                            </w:r>
                            <w:r w:rsidRPr="005E7B63">
                              <w:rPr>
                                <w:rFonts w:ascii="Calibri" w:hAnsi="Calibri"/>
                                <w:sz w:val="20"/>
                                <w:szCs w:val="20"/>
                              </w:rPr>
                              <w:t>1 week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74C8DC" id="Text Box 25" o:spid="_x0000_s1088" type="#_x0000_t202" style="position:absolute;left:0;text-align:left;margin-left:11.3pt;margin-top:17.6pt;width:110pt;height:124.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">
                <v:textbox>
                  <w:txbxContent>
                    <w:p w14:paraId="41C4CB2A" w14:textId="77777777" w:rsidR="00FC70FD" w:rsidRPr="000B5299" w:rsidRDefault="00FC70FD" w:rsidP="000B5299">
                      <w:pPr>
                        <w:pStyle w:val="NoSpacing"/>
                        <w:rPr>
                          <w:sz w:val="20"/>
                          <w:szCs w:val="20"/>
                        </w:rPr>
                      </w:pPr>
                      <w:r w:rsidRPr="000B5299">
                        <w:rPr>
                          <w:sz w:val="20"/>
                          <w:szCs w:val="20"/>
                        </w:rPr>
                        <w:t xml:space="preserve">INCREASE dose </w:t>
                      </w:r>
                    </w:p>
                    <w:p w14:paraId="35B2D7F6" w14:textId="77777777" w:rsidR="00FC70FD" w:rsidRPr="000B5299" w:rsidRDefault="00FC70FD" w:rsidP="000B5299">
                      <w:pPr>
                        <w:pStyle w:val="NoSpacing"/>
                        <w:rPr>
                          <w:sz w:val="20"/>
                          <w:szCs w:val="20"/>
                        </w:rPr>
                      </w:pPr>
                      <w:r w:rsidRPr="000B5299">
                        <w:rPr>
                          <w:sz w:val="20"/>
                          <w:szCs w:val="20"/>
                        </w:rPr>
                        <w:t>as per dose titration</w:t>
                      </w:r>
                    </w:p>
                    <w:p w14:paraId="2913B9B5" w14:textId="77777777" w:rsidR="00FC70FD" w:rsidRPr="000B5299" w:rsidRDefault="00FC70FD" w:rsidP="000B5299">
                      <w:pPr>
                        <w:pStyle w:val="NoSpacing"/>
                        <w:rPr>
                          <w:bCs/>
                          <w:iCs/>
                          <w:sz w:val="20"/>
                          <w:szCs w:val="20"/>
                        </w:rPr>
                      </w:pPr>
                      <w:r w:rsidRPr="000B5299">
                        <w:rPr>
                          <w:bCs/>
                          <w:iCs/>
                          <w:sz w:val="20"/>
                          <w:szCs w:val="20"/>
                        </w:rPr>
                        <w:t xml:space="preserve">0 tab </w:t>
                      </w:r>
                      <w:r w:rsidRPr="000B5299">
                        <w:rPr>
                          <w:rFonts w:ascii="Arial" w:hAnsi="Arial" w:cs="Arial"/>
                          <w:bCs/>
                          <w:iCs/>
                          <w:sz w:val="20"/>
                          <w:szCs w:val="20"/>
                        </w:rPr>
                        <w:t>→</w:t>
                      </w:r>
                      <w:r w:rsidRPr="000B5299">
                        <w:rPr>
                          <w:bCs/>
                          <w:iCs/>
                          <w:sz w:val="20"/>
                          <w:szCs w:val="20"/>
                        </w:rPr>
                        <w:t xml:space="preserve">1 tab, </w:t>
                      </w:r>
                    </w:p>
                    <w:p w14:paraId="74C81736" w14:textId="77777777" w:rsidR="00FC70FD" w:rsidRPr="000B5299" w:rsidRDefault="00FC70FD" w:rsidP="000B5299">
                      <w:pPr>
                        <w:pStyle w:val="NoSpacing"/>
                        <w:rPr>
                          <w:bCs/>
                          <w:iCs/>
                          <w:sz w:val="20"/>
                          <w:szCs w:val="20"/>
                        </w:rPr>
                      </w:pPr>
                      <w:r w:rsidRPr="000B5299">
                        <w:rPr>
                          <w:bCs/>
                          <w:iCs/>
                          <w:sz w:val="20"/>
                          <w:szCs w:val="20"/>
                        </w:rPr>
                        <w:t xml:space="preserve">1 tab </w:t>
                      </w:r>
                      <w:r w:rsidRPr="000B5299">
                        <w:rPr>
                          <w:rFonts w:ascii="Arial" w:hAnsi="Arial" w:cs="Arial"/>
                          <w:bCs/>
                          <w:iCs/>
                          <w:sz w:val="20"/>
                          <w:szCs w:val="20"/>
                        </w:rPr>
                        <w:t>→</w:t>
                      </w:r>
                      <w:r w:rsidRPr="000B5299">
                        <w:rPr>
                          <w:rFonts w:cs="Arial"/>
                          <w:bCs/>
                          <w:iCs/>
                          <w:sz w:val="20"/>
                          <w:szCs w:val="20"/>
                        </w:rPr>
                        <w:t>2</w:t>
                      </w:r>
                      <w:r w:rsidRPr="000B5299">
                        <w:rPr>
                          <w:bCs/>
                          <w:iCs/>
                          <w:sz w:val="20"/>
                          <w:szCs w:val="20"/>
                        </w:rPr>
                        <w:t xml:space="preserve"> tab</w:t>
                      </w:r>
                    </w:p>
                    <w:p w14:paraId="3B2F773E" w14:textId="77777777" w:rsidR="00FC70FD" w:rsidRPr="000B5299" w:rsidRDefault="00FC70FD" w:rsidP="000B5299">
                      <w:pPr>
                        <w:pStyle w:val="NoSpacing"/>
                        <w:rPr>
                          <w:bCs/>
                          <w:iCs/>
                          <w:sz w:val="20"/>
                          <w:szCs w:val="20"/>
                        </w:rPr>
                      </w:pPr>
                      <w:r w:rsidRPr="000B5299">
                        <w:rPr>
                          <w:bCs/>
                          <w:iCs/>
                          <w:sz w:val="20"/>
                          <w:szCs w:val="20"/>
                        </w:rPr>
                        <w:t xml:space="preserve">2 tab </w:t>
                      </w:r>
                      <w:r w:rsidRPr="000B5299">
                        <w:rPr>
                          <w:rFonts w:ascii="Arial" w:hAnsi="Arial" w:cs="Arial"/>
                          <w:bCs/>
                          <w:iCs/>
                          <w:sz w:val="20"/>
                          <w:szCs w:val="20"/>
                        </w:rPr>
                        <w:t>→</w:t>
                      </w:r>
                      <w:r w:rsidRPr="000B5299">
                        <w:rPr>
                          <w:bCs/>
                          <w:iCs/>
                          <w:sz w:val="20"/>
                          <w:szCs w:val="20"/>
                        </w:rPr>
                        <w:t>3 tab</w:t>
                      </w:r>
                    </w:p>
                    <w:p w14:paraId="26FE4C7B" w14:textId="77777777" w:rsidR="00FC70FD" w:rsidRPr="000B5299" w:rsidRDefault="00FC70FD" w:rsidP="000B5299">
                      <w:pPr>
                        <w:pStyle w:val="NoSpacing"/>
                        <w:rPr>
                          <w:bCs/>
                          <w:iCs/>
                          <w:sz w:val="20"/>
                          <w:szCs w:val="20"/>
                        </w:rPr>
                      </w:pPr>
                      <w:r w:rsidRPr="000B5299">
                        <w:rPr>
                          <w:bCs/>
                          <w:iCs/>
                          <w:sz w:val="20"/>
                          <w:szCs w:val="20"/>
                        </w:rPr>
                        <w:t xml:space="preserve">3 tab </w:t>
                      </w:r>
                      <w:r w:rsidRPr="000B5299">
                        <w:rPr>
                          <w:rFonts w:ascii="Arial" w:hAnsi="Arial" w:cs="Arial"/>
                          <w:bCs/>
                          <w:iCs/>
                          <w:sz w:val="20"/>
                          <w:szCs w:val="20"/>
                        </w:rPr>
                        <w:t>→</w:t>
                      </w:r>
                      <w:r w:rsidRPr="000B5299">
                        <w:rPr>
                          <w:bCs/>
                          <w:iCs/>
                          <w:sz w:val="20"/>
                          <w:szCs w:val="20"/>
                        </w:rPr>
                        <w:t>4 tab</w:t>
                      </w:r>
                    </w:p>
                    <w:p w14:paraId="04C8E50D" w14:textId="3723501E" w:rsidR="00FC70FD" w:rsidRPr="005E7B63" w:rsidRDefault="00FC70FD" w:rsidP="00E362AB">
                      <w:pPr>
                        <w:rPr>
                          <w:rFonts w:ascii="Calibri" w:hAnsi="Calibri"/>
                          <w:sz w:val="20"/>
                          <w:szCs w:val="20"/>
                        </w:rPr>
                      </w:pPr>
                      <w:r w:rsidRPr="005E7B63">
                        <w:rPr>
                          <w:rFonts w:ascii="Calibri" w:hAnsi="Calibri"/>
                          <w:sz w:val="20"/>
                          <w:szCs w:val="20"/>
                        </w:rPr>
                        <w:t xml:space="preserve">Review in </w:t>
                      </w:r>
                      <w:r w:rsidRPr="00825EF3">
                        <w:rPr>
                          <w:rFonts w:ascii="Calibri" w:hAnsi="Calibri"/>
                          <w:sz w:val="20"/>
                          <w:szCs w:val="20"/>
                        </w:rPr>
                        <w:t xml:space="preserve">approximately </w:t>
                      </w:r>
                      <w:r w:rsidRPr="005E7B63">
                        <w:rPr>
                          <w:rFonts w:ascii="Calibri" w:hAnsi="Calibri"/>
                          <w:sz w:val="20"/>
                          <w:szCs w:val="20"/>
                        </w:rPr>
                        <w:t>1 week</w:t>
                      </w:r>
                    </w:p>
                  </w:txbxContent>
                </v:textbox>
              </v:shape>
            </w:pict>
          </mc:Fallback>
        </mc:AlternateContent>
      </w:r>
      <w:r w:rsidR="007E3FBB" w:rsidRPr="00E362AB">
        <w:rPr>
          <w:rFonts w:ascii="Arial" w:eastAsia="Times New Roman" w:hAnsi="Arial" w:cs="Times New Roman"/>
          <w:bCs/>
          <w:noProof/>
          <w:szCs w:val="22"/>
          <w:lang w:eastAsia="en-GB"/>
        </w:rPr>
        <mc:AlternateContent>
          <mc:Choice Requires="wps">
            <w:drawing>
              <wp:anchor distT="0" distB="0" distL="114300" distR="114300" simplePos="0" relativeHeight="251751424" behindDoc="0" locked="0" layoutInCell="1" allowOverlap="1" wp14:anchorId="45756B2C" wp14:editId="5568CDE5">
                <wp:simplePos x="0" y="0"/>
                <wp:positionH relativeFrom="column">
                  <wp:posOffset>1626235</wp:posOffset>
                </wp:positionH>
                <wp:positionV relativeFrom="paragraph">
                  <wp:posOffset>183515</wp:posOffset>
                </wp:positionV>
                <wp:extent cx="1453515" cy="876300"/>
                <wp:effectExtent l="0" t="0" r="13335" b="1905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3515" cy="876300"/>
                        </a:xfrm>
                        <a:prstGeom prst="rect">
                          <a:avLst/>
                        </a:prstGeom>
                        <a:solidFill>
                          <a:srgbClr val="FFFFFF"/>
                        </a:solidFill>
                        <a:ln w="9525">
                          <a:solidFill>
                            <a:srgbClr val="000000"/>
                          </a:solidFill>
                          <a:miter lim="800000"/>
                          <a:headEnd/>
                          <a:tailEnd/>
                        </a:ln>
                      </wps:spPr>
                      <wps:txbx>
                        <w:txbxContent>
                          <w:p w14:paraId="5E306AA5" w14:textId="77777777" w:rsidR="00FC70FD" w:rsidRPr="000B5299" w:rsidRDefault="00FC70FD" w:rsidP="000B5299">
                            <w:pPr>
                              <w:pStyle w:val="NoSpacing"/>
                              <w:rPr>
                                <w:bCs/>
                                <w:iCs/>
                                <w:sz w:val="20"/>
                                <w:szCs w:val="20"/>
                              </w:rPr>
                            </w:pPr>
                            <w:r w:rsidRPr="000B5299">
                              <w:rPr>
                                <w:sz w:val="20"/>
                                <w:szCs w:val="20"/>
                              </w:rPr>
                              <w:t>CONTINUE current dose</w:t>
                            </w:r>
                          </w:p>
                          <w:p w14:paraId="02782332" w14:textId="59F2152D" w:rsidR="00FC70FD" w:rsidRPr="000B5299" w:rsidRDefault="00FC70FD" w:rsidP="000B5299">
                            <w:pPr>
                              <w:pStyle w:val="NoSpacing"/>
                              <w:rPr>
                                <w:sz w:val="20"/>
                                <w:szCs w:val="20"/>
                              </w:rPr>
                            </w:pPr>
                            <w:r w:rsidRPr="000B5299">
                              <w:rPr>
                                <w:sz w:val="20"/>
                                <w:szCs w:val="20"/>
                              </w:rPr>
                              <w:t xml:space="preserve">Review in </w:t>
                            </w:r>
                            <w:r w:rsidRPr="00825EF3">
                              <w:rPr>
                                <w:sz w:val="20"/>
                                <w:szCs w:val="20"/>
                              </w:rPr>
                              <w:t xml:space="preserve">approximately </w:t>
                            </w:r>
                            <w:r w:rsidRPr="000B5299">
                              <w:rPr>
                                <w:sz w:val="20"/>
                                <w:szCs w:val="20"/>
                              </w:rPr>
                              <w:t>1 week</w:t>
                            </w:r>
                          </w:p>
                          <w:p w14:paraId="55EAF42E" w14:textId="77777777" w:rsidR="00FC70FD" w:rsidRPr="000B5299" w:rsidRDefault="00FC70FD" w:rsidP="000B5299">
                            <w:pPr>
                              <w:pStyle w:val="NoSpacing"/>
                              <w:rPr>
                                <w:sz w:val="20"/>
                                <w:szCs w:val="20"/>
                              </w:rPr>
                            </w:pPr>
                            <w:r w:rsidRPr="000B5299">
                              <w:rPr>
                                <w:sz w:val="20"/>
                                <w:szCs w:val="20"/>
                              </w:rPr>
                              <w:t xml:space="preserve">Continue this dose </w:t>
                            </w:r>
                          </w:p>
                          <w:p w14:paraId="31A65956" w14:textId="77777777" w:rsidR="00FC70FD" w:rsidRPr="000B5299" w:rsidRDefault="00FC70FD" w:rsidP="000B5299">
                            <w:pPr>
                              <w:pStyle w:val="NoSpacing"/>
                              <w:rPr>
                                <w:sz w:val="20"/>
                                <w:szCs w:val="20"/>
                              </w:rPr>
                            </w:pPr>
                            <w:r w:rsidRPr="000B5299">
                              <w:rPr>
                                <w:sz w:val="20"/>
                                <w:szCs w:val="20"/>
                              </w:rPr>
                              <w:t>for treatment period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756B2C" id="Text Box 7" o:spid="_x0000_s1089" type="#_x0000_t202" style="position:absolute;left:0;text-align:left;margin-left:128.05pt;margin-top:14.45pt;width:114.45pt;height:69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">
                <v:textbox>
                  <w:txbxContent>
                    <w:p w14:paraId="5E306AA5" w14:textId="77777777" w:rsidR="00FC70FD" w:rsidRPr="000B5299" w:rsidRDefault="00FC70FD" w:rsidP="000B5299">
                      <w:pPr>
                        <w:pStyle w:val="NoSpacing"/>
                        <w:rPr>
                          <w:bCs/>
                          <w:iCs/>
                          <w:sz w:val="20"/>
                          <w:szCs w:val="20"/>
                        </w:rPr>
                      </w:pPr>
                      <w:r w:rsidRPr="000B5299">
                        <w:rPr>
                          <w:sz w:val="20"/>
                          <w:szCs w:val="20"/>
                        </w:rPr>
                        <w:t>CONTINUE current dose</w:t>
                      </w:r>
                    </w:p>
                    <w:p w14:paraId="02782332" w14:textId="59F2152D" w:rsidR="00FC70FD" w:rsidRPr="000B5299" w:rsidRDefault="00FC70FD" w:rsidP="000B5299">
                      <w:pPr>
                        <w:pStyle w:val="NoSpacing"/>
                        <w:rPr>
                          <w:sz w:val="20"/>
                          <w:szCs w:val="20"/>
                        </w:rPr>
                      </w:pPr>
                      <w:r w:rsidRPr="000B5299">
                        <w:rPr>
                          <w:sz w:val="20"/>
                          <w:szCs w:val="20"/>
                        </w:rPr>
                        <w:t xml:space="preserve">Review in </w:t>
                      </w:r>
                      <w:r w:rsidRPr="00825EF3">
                        <w:rPr>
                          <w:sz w:val="20"/>
                          <w:szCs w:val="20"/>
                        </w:rPr>
                        <w:t xml:space="preserve">approximately </w:t>
                      </w:r>
                      <w:r w:rsidRPr="000B5299">
                        <w:rPr>
                          <w:sz w:val="20"/>
                          <w:szCs w:val="20"/>
                        </w:rPr>
                        <w:t>1 week</w:t>
                      </w:r>
                    </w:p>
                    <w:p w14:paraId="55EAF42E" w14:textId="77777777" w:rsidR="00FC70FD" w:rsidRPr="000B5299" w:rsidRDefault="00FC70FD" w:rsidP="000B5299">
                      <w:pPr>
                        <w:pStyle w:val="NoSpacing"/>
                        <w:rPr>
                          <w:sz w:val="20"/>
                          <w:szCs w:val="20"/>
                        </w:rPr>
                      </w:pPr>
                      <w:r w:rsidRPr="000B5299">
                        <w:rPr>
                          <w:sz w:val="20"/>
                          <w:szCs w:val="20"/>
                        </w:rPr>
                        <w:t xml:space="preserve">Continue this dose </w:t>
                      </w:r>
                    </w:p>
                    <w:p w14:paraId="31A65956" w14:textId="77777777" w:rsidR="00FC70FD" w:rsidRPr="000B5299" w:rsidRDefault="00FC70FD" w:rsidP="000B5299">
                      <w:pPr>
                        <w:pStyle w:val="NoSpacing"/>
                        <w:rPr>
                          <w:sz w:val="20"/>
                          <w:szCs w:val="20"/>
                        </w:rPr>
                      </w:pPr>
                      <w:r w:rsidRPr="000B5299">
                        <w:rPr>
                          <w:sz w:val="20"/>
                          <w:szCs w:val="20"/>
                        </w:rPr>
                        <w:t>for treatment period</w:t>
                      </w:r>
                    </w:p>
                  </w:txbxContent>
                </v:textbox>
              </v:shape>
            </w:pict>
          </mc:Fallback>
        </mc:AlternateContent>
      </w:r>
      <w:r w:rsidR="00486527" w:rsidRPr="00E362AB">
        <w:rPr>
          <w:rFonts w:ascii="Arial" w:eastAsia="Times New Roman" w:hAnsi="Arial" w:cs="Times New Roman"/>
          <w:bCs/>
          <w:noProof/>
          <w:szCs w:val="22"/>
          <w:lang w:eastAsia="en-GB"/>
        </w:rPr>
        <mc:AlternateContent>
          <mc:Choice Requires="wps">
            <w:drawing>
              <wp:anchor distT="0" distB="0" distL="114300" distR="114300" simplePos="0" relativeHeight="251754496" behindDoc="0" locked="0" layoutInCell="1" allowOverlap="1" wp14:anchorId="449D4BE1" wp14:editId="51C87E40">
                <wp:simplePos x="0" y="0"/>
                <wp:positionH relativeFrom="column">
                  <wp:posOffset>3443605</wp:posOffset>
                </wp:positionH>
                <wp:positionV relativeFrom="paragraph">
                  <wp:posOffset>154305</wp:posOffset>
                </wp:positionV>
                <wp:extent cx="2442210" cy="1393825"/>
                <wp:effectExtent l="0" t="0" r="15240" b="1587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2210" cy="1393825"/>
                        </a:xfrm>
                        <a:prstGeom prst="rect">
                          <a:avLst/>
                        </a:prstGeom>
                        <a:solidFill>
                          <a:srgbClr val="FFFFFF"/>
                        </a:solidFill>
                        <a:ln w="9525">
                          <a:solidFill>
                            <a:srgbClr val="000000"/>
                          </a:solidFill>
                          <a:miter lim="800000"/>
                          <a:headEnd/>
                          <a:tailEnd/>
                        </a:ln>
                      </wps:spPr>
                      <wps:txbx>
                        <w:txbxContent>
                          <w:p w14:paraId="780A9E53" w14:textId="77777777" w:rsidR="00FC70FD" w:rsidRPr="000B5299" w:rsidRDefault="00FC70FD" w:rsidP="000B5299">
                            <w:pPr>
                              <w:pStyle w:val="NoSpacing"/>
                              <w:rPr>
                                <w:sz w:val="20"/>
                                <w:szCs w:val="20"/>
                              </w:rPr>
                            </w:pPr>
                            <w:r w:rsidRPr="000B5299">
                              <w:rPr>
                                <w:sz w:val="20"/>
                                <w:szCs w:val="20"/>
                              </w:rPr>
                              <w:t>REDUCE dose to previous tolerated dose</w:t>
                            </w:r>
                          </w:p>
                          <w:p w14:paraId="4A68C3D9" w14:textId="77777777" w:rsidR="00FC70FD" w:rsidRPr="000B5299" w:rsidRDefault="00FC70FD" w:rsidP="000B5299">
                            <w:pPr>
                              <w:pStyle w:val="NoSpacing"/>
                              <w:rPr>
                                <w:bCs/>
                                <w:iCs/>
                                <w:sz w:val="20"/>
                                <w:szCs w:val="20"/>
                              </w:rPr>
                            </w:pPr>
                            <w:r w:rsidRPr="000B5299">
                              <w:rPr>
                                <w:bCs/>
                                <w:iCs/>
                                <w:sz w:val="20"/>
                                <w:szCs w:val="20"/>
                              </w:rPr>
                              <w:t xml:space="preserve">1 tab </w:t>
                            </w:r>
                            <w:r w:rsidRPr="000B5299">
                              <w:rPr>
                                <w:rFonts w:ascii="Arial" w:hAnsi="Arial" w:cs="Arial"/>
                                <w:bCs/>
                                <w:iCs/>
                                <w:sz w:val="20"/>
                                <w:szCs w:val="20"/>
                              </w:rPr>
                              <w:t>→</w:t>
                            </w:r>
                            <w:r w:rsidRPr="000B5299">
                              <w:rPr>
                                <w:bCs/>
                                <w:iCs/>
                                <w:sz w:val="20"/>
                                <w:szCs w:val="20"/>
                              </w:rPr>
                              <w:t xml:space="preserve"> 0, </w:t>
                            </w:r>
                          </w:p>
                          <w:p w14:paraId="302E32AD" w14:textId="77777777" w:rsidR="00FC70FD" w:rsidRPr="000B5299" w:rsidRDefault="00FC70FD" w:rsidP="000B5299">
                            <w:pPr>
                              <w:pStyle w:val="NoSpacing"/>
                              <w:rPr>
                                <w:bCs/>
                                <w:iCs/>
                                <w:sz w:val="20"/>
                                <w:szCs w:val="20"/>
                              </w:rPr>
                            </w:pPr>
                            <w:r w:rsidRPr="000B5299">
                              <w:rPr>
                                <w:bCs/>
                                <w:iCs/>
                                <w:sz w:val="20"/>
                                <w:szCs w:val="20"/>
                              </w:rPr>
                              <w:t xml:space="preserve">2 tab </w:t>
                            </w:r>
                            <w:r w:rsidRPr="000B5299">
                              <w:rPr>
                                <w:rFonts w:ascii="Arial" w:hAnsi="Arial" w:cs="Arial"/>
                                <w:bCs/>
                                <w:iCs/>
                                <w:sz w:val="20"/>
                                <w:szCs w:val="20"/>
                              </w:rPr>
                              <w:t>→</w:t>
                            </w:r>
                            <w:r w:rsidRPr="000B5299">
                              <w:rPr>
                                <w:bCs/>
                                <w:iCs/>
                                <w:sz w:val="20"/>
                                <w:szCs w:val="20"/>
                              </w:rPr>
                              <w:t>1 tab</w:t>
                            </w:r>
                          </w:p>
                          <w:p w14:paraId="775ADE54" w14:textId="77777777" w:rsidR="00FC70FD" w:rsidRPr="000B5299" w:rsidRDefault="00FC70FD" w:rsidP="000B5299">
                            <w:pPr>
                              <w:pStyle w:val="NoSpacing"/>
                              <w:rPr>
                                <w:bCs/>
                                <w:iCs/>
                                <w:sz w:val="20"/>
                                <w:szCs w:val="20"/>
                              </w:rPr>
                            </w:pPr>
                            <w:r w:rsidRPr="000B5299">
                              <w:rPr>
                                <w:bCs/>
                                <w:iCs/>
                                <w:sz w:val="20"/>
                                <w:szCs w:val="20"/>
                              </w:rPr>
                              <w:t xml:space="preserve">3 tab </w:t>
                            </w:r>
                            <w:r w:rsidRPr="000B5299">
                              <w:rPr>
                                <w:rFonts w:ascii="Arial" w:hAnsi="Arial" w:cs="Arial"/>
                                <w:bCs/>
                                <w:iCs/>
                                <w:sz w:val="20"/>
                                <w:szCs w:val="20"/>
                              </w:rPr>
                              <w:t>→</w:t>
                            </w:r>
                            <w:r w:rsidRPr="000B5299">
                              <w:rPr>
                                <w:bCs/>
                                <w:iCs/>
                                <w:sz w:val="20"/>
                                <w:szCs w:val="20"/>
                              </w:rPr>
                              <w:t>2 tab</w:t>
                            </w:r>
                          </w:p>
                          <w:p w14:paraId="7410214B" w14:textId="77777777" w:rsidR="00FC70FD" w:rsidRPr="000B5299" w:rsidRDefault="00FC70FD" w:rsidP="000B5299">
                            <w:pPr>
                              <w:pStyle w:val="NoSpacing"/>
                              <w:rPr>
                                <w:bCs/>
                                <w:iCs/>
                                <w:sz w:val="20"/>
                                <w:szCs w:val="20"/>
                              </w:rPr>
                            </w:pPr>
                            <w:r w:rsidRPr="000B5299">
                              <w:rPr>
                                <w:bCs/>
                                <w:iCs/>
                                <w:sz w:val="20"/>
                                <w:szCs w:val="20"/>
                              </w:rPr>
                              <w:t xml:space="preserve">4 tab </w:t>
                            </w:r>
                            <w:r w:rsidRPr="000B5299">
                              <w:rPr>
                                <w:rFonts w:ascii="Arial" w:hAnsi="Arial" w:cs="Arial"/>
                                <w:bCs/>
                                <w:iCs/>
                                <w:sz w:val="20"/>
                                <w:szCs w:val="20"/>
                              </w:rPr>
                              <w:t>→</w:t>
                            </w:r>
                            <w:r w:rsidRPr="000B5299">
                              <w:rPr>
                                <w:bCs/>
                                <w:iCs/>
                                <w:sz w:val="20"/>
                                <w:szCs w:val="20"/>
                              </w:rPr>
                              <w:t>3 tab</w:t>
                            </w:r>
                          </w:p>
                          <w:p w14:paraId="29DA1FED" w14:textId="7C04A9C6" w:rsidR="00FC70FD" w:rsidRPr="000B5299" w:rsidRDefault="00FC70FD" w:rsidP="000B5299">
                            <w:pPr>
                              <w:pStyle w:val="NoSpacing"/>
                              <w:rPr>
                                <w:sz w:val="20"/>
                                <w:szCs w:val="20"/>
                              </w:rPr>
                            </w:pPr>
                            <w:r w:rsidRPr="000B5299">
                              <w:rPr>
                                <w:sz w:val="20"/>
                                <w:szCs w:val="20"/>
                              </w:rPr>
                              <w:t xml:space="preserve">Review in </w:t>
                            </w:r>
                            <w:r w:rsidRPr="00825EF3">
                              <w:rPr>
                                <w:sz w:val="20"/>
                                <w:szCs w:val="20"/>
                              </w:rPr>
                              <w:t xml:space="preserve">approximately </w:t>
                            </w:r>
                            <w:r w:rsidRPr="000B5299">
                              <w:rPr>
                                <w:sz w:val="20"/>
                                <w:szCs w:val="20"/>
                              </w:rPr>
                              <w:t>1 week</w:t>
                            </w:r>
                          </w:p>
                          <w:p w14:paraId="30078D4F" w14:textId="77777777" w:rsidR="00FC70FD" w:rsidRPr="000B5299" w:rsidRDefault="00FC70FD" w:rsidP="000B5299">
                            <w:pPr>
                              <w:pStyle w:val="NoSpacing"/>
                              <w:rPr>
                                <w:sz w:val="20"/>
                                <w:szCs w:val="20"/>
                              </w:rPr>
                            </w:pPr>
                            <w:r w:rsidRPr="000B5299">
                              <w:rPr>
                                <w:sz w:val="20"/>
                                <w:szCs w:val="20"/>
                              </w:rPr>
                              <w:t>If &lt;45 /min, consider ECG</w:t>
                            </w:r>
                          </w:p>
                          <w:p w14:paraId="2CC4CABF" w14:textId="77777777" w:rsidR="00FC70FD" w:rsidRPr="00FE0D6E" w:rsidRDefault="00FC70FD" w:rsidP="00E362AB">
                            <w:pPr>
                              <w:rPr>
                                <w:rFonts w:ascii="Calibri" w:hAnsi="Calibri"/>
                                <w:sz w:val="20"/>
                                <w:szCs w:val="20"/>
                              </w:rPr>
                            </w:pPr>
                            <w:r w:rsidRPr="00FE0D6E">
                              <w:rPr>
                                <w:rFonts w:ascii="Calibri" w:hAnsi="Calibri"/>
                                <w:sz w:val="20"/>
                                <w:szCs w:val="20"/>
                              </w:rPr>
                              <w:t>Continue on this dose for treatment period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9D4BE1" id="Text Box 5" o:spid="_x0000_s1090" type="#_x0000_t202" style="position:absolute;left:0;text-align:left;margin-left:271.15pt;margin-top:12.15pt;width:192.3pt;height:109.7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">
                <v:textbox>
                  <w:txbxContent>
                    <w:p w14:paraId="780A9E53" w14:textId="77777777" w:rsidR="00FC70FD" w:rsidRPr="000B5299" w:rsidRDefault="00FC70FD" w:rsidP="000B5299">
                      <w:pPr>
                        <w:pStyle w:val="NoSpacing"/>
                        <w:rPr>
                          <w:sz w:val="20"/>
                          <w:szCs w:val="20"/>
                        </w:rPr>
                      </w:pPr>
                      <w:r w:rsidRPr="000B5299">
                        <w:rPr>
                          <w:sz w:val="20"/>
                          <w:szCs w:val="20"/>
                        </w:rPr>
                        <w:t>REDUCE dose to previous tolerated dose</w:t>
                      </w:r>
                    </w:p>
                    <w:p w14:paraId="4A68C3D9" w14:textId="77777777" w:rsidR="00FC70FD" w:rsidRPr="000B5299" w:rsidRDefault="00FC70FD" w:rsidP="000B5299">
                      <w:pPr>
                        <w:pStyle w:val="NoSpacing"/>
                        <w:rPr>
                          <w:bCs/>
                          <w:iCs/>
                          <w:sz w:val="20"/>
                          <w:szCs w:val="20"/>
                        </w:rPr>
                      </w:pPr>
                      <w:r w:rsidRPr="000B5299">
                        <w:rPr>
                          <w:bCs/>
                          <w:iCs/>
                          <w:sz w:val="20"/>
                          <w:szCs w:val="20"/>
                        </w:rPr>
                        <w:t xml:space="preserve">1 tab </w:t>
                      </w:r>
                      <w:r w:rsidRPr="000B5299">
                        <w:rPr>
                          <w:rFonts w:ascii="Arial" w:hAnsi="Arial" w:cs="Arial"/>
                          <w:bCs/>
                          <w:iCs/>
                          <w:sz w:val="20"/>
                          <w:szCs w:val="20"/>
                        </w:rPr>
                        <w:t>→</w:t>
                      </w:r>
                      <w:r w:rsidRPr="000B5299">
                        <w:rPr>
                          <w:bCs/>
                          <w:iCs/>
                          <w:sz w:val="20"/>
                          <w:szCs w:val="20"/>
                        </w:rPr>
                        <w:t xml:space="preserve"> 0, </w:t>
                      </w:r>
                    </w:p>
                    <w:p w14:paraId="302E32AD" w14:textId="77777777" w:rsidR="00FC70FD" w:rsidRPr="000B5299" w:rsidRDefault="00FC70FD" w:rsidP="000B5299">
                      <w:pPr>
                        <w:pStyle w:val="NoSpacing"/>
                        <w:rPr>
                          <w:bCs/>
                          <w:iCs/>
                          <w:sz w:val="20"/>
                          <w:szCs w:val="20"/>
                        </w:rPr>
                      </w:pPr>
                      <w:r w:rsidRPr="000B5299">
                        <w:rPr>
                          <w:bCs/>
                          <w:iCs/>
                          <w:sz w:val="20"/>
                          <w:szCs w:val="20"/>
                        </w:rPr>
                        <w:t xml:space="preserve">2 tab </w:t>
                      </w:r>
                      <w:r w:rsidRPr="000B5299">
                        <w:rPr>
                          <w:rFonts w:ascii="Arial" w:hAnsi="Arial" w:cs="Arial"/>
                          <w:bCs/>
                          <w:iCs/>
                          <w:sz w:val="20"/>
                          <w:szCs w:val="20"/>
                        </w:rPr>
                        <w:t>→</w:t>
                      </w:r>
                      <w:r w:rsidRPr="000B5299">
                        <w:rPr>
                          <w:bCs/>
                          <w:iCs/>
                          <w:sz w:val="20"/>
                          <w:szCs w:val="20"/>
                        </w:rPr>
                        <w:t>1 tab</w:t>
                      </w:r>
                    </w:p>
                    <w:p w14:paraId="775ADE54" w14:textId="77777777" w:rsidR="00FC70FD" w:rsidRPr="000B5299" w:rsidRDefault="00FC70FD" w:rsidP="000B5299">
                      <w:pPr>
                        <w:pStyle w:val="NoSpacing"/>
                        <w:rPr>
                          <w:bCs/>
                          <w:iCs/>
                          <w:sz w:val="20"/>
                          <w:szCs w:val="20"/>
                        </w:rPr>
                      </w:pPr>
                      <w:r w:rsidRPr="000B5299">
                        <w:rPr>
                          <w:bCs/>
                          <w:iCs/>
                          <w:sz w:val="20"/>
                          <w:szCs w:val="20"/>
                        </w:rPr>
                        <w:t xml:space="preserve">3 tab </w:t>
                      </w:r>
                      <w:r w:rsidRPr="000B5299">
                        <w:rPr>
                          <w:rFonts w:ascii="Arial" w:hAnsi="Arial" w:cs="Arial"/>
                          <w:bCs/>
                          <w:iCs/>
                          <w:sz w:val="20"/>
                          <w:szCs w:val="20"/>
                        </w:rPr>
                        <w:t>→</w:t>
                      </w:r>
                      <w:r w:rsidRPr="000B5299">
                        <w:rPr>
                          <w:bCs/>
                          <w:iCs/>
                          <w:sz w:val="20"/>
                          <w:szCs w:val="20"/>
                        </w:rPr>
                        <w:t>2 tab</w:t>
                      </w:r>
                    </w:p>
                    <w:p w14:paraId="7410214B" w14:textId="77777777" w:rsidR="00FC70FD" w:rsidRPr="000B5299" w:rsidRDefault="00FC70FD" w:rsidP="000B5299">
                      <w:pPr>
                        <w:pStyle w:val="NoSpacing"/>
                        <w:rPr>
                          <w:bCs/>
                          <w:iCs/>
                          <w:sz w:val="20"/>
                          <w:szCs w:val="20"/>
                        </w:rPr>
                      </w:pPr>
                      <w:r w:rsidRPr="000B5299">
                        <w:rPr>
                          <w:bCs/>
                          <w:iCs/>
                          <w:sz w:val="20"/>
                          <w:szCs w:val="20"/>
                        </w:rPr>
                        <w:t xml:space="preserve">4 tab </w:t>
                      </w:r>
                      <w:r w:rsidRPr="000B5299">
                        <w:rPr>
                          <w:rFonts w:ascii="Arial" w:hAnsi="Arial" w:cs="Arial"/>
                          <w:bCs/>
                          <w:iCs/>
                          <w:sz w:val="20"/>
                          <w:szCs w:val="20"/>
                        </w:rPr>
                        <w:t>→</w:t>
                      </w:r>
                      <w:r w:rsidRPr="000B5299">
                        <w:rPr>
                          <w:bCs/>
                          <w:iCs/>
                          <w:sz w:val="20"/>
                          <w:szCs w:val="20"/>
                        </w:rPr>
                        <w:t>3 tab</w:t>
                      </w:r>
                    </w:p>
                    <w:p w14:paraId="29DA1FED" w14:textId="7C04A9C6" w:rsidR="00FC70FD" w:rsidRPr="000B5299" w:rsidRDefault="00FC70FD" w:rsidP="000B5299">
                      <w:pPr>
                        <w:pStyle w:val="NoSpacing"/>
                        <w:rPr>
                          <w:sz w:val="20"/>
                          <w:szCs w:val="20"/>
                        </w:rPr>
                      </w:pPr>
                      <w:r w:rsidRPr="000B5299">
                        <w:rPr>
                          <w:sz w:val="20"/>
                          <w:szCs w:val="20"/>
                        </w:rPr>
                        <w:t xml:space="preserve">Review in </w:t>
                      </w:r>
                      <w:r w:rsidRPr="00825EF3">
                        <w:rPr>
                          <w:sz w:val="20"/>
                          <w:szCs w:val="20"/>
                        </w:rPr>
                        <w:t xml:space="preserve">approximately </w:t>
                      </w:r>
                      <w:r w:rsidRPr="000B5299">
                        <w:rPr>
                          <w:sz w:val="20"/>
                          <w:szCs w:val="20"/>
                        </w:rPr>
                        <w:t>1 week</w:t>
                      </w:r>
                    </w:p>
                    <w:p w14:paraId="30078D4F" w14:textId="77777777" w:rsidR="00FC70FD" w:rsidRPr="000B5299" w:rsidRDefault="00FC70FD" w:rsidP="000B5299">
                      <w:pPr>
                        <w:pStyle w:val="NoSpacing"/>
                        <w:rPr>
                          <w:sz w:val="20"/>
                          <w:szCs w:val="20"/>
                        </w:rPr>
                      </w:pPr>
                      <w:r w:rsidRPr="000B5299">
                        <w:rPr>
                          <w:sz w:val="20"/>
                          <w:szCs w:val="20"/>
                        </w:rPr>
                        <w:t>If &lt;45 /min, consider ECG</w:t>
                      </w:r>
                    </w:p>
                    <w:p w14:paraId="2CC4CABF" w14:textId="77777777" w:rsidR="00FC70FD" w:rsidRPr="00FE0D6E" w:rsidRDefault="00FC70FD" w:rsidP="00E362AB">
                      <w:pPr>
                        <w:rPr>
                          <w:rFonts w:ascii="Calibri" w:hAnsi="Calibri"/>
                          <w:sz w:val="20"/>
                          <w:szCs w:val="20"/>
                        </w:rPr>
                      </w:pPr>
                      <w:proofErr w:type="gramStart"/>
                      <w:r w:rsidRPr="00FE0D6E">
                        <w:rPr>
                          <w:rFonts w:ascii="Calibri" w:hAnsi="Calibri"/>
                          <w:sz w:val="20"/>
                          <w:szCs w:val="20"/>
                        </w:rPr>
                        <w:t>Continue on</w:t>
                      </w:r>
                      <w:proofErr w:type="gramEnd"/>
                      <w:r w:rsidRPr="00FE0D6E">
                        <w:rPr>
                          <w:rFonts w:ascii="Calibri" w:hAnsi="Calibri"/>
                          <w:sz w:val="20"/>
                          <w:szCs w:val="20"/>
                        </w:rPr>
                        <w:t xml:space="preserve"> this dose for treatment period</w:t>
                      </w:r>
                    </w:p>
                  </w:txbxContent>
                </v:textbox>
              </v:shape>
            </w:pict>
          </mc:Fallback>
        </mc:AlternateContent>
      </w:r>
    </w:p>
    <w:p w14:paraId="120A7EB3" w14:textId="06BD1908" w:rsidR="00E362AB" w:rsidRPr="00E362AB" w:rsidRDefault="00E362AB" w:rsidP="00E362AB">
      <w:pPr>
        <w:tabs>
          <w:tab w:val="num" w:pos="540"/>
        </w:tabs>
        <w:spacing w:before="120" w:after="0" w:line="240" w:lineRule="auto"/>
        <w:ind w:left="539" w:hanging="539"/>
        <w:jc w:val="both"/>
        <w:rPr>
          <w:rFonts w:ascii="Arial" w:eastAsia="Times New Roman" w:hAnsi="Arial" w:cs="Times New Roman"/>
          <w:bCs/>
          <w:szCs w:val="22"/>
        </w:rPr>
      </w:pPr>
    </w:p>
    <w:p w14:paraId="37AB6169" w14:textId="19098299" w:rsidR="00E362AB" w:rsidRPr="00E362AB" w:rsidRDefault="00E362AB" w:rsidP="00E362AB">
      <w:pPr>
        <w:tabs>
          <w:tab w:val="num" w:pos="540"/>
        </w:tabs>
        <w:spacing w:before="120" w:after="0" w:line="240" w:lineRule="auto"/>
        <w:ind w:left="539" w:hanging="539"/>
        <w:jc w:val="both"/>
        <w:rPr>
          <w:rFonts w:ascii="Arial" w:eastAsia="Times New Roman" w:hAnsi="Arial" w:cs="Times New Roman"/>
          <w:bCs/>
          <w:szCs w:val="22"/>
        </w:rPr>
      </w:pPr>
    </w:p>
    <w:p w14:paraId="44C4BE74" w14:textId="1744449F" w:rsidR="00E362AB" w:rsidRPr="00E362AB" w:rsidRDefault="00E362AB" w:rsidP="00E362AB">
      <w:pPr>
        <w:tabs>
          <w:tab w:val="num" w:pos="540"/>
        </w:tabs>
        <w:spacing w:before="120" w:after="0" w:line="240" w:lineRule="auto"/>
        <w:ind w:left="539" w:hanging="539"/>
        <w:jc w:val="both"/>
        <w:rPr>
          <w:rFonts w:ascii="Arial" w:eastAsia="Times New Roman" w:hAnsi="Arial" w:cs="Times New Roman"/>
          <w:bCs/>
          <w:szCs w:val="22"/>
        </w:rPr>
      </w:pPr>
    </w:p>
    <w:p w14:paraId="4ACB42A7" w14:textId="2738C84B" w:rsidR="00E362AB" w:rsidRPr="00E362AB" w:rsidRDefault="00E362AB" w:rsidP="00E362AB">
      <w:pPr>
        <w:tabs>
          <w:tab w:val="num" w:pos="540"/>
        </w:tabs>
        <w:spacing w:before="120" w:after="0" w:line="240" w:lineRule="auto"/>
        <w:ind w:left="539" w:hanging="539"/>
        <w:jc w:val="both"/>
        <w:rPr>
          <w:rFonts w:ascii="Arial" w:eastAsia="Times New Roman" w:hAnsi="Arial" w:cs="Times New Roman"/>
          <w:bCs/>
          <w:szCs w:val="22"/>
        </w:rPr>
      </w:pPr>
    </w:p>
    <w:p w14:paraId="72C8EAB0" w14:textId="2A71E7FE" w:rsidR="00E362AB" w:rsidRDefault="00E362AB" w:rsidP="00E362AB">
      <w:pPr>
        <w:tabs>
          <w:tab w:val="num" w:pos="540"/>
        </w:tabs>
        <w:spacing w:before="120" w:after="0" w:line="240" w:lineRule="auto"/>
        <w:ind w:left="539" w:hanging="539"/>
        <w:jc w:val="both"/>
        <w:rPr>
          <w:rFonts w:ascii="Arial" w:eastAsia="Times New Roman" w:hAnsi="Arial" w:cs="Times New Roman"/>
          <w:bCs/>
          <w:szCs w:val="22"/>
        </w:rPr>
      </w:pPr>
    </w:p>
    <w:p w14:paraId="6EDDC41A" w14:textId="408AB401" w:rsidR="00DA7DB2" w:rsidRDefault="00DA7DB2" w:rsidP="00E362AB">
      <w:pPr>
        <w:tabs>
          <w:tab w:val="num" w:pos="540"/>
        </w:tabs>
        <w:spacing w:before="120" w:after="0" w:line="240" w:lineRule="auto"/>
        <w:ind w:left="539" w:hanging="539"/>
        <w:jc w:val="both"/>
        <w:rPr>
          <w:rFonts w:ascii="Arial" w:eastAsia="Times New Roman" w:hAnsi="Arial" w:cs="Times New Roman"/>
          <w:bCs/>
          <w:szCs w:val="22"/>
        </w:rPr>
      </w:pPr>
    </w:p>
    <w:p w14:paraId="24286A80" w14:textId="12E5B427" w:rsidR="007E3FBB" w:rsidRDefault="007E3FBB" w:rsidP="00E362AB">
      <w:pPr>
        <w:tabs>
          <w:tab w:val="num" w:pos="540"/>
        </w:tabs>
        <w:spacing w:before="120" w:after="0" w:line="240" w:lineRule="auto"/>
        <w:ind w:left="539" w:hanging="539"/>
        <w:jc w:val="both"/>
        <w:rPr>
          <w:rFonts w:ascii="Arial" w:eastAsia="Times New Roman" w:hAnsi="Arial" w:cs="Times New Roman"/>
          <w:bCs/>
          <w:szCs w:val="22"/>
        </w:rPr>
      </w:pPr>
    </w:p>
    <w:p w14:paraId="113CE8CA" w14:textId="77777777" w:rsidR="007E3FBB" w:rsidRPr="00E362AB" w:rsidRDefault="007E3FBB" w:rsidP="00E362AB">
      <w:pPr>
        <w:tabs>
          <w:tab w:val="num" w:pos="540"/>
        </w:tabs>
        <w:spacing w:before="120" w:after="0" w:line="240" w:lineRule="auto"/>
        <w:ind w:left="539" w:hanging="539"/>
        <w:jc w:val="both"/>
        <w:rPr>
          <w:rFonts w:ascii="Arial" w:eastAsia="Times New Roman" w:hAnsi="Arial" w:cs="Times New Roman"/>
          <w:bCs/>
          <w:szCs w:val="22"/>
        </w:rPr>
      </w:pPr>
    </w:p>
    <w:p w14:paraId="5CE84F52" w14:textId="0D5F6341" w:rsidR="00475FDA" w:rsidRPr="006A6D1B" w:rsidRDefault="00093582" w:rsidP="006A6D1B">
      <w:pPr>
        <w:pStyle w:val="Heading2"/>
        <w:tabs>
          <w:tab w:val="num" w:pos="-5103"/>
        </w:tabs>
        <w:spacing w:before="0" w:line="240" w:lineRule="auto"/>
        <w:rPr>
          <w:rFonts w:ascii="Calibri" w:eastAsiaTheme="majorEastAsia" w:hAnsi="Calibri" w:cstheme="minorHAnsi"/>
          <w:b/>
          <w:iCs w:val="0"/>
          <w:color w:val="3B0083"/>
          <w:sz w:val="22"/>
          <w:szCs w:val="22"/>
        </w:rPr>
      </w:pPr>
      <w:bookmarkStart w:id="68" w:name="_Toc69797467"/>
      <w:r w:rsidRPr="006A6D1B">
        <w:rPr>
          <w:rFonts w:ascii="Calibri" w:eastAsiaTheme="majorEastAsia" w:hAnsi="Calibri" w:cstheme="minorHAnsi"/>
          <w:b/>
          <w:iCs w:val="0"/>
          <w:color w:val="3B0083"/>
          <w:sz w:val="22"/>
          <w:szCs w:val="22"/>
        </w:rPr>
        <w:lastRenderedPageBreak/>
        <w:t>8.8</w:t>
      </w:r>
      <w:r w:rsidRPr="006A6D1B">
        <w:rPr>
          <w:rFonts w:ascii="Calibri" w:eastAsiaTheme="majorEastAsia" w:hAnsi="Calibri" w:cstheme="minorHAnsi"/>
          <w:b/>
          <w:iCs w:val="0"/>
          <w:color w:val="3B0083"/>
          <w:sz w:val="22"/>
          <w:szCs w:val="22"/>
        </w:rPr>
        <w:tab/>
      </w:r>
      <w:r w:rsidR="00F2333D" w:rsidRPr="006A6D1B">
        <w:rPr>
          <w:rFonts w:ascii="Calibri" w:eastAsiaTheme="majorEastAsia" w:hAnsi="Calibri" w:cstheme="minorHAnsi"/>
          <w:b/>
          <w:iCs w:val="0"/>
          <w:color w:val="3B0083"/>
          <w:sz w:val="22"/>
          <w:szCs w:val="22"/>
        </w:rPr>
        <w:t>Known drug reactions and</w:t>
      </w:r>
      <w:r w:rsidR="00475FDA" w:rsidRPr="006A6D1B">
        <w:rPr>
          <w:rFonts w:ascii="Calibri" w:eastAsiaTheme="majorEastAsia" w:hAnsi="Calibri" w:cstheme="minorHAnsi"/>
          <w:b/>
          <w:iCs w:val="0"/>
          <w:color w:val="3B0083"/>
          <w:sz w:val="22"/>
          <w:szCs w:val="22"/>
        </w:rPr>
        <w:t xml:space="preserve"> interaction with other therapies</w:t>
      </w:r>
      <w:bookmarkEnd w:id="68"/>
    </w:p>
    <w:p w14:paraId="3BDBF108" w14:textId="77777777" w:rsidR="00F744A1" w:rsidRPr="006A6D1B" w:rsidRDefault="00F744A1" w:rsidP="005A0A84">
      <w:pPr>
        <w:tabs>
          <w:tab w:val="num" w:pos="0"/>
        </w:tabs>
        <w:spacing w:after="0" w:line="240" w:lineRule="auto"/>
        <w:rPr>
          <w:rFonts w:ascii="Calibri" w:eastAsia="Times New Roman" w:hAnsi="Calibri" w:cs="Arial"/>
          <w:bCs/>
          <w:iCs/>
          <w:szCs w:val="22"/>
        </w:rPr>
      </w:pPr>
      <w:r w:rsidRPr="006A6D1B">
        <w:rPr>
          <w:rFonts w:ascii="Calibri" w:eastAsia="Times New Roman" w:hAnsi="Calibri" w:cs="Arial"/>
          <w:szCs w:val="22"/>
        </w:rPr>
        <w:t xml:space="preserve">A number of drugs are known to interact with beta-blockers to potentiate chronotropic and inotropic effects and are not recommended </w:t>
      </w:r>
      <w:r w:rsidRPr="006A6D1B">
        <w:rPr>
          <w:rFonts w:ascii="Calibri" w:eastAsia="Times New Roman" w:hAnsi="Calibri" w:cs="Arial"/>
          <w:bCs/>
          <w:iCs/>
          <w:szCs w:val="22"/>
        </w:rPr>
        <w:t>[35]. There are several medications where caution is advised, due caution will be taken by the use of the 'start low, go slow' dose titration schedule.</w:t>
      </w:r>
    </w:p>
    <w:p w14:paraId="7FBA9CF7" w14:textId="77777777" w:rsidR="00F744A1" w:rsidRPr="006A6D1B" w:rsidRDefault="00F744A1" w:rsidP="005A0A84">
      <w:pPr>
        <w:tabs>
          <w:tab w:val="num" w:pos="0"/>
        </w:tabs>
        <w:spacing w:after="0" w:line="240" w:lineRule="auto"/>
        <w:rPr>
          <w:rFonts w:ascii="Calibri" w:eastAsia="Times New Roman" w:hAnsi="Calibri" w:cs="Arial"/>
          <w:bCs/>
          <w:iCs/>
          <w:szCs w:val="22"/>
        </w:rPr>
      </w:pPr>
    </w:p>
    <w:p w14:paraId="3524A080" w14:textId="1D10CBCB" w:rsidR="00F744A1" w:rsidRPr="006A6D1B" w:rsidRDefault="00F744A1" w:rsidP="005A0A84">
      <w:pPr>
        <w:tabs>
          <w:tab w:val="num" w:pos="0"/>
        </w:tabs>
        <w:spacing w:after="0" w:line="240" w:lineRule="auto"/>
        <w:rPr>
          <w:rFonts w:ascii="Calibri" w:eastAsia="Times New Roman" w:hAnsi="Calibri" w:cs="Arial"/>
          <w:bCs/>
          <w:iCs/>
          <w:szCs w:val="22"/>
        </w:rPr>
      </w:pPr>
      <w:r w:rsidRPr="006A6D1B">
        <w:rPr>
          <w:rFonts w:ascii="Calibri" w:eastAsia="Times New Roman" w:hAnsi="Calibri" w:cs="Arial"/>
          <w:bCs/>
          <w:iCs/>
          <w:szCs w:val="22"/>
        </w:rPr>
        <w:t>Information about medications that interact with bisoprolol is included in the GP letters that are sent out after recruitment and after the six month follow-up appointment. GPs and secondary care physicians are familiar with the use of beta-blockers. The emergency unblinding card that participants are given asks them to show this to any doctor prescribing medication. Advice is included on the card to doctors to try and avoid drugs that interact with bisoprolol, with a link to the BICS study website (which has a list of such medication and what to do if they wish to presc</w:t>
      </w:r>
      <w:r w:rsidR="0070291A">
        <w:rPr>
          <w:rFonts w:ascii="Calibri" w:eastAsia="Times New Roman" w:hAnsi="Calibri" w:cs="Arial"/>
          <w:bCs/>
          <w:iCs/>
          <w:szCs w:val="22"/>
        </w:rPr>
        <w:t>ribe an interacting medication</w:t>
      </w:r>
      <w:r w:rsidRPr="006A6D1B">
        <w:rPr>
          <w:rFonts w:ascii="Calibri" w:eastAsia="Times New Roman" w:hAnsi="Calibri" w:cs="Arial"/>
          <w:bCs/>
          <w:iCs/>
          <w:szCs w:val="22"/>
        </w:rPr>
        <w:t xml:space="preserve">). </w:t>
      </w:r>
    </w:p>
    <w:p w14:paraId="592E1036" w14:textId="77777777" w:rsidR="00F744A1" w:rsidRPr="006A6D1B" w:rsidRDefault="00F744A1" w:rsidP="005A0A84">
      <w:pPr>
        <w:tabs>
          <w:tab w:val="num" w:pos="0"/>
        </w:tabs>
        <w:spacing w:after="0" w:line="240" w:lineRule="auto"/>
        <w:rPr>
          <w:rFonts w:ascii="Calibri" w:eastAsia="Times New Roman" w:hAnsi="Calibri" w:cs="Arial"/>
          <w:szCs w:val="22"/>
        </w:rPr>
      </w:pPr>
    </w:p>
    <w:p w14:paraId="5730CCEB" w14:textId="77777777" w:rsidR="00F744A1" w:rsidRPr="006A6D1B" w:rsidRDefault="00F744A1" w:rsidP="005A0A84">
      <w:pPr>
        <w:tabs>
          <w:tab w:val="num" w:pos="0"/>
        </w:tabs>
        <w:spacing w:after="0" w:line="240" w:lineRule="auto"/>
        <w:rPr>
          <w:rFonts w:ascii="Calibri" w:eastAsia="Times New Roman" w:hAnsi="Calibri" w:cs="Arial"/>
          <w:i/>
          <w:szCs w:val="22"/>
        </w:rPr>
      </w:pPr>
      <w:r w:rsidRPr="006A6D1B">
        <w:rPr>
          <w:rFonts w:ascii="Calibri" w:eastAsia="Times New Roman" w:hAnsi="Calibri" w:cs="Arial"/>
          <w:i/>
          <w:szCs w:val="22"/>
        </w:rPr>
        <w:t xml:space="preserve">Medications known to significantly interact with bisoprolol </w:t>
      </w:r>
    </w:p>
    <w:p w14:paraId="06324365" w14:textId="77777777" w:rsidR="00F744A1" w:rsidRPr="006A6D1B" w:rsidRDefault="00F744A1" w:rsidP="004F67B7">
      <w:pPr>
        <w:numPr>
          <w:ilvl w:val="0"/>
          <w:numId w:val="15"/>
        </w:numPr>
        <w:spacing w:after="0" w:line="240" w:lineRule="auto"/>
        <w:ind w:left="426" w:hanging="426"/>
        <w:rPr>
          <w:rFonts w:ascii="Calibri" w:eastAsia="Times New Roman" w:hAnsi="Calibri" w:cs="Arial"/>
          <w:szCs w:val="22"/>
        </w:rPr>
      </w:pPr>
      <w:r w:rsidRPr="006A6D1B">
        <w:rPr>
          <w:rFonts w:ascii="Calibri" w:eastAsia="Times New Roman" w:hAnsi="Calibri" w:cs="Arial"/>
          <w:szCs w:val="22"/>
        </w:rPr>
        <w:t xml:space="preserve">Calcium antagonists of the verapamil type and to a lesser extent of the diltiazem type: Negative influence on contractility and atrio-ventricular conduction. </w:t>
      </w:r>
    </w:p>
    <w:p w14:paraId="51501C02" w14:textId="77777777" w:rsidR="00F744A1" w:rsidRPr="006A6D1B" w:rsidRDefault="00F744A1" w:rsidP="004F67B7">
      <w:pPr>
        <w:numPr>
          <w:ilvl w:val="0"/>
          <w:numId w:val="15"/>
        </w:numPr>
        <w:spacing w:after="0" w:line="240" w:lineRule="auto"/>
        <w:ind w:left="426" w:hanging="426"/>
        <w:rPr>
          <w:rFonts w:ascii="Calibri" w:eastAsia="Times New Roman" w:hAnsi="Calibri" w:cs="Arial"/>
          <w:szCs w:val="22"/>
        </w:rPr>
      </w:pPr>
      <w:r w:rsidRPr="006A6D1B">
        <w:rPr>
          <w:rFonts w:ascii="Calibri" w:eastAsia="Times New Roman" w:hAnsi="Calibri" w:cs="Arial"/>
          <w:bCs/>
          <w:iCs/>
          <w:szCs w:val="22"/>
        </w:rPr>
        <w:t>Ivabradine: Negative influence on atrio-ventricular conduction.</w:t>
      </w:r>
    </w:p>
    <w:p w14:paraId="094F59EA" w14:textId="77777777" w:rsidR="00F744A1" w:rsidRPr="006A6D1B" w:rsidRDefault="00F744A1" w:rsidP="004F67B7">
      <w:pPr>
        <w:numPr>
          <w:ilvl w:val="0"/>
          <w:numId w:val="15"/>
        </w:numPr>
        <w:spacing w:after="0" w:line="240" w:lineRule="auto"/>
        <w:ind w:left="426" w:hanging="426"/>
        <w:rPr>
          <w:rFonts w:ascii="Calibri" w:eastAsia="Times New Roman" w:hAnsi="Calibri" w:cs="Arial"/>
          <w:szCs w:val="22"/>
        </w:rPr>
      </w:pPr>
      <w:r w:rsidRPr="006A6D1B">
        <w:rPr>
          <w:rFonts w:ascii="Calibri" w:eastAsia="Times New Roman" w:hAnsi="Calibri" w:cs="Arial"/>
          <w:szCs w:val="22"/>
        </w:rPr>
        <w:t>Class I antiarrhythmic drugs (e.g. quinidine, disopyramide; lidocaine, phenytoin; flecainide, propafenone): Effect on atrio-ventricular conduction time may be potentiated and negative inotropic effect increased.</w:t>
      </w:r>
    </w:p>
    <w:p w14:paraId="443909AC" w14:textId="77777777" w:rsidR="00F744A1" w:rsidRPr="006A6D1B" w:rsidRDefault="00F744A1" w:rsidP="004F67B7">
      <w:pPr>
        <w:numPr>
          <w:ilvl w:val="0"/>
          <w:numId w:val="15"/>
        </w:numPr>
        <w:spacing w:after="0" w:line="240" w:lineRule="auto"/>
        <w:ind w:left="426" w:hanging="426"/>
        <w:rPr>
          <w:rFonts w:ascii="Calibri" w:eastAsia="Times New Roman" w:hAnsi="Calibri" w:cs="Arial"/>
          <w:szCs w:val="22"/>
        </w:rPr>
      </w:pPr>
      <w:r w:rsidRPr="006A6D1B">
        <w:rPr>
          <w:rFonts w:ascii="Calibri" w:eastAsia="Times New Roman" w:hAnsi="Calibri" w:cs="Arial"/>
          <w:szCs w:val="22"/>
        </w:rPr>
        <w:t>Centrally acting antihypertensive drugs such as clonidine and others (e.g. methyldopa, moxonodine, rilmenidine): Concomitant use of centrally acting antihypertensive drugs may worsen heart failure by a decrease in the central sympathetic tone (reduction of heart rate and cardiac output, vasodilation). Abrupt withdrawal of the antihypertensive drug, particularly if prior to beta-blocker discontinuation, may increase risk of “rebound hypertension”.</w:t>
      </w:r>
    </w:p>
    <w:p w14:paraId="5B34F701" w14:textId="77777777" w:rsidR="00F744A1" w:rsidRPr="006A6D1B" w:rsidRDefault="00F744A1" w:rsidP="005A0A84">
      <w:pPr>
        <w:tabs>
          <w:tab w:val="num" w:pos="540"/>
        </w:tabs>
        <w:spacing w:after="0" w:line="240" w:lineRule="auto"/>
        <w:ind w:left="539" w:hanging="539"/>
        <w:rPr>
          <w:rFonts w:ascii="Calibri" w:eastAsia="Times New Roman" w:hAnsi="Calibri" w:cs="Arial"/>
          <w:szCs w:val="22"/>
        </w:rPr>
      </w:pPr>
    </w:p>
    <w:p w14:paraId="19F4D44E" w14:textId="77777777" w:rsidR="00F744A1" w:rsidRPr="006A6D1B" w:rsidRDefault="00F744A1" w:rsidP="005A0A84">
      <w:pPr>
        <w:tabs>
          <w:tab w:val="num" w:pos="0"/>
        </w:tabs>
        <w:spacing w:after="0" w:line="240" w:lineRule="auto"/>
        <w:rPr>
          <w:rFonts w:ascii="Calibri" w:eastAsia="Times New Roman" w:hAnsi="Calibri" w:cs="Arial"/>
          <w:szCs w:val="22"/>
        </w:rPr>
      </w:pPr>
      <w:r w:rsidRPr="006A6D1B">
        <w:rPr>
          <w:rFonts w:ascii="Calibri" w:eastAsia="Times New Roman" w:hAnsi="Calibri" w:cs="Arial"/>
          <w:szCs w:val="22"/>
        </w:rPr>
        <w:t xml:space="preserve">These medications are listed in the eligibility criteria.  Participants who are known to be taking one or more of these medications at baseline are not eligible for the study and should not be recruited.  </w:t>
      </w:r>
    </w:p>
    <w:p w14:paraId="6081803D" w14:textId="77777777" w:rsidR="00F744A1" w:rsidRPr="006A6D1B" w:rsidRDefault="00F744A1" w:rsidP="005A0A84">
      <w:pPr>
        <w:tabs>
          <w:tab w:val="num" w:pos="540"/>
        </w:tabs>
        <w:spacing w:after="0" w:line="240" w:lineRule="auto"/>
        <w:ind w:left="539" w:hanging="539"/>
        <w:rPr>
          <w:rFonts w:ascii="Calibri" w:eastAsia="Times New Roman" w:hAnsi="Calibri" w:cs="Arial"/>
          <w:szCs w:val="22"/>
        </w:rPr>
      </w:pPr>
    </w:p>
    <w:p w14:paraId="63217E13" w14:textId="007544D3" w:rsidR="00F744A1" w:rsidRPr="006A6D1B" w:rsidRDefault="00F744A1" w:rsidP="005A0A84">
      <w:pPr>
        <w:tabs>
          <w:tab w:val="num" w:pos="0"/>
        </w:tabs>
        <w:spacing w:after="0" w:line="240" w:lineRule="auto"/>
        <w:rPr>
          <w:rFonts w:ascii="Calibri" w:eastAsia="Times New Roman" w:hAnsi="Calibri" w:cs="Arial"/>
          <w:szCs w:val="22"/>
        </w:rPr>
      </w:pPr>
      <w:r w:rsidRPr="006A6D1B">
        <w:rPr>
          <w:rFonts w:ascii="Calibri" w:eastAsia="Times New Roman" w:hAnsi="Calibri" w:cs="Arial"/>
          <w:szCs w:val="22"/>
        </w:rPr>
        <w:t>If for clinical reasons a beta-blocker or a medication known to significantly interact with bisoprolol is deemed necessary then the study treatment will be discontinued and appropriate treatment instigated by the caring physician, no weaning will be required because of clinical necessity</w:t>
      </w:r>
      <w:r w:rsidR="0070291A">
        <w:rPr>
          <w:rFonts w:ascii="Calibri" w:eastAsia="Times New Roman" w:hAnsi="Calibri" w:cs="Arial"/>
          <w:szCs w:val="22"/>
        </w:rPr>
        <w:t xml:space="preserve"> (although weaning can be carried out at the discretion of the treating clinician)</w:t>
      </w:r>
      <w:r w:rsidRPr="006A6D1B">
        <w:rPr>
          <w:rFonts w:ascii="Calibri" w:eastAsia="Times New Roman" w:hAnsi="Calibri" w:cs="Arial"/>
          <w:szCs w:val="22"/>
        </w:rPr>
        <w:t xml:space="preserve">. Participants will be asked to remain in the study and be followed up in accordance with the trial protocol. </w:t>
      </w:r>
    </w:p>
    <w:p w14:paraId="16EE778C" w14:textId="77777777" w:rsidR="00F744A1" w:rsidRPr="006A6D1B" w:rsidRDefault="00F744A1" w:rsidP="005A0A84">
      <w:pPr>
        <w:tabs>
          <w:tab w:val="num" w:pos="0"/>
        </w:tabs>
        <w:spacing w:after="0" w:line="240" w:lineRule="auto"/>
        <w:rPr>
          <w:rFonts w:ascii="Calibri" w:eastAsia="Times New Roman" w:hAnsi="Calibri" w:cs="Arial"/>
          <w:szCs w:val="22"/>
        </w:rPr>
      </w:pPr>
    </w:p>
    <w:p w14:paraId="556CE4C3" w14:textId="47E925D5" w:rsidR="00F744A1" w:rsidRPr="006A6D1B" w:rsidRDefault="00F744A1" w:rsidP="005A0A84">
      <w:pPr>
        <w:tabs>
          <w:tab w:val="num" w:pos="0"/>
        </w:tabs>
        <w:spacing w:after="0" w:line="240" w:lineRule="auto"/>
        <w:rPr>
          <w:rFonts w:ascii="Calibri" w:eastAsia="Times New Roman" w:hAnsi="Calibri" w:cs="Arial"/>
          <w:szCs w:val="22"/>
        </w:rPr>
      </w:pPr>
      <w:r w:rsidRPr="006A6D1B">
        <w:rPr>
          <w:rFonts w:ascii="Calibri" w:eastAsia="Times New Roman" w:hAnsi="Calibri" w:cs="Arial"/>
          <w:szCs w:val="22"/>
        </w:rPr>
        <w:t>Despite these precautions, if participants are inadvertently prescribed a medication known to significantly interact with bisoprolol whilst taking BICS medication, this will be logged on a study log of interacting medication held by the trial office.  If the participant experiences a serious adverse event (e.g. hospitalisation with complete heart block) as a result of the interaction, this will be recorded as (i) a serious adverse event within the study and assessments of relatedness and expectedness made and (ii) as a breach which would be assessed as serious or non-serious according to the definitions.</w:t>
      </w:r>
    </w:p>
    <w:p w14:paraId="4D9101CD" w14:textId="77777777" w:rsidR="00F744A1" w:rsidRPr="006A6D1B" w:rsidRDefault="00F744A1" w:rsidP="005A0A84">
      <w:pPr>
        <w:tabs>
          <w:tab w:val="num" w:pos="0"/>
        </w:tabs>
        <w:spacing w:after="0" w:line="240" w:lineRule="auto"/>
        <w:rPr>
          <w:rFonts w:ascii="Calibri" w:eastAsia="Times New Roman" w:hAnsi="Calibri" w:cs="Arial"/>
          <w:szCs w:val="22"/>
        </w:rPr>
      </w:pPr>
    </w:p>
    <w:p w14:paraId="4EFF0411" w14:textId="77777777" w:rsidR="00F744A1" w:rsidRPr="006A6D1B" w:rsidRDefault="00F744A1" w:rsidP="005A0A84">
      <w:pPr>
        <w:tabs>
          <w:tab w:val="num" w:pos="0"/>
        </w:tabs>
        <w:spacing w:after="0" w:line="240" w:lineRule="auto"/>
        <w:rPr>
          <w:rFonts w:ascii="Calibri" w:eastAsia="Times New Roman" w:hAnsi="Calibri" w:cs="Arial"/>
          <w:szCs w:val="22"/>
          <w:lang w:val="en"/>
        </w:rPr>
      </w:pPr>
      <w:r w:rsidRPr="006A6D1B">
        <w:rPr>
          <w:rFonts w:ascii="Calibri" w:eastAsia="Times New Roman" w:hAnsi="Calibri" w:cs="Arial"/>
          <w:i/>
          <w:szCs w:val="22"/>
        </w:rPr>
        <w:t xml:space="preserve">Medications that may interact with bisoprolol and to be used with caution. </w:t>
      </w:r>
      <w:r w:rsidRPr="006A6D1B">
        <w:rPr>
          <w:rFonts w:ascii="Calibri" w:eastAsia="Times New Roman" w:hAnsi="Calibri" w:cs="Arial"/>
          <w:szCs w:val="22"/>
          <w:lang w:val="en"/>
        </w:rPr>
        <w:t xml:space="preserve">Participants on these medications at recruitment are eligible for the study, the dose titration will compensate for any interactions. </w:t>
      </w:r>
    </w:p>
    <w:p w14:paraId="284BDDEA" w14:textId="77777777" w:rsidR="00F744A1" w:rsidRPr="006A6D1B" w:rsidRDefault="00F744A1" w:rsidP="004F67B7">
      <w:pPr>
        <w:numPr>
          <w:ilvl w:val="0"/>
          <w:numId w:val="16"/>
        </w:numPr>
        <w:spacing w:after="0" w:line="240" w:lineRule="auto"/>
        <w:rPr>
          <w:rFonts w:ascii="Calibri" w:eastAsia="Times New Roman" w:hAnsi="Calibri" w:cs="Arial"/>
          <w:szCs w:val="22"/>
          <w:lang w:val="en"/>
        </w:rPr>
      </w:pPr>
      <w:r w:rsidRPr="006A6D1B">
        <w:rPr>
          <w:rFonts w:ascii="Calibri" w:eastAsia="Times New Roman" w:hAnsi="Calibri" w:cs="Arial"/>
          <w:szCs w:val="22"/>
          <w:lang w:val="en"/>
        </w:rPr>
        <w:t>Calcium antagonists of the dihydropyridine type such as felodipine and amlodipine: Concomitant use may increase the risk of hypotension.</w:t>
      </w:r>
    </w:p>
    <w:p w14:paraId="018D1667" w14:textId="77777777" w:rsidR="00F744A1" w:rsidRPr="006A6D1B" w:rsidRDefault="00F744A1" w:rsidP="004F67B7">
      <w:pPr>
        <w:numPr>
          <w:ilvl w:val="0"/>
          <w:numId w:val="16"/>
        </w:numPr>
        <w:spacing w:after="0" w:line="240" w:lineRule="auto"/>
        <w:rPr>
          <w:rFonts w:ascii="Calibri" w:eastAsia="Times New Roman" w:hAnsi="Calibri" w:cs="Arial"/>
          <w:szCs w:val="22"/>
          <w:lang w:val="en"/>
        </w:rPr>
      </w:pPr>
      <w:r w:rsidRPr="006A6D1B">
        <w:rPr>
          <w:rFonts w:ascii="Calibri" w:eastAsia="Times New Roman" w:hAnsi="Calibri" w:cs="Arial"/>
          <w:szCs w:val="22"/>
          <w:lang w:val="en"/>
        </w:rPr>
        <w:t>Class-III antiarrhythmic drugs (e.g. amiodarone): Effect on atrio-ventricular conduction time may be potentiated.</w:t>
      </w:r>
    </w:p>
    <w:p w14:paraId="1CA13055" w14:textId="77777777" w:rsidR="00F744A1" w:rsidRPr="006A6D1B" w:rsidRDefault="00F744A1" w:rsidP="004F67B7">
      <w:pPr>
        <w:numPr>
          <w:ilvl w:val="0"/>
          <w:numId w:val="16"/>
        </w:numPr>
        <w:spacing w:after="0" w:line="240" w:lineRule="auto"/>
        <w:rPr>
          <w:rFonts w:ascii="Calibri" w:eastAsia="Times New Roman" w:hAnsi="Calibri" w:cs="Arial"/>
          <w:szCs w:val="22"/>
          <w:lang w:val="en"/>
        </w:rPr>
      </w:pPr>
      <w:r w:rsidRPr="006A6D1B">
        <w:rPr>
          <w:rFonts w:ascii="Calibri" w:eastAsia="Times New Roman" w:hAnsi="Calibri" w:cs="Arial"/>
          <w:szCs w:val="22"/>
          <w:lang w:val="en"/>
        </w:rPr>
        <w:t>Topical beta-blockers (e.g. eye drops for glaucoma treatment) may add to the systemic effects of bisoprolol.</w:t>
      </w:r>
    </w:p>
    <w:p w14:paraId="6EC7E839" w14:textId="77777777" w:rsidR="00F744A1" w:rsidRPr="006A6D1B" w:rsidRDefault="00F744A1" w:rsidP="004F67B7">
      <w:pPr>
        <w:numPr>
          <w:ilvl w:val="0"/>
          <w:numId w:val="16"/>
        </w:numPr>
        <w:spacing w:after="0" w:line="240" w:lineRule="auto"/>
        <w:rPr>
          <w:rFonts w:ascii="Calibri" w:eastAsia="Times New Roman" w:hAnsi="Calibri" w:cs="Arial"/>
          <w:szCs w:val="22"/>
          <w:lang w:val="en"/>
        </w:rPr>
      </w:pPr>
      <w:r w:rsidRPr="006A6D1B">
        <w:rPr>
          <w:rFonts w:ascii="Calibri" w:eastAsia="Times New Roman" w:hAnsi="Calibri" w:cs="Arial"/>
          <w:szCs w:val="22"/>
          <w:lang w:val="en"/>
        </w:rPr>
        <w:t>Parasympathomimetic drugs: Concomitant use may increase atrio-ventricular conduction time and the risk of bradycardia.</w:t>
      </w:r>
    </w:p>
    <w:p w14:paraId="0624B2A8" w14:textId="77777777" w:rsidR="00F744A1" w:rsidRPr="006A6D1B" w:rsidRDefault="00F744A1" w:rsidP="004F67B7">
      <w:pPr>
        <w:numPr>
          <w:ilvl w:val="0"/>
          <w:numId w:val="16"/>
        </w:numPr>
        <w:spacing w:after="0" w:line="240" w:lineRule="auto"/>
        <w:rPr>
          <w:rFonts w:ascii="Calibri" w:eastAsia="Times New Roman" w:hAnsi="Calibri" w:cs="Arial"/>
          <w:szCs w:val="22"/>
          <w:lang w:val="en"/>
        </w:rPr>
      </w:pPr>
      <w:r w:rsidRPr="006A6D1B">
        <w:rPr>
          <w:rFonts w:ascii="Calibri" w:eastAsia="Times New Roman" w:hAnsi="Calibri" w:cs="Arial"/>
          <w:szCs w:val="22"/>
          <w:lang w:val="en"/>
        </w:rPr>
        <w:lastRenderedPageBreak/>
        <w:t>Insulin and oral antidiabetic drugs: Increase of blood sugar lowering effect. Blockade of beta-adrenoreceptors may mask symptoms of hypoglycaemia.</w:t>
      </w:r>
    </w:p>
    <w:p w14:paraId="48E68E1A" w14:textId="77777777" w:rsidR="00F744A1" w:rsidRPr="006A6D1B" w:rsidRDefault="00F744A1" w:rsidP="004F67B7">
      <w:pPr>
        <w:numPr>
          <w:ilvl w:val="0"/>
          <w:numId w:val="16"/>
        </w:numPr>
        <w:spacing w:after="0" w:line="240" w:lineRule="auto"/>
        <w:rPr>
          <w:rFonts w:ascii="Calibri" w:eastAsia="Times New Roman" w:hAnsi="Calibri" w:cs="Arial"/>
          <w:szCs w:val="22"/>
          <w:lang w:val="en"/>
        </w:rPr>
      </w:pPr>
      <w:r w:rsidRPr="006A6D1B">
        <w:rPr>
          <w:rFonts w:ascii="Calibri" w:eastAsia="Times New Roman" w:hAnsi="Calibri" w:cs="Arial"/>
          <w:szCs w:val="22"/>
          <w:lang w:val="en"/>
        </w:rPr>
        <w:t>Anaesthetic agents: Attenuation of the reflex tachycardia and increase of the risk of hypotension.</w:t>
      </w:r>
    </w:p>
    <w:p w14:paraId="4FE668B1" w14:textId="77777777" w:rsidR="00F744A1" w:rsidRPr="006A6D1B" w:rsidRDefault="00F744A1" w:rsidP="004F67B7">
      <w:pPr>
        <w:numPr>
          <w:ilvl w:val="0"/>
          <w:numId w:val="16"/>
        </w:numPr>
        <w:spacing w:after="0" w:line="240" w:lineRule="auto"/>
        <w:rPr>
          <w:rFonts w:ascii="Calibri" w:eastAsia="Times New Roman" w:hAnsi="Calibri" w:cs="Arial"/>
          <w:szCs w:val="22"/>
          <w:lang w:val="en"/>
        </w:rPr>
      </w:pPr>
      <w:r w:rsidRPr="006A6D1B">
        <w:rPr>
          <w:rFonts w:ascii="Calibri" w:eastAsia="Times New Roman" w:hAnsi="Calibri" w:cs="Arial"/>
          <w:szCs w:val="22"/>
          <w:lang w:val="en"/>
        </w:rPr>
        <w:t>Digoxin: Reduction of heart rate, increase of atrio-ventricular conduction time.</w:t>
      </w:r>
    </w:p>
    <w:p w14:paraId="554B21B2" w14:textId="77777777" w:rsidR="00F744A1" w:rsidRPr="006A6D1B" w:rsidRDefault="00F744A1" w:rsidP="004F67B7">
      <w:pPr>
        <w:numPr>
          <w:ilvl w:val="0"/>
          <w:numId w:val="16"/>
        </w:numPr>
        <w:spacing w:after="0" w:line="240" w:lineRule="auto"/>
        <w:rPr>
          <w:rFonts w:ascii="Calibri" w:eastAsia="Times New Roman" w:hAnsi="Calibri" w:cs="Arial"/>
          <w:szCs w:val="22"/>
          <w:lang w:val="en"/>
        </w:rPr>
      </w:pPr>
      <w:r w:rsidRPr="006A6D1B">
        <w:rPr>
          <w:rFonts w:ascii="Calibri" w:eastAsia="Times New Roman" w:hAnsi="Calibri" w:cs="Arial"/>
          <w:szCs w:val="22"/>
          <w:lang w:val="en"/>
        </w:rPr>
        <w:t>β-Sympathomimetic agents (e.g. isoprenaline, dobutamine): Combination with bisoprolol may reduce the effect of both agents.</w:t>
      </w:r>
    </w:p>
    <w:p w14:paraId="3E5889DF" w14:textId="77777777" w:rsidR="00F744A1" w:rsidRPr="006A6D1B" w:rsidRDefault="00F744A1" w:rsidP="004F67B7">
      <w:pPr>
        <w:numPr>
          <w:ilvl w:val="0"/>
          <w:numId w:val="16"/>
        </w:numPr>
        <w:spacing w:after="0" w:line="240" w:lineRule="auto"/>
        <w:rPr>
          <w:rFonts w:ascii="Calibri" w:eastAsia="Times New Roman" w:hAnsi="Calibri" w:cs="Arial"/>
          <w:szCs w:val="22"/>
          <w:lang w:val="en"/>
        </w:rPr>
      </w:pPr>
      <w:r w:rsidRPr="006A6D1B">
        <w:rPr>
          <w:rFonts w:ascii="Calibri" w:eastAsia="Times New Roman" w:hAnsi="Calibri" w:cs="Arial"/>
          <w:szCs w:val="22"/>
          <w:lang w:val="en"/>
        </w:rPr>
        <w:t>Concomitant use with antihypertensive agents as well as with other drugs with blood pressure lowering potential (e.g. tricyclic antidepressants, barbiturates, phenothiazines) may increase the risk of hypotension.</w:t>
      </w:r>
    </w:p>
    <w:p w14:paraId="65AE128A" w14:textId="77777777" w:rsidR="00F744A1" w:rsidRPr="006A6D1B" w:rsidRDefault="00F744A1" w:rsidP="004F67B7">
      <w:pPr>
        <w:numPr>
          <w:ilvl w:val="0"/>
          <w:numId w:val="16"/>
        </w:numPr>
        <w:spacing w:after="0" w:line="240" w:lineRule="auto"/>
        <w:rPr>
          <w:rFonts w:ascii="Calibri" w:eastAsia="Times New Roman" w:hAnsi="Calibri" w:cs="Arial"/>
          <w:szCs w:val="22"/>
          <w:lang w:val="en"/>
        </w:rPr>
      </w:pPr>
      <w:r w:rsidRPr="006A6D1B">
        <w:rPr>
          <w:rFonts w:ascii="Calibri" w:eastAsia="Times New Roman" w:hAnsi="Calibri" w:cs="Arial"/>
          <w:szCs w:val="22"/>
          <w:lang w:val="en"/>
        </w:rPr>
        <w:t>Mefloquine: increased risk of bradycardia</w:t>
      </w:r>
    </w:p>
    <w:p w14:paraId="620A32DD" w14:textId="77777777" w:rsidR="00F744A1" w:rsidRPr="006A6D1B" w:rsidRDefault="00F744A1" w:rsidP="004F67B7">
      <w:pPr>
        <w:numPr>
          <w:ilvl w:val="0"/>
          <w:numId w:val="16"/>
        </w:numPr>
        <w:spacing w:after="0" w:line="240" w:lineRule="auto"/>
        <w:rPr>
          <w:rFonts w:ascii="Calibri" w:eastAsia="Times New Roman" w:hAnsi="Calibri" w:cs="Arial"/>
          <w:szCs w:val="22"/>
          <w:lang w:val="en"/>
        </w:rPr>
      </w:pPr>
      <w:r w:rsidRPr="006A6D1B">
        <w:rPr>
          <w:rFonts w:ascii="Calibri" w:eastAsia="Times New Roman" w:hAnsi="Calibri" w:cs="Arial"/>
          <w:szCs w:val="22"/>
          <w:lang w:val="en"/>
        </w:rPr>
        <w:t>Monoamine oxidase inhibitors (except MAO-B inhibitors): Enhanced hypotensive effect of the beta-blockers but also risk for hypertensive crisis.</w:t>
      </w:r>
    </w:p>
    <w:p w14:paraId="3C4E365B" w14:textId="77777777" w:rsidR="00F744A1" w:rsidRPr="006A6D1B" w:rsidRDefault="00F744A1" w:rsidP="005A0A84">
      <w:pPr>
        <w:tabs>
          <w:tab w:val="num" w:pos="540"/>
        </w:tabs>
        <w:spacing w:after="0" w:line="240" w:lineRule="auto"/>
        <w:ind w:left="539" w:hanging="539"/>
        <w:rPr>
          <w:rFonts w:ascii="Calibri" w:eastAsia="Times New Roman" w:hAnsi="Calibri" w:cs="Arial"/>
          <w:szCs w:val="22"/>
        </w:rPr>
      </w:pPr>
    </w:p>
    <w:p w14:paraId="1F881462" w14:textId="77777777" w:rsidR="00F744A1" w:rsidRPr="006A6D1B" w:rsidRDefault="00F744A1" w:rsidP="005A0A84">
      <w:pPr>
        <w:tabs>
          <w:tab w:val="num" w:pos="0"/>
        </w:tabs>
        <w:spacing w:after="0" w:line="240" w:lineRule="auto"/>
        <w:rPr>
          <w:rFonts w:ascii="Calibri" w:eastAsia="Times New Roman" w:hAnsi="Calibri" w:cs="Arial"/>
          <w:szCs w:val="22"/>
        </w:rPr>
      </w:pPr>
      <w:r w:rsidRPr="006A6D1B">
        <w:rPr>
          <w:rFonts w:ascii="Calibri" w:eastAsia="Times New Roman" w:hAnsi="Calibri" w:cs="Arial"/>
          <w:szCs w:val="22"/>
        </w:rPr>
        <w:t>Information will be provided to GPs to monitor pulse/BP if these drugs are prescribed whilst on study medication. If pulse and/or BP fall the study drug will be reduced weekly until satisfactory pulse and BP achieved.</w:t>
      </w:r>
      <w:r w:rsidRPr="006A6D1B" w:rsidDel="002152B8">
        <w:rPr>
          <w:rFonts w:ascii="Calibri" w:eastAsia="Times New Roman" w:hAnsi="Calibri" w:cs="Arial"/>
          <w:szCs w:val="22"/>
        </w:rPr>
        <w:t xml:space="preserve"> </w:t>
      </w:r>
    </w:p>
    <w:p w14:paraId="4282A67A" w14:textId="77777777" w:rsidR="00F744A1" w:rsidRPr="006A6D1B" w:rsidRDefault="00F744A1" w:rsidP="005A0A84">
      <w:pPr>
        <w:tabs>
          <w:tab w:val="num" w:pos="0"/>
        </w:tabs>
        <w:spacing w:after="0" w:line="240" w:lineRule="auto"/>
        <w:rPr>
          <w:rFonts w:ascii="Calibri" w:eastAsia="Times New Roman" w:hAnsi="Calibri" w:cs="Arial"/>
          <w:szCs w:val="22"/>
        </w:rPr>
      </w:pPr>
    </w:p>
    <w:p w14:paraId="29397CF9" w14:textId="77777777" w:rsidR="00F744A1" w:rsidRPr="006A6D1B" w:rsidRDefault="00F744A1" w:rsidP="005A0A84">
      <w:pPr>
        <w:tabs>
          <w:tab w:val="num" w:pos="0"/>
        </w:tabs>
        <w:spacing w:after="0" w:line="240" w:lineRule="auto"/>
        <w:rPr>
          <w:rFonts w:ascii="Calibri" w:eastAsia="Times New Roman" w:hAnsi="Calibri" w:cs="Arial"/>
          <w:szCs w:val="22"/>
        </w:rPr>
      </w:pPr>
      <w:r w:rsidRPr="006A6D1B">
        <w:rPr>
          <w:rFonts w:ascii="Calibri" w:eastAsia="Times New Roman" w:hAnsi="Calibri" w:cs="Arial"/>
          <w:szCs w:val="22"/>
        </w:rPr>
        <w:t>If participants are prescribed a medication that may interact with bisoprolol whilst taking BICS medication, this will be logged on a study log of interacting medication held by the trial office.  If the participant experiences a serious adverse event (e.g. hospitalisation with complete heart block) as a result of the interaction, this will be recorded as a serious adverse event within the study and assessments of relatedness and expectedness made.</w:t>
      </w:r>
    </w:p>
    <w:p w14:paraId="1D7C3074" w14:textId="77777777" w:rsidR="00F744A1" w:rsidRPr="006A6D1B" w:rsidRDefault="00F744A1" w:rsidP="005A0A84">
      <w:pPr>
        <w:tabs>
          <w:tab w:val="num" w:pos="0"/>
        </w:tabs>
        <w:spacing w:after="0" w:line="240" w:lineRule="auto"/>
        <w:rPr>
          <w:rFonts w:ascii="Calibri" w:eastAsia="Times New Roman" w:hAnsi="Calibri" w:cs="Arial"/>
          <w:szCs w:val="22"/>
        </w:rPr>
      </w:pPr>
    </w:p>
    <w:p w14:paraId="681411BC" w14:textId="0BA3E815" w:rsidR="00475FDA" w:rsidRPr="006A6D1B" w:rsidRDefault="00093582" w:rsidP="006A6D1B">
      <w:pPr>
        <w:pStyle w:val="Heading2"/>
        <w:tabs>
          <w:tab w:val="num" w:pos="-5103"/>
        </w:tabs>
        <w:spacing w:before="0" w:line="240" w:lineRule="auto"/>
        <w:rPr>
          <w:rFonts w:ascii="Calibri" w:eastAsiaTheme="majorEastAsia" w:hAnsi="Calibri" w:cstheme="minorHAnsi"/>
          <w:b/>
          <w:iCs w:val="0"/>
          <w:color w:val="3B0083"/>
          <w:sz w:val="22"/>
          <w:szCs w:val="22"/>
        </w:rPr>
      </w:pPr>
      <w:bookmarkStart w:id="69" w:name="_Toc303179263"/>
      <w:bookmarkStart w:id="70" w:name="_Toc69797468"/>
      <w:r w:rsidRPr="006A6D1B">
        <w:rPr>
          <w:rFonts w:ascii="Calibri" w:eastAsiaTheme="majorEastAsia" w:hAnsi="Calibri" w:cstheme="minorHAnsi"/>
          <w:b/>
          <w:iCs w:val="0"/>
          <w:color w:val="3B0083"/>
          <w:sz w:val="22"/>
          <w:szCs w:val="22"/>
        </w:rPr>
        <w:t>8.9</w:t>
      </w:r>
      <w:r w:rsidRPr="006A6D1B">
        <w:rPr>
          <w:rFonts w:ascii="Calibri" w:eastAsiaTheme="majorEastAsia" w:hAnsi="Calibri" w:cstheme="minorHAnsi"/>
          <w:b/>
          <w:iCs w:val="0"/>
          <w:color w:val="3B0083"/>
          <w:sz w:val="22"/>
          <w:szCs w:val="22"/>
        </w:rPr>
        <w:tab/>
      </w:r>
      <w:r w:rsidR="00475FDA" w:rsidRPr="006A6D1B">
        <w:rPr>
          <w:rFonts w:ascii="Calibri" w:eastAsiaTheme="majorEastAsia" w:hAnsi="Calibri" w:cstheme="minorHAnsi"/>
          <w:b/>
          <w:iCs w:val="0"/>
          <w:color w:val="3B0083"/>
          <w:sz w:val="22"/>
          <w:szCs w:val="22"/>
        </w:rPr>
        <w:t>Concomitant medication</w:t>
      </w:r>
      <w:bookmarkEnd w:id="69"/>
      <w:bookmarkEnd w:id="70"/>
    </w:p>
    <w:p w14:paraId="7C1EF218" w14:textId="77777777" w:rsidR="00F744A1" w:rsidRPr="006A6D1B" w:rsidRDefault="00F744A1" w:rsidP="006A6D1B">
      <w:pPr>
        <w:spacing w:after="0" w:line="240" w:lineRule="auto"/>
        <w:contextualSpacing/>
        <w:rPr>
          <w:rFonts w:ascii="Calibri" w:eastAsia="Calibri" w:hAnsi="Calibri" w:cs="Arial"/>
          <w:szCs w:val="22"/>
        </w:rPr>
      </w:pPr>
      <w:r w:rsidRPr="006A6D1B">
        <w:rPr>
          <w:rFonts w:ascii="Calibri" w:eastAsia="Calibri" w:hAnsi="Calibri" w:cs="Arial"/>
          <w:szCs w:val="22"/>
        </w:rPr>
        <w:t>Any respiratory medication is permitted. Intervention and control groups will receive usual NHS care:</w:t>
      </w:r>
      <w:r w:rsidRPr="006A6D1B">
        <w:rPr>
          <w:rFonts w:ascii="Calibri" w:eastAsia="Times New Roman" w:hAnsi="Calibri" w:cs="Arial"/>
          <w:szCs w:val="22"/>
        </w:rPr>
        <w:t xml:space="preserve"> </w:t>
      </w:r>
      <w:r w:rsidRPr="006A6D1B">
        <w:rPr>
          <w:rFonts w:ascii="Calibri" w:eastAsia="Calibri" w:hAnsi="Calibri" w:cs="Arial"/>
          <w:szCs w:val="22"/>
        </w:rPr>
        <w:t xml:space="preserve">+/- ICS, +/-long acting ß2 agonist (LABA), +/- long acting antimuscarinic. </w:t>
      </w:r>
    </w:p>
    <w:p w14:paraId="4A3A6E8A" w14:textId="77777777" w:rsidR="00F744A1" w:rsidRPr="006A6D1B" w:rsidRDefault="00F744A1" w:rsidP="006A6D1B">
      <w:pPr>
        <w:spacing w:after="0" w:line="240" w:lineRule="auto"/>
        <w:contextualSpacing/>
        <w:rPr>
          <w:rFonts w:ascii="Calibri" w:eastAsia="Calibri" w:hAnsi="Calibri" w:cs="Arial"/>
          <w:szCs w:val="22"/>
        </w:rPr>
      </w:pPr>
    </w:p>
    <w:p w14:paraId="3EAF8CA8" w14:textId="77777777" w:rsidR="00F744A1" w:rsidRPr="006A6D1B" w:rsidRDefault="00F744A1" w:rsidP="006A6D1B">
      <w:pPr>
        <w:spacing w:after="0" w:line="240" w:lineRule="auto"/>
        <w:contextualSpacing/>
        <w:rPr>
          <w:rFonts w:ascii="Calibri" w:eastAsia="Calibri" w:hAnsi="Calibri" w:cs="Arial"/>
          <w:szCs w:val="22"/>
        </w:rPr>
      </w:pPr>
      <w:r w:rsidRPr="006A6D1B">
        <w:rPr>
          <w:rFonts w:ascii="Calibri" w:eastAsia="Calibri" w:hAnsi="Calibri" w:cs="Arial"/>
          <w:szCs w:val="22"/>
        </w:rPr>
        <w:t>Exacerbations of COPD will be treated as usual.</w:t>
      </w:r>
    </w:p>
    <w:p w14:paraId="2DF96BE3" w14:textId="77777777" w:rsidR="00475FDA" w:rsidRPr="00A0727A" w:rsidRDefault="00475FDA" w:rsidP="00A0727A">
      <w:pPr>
        <w:spacing w:after="0" w:line="240" w:lineRule="auto"/>
        <w:contextualSpacing/>
        <w:rPr>
          <w:rFonts w:ascii="Calibri" w:eastAsia="Calibri" w:hAnsi="Calibri" w:cs="Arial"/>
          <w:szCs w:val="22"/>
        </w:rPr>
      </w:pPr>
    </w:p>
    <w:p w14:paraId="024606BE" w14:textId="705285ED" w:rsidR="00475FDA" w:rsidRPr="006A6D1B" w:rsidRDefault="00093582" w:rsidP="006A6D1B">
      <w:pPr>
        <w:pStyle w:val="Heading2"/>
        <w:tabs>
          <w:tab w:val="num" w:pos="-5103"/>
        </w:tabs>
        <w:spacing w:before="0" w:line="240" w:lineRule="auto"/>
        <w:rPr>
          <w:rFonts w:ascii="Calibri" w:eastAsiaTheme="majorEastAsia" w:hAnsi="Calibri" w:cstheme="minorHAnsi"/>
          <w:b/>
          <w:iCs w:val="0"/>
          <w:color w:val="3B0083"/>
          <w:sz w:val="22"/>
          <w:szCs w:val="22"/>
        </w:rPr>
      </w:pPr>
      <w:bookmarkStart w:id="71" w:name="_Toc69797469"/>
      <w:r w:rsidRPr="006A6D1B">
        <w:rPr>
          <w:rFonts w:ascii="Calibri" w:eastAsiaTheme="majorEastAsia" w:hAnsi="Calibri" w:cstheme="minorHAnsi"/>
          <w:b/>
          <w:iCs w:val="0"/>
          <w:color w:val="3B0083"/>
          <w:sz w:val="22"/>
          <w:szCs w:val="22"/>
        </w:rPr>
        <w:t>8.10</w:t>
      </w:r>
      <w:r w:rsidRPr="006A6D1B">
        <w:rPr>
          <w:rFonts w:ascii="Calibri" w:eastAsiaTheme="majorEastAsia" w:hAnsi="Calibri" w:cstheme="minorHAnsi"/>
          <w:b/>
          <w:iCs w:val="0"/>
          <w:color w:val="3B0083"/>
          <w:sz w:val="22"/>
          <w:szCs w:val="22"/>
        </w:rPr>
        <w:tab/>
      </w:r>
      <w:r w:rsidR="00A86F4D" w:rsidRPr="006A6D1B">
        <w:rPr>
          <w:rFonts w:ascii="Calibri" w:eastAsiaTheme="majorEastAsia" w:hAnsi="Calibri" w:cstheme="minorHAnsi"/>
          <w:b/>
          <w:iCs w:val="0"/>
          <w:color w:val="3B0083"/>
          <w:sz w:val="22"/>
          <w:szCs w:val="22"/>
        </w:rPr>
        <w:t>Trial r</w:t>
      </w:r>
      <w:r w:rsidR="00475FDA" w:rsidRPr="006A6D1B">
        <w:rPr>
          <w:rFonts w:ascii="Calibri" w:eastAsiaTheme="majorEastAsia" w:hAnsi="Calibri" w:cstheme="minorHAnsi"/>
          <w:b/>
          <w:iCs w:val="0"/>
          <w:color w:val="3B0083"/>
          <w:sz w:val="22"/>
          <w:szCs w:val="22"/>
        </w:rPr>
        <w:t>estrictions</w:t>
      </w:r>
      <w:bookmarkEnd w:id="71"/>
      <w:r w:rsidR="00475FDA" w:rsidRPr="006A6D1B">
        <w:rPr>
          <w:rFonts w:ascii="Calibri" w:eastAsiaTheme="majorEastAsia" w:hAnsi="Calibri" w:cstheme="minorHAnsi"/>
          <w:b/>
          <w:iCs w:val="0"/>
          <w:color w:val="3B0083"/>
          <w:sz w:val="22"/>
          <w:szCs w:val="22"/>
        </w:rPr>
        <w:t xml:space="preserve"> </w:t>
      </w:r>
    </w:p>
    <w:p w14:paraId="2082E766" w14:textId="6FA66DE5" w:rsidR="00F744A1" w:rsidRDefault="005A0A84" w:rsidP="006A6D1B">
      <w:pPr>
        <w:tabs>
          <w:tab w:val="num" w:pos="540"/>
        </w:tabs>
        <w:spacing w:after="0" w:line="240" w:lineRule="auto"/>
        <w:ind w:left="539" w:hanging="539"/>
        <w:jc w:val="both"/>
        <w:rPr>
          <w:rFonts w:ascii="Calibri" w:eastAsia="Times New Roman" w:hAnsi="Calibri" w:cs="Arial"/>
          <w:szCs w:val="22"/>
        </w:rPr>
      </w:pPr>
      <w:r>
        <w:rPr>
          <w:rFonts w:ascii="Calibri" w:eastAsia="Times New Roman" w:hAnsi="Calibri" w:cs="Arial"/>
          <w:szCs w:val="22"/>
        </w:rPr>
        <w:t>The trial restrictions in terms of interactions with other therapies are described in section 8.8.</w:t>
      </w:r>
    </w:p>
    <w:p w14:paraId="51EF97FC" w14:textId="77777777" w:rsidR="005A0A84" w:rsidRPr="006A6D1B" w:rsidRDefault="005A0A84" w:rsidP="006A6D1B">
      <w:pPr>
        <w:tabs>
          <w:tab w:val="num" w:pos="540"/>
        </w:tabs>
        <w:spacing w:after="0" w:line="240" w:lineRule="auto"/>
        <w:ind w:left="539" w:hanging="539"/>
        <w:jc w:val="both"/>
        <w:rPr>
          <w:rFonts w:ascii="Calibri" w:eastAsia="Times New Roman" w:hAnsi="Calibri" w:cs="Arial"/>
          <w:szCs w:val="22"/>
        </w:rPr>
      </w:pPr>
    </w:p>
    <w:p w14:paraId="1AF403F0" w14:textId="65EE3255" w:rsidR="00475FDA" w:rsidRPr="006A6D1B" w:rsidRDefault="00475FDA" w:rsidP="00A0727A">
      <w:pPr>
        <w:pStyle w:val="Heading2"/>
        <w:tabs>
          <w:tab w:val="num" w:pos="-5103"/>
        </w:tabs>
        <w:spacing w:before="0" w:line="240" w:lineRule="auto"/>
        <w:rPr>
          <w:rFonts w:ascii="Calibri" w:eastAsiaTheme="majorEastAsia" w:hAnsi="Calibri" w:cstheme="minorHAnsi"/>
          <w:b/>
          <w:iCs w:val="0"/>
          <w:color w:val="3B0083"/>
          <w:sz w:val="22"/>
          <w:szCs w:val="22"/>
        </w:rPr>
      </w:pPr>
      <w:bookmarkStart w:id="72" w:name="_Toc69797470"/>
      <w:r w:rsidRPr="006A6D1B">
        <w:rPr>
          <w:rFonts w:ascii="Calibri" w:eastAsiaTheme="majorEastAsia" w:hAnsi="Calibri" w:cstheme="minorHAnsi"/>
          <w:b/>
          <w:iCs w:val="0"/>
          <w:color w:val="3B0083"/>
          <w:sz w:val="22"/>
          <w:szCs w:val="22"/>
        </w:rPr>
        <w:t>8.11</w:t>
      </w:r>
      <w:bookmarkStart w:id="73" w:name="_Toc303179277"/>
      <w:r w:rsidR="00093582" w:rsidRPr="006A6D1B">
        <w:rPr>
          <w:rFonts w:ascii="Calibri" w:eastAsiaTheme="majorEastAsia" w:hAnsi="Calibri" w:cstheme="minorHAnsi"/>
          <w:b/>
          <w:iCs w:val="0"/>
          <w:color w:val="3B0083"/>
          <w:sz w:val="22"/>
          <w:szCs w:val="22"/>
        </w:rPr>
        <w:tab/>
        <w:t>Assessment of c</w:t>
      </w:r>
      <w:r w:rsidRPr="006A6D1B">
        <w:rPr>
          <w:rFonts w:ascii="Calibri" w:eastAsiaTheme="majorEastAsia" w:hAnsi="Calibri" w:cstheme="minorHAnsi"/>
          <w:b/>
          <w:iCs w:val="0"/>
          <w:color w:val="3B0083"/>
          <w:sz w:val="22"/>
          <w:szCs w:val="22"/>
        </w:rPr>
        <w:t>ompliance</w:t>
      </w:r>
      <w:bookmarkEnd w:id="73"/>
      <w:r w:rsidR="00B778C1" w:rsidRPr="006A6D1B">
        <w:rPr>
          <w:rFonts w:ascii="Calibri" w:eastAsiaTheme="majorEastAsia" w:hAnsi="Calibri" w:cstheme="minorHAnsi"/>
          <w:b/>
          <w:iCs w:val="0"/>
          <w:color w:val="3B0083"/>
          <w:sz w:val="22"/>
          <w:szCs w:val="22"/>
        </w:rPr>
        <w:t xml:space="preserve"> with treatment</w:t>
      </w:r>
      <w:bookmarkEnd w:id="72"/>
      <w:r w:rsidR="00B778C1" w:rsidRPr="006A6D1B">
        <w:rPr>
          <w:rFonts w:ascii="Calibri" w:eastAsiaTheme="majorEastAsia" w:hAnsi="Calibri" w:cstheme="minorHAnsi"/>
          <w:b/>
          <w:iCs w:val="0"/>
          <w:color w:val="3B0083"/>
          <w:sz w:val="22"/>
          <w:szCs w:val="22"/>
        </w:rPr>
        <w:t xml:space="preserve"> </w:t>
      </w:r>
    </w:p>
    <w:p w14:paraId="33A20F0B" w14:textId="34496F59" w:rsidR="00254EAB" w:rsidRPr="006A6D1B" w:rsidRDefault="00F744A1" w:rsidP="00A0727A">
      <w:pPr>
        <w:widowControl w:val="0"/>
        <w:spacing w:after="0" w:line="240" w:lineRule="auto"/>
        <w:rPr>
          <w:rFonts w:ascii="Calibri" w:eastAsia="Calibri" w:hAnsi="Calibri" w:cs="Arial"/>
          <w:szCs w:val="22"/>
        </w:rPr>
      </w:pPr>
      <w:r w:rsidRPr="006A6D1B">
        <w:rPr>
          <w:rFonts w:ascii="Calibri" w:eastAsia="Calibri" w:hAnsi="Calibri" w:cs="Arial"/>
          <w:szCs w:val="22"/>
        </w:rPr>
        <w:t xml:space="preserve">Compliance with study medication will be assessed at the 1, 2, 3 and 4 week titration assessments and the 6 and 12 month assessments. </w:t>
      </w:r>
      <w:r w:rsidR="00254EAB">
        <w:rPr>
          <w:rFonts w:ascii="Calibri" w:eastAsia="Calibri" w:hAnsi="Calibri" w:cs="Arial"/>
          <w:szCs w:val="22"/>
        </w:rPr>
        <w:t>Outwith pandemics, p</w:t>
      </w:r>
      <w:r w:rsidRPr="006A6D1B">
        <w:rPr>
          <w:rFonts w:ascii="Calibri" w:eastAsia="Calibri" w:hAnsi="Calibri" w:cs="Arial"/>
          <w:szCs w:val="22"/>
        </w:rPr>
        <w:t xml:space="preserve">articipants will be asked to return empty drug bottles. Compliance will be calculated by pill counting.  </w:t>
      </w:r>
      <w:r w:rsidR="00254EAB">
        <w:rPr>
          <w:rFonts w:ascii="Calibri" w:eastAsia="Calibri" w:hAnsi="Calibri" w:cs="Arial"/>
          <w:szCs w:val="22"/>
        </w:rPr>
        <w:t>D</w:t>
      </w:r>
      <w:r w:rsidR="00254EAB" w:rsidRPr="004A5FCC">
        <w:rPr>
          <w:rFonts w:ascii="Calibri" w:eastAsia="Calibri" w:hAnsi="Calibri" w:cs="Arial"/>
          <w:szCs w:val="22"/>
        </w:rPr>
        <w:t>uring pandemics this will not be possible.</w:t>
      </w:r>
      <w:r w:rsidR="00254EAB" w:rsidRPr="00933D10">
        <w:rPr>
          <w:rFonts w:ascii="Calibri" w:eastAsia="Calibri" w:hAnsi="Calibri" w:cs="Arial"/>
          <w:szCs w:val="22"/>
        </w:rPr>
        <w:t xml:space="preserve">  </w:t>
      </w:r>
      <w:r w:rsidR="00254EAB">
        <w:rPr>
          <w:rFonts w:ascii="Calibri" w:eastAsia="Calibri" w:hAnsi="Calibri" w:cs="Arial"/>
          <w:szCs w:val="22"/>
        </w:rPr>
        <w:t xml:space="preserve">Instead, participants will be asked to return any unused study medication to their local pharmacy and ask them to safely dispose of the medication.  In these circumstances, no pill count will be possible.  </w:t>
      </w:r>
      <w:r w:rsidRPr="006A6D1B">
        <w:rPr>
          <w:rFonts w:ascii="Calibri" w:eastAsia="Calibri" w:hAnsi="Calibri" w:cs="Arial"/>
          <w:szCs w:val="22"/>
        </w:rPr>
        <w:t xml:space="preserve">Participants will also be asked to estimate their </w:t>
      </w:r>
      <w:r w:rsidR="00B12566" w:rsidRPr="006A6D1B">
        <w:rPr>
          <w:rFonts w:ascii="Calibri" w:eastAsia="Calibri" w:hAnsi="Calibri" w:cs="Arial"/>
          <w:szCs w:val="22"/>
        </w:rPr>
        <w:t>compliance</w:t>
      </w:r>
      <w:r w:rsidRPr="006A6D1B">
        <w:rPr>
          <w:rFonts w:ascii="Calibri" w:eastAsia="Calibri" w:hAnsi="Calibri" w:cs="Arial"/>
          <w:szCs w:val="22"/>
        </w:rPr>
        <w:t xml:space="preserve"> at each visit. </w:t>
      </w:r>
    </w:p>
    <w:p w14:paraId="5D7985F9" w14:textId="5C25E8E2" w:rsidR="00A86F4D" w:rsidRPr="006A6D1B" w:rsidRDefault="00A86F4D" w:rsidP="00A0727A">
      <w:pPr>
        <w:spacing w:after="0" w:line="240" w:lineRule="auto"/>
        <w:rPr>
          <w:rFonts w:ascii="Calibri" w:eastAsiaTheme="majorEastAsia" w:hAnsi="Calibri" w:cstheme="minorHAnsi"/>
          <w:b/>
          <w:bCs/>
          <w:szCs w:val="22"/>
        </w:rPr>
      </w:pPr>
    </w:p>
    <w:p w14:paraId="705B2BD2" w14:textId="476C9F65" w:rsidR="00475FDA" w:rsidRPr="006A6D1B" w:rsidRDefault="00093582" w:rsidP="00A0727A">
      <w:pPr>
        <w:pStyle w:val="Heading2"/>
        <w:tabs>
          <w:tab w:val="num" w:pos="-5103"/>
        </w:tabs>
        <w:spacing w:before="0" w:line="240" w:lineRule="auto"/>
        <w:rPr>
          <w:rFonts w:ascii="Calibri" w:eastAsiaTheme="majorEastAsia" w:hAnsi="Calibri" w:cstheme="minorHAnsi"/>
          <w:b/>
          <w:iCs w:val="0"/>
          <w:color w:val="3B0083"/>
          <w:sz w:val="22"/>
          <w:szCs w:val="22"/>
        </w:rPr>
      </w:pPr>
      <w:bookmarkStart w:id="74" w:name="_Toc69797471"/>
      <w:r w:rsidRPr="006A6D1B">
        <w:rPr>
          <w:rFonts w:ascii="Calibri" w:eastAsiaTheme="majorEastAsia" w:hAnsi="Calibri" w:cstheme="minorHAnsi"/>
          <w:b/>
          <w:iCs w:val="0"/>
          <w:color w:val="3B0083"/>
          <w:sz w:val="22"/>
          <w:szCs w:val="22"/>
        </w:rPr>
        <w:t>8.12</w:t>
      </w:r>
      <w:r w:rsidRPr="006A6D1B">
        <w:rPr>
          <w:rFonts w:ascii="Calibri" w:eastAsiaTheme="majorEastAsia" w:hAnsi="Calibri" w:cstheme="minorHAnsi"/>
          <w:b/>
          <w:iCs w:val="0"/>
          <w:color w:val="3B0083"/>
          <w:sz w:val="22"/>
          <w:szCs w:val="22"/>
        </w:rPr>
        <w:tab/>
      </w:r>
      <w:r w:rsidR="00475FDA" w:rsidRPr="006A6D1B">
        <w:rPr>
          <w:rFonts w:ascii="Calibri" w:eastAsiaTheme="majorEastAsia" w:hAnsi="Calibri" w:cstheme="minorHAnsi"/>
          <w:b/>
          <w:iCs w:val="0"/>
          <w:color w:val="3B0083"/>
          <w:sz w:val="22"/>
          <w:szCs w:val="22"/>
        </w:rPr>
        <w:t>Name and description of each Non-Investigational Medicinal Product (NIMP)</w:t>
      </w:r>
      <w:bookmarkEnd w:id="74"/>
    </w:p>
    <w:p w14:paraId="79C79230" w14:textId="3756C69D" w:rsidR="00362C86" w:rsidRPr="006A6D1B" w:rsidRDefault="00362C86" w:rsidP="00A0727A">
      <w:pPr>
        <w:widowControl w:val="0"/>
        <w:spacing w:after="0" w:line="240" w:lineRule="auto"/>
        <w:rPr>
          <w:rFonts w:ascii="Calibri" w:eastAsia="Calibri" w:hAnsi="Calibri" w:cs="Arial"/>
          <w:szCs w:val="22"/>
        </w:rPr>
      </w:pPr>
      <w:r w:rsidRPr="006A6D1B">
        <w:rPr>
          <w:rFonts w:ascii="Calibri" w:eastAsia="Calibri" w:hAnsi="Calibri" w:cs="Arial"/>
          <w:szCs w:val="22"/>
        </w:rPr>
        <w:t>There are no NIMPs within this trial.  During follow-up, participants should continue to take any existing medication, and any new medication prescribed for them (8.10) but these are not supplied to the participant within this protocol.</w:t>
      </w:r>
    </w:p>
    <w:p w14:paraId="4CBDB9B6" w14:textId="77777777" w:rsidR="00F219BE" w:rsidRPr="006A6D1B" w:rsidRDefault="00F219BE" w:rsidP="00A0727A">
      <w:pPr>
        <w:spacing w:after="0" w:line="240" w:lineRule="auto"/>
        <w:rPr>
          <w:rFonts w:ascii="Calibri" w:hAnsi="Calibri"/>
          <w:szCs w:val="22"/>
        </w:rPr>
      </w:pPr>
    </w:p>
    <w:p w14:paraId="7FB744C0" w14:textId="77777777" w:rsidR="002E2AEC" w:rsidRDefault="002E2AEC" w:rsidP="006A6D1B">
      <w:pPr>
        <w:pStyle w:val="Heading2"/>
        <w:tabs>
          <w:tab w:val="num" w:pos="-5103"/>
        </w:tabs>
        <w:spacing w:before="0" w:line="240" w:lineRule="auto"/>
        <w:rPr>
          <w:rFonts w:ascii="Calibri" w:eastAsiaTheme="majorEastAsia" w:hAnsi="Calibri" w:cstheme="minorHAnsi"/>
          <w:b/>
          <w:iCs w:val="0"/>
          <w:color w:val="3B0083"/>
          <w:sz w:val="22"/>
          <w:szCs w:val="22"/>
        </w:rPr>
      </w:pPr>
      <w:r>
        <w:rPr>
          <w:rFonts w:ascii="Calibri" w:eastAsiaTheme="majorEastAsia" w:hAnsi="Calibri" w:cstheme="minorHAnsi"/>
          <w:b/>
          <w:iCs w:val="0"/>
          <w:color w:val="3B0083"/>
          <w:sz w:val="22"/>
          <w:szCs w:val="22"/>
        </w:rPr>
        <w:br w:type="page"/>
      </w:r>
    </w:p>
    <w:p w14:paraId="395EDB70" w14:textId="7C3B0838" w:rsidR="00475FDA" w:rsidRDefault="00475FDA" w:rsidP="006A6D1B">
      <w:pPr>
        <w:pStyle w:val="Heading2"/>
        <w:tabs>
          <w:tab w:val="num" w:pos="-5103"/>
        </w:tabs>
        <w:spacing w:before="0" w:line="240" w:lineRule="auto"/>
        <w:rPr>
          <w:rFonts w:ascii="Calibri" w:eastAsiaTheme="majorEastAsia" w:hAnsi="Calibri" w:cstheme="minorHAnsi"/>
          <w:b/>
          <w:iCs w:val="0"/>
          <w:color w:val="3B0083"/>
          <w:sz w:val="22"/>
          <w:szCs w:val="22"/>
        </w:rPr>
      </w:pPr>
      <w:bookmarkStart w:id="75" w:name="_Toc69797472"/>
      <w:r w:rsidRPr="006A6D1B">
        <w:rPr>
          <w:rFonts w:ascii="Calibri" w:eastAsiaTheme="majorEastAsia" w:hAnsi="Calibri" w:cstheme="minorHAnsi"/>
          <w:b/>
          <w:iCs w:val="0"/>
          <w:color w:val="3B0083"/>
          <w:sz w:val="22"/>
          <w:szCs w:val="22"/>
        </w:rPr>
        <w:lastRenderedPageBreak/>
        <w:t>9</w:t>
      </w:r>
      <w:r w:rsidRPr="006A6D1B">
        <w:rPr>
          <w:rFonts w:ascii="Calibri" w:eastAsiaTheme="majorEastAsia" w:hAnsi="Calibri" w:cstheme="minorHAnsi"/>
          <w:b/>
          <w:iCs w:val="0"/>
          <w:color w:val="3B0083"/>
          <w:sz w:val="22"/>
          <w:szCs w:val="22"/>
        </w:rPr>
        <w:tab/>
        <w:t>PHARMACOVIGILANCE</w:t>
      </w:r>
      <w:bookmarkEnd w:id="75"/>
    </w:p>
    <w:p w14:paraId="03E47117" w14:textId="77777777" w:rsidR="00825AED" w:rsidRPr="00825AED" w:rsidRDefault="00825AED" w:rsidP="00825AED">
      <w:pPr>
        <w:widowControl w:val="0"/>
        <w:spacing w:after="0" w:line="240" w:lineRule="auto"/>
        <w:jc w:val="both"/>
        <w:rPr>
          <w:rFonts w:ascii="Calibri" w:eastAsia="Calibri" w:hAnsi="Calibri" w:cs="Arial"/>
          <w:szCs w:val="22"/>
        </w:rPr>
      </w:pPr>
    </w:p>
    <w:p w14:paraId="41F6974A" w14:textId="024EF4F1" w:rsidR="00A86F4D" w:rsidRPr="006A6D1B" w:rsidRDefault="00093582" w:rsidP="006A6D1B">
      <w:pPr>
        <w:pStyle w:val="Heading2"/>
        <w:tabs>
          <w:tab w:val="num" w:pos="-5103"/>
        </w:tabs>
        <w:spacing w:before="0" w:line="240" w:lineRule="auto"/>
        <w:rPr>
          <w:rFonts w:ascii="Calibri" w:eastAsiaTheme="majorEastAsia" w:hAnsi="Calibri" w:cstheme="minorHAnsi"/>
          <w:b/>
          <w:iCs w:val="0"/>
          <w:color w:val="3B0083"/>
          <w:sz w:val="22"/>
          <w:szCs w:val="22"/>
        </w:rPr>
      </w:pPr>
      <w:bookmarkStart w:id="76" w:name="_Toc69797473"/>
      <w:r w:rsidRPr="006A6D1B">
        <w:rPr>
          <w:rFonts w:ascii="Calibri" w:eastAsiaTheme="majorEastAsia" w:hAnsi="Calibri" w:cstheme="minorHAnsi"/>
          <w:b/>
          <w:iCs w:val="0"/>
          <w:color w:val="3B0083"/>
          <w:sz w:val="22"/>
          <w:szCs w:val="22"/>
        </w:rPr>
        <w:t>9.1</w:t>
      </w:r>
      <w:r w:rsidRPr="006A6D1B">
        <w:rPr>
          <w:rFonts w:ascii="Calibri" w:eastAsiaTheme="majorEastAsia" w:hAnsi="Calibri" w:cstheme="minorHAnsi"/>
          <w:b/>
          <w:iCs w:val="0"/>
          <w:color w:val="3B0083"/>
          <w:sz w:val="22"/>
          <w:szCs w:val="22"/>
        </w:rPr>
        <w:tab/>
      </w:r>
      <w:r w:rsidR="00475FDA" w:rsidRPr="006A6D1B">
        <w:rPr>
          <w:rFonts w:ascii="Calibri" w:eastAsiaTheme="majorEastAsia" w:hAnsi="Calibri" w:cstheme="minorHAnsi"/>
          <w:b/>
          <w:iCs w:val="0"/>
          <w:color w:val="3B0083"/>
          <w:sz w:val="22"/>
          <w:szCs w:val="22"/>
        </w:rPr>
        <w:t>Definitions</w:t>
      </w:r>
      <w:bookmarkEnd w:id="76"/>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2"/>
        <w:gridCol w:w="7635"/>
      </w:tblGrid>
      <w:tr w:rsidR="00475FDA" w:rsidRPr="003C12DB" w14:paraId="075E3B89" w14:textId="77777777" w:rsidTr="007723A2">
        <w:trPr>
          <w:cantSplit/>
          <w:tblHeader/>
        </w:trPr>
        <w:tc>
          <w:tcPr>
            <w:tcW w:w="2572" w:type="dxa"/>
            <w:shd w:val="clear" w:color="auto" w:fill="E6E6E6"/>
          </w:tcPr>
          <w:p w14:paraId="0441D510" w14:textId="77777777" w:rsidR="00475FDA" w:rsidRPr="00825AED" w:rsidRDefault="00475FDA" w:rsidP="00215CA1">
            <w:pPr>
              <w:spacing w:after="0" w:line="240" w:lineRule="auto"/>
              <w:rPr>
                <w:rFonts w:ascii="Calibri" w:eastAsia="SimSun" w:hAnsi="Calibri" w:cstheme="minorHAnsi"/>
                <w:b/>
                <w:bCs/>
                <w:sz w:val="20"/>
                <w:szCs w:val="20"/>
                <w:lang w:val="en-US" w:eastAsia="zh-CN"/>
              </w:rPr>
            </w:pPr>
            <w:r w:rsidRPr="00825AED">
              <w:rPr>
                <w:rFonts w:ascii="Calibri" w:eastAsia="SimSun" w:hAnsi="Calibri" w:cstheme="minorHAnsi"/>
                <w:b/>
                <w:bCs/>
                <w:sz w:val="20"/>
                <w:szCs w:val="20"/>
                <w:lang w:val="en-US" w:eastAsia="zh-CN"/>
              </w:rPr>
              <w:t>Term</w:t>
            </w:r>
          </w:p>
        </w:tc>
        <w:tc>
          <w:tcPr>
            <w:tcW w:w="7635" w:type="dxa"/>
            <w:shd w:val="clear" w:color="auto" w:fill="E6E6E6"/>
          </w:tcPr>
          <w:p w14:paraId="6C97672E" w14:textId="77777777" w:rsidR="00475FDA" w:rsidRPr="00825AED" w:rsidRDefault="00475FDA" w:rsidP="00215CA1">
            <w:pPr>
              <w:spacing w:after="0" w:line="240" w:lineRule="auto"/>
              <w:rPr>
                <w:rFonts w:ascii="Calibri" w:eastAsia="SimSun" w:hAnsi="Calibri" w:cstheme="minorHAnsi"/>
                <w:b/>
                <w:bCs/>
                <w:sz w:val="20"/>
                <w:szCs w:val="20"/>
                <w:lang w:val="en-US" w:eastAsia="zh-CN"/>
              </w:rPr>
            </w:pPr>
            <w:r w:rsidRPr="00825AED">
              <w:rPr>
                <w:rFonts w:ascii="Calibri" w:eastAsia="SimSun" w:hAnsi="Calibri" w:cstheme="minorHAnsi"/>
                <w:b/>
                <w:bCs/>
                <w:sz w:val="20"/>
                <w:szCs w:val="20"/>
                <w:lang w:val="en-US" w:eastAsia="zh-CN"/>
              </w:rPr>
              <w:t>Definition</w:t>
            </w:r>
          </w:p>
        </w:tc>
      </w:tr>
      <w:tr w:rsidR="00475FDA" w:rsidRPr="003C12DB" w14:paraId="6C82CDE8" w14:textId="77777777" w:rsidTr="00A0727A">
        <w:trPr>
          <w:cantSplit/>
        </w:trPr>
        <w:tc>
          <w:tcPr>
            <w:tcW w:w="2572" w:type="dxa"/>
            <w:tcBorders>
              <w:top w:val="single" w:sz="4" w:space="0" w:color="auto"/>
              <w:left w:val="single" w:sz="4" w:space="0" w:color="auto"/>
              <w:bottom w:val="single" w:sz="4" w:space="0" w:color="auto"/>
              <w:right w:val="single" w:sz="4" w:space="0" w:color="auto"/>
            </w:tcBorders>
            <w:shd w:val="clear" w:color="auto" w:fill="auto"/>
          </w:tcPr>
          <w:p w14:paraId="451EB8EE" w14:textId="77777777" w:rsidR="00475FDA" w:rsidRPr="00825AED" w:rsidRDefault="00475FDA" w:rsidP="00215CA1">
            <w:pPr>
              <w:spacing w:after="0" w:line="240" w:lineRule="auto"/>
              <w:rPr>
                <w:rFonts w:ascii="Calibri" w:eastAsia="SimSun" w:hAnsi="Calibri" w:cstheme="minorHAnsi"/>
                <w:b/>
                <w:sz w:val="20"/>
                <w:szCs w:val="20"/>
                <w:lang w:val="en-US" w:eastAsia="zh-CN"/>
              </w:rPr>
            </w:pPr>
            <w:r w:rsidRPr="00825AED">
              <w:rPr>
                <w:rFonts w:ascii="Calibri" w:eastAsia="SimSun" w:hAnsi="Calibri" w:cstheme="minorHAnsi"/>
                <w:b/>
                <w:sz w:val="20"/>
                <w:szCs w:val="20"/>
                <w:lang w:val="en-US" w:eastAsia="zh-CN"/>
              </w:rPr>
              <w:t>Adverse Event (AE)</w:t>
            </w:r>
          </w:p>
        </w:tc>
        <w:tc>
          <w:tcPr>
            <w:tcW w:w="7635" w:type="dxa"/>
            <w:tcBorders>
              <w:top w:val="single" w:sz="4" w:space="0" w:color="auto"/>
              <w:left w:val="single" w:sz="4" w:space="0" w:color="auto"/>
              <w:bottom w:val="single" w:sz="4" w:space="0" w:color="auto"/>
              <w:right w:val="single" w:sz="4" w:space="0" w:color="auto"/>
            </w:tcBorders>
            <w:shd w:val="clear" w:color="auto" w:fill="auto"/>
          </w:tcPr>
          <w:p w14:paraId="46A96B36" w14:textId="77777777" w:rsidR="00475FDA" w:rsidRPr="00825AED" w:rsidRDefault="00475FDA" w:rsidP="00215CA1">
            <w:pPr>
              <w:spacing w:after="0" w:line="240" w:lineRule="auto"/>
              <w:ind w:right="618"/>
              <w:rPr>
                <w:rFonts w:ascii="Calibri" w:hAnsi="Calibri" w:cstheme="minorHAnsi"/>
                <w:sz w:val="20"/>
                <w:szCs w:val="20"/>
              </w:rPr>
            </w:pPr>
            <w:r w:rsidRPr="00825AED">
              <w:rPr>
                <w:rFonts w:ascii="Calibri" w:hAnsi="Calibri" w:cstheme="minorHAnsi"/>
                <w:sz w:val="20"/>
                <w:szCs w:val="20"/>
              </w:rPr>
              <w:t>Any untoward medical occurrence in a participant to whom a medicinal product has been administered, including occurrences which are not necessarily caused by or related to that product.</w:t>
            </w:r>
          </w:p>
        </w:tc>
      </w:tr>
      <w:tr w:rsidR="00475FDA" w:rsidRPr="003C12DB" w14:paraId="414C3E9F" w14:textId="77777777" w:rsidTr="00A0727A">
        <w:trPr>
          <w:cantSplit/>
        </w:trPr>
        <w:tc>
          <w:tcPr>
            <w:tcW w:w="2572" w:type="dxa"/>
            <w:tcBorders>
              <w:top w:val="single" w:sz="4" w:space="0" w:color="auto"/>
              <w:left w:val="single" w:sz="4" w:space="0" w:color="auto"/>
              <w:bottom w:val="single" w:sz="4" w:space="0" w:color="auto"/>
              <w:right w:val="single" w:sz="4" w:space="0" w:color="auto"/>
            </w:tcBorders>
            <w:shd w:val="clear" w:color="auto" w:fill="auto"/>
          </w:tcPr>
          <w:p w14:paraId="71222E92" w14:textId="77777777" w:rsidR="00475FDA" w:rsidRPr="00825AED" w:rsidRDefault="00475FDA" w:rsidP="00215CA1">
            <w:pPr>
              <w:spacing w:after="0" w:line="240" w:lineRule="auto"/>
              <w:rPr>
                <w:rFonts w:ascii="Calibri" w:eastAsia="SimSun" w:hAnsi="Calibri" w:cstheme="minorHAnsi"/>
                <w:b/>
                <w:sz w:val="20"/>
                <w:szCs w:val="20"/>
                <w:lang w:val="en-US" w:eastAsia="zh-CN"/>
              </w:rPr>
            </w:pPr>
            <w:r w:rsidRPr="00825AED">
              <w:rPr>
                <w:rFonts w:ascii="Calibri" w:eastAsia="SimSun" w:hAnsi="Calibri" w:cstheme="minorHAnsi"/>
                <w:b/>
                <w:sz w:val="20"/>
                <w:szCs w:val="20"/>
                <w:lang w:val="en-US" w:eastAsia="zh-CN"/>
              </w:rPr>
              <w:t>Adverse Reaction (AR)</w:t>
            </w:r>
          </w:p>
          <w:p w14:paraId="47618974" w14:textId="77777777" w:rsidR="00475FDA" w:rsidRPr="00825AED" w:rsidRDefault="00475FDA" w:rsidP="00215CA1">
            <w:pPr>
              <w:spacing w:after="0" w:line="240" w:lineRule="auto"/>
              <w:rPr>
                <w:rFonts w:ascii="Calibri" w:eastAsia="SimSun" w:hAnsi="Calibri" w:cstheme="minorHAnsi"/>
                <w:b/>
                <w:sz w:val="20"/>
                <w:szCs w:val="20"/>
                <w:lang w:val="en-US" w:eastAsia="zh-CN"/>
              </w:rPr>
            </w:pPr>
          </w:p>
        </w:tc>
        <w:tc>
          <w:tcPr>
            <w:tcW w:w="7635" w:type="dxa"/>
            <w:tcBorders>
              <w:top w:val="single" w:sz="4" w:space="0" w:color="auto"/>
              <w:left w:val="single" w:sz="4" w:space="0" w:color="auto"/>
              <w:bottom w:val="single" w:sz="4" w:space="0" w:color="auto"/>
              <w:right w:val="single" w:sz="4" w:space="0" w:color="auto"/>
            </w:tcBorders>
            <w:shd w:val="clear" w:color="auto" w:fill="auto"/>
          </w:tcPr>
          <w:p w14:paraId="03E30F12" w14:textId="77777777" w:rsidR="00475FDA" w:rsidRPr="00825AED" w:rsidRDefault="00475FDA" w:rsidP="00215CA1">
            <w:pPr>
              <w:spacing w:after="0" w:line="240" w:lineRule="auto"/>
              <w:ind w:right="618"/>
              <w:rPr>
                <w:rFonts w:ascii="Calibri" w:hAnsi="Calibri" w:cstheme="minorHAnsi"/>
                <w:sz w:val="20"/>
                <w:szCs w:val="20"/>
              </w:rPr>
            </w:pPr>
            <w:r w:rsidRPr="00825AED">
              <w:rPr>
                <w:rFonts w:ascii="Calibri" w:hAnsi="Calibri" w:cstheme="minorHAnsi"/>
                <w:sz w:val="20"/>
                <w:szCs w:val="20"/>
              </w:rPr>
              <w:t>An untoward and unintended response in a participant to an investigational medicinal product which is related to any dose administered to that participant.</w:t>
            </w:r>
          </w:p>
          <w:p w14:paraId="38C5D68B" w14:textId="77777777" w:rsidR="00475FDA" w:rsidRPr="00825AED" w:rsidRDefault="00475FDA" w:rsidP="00215CA1">
            <w:pPr>
              <w:spacing w:after="0" w:line="240" w:lineRule="auto"/>
              <w:ind w:right="618"/>
              <w:rPr>
                <w:rFonts w:ascii="Calibri" w:hAnsi="Calibri" w:cstheme="minorHAnsi"/>
                <w:sz w:val="20"/>
                <w:szCs w:val="20"/>
              </w:rPr>
            </w:pPr>
            <w:r w:rsidRPr="00825AED">
              <w:rPr>
                <w:rFonts w:ascii="Calibri" w:hAnsi="Calibri" w:cstheme="minorHAnsi"/>
                <w:sz w:val="20"/>
                <w:szCs w:val="20"/>
              </w:rPr>
              <w:t>The phrase "response to an investigational medicinal product" means that a causal relationship between a trial medication and an AE is at least a reasonable possibility, i.e. the relationship cannot be ruled out.</w:t>
            </w:r>
          </w:p>
          <w:p w14:paraId="18C46465" w14:textId="2BE3AEAE" w:rsidR="00475FDA" w:rsidRPr="00825AED" w:rsidRDefault="00475FDA" w:rsidP="00215CA1">
            <w:pPr>
              <w:spacing w:after="0" w:line="240" w:lineRule="auto"/>
              <w:ind w:right="618"/>
              <w:rPr>
                <w:rFonts w:ascii="Calibri" w:hAnsi="Calibri" w:cstheme="minorHAnsi"/>
                <w:sz w:val="20"/>
                <w:szCs w:val="20"/>
              </w:rPr>
            </w:pPr>
            <w:r w:rsidRPr="00825AED">
              <w:rPr>
                <w:rFonts w:ascii="Calibri" w:hAnsi="Calibri" w:cstheme="minorHAnsi"/>
                <w:sz w:val="20"/>
                <w:szCs w:val="20"/>
              </w:rPr>
              <w:t>All cases judged by either the reporting medically qualified professional or the Sponsor as having a reasonable suspected causal relationship to the trial medication qualify as adverse reactions.</w:t>
            </w:r>
            <w:r w:rsidR="00B778C1" w:rsidRPr="00825AED">
              <w:rPr>
                <w:rFonts w:ascii="Calibri" w:hAnsi="Calibri" w:cstheme="minorHAnsi"/>
                <w:sz w:val="20"/>
                <w:szCs w:val="20"/>
              </w:rPr>
              <w:t xml:space="preserve"> It is important to note that this is entirely separate to the known side effects listed in the SmPC. It is specifically </w:t>
            </w:r>
            <w:r w:rsidR="00B778C1" w:rsidRPr="00825AED">
              <w:rPr>
                <w:rFonts w:ascii="Calibri" w:hAnsi="Calibri"/>
                <w:sz w:val="20"/>
                <w:szCs w:val="20"/>
              </w:rPr>
              <w:t>a temporal relationship between taking the drug, the half-life, and the time of the event or any valid alternative etiology that would explain the event.</w:t>
            </w:r>
          </w:p>
        </w:tc>
      </w:tr>
      <w:tr w:rsidR="00475FDA" w:rsidRPr="003C12DB" w14:paraId="05315227" w14:textId="77777777" w:rsidTr="00A0727A">
        <w:trPr>
          <w:cantSplit/>
        </w:trPr>
        <w:tc>
          <w:tcPr>
            <w:tcW w:w="2572" w:type="dxa"/>
            <w:tcBorders>
              <w:top w:val="single" w:sz="4" w:space="0" w:color="auto"/>
              <w:left w:val="single" w:sz="4" w:space="0" w:color="auto"/>
              <w:bottom w:val="single" w:sz="4" w:space="0" w:color="auto"/>
              <w:right w:val="single" w:sz="4" w:space="0" w:color="auto"/>
            </w:tcBorders>
            <w:shd w:val="clear" w:color="auto" w:fill="auto"/>
          </w:tcPr>
          <w:p w14:paraId="250B41FD" w14:textId="77777777" w:rsidR="00475FDA" w:rsidRPr="00825AED" w:rsidRDefault="00475FDA" w:rsidP="00215CA1">
            <w:pPr>
              <w:spacing w:after="0" w:line="240" w:lineRule="auto"/>
              <w:rPr>
                <w:rFonts w:ascii="Calibri" w:eastAsia="SimSun" w:hAnsi="Calibri" w:cstheme="minorHAnsi"/>
                <w:b/>
                <w:sz w:val="20"/>
                <w:szCs w:val="20"/>
                <w:lang w:val="en-US" w:eastAsia="zh-CN"/>
              </w:rPr>
            </w:pPr>
            <w:r w:rsidRPr="00825AED">
              <w:rPr>
                <w:rFonts w:ascii="Calibri" w:eastAsia="SimSun" w:hAnsi="Calibri" w:cstheme="minorHAnsi"/>
                <w:b/>
                <w:sz w:val="20"/>
                <w:szCs w:val="20"/>
                <w:lang w:val="en-US" w:eastAsia="zh-CN"/>
              </w:rPr>
              <w:t>Serious Adverse Event (SAE)</w:t>
            </w:r>
          </w:p>
        </w:tc>
        <w:tc>
          <w:tcPr>
            <w:tcW w:w="7635" w:type="dxa"/>
            <w:tcBorders>
              <w:top w:val="single" w:sz="4" w:space="0" w:color="auto"/>
              <w:left w:val="single" w:sz="4" w:space="0" w:color="auto"/>
              <w:bottom w:val="single" w:sz="4" w:space="0" w:color="auto"/>
              <w:right w:val="single" w:sz="4" w:space="0" w:color="auto"/>
            </w:tcBorders>
            <w:shd w:val="clear" w:color="auto" w:fill="auto"/>
          </w:tcPr>
          <w:p w14:paraId="3BEF53CA" w14:textId="77777777" w:rsidR="00475FDA" w:rsidRPr="00825AED" w:rsidRDefault="00475FDA" w:rsidP="00215CA1">
            <w:pPr>
              <w:spacing w:after="0" w:line="240" w:lineRule="auto"/>
              <w:ind w:right="618"/>
              <w:rPr>
                <w:rFonts w:ascii="Calibri" w:hAnsi="Calibri" w:cstheme="minorHAnsi"/>
                <w:sz w:val="20"/>
                <w:szCs w:val="20"/>
              </w:rPr>
            </w:pPr>
            <w:r w:rsidRPr="00825AED">
              <w:rPr>
                <w:rFonts w:ascii="Calibri" w:hAnsi="Calibri" w:cstheme="minorHAnsi"/>
                <w:sz w:val="20"/>
                <w:szCs w:val="20"/>
              </w:rPr>
              <w:t>A serious adverse event is any untoward medical occurrence that:</w:t>
            </w:r>
          </w:p>
          <w:p w14:paraId="676E2DCB" w14:textId="77777777" w:rsidR="00475FDA" w:rsidRPr="00825AED" w:rsidRDefault="00475FDA" w:rsidP="005B3D36">
            <w:pPr>
              <w:pStyle w:val="ListParagraph"/>
              <w:numPr>
                <w:ilvl w:val="0"/>
                <w:numId w:val="2"/>
              </w:numPr>
              <w:spacing w:after="0" w:line="240" w:lineRule="auto"/>
              <w:ind w:left="489" w:hanging="284"/>
              <w:rPr>
                <w:rFonts w:ascii="Calibri" w:hAnsi="Calibri" w:cstheme="minorHAnsi"/>
                <w:sz w:val="20"/>
                <w:szCs w:val="20"/>
              </w:rPr>
            </w:pPr>
            <w:r w:rsidRPr="00825AED">
              <w:rPr>
                <w:rFonts w:ascii="Calibri" w:hAnsi="Calibri" w:cstheme="minorHAnsi"/>
                <w:sz w:val="20"/>
                <w:szCs w:val="20"/>
              </w:rPr>
              <w:t>results in death</w:t>
            </w:r>
          </w:p>
          <w:p w14:paraId="08DFB48B" w14:textId="77777777" w:rsidR="00475FDA" w:rsidRPr="00825AED" w:rsidRDefault="00475FDA" w:rsidP="005B3D36">
            <w:pPr>
              <w:pStyle w:val="ListParagraph"/>
              <w:numPr>
                <w:ilvl w:val="0"/>
                <w:numId w:val="2"/>
              </w:numPr>
              <w:spacing w:after="0" w:line="240" w:lineRule="auto"/>
              <w:ind w:left="489" w:hanging="284"/>
              <w:rPr>
                <w:rFonts w:ascii="Calibri" w:hAnsi="Calibri" w:cstheme="minorHAnsi"/>
                <w:sz w:val="20"/>
                <w:szCs w:val="20"/>
              </w:rPr>
            </w:pPr>
            <w:r w:rsidRPr="00825AED">
              <w:rPr>
                <w:rFonts w:ascii="Calibri" w:hAnsi="Calibri" w:cstheme="minorHAnsi"/>
                <w:sz w:val="20"/>
                <w:szCs w:val="20"/>
              </w:rPr>
              <w:t>is life-threatening</w:t>
            </w:r>
          </w:p>
          <w:p w14:paraId="091DEC46" w14:textId="77777777" w:rsidR="00475FDA" w:rsidRPr="00825AED" w:rsidRDefault="00475FDA" w:rsidP="005B3D36">
            <w:pPr>
              <w:pStyle w:val="ListParagraph"/>
              <w:numPr>
                <w:ilvl w:val="0"/>
                <w:numId w:val="2"/>
              </w:numPr>
              <w:spacing w:after="0" w:line="240" w:lineRule="auto"/>
              <w:ind w:left="489" w:hanging="284"/>
              <w:rPr>
                <w:rFonts w:ascii="Calibri" w:hAnsi="Calibri" w:cstheme="minorHAnsi"/>
                <w:sz w:val="20"/>
                <w:szCs w:val="20"/>
              </w:rPr>
            </w:pPr>
            <w:r w:rsidRPr="00825AED">
              <w:rPr>
                <w:rFonts w:ascii="Calibri" w:hAnsi="Calibri" w:cstheme="minorHAnsi"/>
                <w:sz w:val="20"/>
                <w:szCs w:val="20"/>
              </w:rPr>
              <w:t>requires inpatient hospitalisation or prolongation of existing hospitalisation</w:t>
            </w:r>
          </w:p>
          <w:p w14:paraId="5BFE009C" w14:textId="77777777" w:rsidR="00475FDA" w:rsidRPr="00825AED" w:rsidRDefault="00475FDA" w:rsidP="005B3D36">
            <w:pPr>
              <w:pStyle w:val="ListParagraph"/>
              <w:numPr>
                <w:ilvl w:val="0"/>
                <w:numId w:val="2"/>
              </w:numPr>
              <w:spacing w:after="0" w:line="240" w:lineRule="auto"/>
              <w:ind w:left="489" w:hanging="284"/>
              <w:rPr>
                <w:rFonts w:ascii="Calibri" w:hAnsi="Calibri" w:cstheme="minorHAnsi"/>
                <w:sz w:val="20"/>
                <w:szCs w:val="20"/>
              </w:rPr>
            </w:pPr>
            <w:r w:rsidRPr="00825AED">
              <w:rPr>
                <w:rFonts w:ascii="Calibri" w:hAnsi="Calibri" w:cstheme="minorHAnsi"/>
                <w:sz w:val="20"/>
                <w:szCs w:val="20"/>
              </w:rPr>
              <w:t>results in persistent or significant disability/incapacity</w:t>
            </w:r>
          </w:p>
          <w:p w14:paraId="3A6A4FF1" w14:textId="77777777" w:rsidR="00475FDA" w:rsidRPr="00825AED" w:rsidRDefault="00475FDA" w:rsidP="005B3D36">
            <w:pPr>
              <w:pStyle w:val="ListParagraph"/>
              <w:numPr>
                <w:ilvl w:val="0"/>
                <w:numId w:val="2"/>
              </w:numPr>
              <w:spacing w:after="0" w:line="240" w:lineRule="auto"/>
              <w:ind w:left="489" w:hanging="284"/>
              <w:rPr>
                <w:rFonts w:ascii="Calibri" w:hAnsi="Calibri" w:cstheme="minorHAnsi"/>
                <w:sz w:val="20"/>
                <w:szCs w:val="20"/>
              </w:rPr>
            </w:pPr>
            <w:r w:rsidRPr="00825AED">
              <w:rPr>
                <w:rFonts w:ascii="Calibri" w:hAnsi="Calibri" w:cstheme="minorHAnsi"/>
                <w:sz w:val="20"/>
                <w:szCs w:val="20"/>
              </w:rPr>
              <w:t>consists of a congenital anomaly or birth defect</w:t>
            </w:r>
          </w:p>
          <w:p w14:paraId="1B89A047" w14:textId="77777777" w:rsidR="00475FDA" w:rsidRPr="00825AED" w:rsidRDefault="00475FDA" w:rsidP="00215CA1">
            <w:pPr>
              <w:spacing w:after="0" w:line="240" w:lineRule="auto"/>
              <w:ind w:right="618"/>
              <w:rPr>
                <w:rFonts w:ascii="Calibri" w:hAnsi="Calibri" w:cstheme="minorHAnsi"/>
                <w:sz w:val="20"/>
                <w:szCs w:val="20"/>
              </w:rPr>
            </w:pPr>
            <w:r w:rsidRPr="00825AED">
              <w:rPr>
                <w:rFonts w:ascii="Calibri" w:hAnsi="Calibri" w:cstheme="minorHAnsi"/>
                <w:sz w:val="20"/>
                <w:szCs w:val="20"/>
              </w:rPr>
              <w:t>Other ‘important medical events’ may also be considered serious if they jeopardise the participant or require an intervention to prevent one of the above consequences.</w:t>
            </w:r>
          </w:p>
          <w:p w14:paraId="09D68176" w14:textId="77777777" w:rsidR="00475FDA" w:rsidRPr="00825AED" w:rsidRDefault="00475FDA" w:rsidP="00215CA1">
            <w:pPr>
              <w:spacing w:after="0" w:line="240" w:lineRule="auto"/>
              <w:ind w:right="618"/>
              <w:rPr>
                <w:rFonts w:ascii="Calibri" w:hAnsi="Calibri" w:cstheme="minorHAnsi"/>
                <w:sz w:val="20"/>
                <w:szCs w:val="20"/>
              </w:rPr>
            </w:pPr>
            <w:r w:rsidRPr="00825AED">
              <w:rPr>
                <w:rFonts w:ascii="Calibri" w:hAnsi="Calibri" w:cstheme="minorHAnsi"/>
                <w:sz w:val="20"/>
                <w:szCs w:val="20"/>
              </w:rPr>
              <w:t>NOTE: The term "life-threatening" in the definition of "serious" refers to an event in which the participant was at risk of death at the time of the event; it does not refer to an event which hypothetically might have caused death if it were more severe.</w:t>
            </w:r>
          </w:p>
        </w:tc>
      </w:tr>
      <w:tr w:rsidR="00475FDA" w:rsidRPr="003C12DB" w14:paraId="7AFADB36" w14:textId="77777777" w:rsidTr="00A0727A">
        <w:trPr>
          <w:cantSplit/>
        </w:trPr>
        <w:tc>
          <w:tcPr>
            <w:tcW w:w="2572" w:type="dxa"/>
            <w:tcBorders>
              <w:top w:val="single" w:sz="4" w:space="0" w:color="auto"/>
              <w:left w:val="single" w:sz="4" w:space="0" w:color="auto"/>
              <w:bottom w:val="single" w:sz="4" w:space="0" w:color="auto"/>
              <w:right w:val="single" w:sz="4" w:space="0" w:color="auto"/>
            </w:tcBorders>
            <w:shd w:val="clear" w:color="auto" w:fill="auto"/>
          </w:tcPr>
          <w:p w14:paraId="5029642E" w14:textId="77777777" w:rsidR="00475FDA" w:rsidRPr="00825AED" w:rsidRDefault="00475FDA" w:rsidP="00215CA1">
            <w:pPr>
              <w:spacing w:after="0" w:line="240" w:lineRule="auto"/>
              <w:rPr>
                <w:rFonts w:ascii="Calibri" w:eastAsia="SimSun" w:hAnsi="Calibri" w:cstheme="minorHAnsi"/>
                <w:b/>
                <w:sz w:val="20"/>
                <w:szCs w:val="20"/>
                <w:lang w:val="en-US" w:eastAsia="zh-CN"/>
              </w:rPr>
            </w:pPr>
            <w:r w:rsidRPr="00825AED">
              <w:rPr>
                <w:rFonts w:ascii="Calibri" w:eastAsia="SimSun" w:hAnsi="Calibri" w:cstheme="minorHAnsi"/>
                <w:b/>
                <w:sz w:val="20"/>
                <w:szCs w:val="20"/>
                <w:lang w:val="en-US" w:eastAsia="zh-CN"/>
              </w:rPr>
              <w:t>Serious Adverse Reaction (SAR)</w:t>
            </w:r>
          </w:p>
        </w:tc>
        <w:tc>
          <w:tcPr>
            <w:tcW w:w="7635" w:type="dxa"/>
            <w:tcBorders>
              <w:top w:val="single" w:sz="4" w:space="0" w:color="auto"/>
              <w:left w:val="single" w:sz="4" w:space="0" w:color="auto"/>
              <w:bottom w:val="single" w:sz="4" w:space="0" w:color="auto"/>
              <w:right w:val="single" w:sz="4" w:space="0" w:color="auto"/>
            </w:tcBorders>
            <w:shd w:val="clear" w:color="auto" w:fill="auto"/>
          </w:tcPr>
          <w:p w14:paraId="5EF51386" w14:textId="77777777" w:rsidR="00475FDA" w:rsidRPr="00825AED" w:rsidRDefault="00475FDA" w:rsidP="00215CA1">
            <w:pPr>
              <w:spacing w:after="0" w:line="240" w:lineRule="auto"/>
              <w:ind w:right="618"/>
              <w:rPr>
                <w:rFonts w:ascii="Calibri" w:hAnsi="Calibri" w:cstheme="minorHAnsi"/>
                <w:sz w:val="20"/>
                <w:szCs w:val="20"/>
              </w:rPr>
            </w:pPr>
            <w:r w:rsidRPr="00825AED">
              <w:rPr>
                <w:rFonts w:ascii="Calibri" w:hAnsi="Calibri" w:cstheme="minorHAnsi"/>
                <w:sz w:val="20"/>
                <w:szCs w:val="20"/>
              </w:rPr>
              <w:t>An adverse event that is both serious and, in the opinion of the reporting Investigator, believed with reasonable probability to be due to one of the trial treatments, based on the information provided.</w:t>
            </w:r>
          </w:p>
        </w:tc>
      </w:tr>
      <w:tr w:rsidR="00475FDA" w:rsidRPr="003C12DB" w14:paraId="56BBCA6D" w14:textId="77777777" w:rsidTr="00A0727A">
        <w:trPr>
          <w:cantSplit/>
        </w:trPr>
        <w:tc>
          <w:tcPr>
            <w:tcW w:w="2572" w:type="dxa"/>
            <w:tcBorders>
              <w:top w:val="single" w:sz="4" w:space="0" w:color="auto"/>
              <w:left w:val="single" w:sz="4" w:space="0" w:color="auto"/>
              <w:bottom w:val="single" w:sz="4" w:space="0" w:color="auto"/>
              <w:right w:val="single" w:sz="4" w:space="0" w:color="auto"/>
            </w:tcBorders>
            <w:shd w:val="clear" w:color="auto" w:fill="auto"/>
          </w:tcPr>
          <w:p w14:paraId="04B8972A" w14:textId="77777777" w:rsidR="00475FDA" w:rsidRPr="00825AED" w:rsidRDefault="00475FDA" w:rsidP="00215CA1">
            <w:pPr>
              <w:spacing w:after="0" w:line="240" w:lineRule="auto"/>
              <w:rPr>
                <w:rFonts w:ascii="Calibri" w:eastAsia="SimSun" w:hAnsi="Calibri" w:cstheme="minorHAnsi"/>
                <w:b/>
                <w:sz w:val="20"/>
                <w:szCs w:val="20"/>
                <w:lang w:val="en-US" w:eastAsia="zh-CN"/>
              </w:rPr>
            </w:pPr>
            <w:r w:rsidRPr="00825AED">
              <w:rPr>
                <w:rFonts w:ascii="Calibri" w:eastAsia="SimSun" w:hAnsi="Calibri" w:cstheme="minorHAnsi"/>
                <w:b/>
                <w:sz w:val="20"/>
                <w:szCs w:val="20"/>
                <w:lang w:val="en-US" w:eastAsia="zh-CN"/>
              </w:rPr>
              <w:t>Suspected Unexpected Serious Adverse Reaction (SUSAR)</w:t>
            </w:r>
          </w:p>
        </w:tc>
        <w:tc>
          <w:tcPr>
            <w:tcW w:w="7635" w:type="dxa"/>
            <w:tcBorders>
              <w:top w:val="single" w:sz="4" w:space="0" w:color="auto"/>
              <w:left w:val="single" w:sz="4" w:space="0" w:color="auto"/>
              <w:bottom w:val="single" w:sz="4" w:space="0" w:color="auto"/>
              <w:right w:val="single" w:sz="4" w:space="0" w:color="auto"/>
            </w:tcBorders>
            <w:shd w:val="clear" w:color="auto" w:fill="auto"/>
          </w:tcPr>
          <w:p w14:paraId="388BD324" w14:textId="58B11064" w:rsidR="00475FDA" w:rsidRPr="00825AED" w:rsidRDefault="00475FDA" w:rsidP="00215CA1">
            <w:pPr>
              <w:spacing w:after="0" w:line="240" w:lineRule="auto"/>
              <w:ind w:right="618"/>
              <w:rPr>
                <w:rFonts w:ascii="Calibri" w:hAnsi="Calibri" w:cstheme="minorHAnsi"/>
                <w:sz w:val="20"/>
                <w:szCs w:val="20"/>
              </w:rPr>
            </w:pPr>
            <w:r w:rsidRPr="00825AED">
              <w:rPr>
                <w:rFonts w:ascii="Calibri" w:hAnsi="Calibri" w:cstheme="minorHAnsi"/>
                <w:sz w:val="20"/>
                <w:szCs w:val="20"/>
              </w:rPr>
              <w:t>A serious adverse reaction, the nature and severity of which is not consistent with the information about the medicinal product in question set out</w:t>
            </w:r>
            <w:r w:rsidR="00B778C1" w:rsidRPr="00825AED">
              <w:rPr>
                <w:rFonts w:ascii="Calibri" w:hAnsi="Calibri" w:cstheme="minorHAnsi"/>
                <w:sz w:val="20"/>
                <w:szCs w:val="20"/>
              </w:rPr>
              <w:t xml:space="preserve"> in the reference safety information</w:t>
            </w:r>
            <w:r w:rsidRPr="00825AED">
              <w:rPr>
                <w:rFonts w:ascii="Calibri" w:hAnsi="Calibri" w:cstheme="minorHAnsi"/>
                <w:sz w:val="20"/>
                <w:szCs w:val="20"/>
              </w:rPr>
              <w:t>:</w:t>
            </w:r>
          </w:p>
          <w:p w14:paraId="672FDE59" w14:textId="11723A16" w:rsidR="00475FDA" w:rsidRPr="00825AED" w:rsidRDefault="00475FDA" w:rsidP="005B3D36">
            <w:pPr>
              <w:pStyle w:val="ListParagraph"/>
              <w:numPr>
                <w:ilvl w:val="0"/>
                <w:numId w:val="2"/>
              </w:numPr>
              <w:spacing w:after="0" w:line="240" w:lineRule="auto"/>
              <w:ind w:left="489" w:hanging="284"/>
              <w:rPr>
                <w:rFonts w:ascii="Calibri" w:hAnsi="Calibri" w:cstheme="minorHAnsi"/>
                <w:sz w:val="20"/>
                <w:szCs w:val="20"/>
              </w:rPr>
            </w:pPr>
            <w:r w:rsidRPr="00825AED">
              <w:rPr>
                <w:rFonts w:ascii="Calibri" w:hAnsi="Calibri" w:cstheme="minorHAnsi"/>
                <w:sz w:val="20"/>
                <w:szCs w:val="20"/>
              </w:rPr>
              <w:t>in the case of a product with a marketing authorisation,</w:t>
            </w:r>
            <w:r w:rsidR="00FF5A39" w:rsidRPr="00825AED">
              <w:rPr>
                <w:rFonts w:ascii="Calibri" w:hAnsi="Calibri" w:cstheme="minorHAnsi"/>
                <w:sz w:val="20"/>
                <w:szCs w:val="20"/>
              </w:rPr>
              <w:t xml:space="preserve"> this could be</w:t>
            </w:r>
            <w:r w:rsidRPr="00825AED">
              <w:rPr>
                <w:rFonts w:ascii="Calibri" w:hAnsi="Calibri" w:cstheme="minorHAnsi"/>
                <w:sz w:val="20"/>
                <w:szCs w:val="20"/>
              </w:rPr>
              <w:t xml:space="preserve"> in the summary of product characteristics (SmPC) for that product</w:t>
            </w:r>
            <w:r w:rsidR="00FF5A39" w:rsidRPr="00825AED">
              <w:rPr>
                <w:rFonts w:ascii="Calibri" w:hAnsi="Calibri" w:cstheme="minorHAnsi"/>
                <w:sz w:val="20"/>
                <w:szCs w:val="20"/>
              </w:rPr>
              <w:t>, so long as it is being used within its licence. If it is being used off label an assessment of the SmPCs suitability will need to be undertaken.</w:t>
            </w:r>
          </w:p>
          <w:p w14:paraId="3271E71B" w14:textId="77777777" w:rsidR="00475FDA" w:rsidRPr="00825AED" w:rsidRDefault="00475FDA" w:rsidP="005B3D36">
            <w:pPr>
              <w:pStyle w:val="ListParagraph"/>
              <w:numPr>
                <w:ilvl w:val="0"/>
                <w:numId w:val="2"/>
              </w:numPr>
              <w:spacing w:after="0" w:line="240" w:lineRule="auto"/>
              <w:ind w:left="489" w:hanging="284"/>
              <w:rPr>
                <w:rFonts w:ascii="Calibri" w:hAnsi="Calibri" w:cstheme="minorHAnsi"/>
                <w:sz w:val="20"/>
                <w:szCs w:val="20"/>
              </w:rPr>
            </w:pPr>
            <w:r w:rsidRPr="00825AED">
              <w:rPr>
                <w:rFonts w:ascii="Calibri" w:hAnsi="Calibri" w:cstheme="minorHAnsi"/>
                <w:sz w:val="20"/>
                <w:szCs w:val="20"/>
              </w:rPr>
              <w:t>in the case of any other investigational medicinal product, in the investigator’s brochure (IB) relating to the trial in question</w:t>
            </w:r>
          </w:p>
        </w:tc>
      </w:tr>
    </w:tbl>
    <w:p w14:paraId="7D51ACB5" w14:textId="77777777" w:rsidR="00475FDA" w:rsidRPr="00825AED" w:rsidRDefault="00475FDA" w:rsidP="00825AED">
      <w:pPr>
        <w:pStyle w:val="BodyText"/>
        <w:tabs>
          <w:tab w:val="left" w:pos="709"/>
        </w:tabs>
        <w:rPr>
          <w:rFonts w:ascii="Calibri" w:hAnsi="Calibri" w:cstheme="minorHAnsi"/>
          <w:i w:val="0"/>
          <w:sz w:val="22"/>
          <w:szCs w:val="22"/>
        </w:rPr>
      </w:pPr>
    </w:p>
    <w:p w14:paraId="415B9849" w14:textId="77777777" w:rsidR="00475FDA" w:rsidRPr="00825AED" w:rsidRDefault="00475FDA" w:rsidP="00A218B8">
      <w:pPr>
        <w:spacing w:after="0" w:line="240" w:lineRule="auto"/>
        <w:ind w:right="618"/>
        <w:rPr>
          <w:rFonts w:ascii="Calibri" w:hAnsi="Calibri" w:cstheme="minorHAnsi"/>
          <w:szCs w:val="22"/>
        </w:rPr>
      </w:pPr>
      <w:r w:rsidRPr="00825AED">
        <w:rPr>
          <w:rFonts w:ascii="Calibri" w:hAnsi="Calibri" w:cstheme="minorHAnsi"/>
          <w:szCs w:val="22"/>
        </w:rPr>
        <w:t xml:space="preserve">NB: to avoid confusion or misunderstanding of the difference between the terms “serious” and “severe”, the following note of clarification is provided: </w:t>
      </w:r>
      <w:bookmarkStart w:id="77" w:name="_Toc345574770"/>
      <w:bookmarkStart w:id="78" w:name="_Toc345588411"/>
      <w:bookmarkStart w:id="79" w:name="_Toc345588660"/>
      <w:r w:rsidRPr="00825AED">
        <w:rPr>
          <w:rFonts w:ascii="Calibri" w:hAnsi="Calibri" w:cstheme="minorHAnsi"/>
          <w:szCs w:val="22"/>
        </w:rPr>
        <w:t>“Severe” is often used to describe intensity of a specific event, which may be of relatively minor medical significance.</w:t>
      </w:r>
      <w:bookmarkEnd w:id="77"/>
      <w:bookmarkEnd w:id="78"/>
      <w:bookmarkEnd w:id="79"/>
      <w:r w:rsidRPr="00825AED">
        <w:rPr>
          <w:rFonts w:ascii="Calibri" w:hAnsi="Calibri" w:cstheme="minorHAnsi"/>
          <w:szCs w:val="22"/>
        </w:rPr>
        <w:t xml:space="preserve"> </w:t>
      </w:r>
      <w:bookmarkStart w:id="80" w:name="_Toc345574772"/>
      <w:bookmarkStart w:id="81" w:name="_Toc345588413"/>
      <w:bookmarkStart w:id="82" w:name="_Toc345588662"/>
      <w:r w:rsidRPr="00825AED">
        <w:rPr>
          <w:rFonts w:ascii="Calibri" w:hAnsi="Calibri" w:cstheme="minorHAnsi"/>
          <w:szCs w:val="22"/>
        </w:rPr>
        <w:t>“Seriousness” is the regulatory definition supplied above.</w:t>
      </w:r>
      <w:bookmarkEnd w:id="80"/>
      <w:bookmarkEnd w:id="81"/>
      <w:bookmarkEnd w:id="82"/>
    </w:p>
    <w:p w14:paraId="186607C3" w14:textId="77777777" w:rsidR="00A84DFD" w:rsidRDefault="00A84DFD" w:rsidP="00A218B8">
      <w:pPr>
        <w:spacing w:after="0" w:line="240" w:lineRule="auto"/>
        <w:rPr>
          <w:rFonts w:ascii="Calibri" w:hAnsi="Calibri" w:cstheme="minorHAnsi"/>
          <w:szCs w:val="22"/>
        </w:rPr>
      </w:pPr>
    </w:p>
    <w:p w14:paraId="5D01137E" w14:textId="77777777" w:rsidR="007723A2" w:rsidRPr="00825AED" w:rsidRDefault="007723A2" w:rsidP="007723A2">
      <w:pPr>
        <w:spacing w:after="0" w:line="240" w:lineRule="auto"/>
        <w:ind w:right="618"/>
        <w:rPr>
          <w:rFonts w:ascii="Calibri" w:hAnsi="Calibri" w:cstheme="minorHAnsi"/>
          <w:szCs w:val="22"/>
        </w:rPr>
      </w:pPr>
      <w:r w:rsidRPr="00825AED">
        <w:rPr>
          <w:rFonts w:ascii="Calibri" w:hAnsi="Calibri" w:cstheme="minorHAnsi"/>
          <w:szCs w:val="22"/>
        </w:rPr>
        <w:t>The severity of SAEs will be assessed using the following definitions;</w:t>
      </w:r>
    </w:p>
    <w:p w14:paraId="0D55AA7C" w14:textId="5A90517A" w:rsidR="007723A2" w:rsidRPr="00825AED" w:rsidRDefault="007723A2" w:rsidP="004F67B7">
      <w:pPr>
        <w:pStyle w:val="ListParagraph"/>
        <w:numPr>
          <w:ilvl w:val="0"/>
          <w:numId w:val="20"/>
        </w:numPr>
        <w:autoSpaceDE w:val="0"/>
        <w:autoSpaceDN w:val="0"/>
        <w:adjustRightInd w:val="0"/>
        <w:spacing w:after="0" w:line="240" w:lineRule="auto"/>
        <w:rPr>
          <w:rFonts w:ascii="Calibri" w:hAnsi="Calibri" w:cstheme="minorHAnsi"/>
          <w:color w:val="000000"/>
        </w:rPr>
      </w:pPr>
      <w:r w:rsidRPr="00825AED">
        <w:rPr>
          <w:rFonts w:ascii="Calibri" w:hAnsi="Calibri" w:cstheme="minorHAnsi"/>
          <w:b/>
          <w:bCs/>
          <w:color w:val="000000"/>
        </w:rPr>
        <w:t xml:space="preserve">Mild: </w:t>
      </w:r>
      <w:r w:rsidRPr="00825AED">
        <w:rPr>
          <w:rFonts w:ascii="Calibri" w:hAnsi="Calibri" w:cstheme="minorHAnsi"/>
          <w:color w:val="000000"/>
        </w:rPr>
        <w:t xml:space="preserve">an event that is easily tolerated by the trial participant, causing minimal discomfort and not interfering with everyday activities. </w:t>
      </w:r>
    </w:p>
    <w:p w14:paraId="2A7A0521" w14:textId="77777777" w:rsidR="007723A2" w:rsidRPr="00825AED" w:rsidRDefault="007723A2" w:rsidP="004F67B7">
      <w:pPr>
        <w:pStyle w:val="ListParagraph"/>
        <w:numPr>
          <w:ilvl w:val="0"/>
          <w:numId w:val="20"/>
        </w:numPr>
        <w:autoSpaceDE w:val="0"/>
        <w:autoSpaceDN w:val="0"/>
        <w:adjustRightInd w:val="0"/>
        <w:spacing w:after="0" w:line="240" w:lineRule="auto"/>
        <w:rPr>
          <w:rFonts w:ascii="Calibri" w:hAnsi="Calibri" w:cstheme="minorHAnsi"/>
          <w:color w:val="000000"/>
        </w:rPr>
      </w:pPr>
      <w:r w:rsidRPr="00825AED">
        <w:rPr>
          <w:rFonts w:ascii="Calibri" w:hAnsi="Calibri" w:cstheme="minorHAnsi"/>
          <w:b/>
          <w:bCs/>
          <w:color w:val="000000"/>
        </w:rPr>
        <w:t xml:space="preserve">Moderate: </w:t>
      </w:r>
      <w:r w:rsidRPr="00825AED">
        <w:rPr>
          <w:rFonts w:ascii="Calibri" w:hAnsi="Calibri" w:cstheme="minorHAnsi"/>
          <w:color w:val="000000"/>
        </w:rPr>
        <w:t xml:space="preserve">an event that is sufficiently discomforting to interfere with normal everyday activities. </w:t>
      </w:r>
    </w:p>
    <w:p w14:paraId="262391AA" w14:textId="77777777" w:rsidR="007723A2" w:rsidRPr="00825AED" w:rsidRDefault="007723A2" w:rsidP="004F67B7">
      <w:pPr>
        <w:pStyle w:val="ListParagraph"/>
        <w:numPr>
          <w:ilvl w:val="0"/>
          <w:numId w:val="20"/>
        </w:numPr>
        <w:spacing w:after="0" w:line="240" w:lineRule="auto"/>
        <w:ind w:right="618"/>
        <w:rPr>
          <w:rFonts w:ascii="Calibri" w:hAnsi="Calibri" w:cstheme="minorHAnsi"/>
        </w:rPr>
      </w:pPr>
      <w:r w:rsidRPr="00825AED">
        <w:rPr>
          <w:rFonts w:ascii="Calibri" w:hAnsi="Calibri" w:cstheme="minorHAnsi"/>
          <w:b/>
          <w:bCs/>
          <w:color w:val="000000"/>
        </w:rPr>
        <w:t xml:space="preserve">Severe: </w:t>
      </w:r>
      <w:r w:rsidRPr="00825AED">
        <w:rPr>
          <w:rFonts w:ascii="Calibri" w:hAnsi="Calibri" w:cstheme="minorHAnsi"/>
          <w:color w:val="000000"/>
        </w:rPr>
        <w:t xml:space="preserve">an event that prevents normal everyday activities. </w:t>
      </w:r>
    </w:p>
    <w:p w14:paraId="2A56BF99" w14:textId="77777777" w:rsidR="007723A2" w:rsidRPr="00825AED" w:rsidRDefault="007723A2" w:rsidP="00A218B8">
      <w:pPr>
        <w:spacing w:after="0" w:line="240" w:lineRule="auto"/>
        <w:rPr>
          <w:rFonts w:ascii="Calibri" w:hAnsi="Calibri" w:cstheme="minorHAnsi"/>
          <w:szCs w:val="22"/>
        </w:rPr>
      </w:pPr>
    </w:p>
    <w:p w14:paraId="70AF2961" w14:textId="1106B06F" w:rsidR="00475FDA" w:rsidRPr="00825AED" w:rsidRDefault="00D027C8" w:rsidP="00A218B8">
      <w:pPr>
        <w:pStyle w:val="Heading2"/>
        <w:tabs>
          <w:tab w:val="num" w:pos="-5103"/>
        </w:tabs>
        <w:spacing w:before="0" w:line="240" w:lineRule="auto"/>
        <w:rPr>
          <w:rFonts w:ascii="Calibri" w:eastAsiaTheme="majorEastAsia" w:hAnsi="Calibri" w:cstheme="minorHAnsi"/>
          <w:b/>
          <w:iCs w:val="0"/>
          <w:color w:val="3B0083"/>
          <w:sz w:val="22"/>
          <w:szCs w:val="22"/>
        </w:rPr>
      </w:pPr>
      <w:bookmarkStart w:id="83" w:name="_Toc69797474"/>
      <w:bookmarkStart w:id="84" w:name="_Toc303179283"/>
      <w:r w:rsidRPr="00825AED">
        <w:rPr>
          <w:rFonts w:ascii="Calibri" w:eastAsiaTheme="majorEastAsia" w:hAnsi="Calibri" w:cstheme="minorHAnsi"/>
          <w:b/>
          <w:iCs w:val="0"/>
          <w:color w:val="3B0083"/>
          <w:sz w:val="22"/>
          <w:szCs w:val="22"/>
        </w:rPr>
        <w:t>9.2</w:t>
      </w:r>
      <w:r w:rsidRPr="00825AED">
        <w:rPr>
          <w:rFonts w:ascii="Calibri" w:eastAsiaTheme="majorEastAsia" w:hAnsi="Calibri" w:cstheme="minorHAnsi"/>
          <w:b/>
          <w:iCs w:val="0"/>
          <w:color w:val="3B0083"/>
          <w:sz w:val="22"/>
          <w:szCs w:val="22"/>
        </w:rPr>
        <w:tab/>
      </w:r>
      <w:r w:rsidR="00475FDA" w:rsidRPr="00825AED">
        <w:rPr>
          <w:rFonts w:ascii="Calibri" w:eastAsiaTheme="majorEastAsia" w:hAnsi="Calibri" w:cstheme="minorHAnsi"/>
          <w:b/>
          <w:iCs w:val="0"/>
          <w:color w:val="3B0083"/>
          <w:sz w:val="22"/>
          <w:szCs w:val="22"/>
        </w:rPr>
        <w:t>Operational definitions for (S)AEs</w:t>
      </w:r>
      <w:bookmarkEnd w:id="83"/>
      <w:r w:rsidR="00475FDA" w:rsidRPr="00825AED">
        <w:rPr>
          <w:rFonts w:ascii="Calibri" w:eastAsiaTheme="majorEastAsia" w:hAnsi="Calibri" w:cstheme="minorHAnsi"/>
          <w:b/>
          <w:iCs w:val="0"/>
          <w:color w:val="3B0083"/>
          <w:sz w:val="22"/>
          <w:szCs w:val="22"/>
        </w:rPr>
        <w:t xml:space="preserve"> </w:t>
      </w:r>
    </w:p>
    <w:p w14:paraId="6F2BFCBE" w14:textId="77777777" w:rsidR="00362C86" w:rsidRPr="00825AED" w:rsidRDefault="00362C86" w:rsidP="00A218B8">
      <w:pPr>
        <w:widowControl w:val="0"/>
        <w:spacing w:after="0" w:line="240" w:lineRule="auto"/>
        <w:rPr>
          <w:rFonts w:ascii="Calibri" w:eastAsia="Calibri" w:hAnsi="Calibri" w:cs="Arial"/>
          <w:szCs w:val="22"/>
        </w:rPr>
      </w:pPr>
      <w:r w:rsidRPr="00825AED">
        <w:rPr>
          <w:rFonts w:ascii="Calibri" w:eastAsia="Calibri" w:hAnsi="Calibri" w:cs="Arial"/>
          <w:szCs w:val="22"/>
        </w:rPr>
        <w:t>In this trial:</w:t>
      </w:r>
    </w:p>
    <w:p w14:paraId="7028FAD7" w14:textId="0DEA0D4E" w:rsidR="00362C86" w:rsidRPr="00825AED" w:rsidRDefault="00362C86" w:rsidP="004F67B7">
      <w:pPr>
        <w:pStyle w:val="ListParagraph"/>
        <w:widowControl w:val="0"/>
        <w:numPr>
          <w:ilvl w:val="0"/>
          <w:numId w:val="19"/>
        </w:numPr>
        <w:spacing w:after="0" w:line="240" w:lineRule="auto"/>
        <w:rPr>
          <w:rFonts w:ascii="Calibri" w:eastAsia="Calibri" w:hAnsi="Calibri" w:cs="Arial"/>
        </w:rPr>
      </w:pPr>
      <w:r w:rsidRPr="00825AED">
        <w:rPr>
          <w:rFonts w:ascii="Calibri" w:eastAsia="Calibri" w:hAnsi="Calibri" w:cs="Arial"/>
        </w:rPr>
        <w:t xml:space="preserve">SAEs will be recorded from the time a participant consents to join the study until the end of the weaning period after the 12 month follow-up (see notes in section </w:t>
      </w:r>
      <w:r w:rsidR="007723A2">
        <w:rPr>
          <w:rFonts w:ascii="Calibri" w:eastAsia="Calibri" w:hAnsi="Calibri" w:cs="Arial"/>
        </w:rPr>
        <w:t>8.7.2</w:t>
      </w:r>
      <w:r w:rsidRPr="00825AED">
        <w:rPr>
          <w:rFonts w:ascii="Calibri" w:eastAsia="Calibri" w:hAnsi="Calibri" w:cs="Arial"/>
        </w:rPr>
        <w:t xml:space="preserve">). </w:t>
      </w:r>
      <w:r w:rsidR="007723A2">
        <w:rPr>
          <w:rFonts w:ascii="Calibri" w:eastAsia="Calibri" w:hAnsi="Calibri" w:cs="Arial"/>
        </w:rPr>
        <w:t xml:space="preserve"> </w:t>
      </w:r>
      <w:r w:rsidRPr="00825AED">
        <w:rPr>
          <w:rFonts w:ascii="Calibri" w:eastAsia="Calibri" w:hAnsi="Calibri" w:cs="Arial"/>
        </w:rPr>
        <w:t xml:space="preserve">Participants who withdraw from taking the study drug </w:t>
      </w:r>
      <w:r w:rsidR="005B39BF" w:rsidRPr="00825AED">
        <w:rPr>
          <w:rFonts w:ascii="Calibri" w:eastAsia="Calibri" w:hAnsi="Calibri" w:cs="Arial"/>
        </w:rPr>
        <w:t xml:space="preserve">during the 12 month follow-up period </w:t>
      </w:r>
      <w:r w:rsidRPr="00825AED">
        <w:rPr>
          <w:rFonts w:ascii="Calibri" w:eastAsia="Calibri" w:hAnsi="Calibri" w:cs="Arial"/>
        </w:rPr>
        <w:t xml:space="preserve">will have SAEs recorded from the time the participant consents to join the study until 28 days after ceasing study medication. </w:t>
      </w:r>
      <w:r w:rsidR="005B39BF" w:rsidRPr="00825AED">
        <w:rPr>
          <w:rFonts w:ascii="Calibri" w:eastAsia="Calibri" w:hAnsi="Calibri" w:cs="Arial"/>
        </w:rPr>
        <w:t xml:space="preserve"> Participants who never start taking the study drug will have SAEs recorded for 28 days from the time they consent to join the study.  </w:t>
      </w:r>
      <w:r w:rsidRPr="00825AED">
        <w:rPr>
          <w:rFonts w:ascii="Calibri" w:eastAsia="Calibri" w:hAnsi="Calibri" w:cs="Arial"/>
        </w:rPr>
        <w:t>All adverse reactions will be recorded</w:t>
      </w:r>
      <w:r w:rsidR="005B39BF" w:rsidRPr="00825AED">
        <w:rPr>
          <w:rFonts w:ascii="Calibri" w:eastAsia="Calibri" w:hAnsi="Calibri" w:cs="Arial"/>
        </w:rPr>
        <w:t xml:space="preserve"> for the same period of time described above.</w:t>
      </w:r>
    </w:p>
    <w:p w14:paraId="6E3EEA84" w14:textId="39F546B4" w:rsidR="00362C86" w:rsidRPr="007723A2" w:rsidRDefault="00362C86" w:rsidP="004F67B7">
      <w:pPr>
        <w:pStyle w:val="ListParagraph"/>
        <w:widowControl w:val="0"/>
        <w:numPr>
          <w:ilvl w:val="0"/>
          <w:numId w:val="19"/>
        </w:numPr>
        <w:spacing w:after="0" w:line="240" w:lineRule="auto"/>
        <w:rPr>
          <w:rFonts w:ascii="Calibri" w:eastAsia="Calibri" w:hAnsi="Calibri" w:cs="Arial"/>
        </w:rPr>
      </w:pPr>
      <w:r w:rsidRPr="007723A2">
        <w:rPr>
          <w:rFonts w:ascii="Calibri" w:eastAsia="Calibri" w:hAnsi="Calibri" w:cs="Arial"/>
        </w:rPr>
        <w:t xml:space="preserve">Hospitalisations for treatment planned prior to randomisation and hospitalisation for elective treatment of a pre-existing condition will </w:t>
      </w:r>
      <w:r w:rsidRPr="007723A2">
        <w:rPr>
          <w:rFonts w:ascii="Calibri" w:eastAsia="Calibri" w:hAnsi="Calibri" w:cs="Arial"/>
          <w:b/>
        </w:rPr>
        <w:t>not</w:t>
      </w:r>
      <w:r w:rsidRPr="007723A2">
        <w:rPr>
          <w:rFonts w:ascii="Calibri" w:eastAsia="Calibri" w:hAnsi="Calibri" w:cs="Arial"/>
        </w:rPr>
        <w:t xml:space="preserve"> be considered or recorded or reported as an SAE. Complications occurring during such hospitalisation will also not be considered, recorded or reported as an SAE – unless there is a possibility that the complication arose because of the study medication (i.e. a possible adverse reaction).</w:t>
      </w:r>
    </w:p>
    <w:p w14:paraId="6B4098CC" w14:textId="2BB2FC3F" w:rsidR="00362C86" w:rsidRPr="007723A2" w:rsidRDefault="00362C86" w:rsidP="004F67B7">
      <w:pPr>
        <w:pStyle w:val="ListParagraph"/>
        <w:widowControl w:val="0"/>
        <w:numPr>
          <w:ilvl w:val="0"/>
          <w:numId w:val="19"/>
        </w:numPr>
        <w:spacing w:after="0" w:line="240" w:lineRule="auto"/>
        <w:rPr>
          <w:rFonts w:ascii="Calibri" w:eastAsia="Calibri" w:hAnsi="Calibri" w:cs="Arial"/>
        </w:rPr>
      </w:pPr>
      <w:r w:rsidRPr="007723A2">
        <w:rPr>
          <w:rFonts w:ascii="Calibri" w:eastAsia="Calibri" w:hAnsi="Calibri" w:cs="Arial"/>
        </w:rPr>
        <w:t xml:space="preserve">Exacerbations of COPD or hospital admissions as a consequence of exacerbations of COPD will </w:t>
      </w:r>
      <w:r w:rsidRPr="007723A2">
        <w:rPr>
          <w:rFonts w:ascii="Calibri" w:eastAsia="Calibri" w:hAnsi="Calibri" w:cs="Arial"/>
          <w:b/>
        </w:rPr>
        <w:t>not</w:t>
      </w:r>
      <w:r w:rsidRPr="007723A2">
        <w:rPr>
          <w:rFonts w:ascii="Calibri" w:eastAsia="Calibri" w:hAnsi="Calibri" w:cs="Arial"/>
        </w:rPr>
        <w:t xml:space="preserve"> be considered as AEs or SAEs because they are primary and secondary outcomes for the trial. These will be recorded as part of the trial outcomes, but will not be considered or recorded or reported as AEs or SAEs.</w:t>
      </w:r>
      <w:r w:rsidR="007E3FBB">
        <w:rPr>
          <w:rFonts w:ascii="Calibri" w:eastAsia="Calibri" w:hAnsi="Calibri" w:cs="Arial"/>
        </w:rPr>
        <w:t xml:space="preserve"> </w:t>
      </w:r>
      <w:r w:rsidR="007E3FBB" w:rsidRPr="008D36AC">
        <w:rPr>
          <w:rFonts w:ascii="Calibri" w:eastAsia="Calibri" w:hAnsi="Calibri" w:cs="Arial"/>
          <w:color w:val="FF0000"/>
        </w:rPr>
        <w:t xml:space="preserve"> </w:t>
      </w:r>
      <w:r w:rsidR="007E3FBB" w:rsidRPr="00DF1D3E">
        <w:rPr>
          <w:rFonts w:ascii="Calibri" w:eastAsia="Calibri" w:hAnsi="Calibri" w:cs="Arial"/>
        </w:rPr>
        <w:t>Confirmed cases of pneumonia should be captured as SAEs.</w:t>
      </w:r>
    </w:p>
    <w:p w14:paraId="2832B5EF" w14:textId="77777777" w:rsidR="00362C86" w:rsidRPr="007723A2" w:rsidRDefault="00362C86" w:rsidP="00A218B8">
      <w:pPr>
        <w:widowControl w:val="0"/>
        <w:spacing w:after="0" w:line="240" w:lineRule="auto"/>
        <w:rPr>
          <w:rFonts w:ascii="Calibri" w:eastAsia="Calibri" w:hAnsi="Calibri" w:cs="Arial"/>
          <w:szCs w:val="22"/>
        </w:rPr>
      </w:pPr>
    </w:p>
    <w:p w14:paraId="0313A07D" w14:textId="77777777" w:rsidR="002B2BDB" w:rsidRPr="00825AED" w:rsidRDefault="002B2BDB" w:rsidP="00A218B8">
      <w:pPr>
        <w:widowControl w:val="0"/>
        <w:spacing w:after="0" w:line="240" w:lineRule="auto"/>
        <w:rPr>
          <w:rFonts w:ascii="Calibri" w:eastAsia="Calibri" w:hAnsi="Calibri" w:cs="Arial"/>
          <w:szCs w:val="22"/>
        </w:rPr>
      </w:pPr>
      <w:r w:rsidRPr="00825AED">
        <w:rPr>
          <w:rFonts w:ascii="Calibri" w:eastAsia="Calibri" w:hAnsi="Calibri" w:cs="Arial"/>
          <w:szCs w:val="22"/>
        </w:rPr>
        <w:t xml:space="preserve">All other SAEs (including SARs) should be reported to the trial office.  </w:t>
      </w:r>
    </w:p>
    <w:p w14:paraId="1B7567BA" w14:textId="77777777" w:rsidR="00E808CB" w:rsidRPr="00825AED" w:rsidRDefault="00E808CB" w:rsidP="00A218B8">
      <w:pPr>
        <w:spacing w:after="0" w:line="240" w:lineRule="auto"/>
        <w:ind w:right="618"/>
        <w:rPr>
          <w:rFonts w:ascii="Calibri" w:hAnsi="Calibri" w:cstheme="minorHAnsi"/>
          <w:szCs w:val="22"/>
        </w:rPr>
      </w:pPr>
    </w:p>
    <w:p w14:paraId="4C71DF76" w14:textId="3EB343A8" w:rsidR="00475FDA" w:rsidRPr="00825AED" w:rsidRDefault="00D027C8" w:rsidP="00A218B8">
      <w:pPr>
        <w:pStyle w:val="Heading2"/>
        <w:tabs>
          <w:tab w:val="num" w:pos="-5103"/>
        </w:tabs>
        <w:spacing w:before="0" w:line="240" w:lineRule="auto"/>
        <w:rPr>
          <w:rFonts w:ascii="Calibri" w:eastAsiaTheme="majorEastAsia" w:hAnsi="Calibri" w:cstheme="minorHAnsi"/>
          <w:b/>
          <w:iCs w:val="0"/>
          <w:color w:val="3B0083"/>
          <w:sz w:val="22"/>
          <w:szCs w:val="22"/>
        </w:rPr>
      </w:pPr>
      <w:bookmarkStart w:id="85" w:name="_Toc69797475"/>
      <w:r w:rsidRPr="00825AED">
        <w:rPr>
          <w:rFonts w:ascii="Calibri" w:eastAsiaTheme="majorEastAsia" w:hAnsi="Calibri" w:cstheme="minorHAnsi"/>
          <w:b/>
          <w:iCs w:val="0"/>
          <w:color w:val="3B0083"/>
          <w:sz w:val="22"/>
          <w:szCs w:val="22"/>
        </w:rPr>
        <w:t>9.3</w:t>
      </w:r>
      <w:r w:rsidRPr="00825AED">
        <w:rPr>
          <w:rFonts w:ascii="Calibri" w:eastAsiaTheme="majorEastAsia" w:hAnsi="Calibri" w:cstheme="minorHAnsi"/>
          <w:b/>
          <w:iCs w:val="0"/>
          <w:color w:val="3B0083"/>
          <w:sz w:val="22"/>
          <w:szCs w:val="22"/>
        </w:rPr>
        <w:tab/>
      </w:r>
      <w:r w:rsidR="00475FDA" w:rsidRPr="00825AED">
        <w:rPr>
          <w:rFonts w:ascii="Calibri" w:eastAsiaTheme="majorEastAsia" w:hAnsi="Calibri" w:cstheme="minorHAnsi"/>
          <w:b/>
          <w:iCs w:val="0"/>
          <w:color w:val="3B0083"/>
          <w:sz w:val="22"/>
          <w:szCs w:val="22"/>
        </w:rPr>
        <w:t>Recording and reporting of SAEs</w:t>
      </w:r>
      <w:r w:rsidR="00AC3029" w:rsidRPr="00825AED">
        <w:rPr>
          <w:rFonts w:ascii="Calibri" w:eastAsiaTheme="majorEastAsia" w:hAnsi="Calibri" w:cstheme="minorHAnsi"/>
          <w:b/>
          <w:iCs w:val="0"/>
          <w:color w:val="3B0083"/>
          <w:sz w:val="22"/>
          <w:szCs w:val="22"/>
        </w:rPr>
        <w:t>, SARs</w:t>
      </w:r>
      <w:r w:rsidR="00475FDA" w:rsidRPr="00825AED">
        <w:rPr>
          <w:rFonts w:ascii="Calibri" w:eastAsiaTheme="majorEastAsia" w:hAnsi="Calibri" w:cstheme="minorHAnsi"/>
          <w:b/>
          <w:iCs w:val="0"/>
          <w:color w:val="3B0083"/>
          <w:sz w:val="22"/>
          <w:szCs w:val="22"/>
        </w:rPr>
        <w:t xml:space="preserve"> AND SUSARs</w:t>
      </w:r>
      <w:bookmarkEnd w:id="85"/>
      <w:r w:rsidR="00475FDA" w:rsidRPr="00825AED">
        <w:rPr>
          <w:rFonts w:ascii="Calibri" w:eastAsiaTheme="majorEastAsia" w:hAnsi="Calibri" w:cstheme="minorHAnsi"/>
          <w:b/>
          <w:iCs w:val="0"/>
          <w:color w:val="3B0083"/>
          <w:sz w:val="22"/>
          <w:szCs w:val="22"/>
        </w:rPr>
        <w:t xml:space="preserve"> </w:t>
      </w:r>
    </w:p>
    <w:p w14:paraId="2B041437" w14:textId="2AA284A6" w:rsidR="009C6C20" w:rsidRPr="00825AED" w:rsidRDefault="009C6C20" w:rsidP="00A218B8">
      <w:pPr>
        <w:widowControl w:val="0"/>
        <w:spacing w:after="0" w:line="240" w:lineRule="auto"/>
        <w:rPr>
          <w:rFonts w:ascii="Calibri" w:eastAsia="Calibri" w:hAnsi="Calibri" w:cs="Arial"/>
          <w:i/>
          <w:szCs w:val="22"/>
        </w:rPr>
      </w:pPr>
      <w:r w:rsidRPr="00825AED">
        <w:rPr>
          <w:rFonts w:ascii="Calibri" w:eastAsia="Calibri" w:hAnsi="Calibri" w:cs="Arial"/>
          <w:szCs w:val="22"/>
        </w:rPr>
        <w:t xml:space="preserve">The time-frame over which ARs and SAEs are recorded is described in section 9.2.  </w:t>
      </w:r>
    </w:p>
    <w:p w14:paraId="17DD409D" w14:textId="77777777" w:rsidR="009C6C20" w:rsidRPr="00A218B8" w:rsidRDefault="009C6C20" w:rsidP="00A218B8">
      <w:pPr>
        <w:widowControl w:val="0"/>
        <w:spacing w:after="0" w:line="240" w:lineRule="auto"/>
        <w:rPr>
          <w:rFonts w:ascii="Calibri" w:eastAsia="Calibri" w:hAnsi="Calibri" w:cs="Arial"/>
          <w:szCs w:val="22"/>
        </w:rPr>
      </w:pPr>
    </w:p>
    <w:p w14:paraId="16F9004F" w14:textId="63ABD179" w:rsidR="009C6C20" w:rsidRPr="00825AED" w:rsidRDefault="009C6C20" w:rsidP="00A218B8">
      <w:pPr>
        <w:widowControl w:val="0"/>
        <w:spacing w:after="0" w:line="240" w:lineRule="auto"/>
        <w:rPr>
          <w:rFonts w:ascii="Calibri" w:eastAsia="Calibri" w:hAnsi="Calibri" w:cs="Arial"/>
          <w:szCs w:val="22"/>
        </w:rPr>
      </w:pPr>
      <w:r w:rsidRPr="00825AED">
        <w:rPr>
          <w:rFonts w:ascii="Calibri" w:eastAsia="Calibri" w:hAnsi="Calibri" w:cs="Arial"/>
          <w:szCs w:val="22"/>
        </w:rPr>
        <w:t>ARs are recorded on the case-report forms.  If the AR is serious, it will also be captured on the SAE form.  SAEs not related to the study medication will also be captured on the SAE form.  When an SAE or SAR occurs, it is the responsibility of the Investigator to review all documentation (e.g. hospital notes, laboratory and diagnostic reports) related to the event. The Investigator should then record all relevant information on the SAE form.  The SAE will collect information on diagnosis, dose, type of event, onset date, Investigator assessment of severity and causality, date of resolution, as well as any treatment required, action taken, investigations needed and outcome.</w:t>
      </w:r>
    </w:p>
    <w:p w14:paraId="1E048959" w14:textId="77777777" w:rsidR="009C6C20" w:rsidRPr="00A218B8" w:rsidRDefault="009C6C20" w:rsidP="00A218B8">
      <w:pPr>
        <w:widowControl w:val="0"/>
        <w:spacing w:after="0" w:line="240" w:lineRule="auto"/>
        <w:rPr>
          <w:rFonts w:ascii="Calibri" w:eastAsia="Calibri" w:hAnsi="Calibri" w:cs="Arial"/>
          <w:szCs w:val="22"/>
        </w:rPr>
      </w:pPr>
    </w:p>
    <w:p w14:paraId="4CE393A5" w14:textId="77777777" w:rsidR="009C6C20" w:rsidRPr="00825AED" w:rsidRDefault="009C6C20" w:rsidP="00A218B8">
      <w:pPr>
        <w:widowControl w:val="0"/>
        <w:spacing w:after="0" w:line="240" w:lineRule="auto"/>
        <w:rPr>
          <w:rFonts w:ascii="Calibri" w:eastAsia="Calibri" w:hAnsi="Calibri" w:cs="Arial"/>
          <w:szCs w:val="22"/>
        </w:rPr>
      </w:pPr>
      <w:r w:rsidRPr="00825AED">
        <w:rPr>
          <w:rFonts w:ascii="Calibri" w:eastAsia="Calibri" w:hAnsi="Calibri" w:cs="Arial"/>
          <w:szCs w:val="22"/>
        </w:rPr>
        <w:t xml:space="preserve">Once the Investigator becomes aware that an SAE has occurred in a study participant, they must report the information to the Trial Office within 24 hours of becoming aware of the event, the Trial Office will report to the Sponsor within 24 hours of becoming aware of the event as per the current Sponsor SOP (SOP-QA-22).  </w:t>
      </w:r>
    </w:p>
    <w:p w14:paraId="19FB464A" w14:textId="77777777" w:rsidR="009C6C20" w:rsidRPr="00825AED" w:rsidRDefault="009C6C20" w:rsidP="00A218B8">
      <w:pPr>
        <w:widowControl w:val="0"/>
        <w:spacing w:after="0" w:line="240" w:lineRule="auto"/>
        <w:rPr>
          <w:rFonts w:ascii="Calibri" w:eastAsia="Calibri" w:hAnsi="Calibri" w:cs="Arial"/>
          <w:szCs w:val="22"/>
        </w:rPr>
      </w:pPr>
    </w:p>
    <w:p w14:paraId="5E6AFBCB" w14:textId="7BB91276" w:rsidR="00553D07" w:rsidRPr="00825AED" w:rsidRDefault="009C6C20" w:rsidP="00A218B8">
      <w:pPr>
        <w:widowControl w:val="0"/>
        <w:spacing w:after="0" w:line="240" w:lineRule="auto"/>
        <w:rPr>
          <w:rFonts w:ascii="Calibri" w:eastAsia="Calibri" w:hAnsi="Calibri" w:cs="Arial"/>
          <w:szCs w:val="22"/>
        </w:rPr>
      </w:pPr>
      <w:r w:rsidRPr="00825AED">
        <w:rPr>
          <w:rFonts w:ascii="Calibri" w:eastAsia="Calibri" w:hAnsi="Calibri" w:cs="Arial"/>
          <w:szCs w:val="22"/>
        </w:rPr>
        <w:t xml:space="preserve">The SAE form must be completed as thoroughly as possible </w:t>
      </w:r>
      <w:r w:rsidR="00553D07" w:rsidRPr="00825AED">
        <w:rPr>
          <w:rFonts w:ascii="Calibri" w:eastAsia="Calibri" w:hAnsi="Calibri" w:cs="Arial"/>
          <w:szCs w:val="22"/>
        </w:rPr>
        <w:t xml:space="preserve">(either as a hard copy CRF or electronically on the trial website) </w:t>
      </w:r>
      <w:r w:rsidRPr="00825AED">
        <w:rPr>
          <w:rFonts w:ascii="Calibri" w:eastAsia="Calibri" w:hAnsi="Calibri" w:cs="Arial"/>
          <w:szCs w:val="22"/>
        </w:rPr>
        <w:t xml:space="preserve">with all available details of the event, and signed by the Investigator or designee. </w:t>
      </w:r>
      <w:r w:rsidR="00553D07" w:rsidRPr="00825AED">
        <w:rPr>
          <w:rFonts w:ascii="Calibri" w:eastAsia="Calibri" w:hAnsi="Calibri" w:cs="Arial"/>
          <w:szCs w:val="22"/>
        </w:rPr>
        <w:t xml:space="preserve"> The completed SAE form should then be faxed or emailed to the study office.</w:t>
      </w:r>
    </w:p>
    <w:p w14:paraId="48F449D4" w14:textId="77777777" w:rsidR="00553D07" w:rsidRPr="00825AED" w:rsidRDefault="00553D07" w:rsidP="00A218B8">
      <w:pPr>
        <w:widowControl w:val="0"/>
        <w:spacing w:after="0" w:line="240" w:lineRule="auto"/>
        <w:rPr>
          <w:rFonts w:ascii="Calibri" w:eastAsia="Calibri" w:hAnsi="Calibri" w:cs="Arial"/>
          <w:szCs w:val="22"/>
        </w:rPr>
      </w:pPr>
    </w:p>
    <w:p w14:paraId="50529E5F" w14:textId="494A7842" w:rsidR="009C6C20" w:rsidRDefault="009C6C20" w:rsidP="00A218B8">
      <w:pPr>
        <w:widowControl w:val="0"/>
        <w:spacing w:after="0" w:line="240" w:lineRule="auto"/>
        <w:rPr>
          <w:rFonts w:ascii="Calibri" w:eastAsia="Calibri" w:hAnsi="Calibri" w:cs="Arial"/>
          <w:szCs w:val="22"/>
        </w:rPr>
      </w:pPr>
      <w:r w:rsidRPr="00825AED">
        <w:rPr>
          <w:rFonts w:ascii="Calibri" w:eastAsia="Calibri" w:hAnsi="Calibri" w:cs="Arial"/>
          <w:szCs w:val="22"/>
        </w:rPr>
        <w:t xml:space="preserve">If all the required information is not available at the time of reporting, the Investigator must ensure that any missing information is provided as soon as this becomes available. It should be indicated on the report that this information is follow-up information of a previously reported event.  </w:t>
      </w:r>
    </w:p>
    <w:p w14:paraId="0F495BAE" w14:textId="77777777" w:rsidR="007723A2" w:rsidRPr="00825AED" w:rsidRDefault="007723A2" w:rsidP="00A218B8">
      <w:pPr>
        <w:widowControl w:val="0"/>
        <w:spacing w:after="0" w:line="240" w:lineRule="auto"/>
        <w:rPr>
          <w:rFonts w:ascii="Calibri" w:eastAsia="Calibri" w:hAnsi="Calibri" w:cs="Arial"/>
          <w:szCs w:val="22"/>
        </w:rPr>
      </w:pPr>
    </w:p>
    <w:p w14:paraId="18580BD3" w14:textId="454BAA16" w:rsidR="007723A2" w:rsidRPr="00825AED" w:rsidRDefault="007723A2" w:rsidP="007723A2">
      <w:pPr>
        <w:spacing w:after="0" w:line="240" w:lineRule="auto"/>
        <w:ind w:right="618"/>
        <w:rPr>
          <w:rFonts w:ascii="Calibri" w:hAnsi="Calibri" w:cstheme="minorHAnsi"/>
          <w:szCs w:val="22"/>
        </w:rPr>
      </w:pPr>
      <w:r w:rsidRPr="00825AED">
        <w:rPr>
          <w:rFonts w:ascii="Calibri" w:hAnsi="Calibri" w:cstheme="minorHAnsi"/>
          <w:szCs w:val="22"/>
        </w:rPr>
        <w:t xml:space="preserve">For the purposes of this study, the Reference Safety Information used in the assessment of expectedness is section 4.8 of the SmPC for bisoprolol.  This is </w:t>
      </w:r>
      <w:r w:rsidRPr="00035C88">
        <w:rPr>
          <w:rFonts w:ascii="Calibri" w:hAnsi="Calibri" w:cstheme="minorHAnsi"/>
          <w:szCs w:val="22"/>
        </w:rPr>
        <w:t>can be found on the study website</w:t>
      </w:r>
      <w:r w:rsidR="00035C88">
        <w:rPr>
          <w:rFonts w:ascii="Calibri" w:hAnsi="Calibri" w:cstheme="minorHAnsi"/>
          <w:szCs w:val="22"/>
        </w:rPr>
        <w:t>.</w:t>
      </w:r>
    </w:p>
    <w:p w14:paraId="44EB42E1" w14:textId="77777777" w:rsidR="009C6C20" w:rsidRPr="00825AED" w:rsidRDefault="009C6C20" w:rsidP="00A218B8">
      <w:pPr>
        <w:widowControl w:val="0"/>
        <w:spacing w:after="0" w:line="240" w:lineRule="auto"/>
        <w:rPr>
          <w:rFonts w:ascii="Calibri" w:eastAsia="Calibri" w:hAnsi="Calibri" w:cs="Arial"/>
          <w:szCs w:val="22"/>
        </w:rPr>
      </w:pPr>
    </w:p>
    <w:p w14:paraId="5350F73A" w14:textId="5F288AAC" w:rsidR="009C6C20" w:rsidRPr="00825AED" w:rsidRDefault="009C6C20" w:rsidP="00A218B8">
      <w:pPr>
        <w:widowControl w:val="0"/>
        <w:spacing w:after="0" w:line="240" w:lineRule="auto"/>
        <w:rPr>
          <w:rFonts w:ascii="Calibri" w:eastAsia="Calibri" w:hAnsi="Calibri" w:cs="Arial"/>
          <w:szCs w:val="22"/>
        </w:rPr>
      </w:pPr>
      <w:r w:rsidRPr="00825AED">
        <w:rPr>
          <w:rFonts w:ascii="Calibri" w:eastAsia="Calibri" w:hAnsi="Calibri" w:cs="Arial"/>
          <w:szCs w:val="22"/>
        </w:rPr>
        <w:t xml:space="preserve">All SAEs assigned by the PI or delegate (or following central review) as both suspected to be related to IMP-treatment and unexpected will be classified as SUSARs and will be subject to expedited reporting to the </w:t>
      </w:r>
      <w:r w:rsidRPr="00825AED">
        <w:rPr>
          <w:rFonts w:ascii="Calibri" w:eastAsia="Calibri" w:hAnsi="Calibri" w:cs="Arial"/>
          <w:szCs w:val="22"/>
        </w:rPr>
        <w:lastRenderedPageBreak/>
        <w:t>Medicines and Healthcare Products Regulatory Agency (MHRA). The sponsor will inform the MHRA, the REC and Marketing Authorisation Holder (if not the sponsor) of SUSARs within the required expedited reporting timescales.</w:t>
      </w:r>
    </w:p>
    <w:p w14:paraId="39141AB2" w14:textId="77777777" w:rsidR="009C6C20" w:rsidRPr="00825AED" w:rsidRDefault="009C6C20" w:rsidP="00A218B8">
      <w:pPr>
        <w:widowControl w:val="0"/>
        <w:spacing w:after="0" w:line="240" w:lineRule="auto"/>
        <w:rPr>
          <w:rFonts w:ascii="Calibri" w:eastAsia="Calibri" w:hAnsi="Calibri" w:cs="Arial"/>
          <w:szCs w:val="22"/>
        </w:rPr>
      </w:pPr>
    </w:p>
    <w:p w14:paraId="02ABE10B" w14:textId="1F42CEB7" w:rsidR="00475FDA" w:rsidRPr="00825AED" w:rsidRDefault="00D027C8" w:rsidP="00A218B8">
      <w:pPr>
        <w:pStyle w:val="Heading2"/>
        <w:tabs>
          <w:tab w:val="num" w:pos="-5103"/>
        </w:tabs>
        <w:spacing w:before="0" w:line="240" w:lineRule="auto"/>
        <w:rPr>
          <w:rFonts w:ascii="Calibri" w:eastAsiaTheme="majorEastAsia" w:hAnsi="Calibri" w:cstheme="minorHAnsi"/>
          <w:b/>
          <w:iCs w:val="0"/>
          <w:color w:val="3B0083"/>
          <w:sz w:val="22"/>
          <w:szCs w:val="22"/>
        </w:rPr>
      </w:pPr>
      <w:bookmarkStart w:id="86" w:name="_Toc69797476"/>
      <w:r w:rsidRPr="00825AED">
        <w:rPr>
          <w:rFonts w:ascii="Calibri" w:eastAsiaTheme="majorEastAsia" w:hAnsi="Calibri" w:cstheme="minorHAnsi"/>
          <w:b/>
          <w:iCs w:val="0"/>
          <w:color w:val="3B0083"/>
          <w:sz w:val="22"/>
          <w:szCs w:val="22"/>
        </w:rPr>
        <w:t>9.4</w:t>
      </w:r>
      <w:r w:rsidRPr="00825AED">
        <w:rPr>
          <w:rFonts w:ascii="Calibri" w:eastAsiaTheme="majorEastAsia" w:hAnsi="Calibri" w:cstheme="minorHAnsi"/>
          <w:b/>
          <w:iCs w:val="0"/>
          <w:color w:val="3B0083"/>
          <w:sz w:val="22"/>
          <w:szCs w:val="22"/>
        </w:rPr>
        <w:tab/>
      </w:r>
      <w:r w:rsidR="00475FDA" w:rsidRPr="00825AED">
        <w:rPr>
          <w:rFonts w:ascii="Calibri" w:eastAsiaTheme="majorEastAsia" w:hAnsi="Calibri" w:cstheme="minorHAnsi"/>
          <w:b/>
          <w:iCs w:val="0"/>
          <w:color w:val="3B0083"/>
          <w:sz w:val="22"/>
          <w:szCs w:val="22"/>
        </w:rPr>
        <w:t>Responsibilities</w:t>
      </w:r>
      <w:bookmarkEnd w:id="86"/>
    </w:p>
    <w:p w14:paraId="236E0012" w14:textId="21C93411" w:rsidR="00475FDA" w:rsidRPr="00825AED" w:rsidRDefault="00475FDA" w:rsidP="00A218B8">
      <w:pPr>
        <w:spacing w:after="0" w:line="240" w:lineRule="auto"/>
        <w:ind w:right="616"/>
        <w:rPr>
          <w:rFonts w:ascii="Calibri" w:hAnsi="Calibri" w:cstheme="minorHAnsi"/>
          <w:color w:val="000000" w:themeColor="text1"/>
          <w:szCs w:val="22"/>
        </w:rPr>
      </w:pPr>
      <w:r w:rsidRPr="00825AED">
        <w:rPr>
          <w:rFonts w:ascii="Calibri" w:hAnsi="Calibri" w:cstheme="minorHAnsi"/>
          <w:color w:val="000000" w:themeColor="text1"/>
          <w:szCs w:val="22"/>
          <w:u w:val="single"/>
        </w:rPr>
        <w:t>Principal Investigator (PI)</w:t>
      </w:r>
      <w:r w:rsidRPr="00825AED">
        <w:rPr>
          <w:rFonts w:ascii="Calibri" w:hAnsi="Calibri" w:cstheme="minorHAnsi"/>
          <w:color w:val="000000" w:themeColor="text1"/>
          <w:szCs w:val="22"/>
        </w:rPr>
        <w:t xml:space="preserve">: </w:t>
      </w:r>
    </w:p>
    <w:p w14:paraId="4E057899" w14:textId="717B85EA" w:rsidR="00475FDA" w:rsidRPr="007723A2" w:rsidRDefault="00475FDA" w:rsidP="004F67B7">
      <w:pPr>
        <w:pStyle w:val="ListParagraph"/>
        <w:numPr>
          <w:ilvl w:val="0"/>
          <w:numId w:val="30"/>
        </w:numPr>
        <w:spacing w:after="0" w:line="240" w:lineRule="auto"/>
        <w:ind w:right="616"/>
        <w:rPr>
          <w:rFonts w:ascii="Calibri" w:hAnsi="Calibri" w:cstheme="minorHAnsi"/>
          <w:color w:val="000000" w:themeColor="text1"/>
        </w:rPr>
      </w:pPr>
      <w:r w:rsidRPr="007723A2">
        <w:rPr>
          <w:rFonts w:ascii="Calibri" w:hAnsi="Calibri" w:cstheme="minorHAnsi"/>
          <w:color w:val="000000" w:themeColor="text1"/>
        </w:rPr>
        <w:t xml:space="preserve">Checking for ARs </w:t>
      </w:r>
      <w:r w:rsidR="00553D07" w:rsidRPr="007723A2">
        <w:rPr>
          <w:rFonts w:ascii="Calibri" w:hAnsi="Calibri" w:cstheme="minorHAnsi"/>
          <w:color w:val="000000" w:themeColor="text1"/>
        </w:rPr>
        <w:t xml:space="preserve">and SAEs </w:t>
      </w:r>
      <w:r w:rsidRPr="007723A2">
        <w:rPr>
          <w:rFonts w:ascii="Calibri" w:hAnsi="Calibri" w:cstheme="minorHAnsi"/>
          <w:color w:val="000000" w:themeColor="text1"/>
        </w:rPr>
        <w:t>when participants attend for treatment / follow-up.</w:t>
      </w:r>
      <w:r w:rsidR="00553D07" w:rsidRPr="007723A2">
        <w:rPr>
          <w:rFonts w:ascii="Calibri" w:hAnsi="Calibri" w:cstheme="minorHAnsi"/>
          <w:color w:val="000000" w:themeColor="text1"/>
        </w:rPr>
        <w:t xml:space="preserve">  This may be delegated to other members of the research team at site.</w:t>
      </w:r>
    </w:p>
    <w:p w14:paraId="42F0590D" w14:textId="787DD376" w:rsidR="00475FDA" w:rsidRPr="00825AED" w:rsidRDefault="00475FDA" w:rsidP="004F67B7">
      <w:pPr>
        <w:pStyle w:val="ListParagraph"/>
        <w:numPr>
          <w:ilvl w:val="0"/>
          <w:numId w:val="30"/>
        </w:numPr>
        <w:spacing w:after="0" w:line="240" w:lineRule="auto"/>
        <w:ind w:right="616"/>
        <w:rPr>
          <w:rFonts w:ascii="Calibri" w:hAnsi="Calibri" w:cstheme="minorHAnsi"/>
          <w:color w:val="000000" w:themeColor="text1"/>
        </w:rPr>
      </w:pPr>
      <w:r w:rsidRPr="00825AED">
        <w:rPr>
          <w:rFonts w:ascii="Calibri" w:hAnsi="Calibri" w:cstheme="minorHAnsi"/>
          <w:color w:val="000000" w:themeColor="text1"/>
        </w:rPr>
        <w:t xml:space="preserve">Using medical judgement in assigning seriousness, causality and </w:t>
      </w:r>
      <w:r w:rsidR="001C0193" w:rsidRPr="00825AED">
        <w:rPr>
          <w:rFonts w:ascii="Calibri" w:hAnsi="Calibri" w:cstheme="minorHAnsi"/>
          <w:color w:val="000000" w:themeColor="text1"/>
        </w:rPr>
        <w:t>whether the event/reaction was anticipated</w:t>
      </w:r>
      <w:r w:rsidRPr="00825AED">
        <w:rPr>
          <w:rFonts w:ascii="Calibri" w:hAnsi="Calibri" w:cstheme="minorHAnsi"/>
          <w:color w:val="000000" w:themeColor="text1"/>
        </w:rPr>
        <w:t xml:space="preserve"> using the Reference Safety Information approved for the trial.</w:t>
      </w:r>
    </w:p>
    <w:p w14:paraId="0B350BF8" w14:textId="2DA1D9B8" w:rsidR="00475FDA" w:rsidRPr="00825AED" w:rsidRDefault="00475FDA" w:rsidP="004F67B7">
      <w:pPr>
        <w:pStyle w:val="ListParagraph"/>
        <w:numPr>
          <w:ilvl w:val="0"/>
          <w:numId w:val="30"/>
        </w:numPr>
        <w:spacing w:after="0" w:line="240" w:lineRule="auto"/>
        <w:ind w:right="616"/>
        <w:rPr>
          <w:rFonts w:ascii="Calibri" w:hAnsi="Calibri" w:cstheme="minorHAnsi"/>
          <w:color w:val="000000" w:themeColor="text1"/>
        </w:rPr>
      </w:pPr>
      <w:r w:rsidRPr="00825AED">
        <w:rPr>
          <w:rFonts w:ascii="Calibri" w:hAnsi="Calibri" w:cstheme="minorHAnsi"/>
          <w:color w:val="000000" w:themeColor="text1"/>
        </w:rPr>
        <w:t>Ensuring that all SAEs</w:t>
      </w:r>
      <w:r w:rsidR="005E43F4">
        <w:rPr>
          <w:rFonts w:ascii="Calibri" w:hAnsi="Calibri" w:cstheme="minorHAnsi"/>
          <w:color w:val="000000" w:themeColor="text1"/>
        </w:rPr>
        <w:t xml:space="preserve"> and SARs</w:t>
      </w:r>
      <w:r w:rsidRPr="00825AED">
        <w:rPr>
          <w:rFonts w:ascii="Calibri" w:hAnsi="Calibri" w:cstheme="minorHAnsi"/>
          <w:color w:val="000000" w:themeColor="text1"/>
        </w:rPr>
        <w:t xml:space="preserve"> ar</w:t>
      </w:r>
      <w:r w:rsidR="002F22A0" w:rsidRPr="00825AED">
        <w:rPr>
          <w:rFonts w:ascii="Calibri" w:hAnsi="Calibri" w:cstheme="minorHAnsi"/>
          <w:color w:val="000000" w:themeColor="text1"/>
        </w:rPr>
        <w:t xml:space="preserve">e recorded and reported to the </w:t>
      </w:r>
      <w:r w:rsidR="00553D07" w:rsidRPr="00825AED">
        <w:rPr>
          <w:rFonts w:ascii="Calibri" w:hAnsi="Calibri" w:cstheme="minorHAnsi"/>
          <w:color w:val="000000" w:themeColor="text1"/>
        </w:rPr>
        <w:t xml:space="preserve">trial office </w:t>
      </w:r>
      <w:r w:rsidRPr="00825AED">
        <w:rPr>
          <w:rFonts w:ascii="Calibri" w:hAnsi="Calibri" w:cstheme="minorHAnsi"/>
          <w:color w:val="000000" w:themeColor="text1"/>
        </w:rPr>
        <w:t xml:space="preserve">within 24 hours of becoming aware of the event and provide further follow-up information as soon as available. </w:t>
      </w:r>
    </w:p>
    <w:p w14:paraId="0D18D77A" w14:textId="6DB622E5" w:rsidR="00475FDA" w:rsidRPr="00825AED" w:rsidRDefault="00475FDA" w:rsidP="004F67B7">
      <w:pPr>
        <w:pStyle w:val="ListParagraph"/>
        <w:numPr>
          <w:ilvl w:val="0"/>
          <w:numId w:val="30"/>
        </w:numPr>
        <w:spacing w:after="0" w:line="240" w:lineRule="auto"/>
        <w:ind w:right="616"/>
        <w:rPr>
          <w:rFonts w:ascii="Calibri" w:hAnsi="Calibri" w:cstheme="minorHAnsi"/>
          <w:color w:val="000000" w:themeColor="text1"/>
        </w:rPr>
      </w:pPr>
      <w:r w:rsidRPr="00825AED">
        <w:rPr>
          <w:rFonts w:ascii="Calibri" w:hAnsi="Calibri" w:cstheme="minorHAnsi"/>
          <w:color w:val="000000" w:themeColor="text1"/>
        </w:rPr>
        <w:t xml:space="preserve">Ensuring that </w:t>
      </w:r>
      <w:r w:rsidR="00553D07" w:rsidRPr="00825AED">
        <w:rPr>
          <w:rFonts w:ascii="Calibri" w:hAnsi="Calibri" w:cstheme="minorHAnsi"/>
          <w:color w:val="000000" w:themeColor="text1"/>
        </w:rPr>
        <w:t>S</w:t>
      </w:r>
      <w:r w:rsidRPr="00825AED">
        <w:rPr>
          <w:rFonts w:ascii="Calibri" w:hAnsi="Calibri" w:cstheme="minorHAnsi"/>
          <w:color w:val="000000" w:themeColor="text1"/>
        </w:rPr>
        <w:t xml:space="preserve">AEs and </w:t>
      </w:r>
      <w:r w:rsidR="00553D07" w:rsidRPr="00825AED">
        <w:rPr>
          <w:rFonts w:ascii="Calibri" w:hAnsi="Calibri" w:cstheme="minorHAnsi"/>
          <w:color w:val="000000" w:themeColor="text1"/>
        </w:rPr>
        <w:t>S</w:t>
      </w:r>
      <w:r w:rsidRPr="00825AED">
        <w:rPr>
          <w:rFonts w:ascii="Calibri" w:hAnsi="Calibri" w:cstheme="minorHAnsi"/>
          <w:color w:val="000000" w:themeColor="text1"/>
        </w:rPr>
        <w:t>ARs ar</w:t>
      </w:r>
      <w:r w:rsidR="002F22A0" w:rsidRPr="00825AED">
        <w:rPr>
          <w:rFonts w:ascii="Calibri" w:hAnsi="Calibri" w:cstheme="minorHAnsi"/>
          <w:color w:val="000000" w:themeColor="text1"/>
        </w:rPr>
        <w:t>e recorded and reported to the s</w:t>
      </w:r>
      <w:r w:rsidRPr="00825AED">
        <w:rPr>
          <w:rFonts w:ascii="Calibri" w:hAnsi="Calibri" w:cstheme="minorHAnsi"/>
          <w:color w:val="000000" w:themeColor="text1"/>
        </w:rPr>
        <w:t xml:space="preserve">ponsor in line with the requirements of the protocol. </w:t>
      </w:r>
    </w:p>
    <w:p w14:paraId="0D0F2782" w14:textId="77777777" w:rsidR="00475FDA" w:rsidRPr="00825AED" w:rsidRDefault="00475FDA" w:rsidP="00A218B8">
      <w:pPr>
        <w:spacing w:after="0" w:line="240" w:lineRule="auto"/>
        <w:ind w:left="426" w:right="616"/>
        <w:rPr>
          <w:rFonts w:ascii="Calibri" w:hAnsi="Calibri" w:cstheme="minorHAnsi"/>
          <w:color w:val="000000" w:themeColor="text1"/>
          <w:szCs w:val="22"/>
        </w:rPr>
      </w:pPr>
    </w:p>
    <w:p w14:paraId="196B64F2" w14:textId="77777777" w:rsidR="00475FDA" w:rsidRPr="00825AED" w:rsidRDefault="00475FDA" w:rsidP="00A218B8">
      <w:pPr>
        <w:spacing w:after="0" w:line="240" w:lineRule="auto"/>
        <w:ind w:right="616"/>
        <w:rPr>
          <w:rFonts w:ascii="Calibri" w:hAnsi="Calibri" w:cstheme="minorHAnsi"/>
          <w:color w:val="000000" w:themeColor="text1"/>
          <w:szCs w:val="22"/>
        </w:rPr>
      </w:pPr>
      <w:r w:rsidRPr="00825AED">
        <w:rPr>
          <w:rFonts w:ascii="Calibri" w:hAnsi="Calibri" w:cstheme="minorHAnsi"/>
          <w:color w:val="000000" w:themeColor="text1"/>
          <w:szCs w:val="22"/>
          <w:u w:val="single"/>
        </w:rPr>
        <w:t>Chief Investigator (CI) / delegate or independent clinical reviewer</w:t>
      </w:r>
      <w:r w:rsidRPr="00825AED">
        <w:rPr>
          <w:rFonts w:ascii="Calibri" w:hAnsi="Calibri" w:cstheme="minorHAnsi"/>
          <w:color w:val="000000" w:themeColor="text1"/>
          <w:szCs w:val="22"/>
        </w:rPr>
        <w:t>:</w:t>
      </w:r>
    </w:p>
    <w:p w14:paraId="480C4CAA" w14:textId="1C2EF6CC" w:rsidR="00475FDA" w:rsidRPr="00825AED" w:rsidRDefault="00475FDA" w:rsidP="004F67B7">
      <w:pPr>
        <w:pStyle w:val="ListParagraph"/>
        <w:numPr>
          <w:ilvl w:val="0"/>
          <w:numId w:val="30"/>
        </w:numPr>
        <w:spacing w:after="0" w:line="240" w:lineRule="auto"/>
        <w:ind w:right="616"/>
        <w:rPr>
          <w:rFonts w:ascii="Calibri" w:hAnsi="Calibri" w:cstheme="minorHAnsi"/>
          <w:color w:val="000000" w:themeColor="text1"/>
        </w:rPr>
      </w:pPr>
      <w:r w:rsidRPr="00825AED">
        <w:rPr>
          <w:rFonts w:ascii="Calibri" w:hAnsi="Calibri" w:cstheme="minorHAnsi"/>
          <w:color w:val="000000" w:themeColor="text1"/>
        </w:rPr>
        <w:t>Clinical oversight of the safety of patients participating in the trial, including an ongoing review of the risk / benefit.</w:t>
      </w:r>
    </w:p>
    <w:p w14:paraId="1AE5EACE" w14:textId="20475E69" w:rsidR="00475FDA" w:rsidRPr="00825AED" w:rsidRDefault="00475FDA" w:rsidP="004F67B7">
      <w:pPr>
        <w:pStyle w:val="ListParagraph"/>
        <w:numPr>
          <w:ilvl w:val="0"/>
          <w:numId w:val="30"/>
        </w:numPr>
        <w:spacing w:after="0" w:line="240" w:lineRule="auto"/>
        <w:ind w:right="616"/>
        <w:rPr>
          <w:rFonts w:ascii="Calibri" w:hAnsi="Calibri" w:cstheme="minorHAnsi"/>
          <w:color w:val="000000" w:themeColor="text1"/>
        </w:rPr>
      </w:pPr>
      <w:r w:rsidRPr="00825AED">
        <w:rPr>
          <w:rFonts w:ascii="Calibri" w:hAnsi="Calibri" w:cstheme="minorHAnsi"/>
          <w:color w:val="000000" w:themeColor="text1"/>
        </w:rPr>
        <w:t>Using medical judgement in assign</w:t>
      </w:r>
      <w:r w:rsidR="002F22A0" w:rsidRPr="00825AED">
        <w:rPr>
          <w:rFonts w:ascii="Calibri" w:hAnsi="Calibri" w:cstheme="minorHAnsi"/>
          <w:color w:val="000000" w:themeColor="text1"/>
        </w:rPr>
        <w:t>ing the SAEs seriousness, causality and whether the event was anticipated</w:t>
      </w:r>
      <w:r w:rsidRPr="00825AED">
        <w:rPr>
          <w:rFonts w:ascii="Calibri" w:hAnsi="Calibri" w:cstheme="minorHAnsi"/>
          <w:color w:val="000000" w:themeColor="text1"/>
        </w:rPr>
        <w:t xml:space="preserve"> </w:t>
      </w:r>
      <w:r w:rsidR="002F22A0" w:rsidRPr="00825AED">
        <w:rPr>
          <w:rFonts w:ascii="Calibri" w:hAnsi="Calibri" w:cstheme="minorHAnsi"/>
          <w:color w:val="000000" w:themeColor="text1"/>
        </w:rPr>
        <w:t xml:space="preserve">(in line with the Reference Safety Information) </w:t>
      </w:r>
      <w:r w:rsidRPr="00825AED">
        <w:rPr>
          <w:rFonts w:ascii="Calibri" w:hAnsi="Calibri" w:cstheme="minorHAnsi"/>
          <w:color w:val="000000" w:themeColor="text1"/>
        </w:rPr>
        <w:t>where it has not been possible to obtain local medical assessment.</w:t>
      </w:r>
    </w:p>
    <w:p w14:paraId="64CE2800" w14:textId="1E611E1A" w:rsidR="00475FDA" w:rsidRPr="00825AED" w:rsidRDefault="00475FDA" w:rsidP="004F67B7">
      <w:pPr>
        <w:pStyle w:val="ListParagraph"/>
        <w:numPr>
          <w:ilvl w:val="0"/>
          <w:numId w:val="30"/>
        </w:numPr>
        <w:spacing w:after="0" w:line="240" w:lineRule="auto"/>
        <w:ind w:right="616"/>
        <w:rPr>
          <w:rFonts w:ascii="Calibri" w:hAnsi="Calibri" w:cstheme="minorHAnsi"/>
          <w:color w:val="000000" w:themeColor="text1"/>
        </w:rPr>
      </w:pPr>
      <w:r w:rsidRPr="00825AED">
        <w:rPr>
          <w:rFonts w:ascii="Calibri" w:hAnsi="Calibri" w:cstheme="minorHAnsi"/>
          <w:color w:val="000000" w:themeColor="text1"/>
        </w:rPr>
        <w:t xml:space="preserve">Immediate review of all SUSARs. </w:t>
      </w:r>
    </w:p>
    <w:p w14:paraId="4103C739" w14:textId="77777777" w:rsidR="001601B4" w:rsidRPr="00825AED" w:rsidRDefault="00475FDA" w:rsidP="004F67B7">
      <w:pPr>
        <w:pStyle w:val="ListParagraph"/>
        <w:numPr>
          <w:ilvl w:val="0"/>
          <w:numId w:val="30"/>
        </w:numPr>
        <w:spacing w:after="0" w:line="240" w:lineRule="auto"/>
        <w:ind w:right="616"/>
        <w:rPr>
          <w:rFonts w:ascii="Calibri" w:hAnsi="Calibri" w:cstheme="minorHAnsi"/>
          <w:color w:val="000000" w:themeColor="text1"/>
        </w:rPr>
      </w:pPr>
      <w:r w:rsidRPr="00825AED">
        <w:rPr>
          <w:rFonts w:ascii="Calibri" w:hAnsi="Calibri" w:cstheme="minorHAnsi"/>
          <w:color w:val="000000" w:themeColor="text1"/>
        </w:rPr>
        <w:t>Assigning Medical Dictionary for Regulatory Activities (MedDRA) or Body System coding to all SAEs and SARs.</w:t>
      </w:r>
    </w:p>
    <w:p w14:paraId="3B5433DA" w14:textId="48FEB1F2" w:rsidR="00475FDA" w:rsidRDefault="00475FDA" w:rsidP="004F67B7">
      <w:pPr>
        <w:pStyle w:val="ListParagraph"/>
        <w:numPr>
          <w:ilvl w:val="0"/>
          <w:numId w:val="30"/>
        </w:numPr>
        <w:spacing w:after="0" w:line="240" w:lineRule="auto"/>
        <w:ind w:right="616"/>
        <w:rPr>
          <w:rFonts w:ascii="Calibri" w:hAnsi="Calibri" w:cstheme="minorHAnsi"/>
          <w:color w:val="000000" w:themeColor="text1"/>
        </w:rPr>
      </w:pPr>
      <w:r w:rsidRPr="00825AED">
        <w:rPr>
          <w:rFonts w:ascii="Calibri" w:hAnsi="Calibri" w:cstheme="minorHAnsi"/>
          <w:color w:val="000000" w:themeColor="text1"/>
        </w:rPr>
        <w:t>Preparing the clinical sections and final sign off of the Development Safety Update Report (DSUR).</w:t>
      </w:r>
    </w:p>
    <w:p w14:paraId="2F246D0B" w14:textId="77777777" w:rsidR="005E43F4" w:rsidRPr="005E43F4" w:rsidRDefault="005E43F4" w:rsidP="005E43F4">
      <w:pPr>
        <w:spacing w:after="0" w:line="240" w:lineRule="auto"/>
        <w:ind w:right="616"/>
        <w:rPr>
          <w:rFonts w:ascii="Calibri" w:hAnsi="Calibri" w:cstheme="minorHAnsi"/>
          <w:color w:val="000000" w:themeColor="text1"/>
        </w:rPr>
      </w:pPr>
    </w:p>
    <w:p w14:paraId="05EDBFE8" w14:textId="62EC232F" w:rsidR="00475FDA" w:rsidRPr="00825AED" w:rsidRDefault="00553D07" w:rsidP="00A218B8">
      <w:pPr>
        <w:spacing w:after="0" w:line="240" w:lineRule="auto"/>
        <w:ind w:right="616"/>
        <w:rPr>
          <w:rFonts w:ascii="Calibri" w:hAnsi="Calibri" w:cstheme="minorHAnsi"/>
          <w:color w:val="000000" w:themeColor="text1"/>
          <w:szCs w:val="22"/>
        </w:rPr>
      </w:pPr>
      <w:r w:rsidRPr="00825AED">
        <w:rPr>
          <w:rFonts w:ascii="Calibri" w:hAnsi="Calibri" w:cstheme="minorHAnsi"/>
          <w:color w:val="000000" w:themeColor="text1"/>
          <w:szCs w:val="22"/>
          <w:u w:val="single"/>
        </w:rPr>
        <w:t>Trial manager</w:t>
      </w:r>
    </w:p>
    <w:p w14:paraId="79E69E4F" w14:textId="07DB7F81" w:rsidR="001601B4" w:rsidRPr="00825AED" w:rsidRDefault="00475FDA" w:rsidP="004F67B7">
      <w:pPr>
        <w:pStyle w:val="ListParagraph"/>
        <w:numPr>
          <w:ilvl w:val="0"/>
          <w:numId w:val="30"/>
        </w:numPr>
        <w:spacing w:after="0" w:line="240" w:lineRule="auto"/>
        <w:ind w:right="616"/>
        <w:rPr>
          <w:rFonts w:ascii="Calibri" w:hAnsi="Calibri" w:cstheme="minorHAnsi"/>
          <w:color w:val="000000" w:themeColor="text1"/>
        </w:rPr>
      </w:pPr>
      <w:r w:rsidRPr="00825AED">
        <w:rPr>
          <w:rFonts w:ascii="Calibri" w:hAnsi="Calibri" w:cstheme="minorHAnsi"/>
          <w:color w:val="000000" w:themeColor="text1"/>
        </w:rPr>
        <w:t xml:space="preserve">Central data collection of ARs, SAEs, SARs and SUSARs according to the trial protocol onto a database. </w:t>
      </w:r>
    </w:p>
    <w:p w14:paraId="342508A5" w14:textId="615672E5" w:rsidR="00475FDA" w:rsidRPr="00825AED" w:rsidRDefault="00475FDA" w:rsidP="004F67B7">
      <w:pPr>
        <w:pStyle w:val="ListParagraph"/>
        <w:numPr>
          <w:ilvl w:val="0"/>
          <w:numId w:val="30"/>
        </w:numPr>
        <w:spacing w:after="0" w:line="240" w:lineRule="auto"/>
        <w:ind w:right="616"/>
        <w:rPr>
          <w:rFonts w:ascii="Calibri" w:hAnsi="Calibri" w:cstheme="minorHAnsi"/>
          <w:color w:val="000000" w:themeColor="text1"/>
        </w:rPr>
      </w:pPr>
      <w:r w:rsidRPr="00825AED">
        <w:rPr>
          <w:rFonts w:ascii="Calibri" w:hAnsi="Calibri" w:cstheme="minorHAnsi"/>
          <w:color w:val="000000" w:themeColor="text1"/>
        </w:rPr>
        <w:t>Reporting safety information to the CI, delegate or independent clinical reviewer for the ongoing assessment of the risk / benefit.</w:t>
      </w:r>
    </w:p>
    <w:p w14:paraId="0BC962D5" w14:textId="4C82B7CC" w:rsidR="00475FDA" w:rsidRPr="00825AED" w:rsidRDefault="00475FDA" w:rsidP="004F67B7">
      <w:pPr>
        <w:pStyle w:val="ListParagraph"/>
        <w:numPr>
          <w:ilvl w:val="0"/>
          <w:numId w:val="30"/>
        </w:numPr>
        <w:spacing w:after="0" w:line="240" w:lineRule="auto"/>
        <w:ind w:right="616"/>
        <w:rPr>
          <w:rFonts w:ascii="Calibri" w:hAnsi="Calibri" w:cstheme="minorHAnsi"/>
          <w:color w:val="000000" w:themeColor="text1"/>
        </w:rPr>
      </w:pPr>
      <w:r w:rsidRPr="00825AED">
        <w:rPr>
          <w:rFonts w:ascii="Calibri" w:hAnsi="Calibri" w:cstheme="minorHAnsi"/>
          <w:color w:val="000000" w:themeColor="text1"/>
        </w:rPr>
        <w:t>Reporting safety information to the independent oversight committees identified for the trial (Data Monitoring Committee (DMC) and / or Trial Steering Committee (TSC)).</w:t>
      </w:r>
    </w:p>
    <w:p w14:paraId="47E14465" w14:textId="024D4AEA" w:rsidR="00475FDA" w:rsidRPr="00825AED" w:rsidRDefault="00475FDA" w:rsidP="004F67B7">
      <w:pPr>
        <w:pStyle w:val="ListParagraph"/>
        <w:numPr>
          <w:ilvl w:val="0"/>
          <w:numId w:val="30"/>
        </w:numPr>
        <w:spacing w:after="0" w:line="240" w:lineRule="auto"/>
        <w:ind w:right="616"/>
        <w:rPr>
          <w:rFonts w:ascii="Calibri" w:hAnsi="Calibri" w:cstheme="minorHAnsi"/>
          <w:color w:val="000000" w:themeColor="text1"/>
        </w:rPr>
      </w:pPr>
      <w:r w:rsidRPr="00825AED">
        <w:rPr>
          <w:rFonts w:ascii="Calibri" w:hAnsi="Calibri" w:cstheme="minorHAnsi"/>
          <w:color w:val="000000" w:themeColor="text1"/>
        </w:rPr>
        <w:t>Expedited reporting of SUSARs to the Competent Authority (MHRA in UK) and REC within required timelines.</w:t>
      </w:r>
    </w:p>
    <w:p w14:paraId="2809A751" w14:textId="6A3F9253" w:rsidR="00475FDA" w:rsidRPr="00825AED" w:rsidRDefault="00475FDA" w:rsidP="004F67B7">
      <w:pPr>
        <w:pStyle w:val="ListParagraph"/>
        <w:numPr>
          <w:ilvl w:val="0"/>
          <w:numId w:val="30"/>
        </w:numPr>
        <w:spacing w:after="0" w:line="240" w:lineRule="auto"/>
        <w:ind w:right="616"/>
        <w:rPr>
          <w:rFonts w:ascii="Calibri" w:hAnsi="Calibri" w:cstheme="minorHAnsi"/>
          <w:color w:val="000000" w:themeColor="text1"/>
        </w:rPr>
      </w:pPr>
      <w:r w:rsidRPr="00825AED">
        <w:rPr>
          <w:rFonts w:ascii="Calibri" w:hAnsi="Calibri" w:cstheme="minorHAnsi"/>
          <w:color w:val="000000" w:themeColor="text1"/>
        </w:rPr>
        <w:t>Notifying Investigators of SUSARs that occur within the trial.</w:t>
      </w:r>
    </w:p>
    <w:p w14:paraId="156492FD" w14:textId="08FA656D" w:rsidR="00475FDA" w:rsidRPr="00825AED" w:rsidRDefault="00475FDA" w:rsidP="004F67B7">
      <w:pPr>
        <w:pStyle w:val="ListParagraph"/>
        <w:numPr>
          <w:ilvl w:val="0"/>
          <w:numId w:val="30"/>
        </w:numPr>
        <w:spacing w:after="0" w:line="240" w:lineRule="auto"/>
        <w:ind w:right="616"/>
        <w:rPr>
          <w:rFonts w:ascii="Calibri" w:hAnsi="Calibri" w:cstheme="minorHAnsi"/>
          <w:color w:val="000000" w:themeColor="text1"/>
        </w:rPr>
      </w:pPr>
      <w:r w:rsidRPr="00825AED">
        <w:rPr>
          <w:rFonts w:ascii="Calibri" w:hAnsi="Calibri" w:cstheme="minorHAnsi"/>
          <w:color w:val="000000" w:themeColor="text1"/>
        </w:rPr>
        <w:t>The unblinding of a participant for the purpose of expedited SUSAR reporting.</w:t>
      </w:r>
    </w:p>
    <w:p w14:paraId="4E67AF1A" w14:textId="0AB7372E" w:rsidR="00475FDA" w:rsidRPr="00825AED" w:rsidRDefault="00475FDA" w:rsidP="004F67B7">
      <w:pPr>
        <w:pStyle w:val="ListParagraph"/>
        <w:numPr>
          <w:ilvl w:val="0"/>
          <w:numId w:val="30"/>
        </w:numPr>
        <w:spacing w:after="0" w:line="240" w:lineRule="auto"/>
        <w:ind w:right="616"/>
        <w:rPr>
          <w:rFonts w:ascii="Calibri" w:hAnsi="Calibri" w:cstheme="minorHAnsi"/>
          <w:color w:val="000000" w:themeColor="text1"/>
        </w:rPr>
      </w:pPr>
      <w:r w:rsidRPr="00825AED">
        <w:rPr>
          <w:rFonts w:ascii="Calibri" w:hAnsi="Calibri" w:cstheme="minorHAnsi"/>
          <w:color w:val="000000" w:themeColor="text1"/>
        </w:rPr>
        <w:t>Checking for updates to the Reference Safety Information for the trial.</w:t>
      </w:r>
    </w:p>
    <w:p w14:paraId="7AB56550" w14:textId="37F28DC7" w:rsidR="00475FDA" w:rsidRPr="00825AED" w:rsidRDefault="00475FDA" w:rsidP="004F67B7">
      <w:pPr>
        <w:pStyle w:val="ListParagraph"/>
        <w:numPr>
          <w:ilvl w:val="0"/>
          <w:numId w:val="30"/>
        </w:numPr>
        <w:spacing w:after="0" w:line="240" w:lineRule="auto"/>
        <w:ind w:right="616"/>
        <w:rPr>
          <w:rFonts w:ascii="Calibri" w:hAnsi="Calibri" w:cstheme="minorHAnsi"/>
          <w:color w:val="000000" w:themeColor="text1"/>
        </w:rPr>
      </w:pPr>
      <w:r w:rsidRPr="00825AED">
        <w:rPr>
          <w:rFonts w:ascii="Calibri" w:hAnsi="Calibri" w:cstheme="minorHAnsi"/>
          <w:color w:val="000000" w:themeColor="text1"/>
        </w:rPr>
        <w:t>Preparing standard tables and other relevant information for the DSUR in collaboration with the CI and ensuring timely submission to the MHRA and REC.</w:t>
      </w:r>
    </w:p>
    <w:p w14:paraId="1BFCAB58" w14:textId="77777777" w:rsidR="00475FDA" w:rsidRPr="00825AED" w:rsidRDefault="00475FDA" w:rsidP="00A218B8">
      <w:pPr>
        <w:spacing w:after="0" w:line="240" w:lineRule="auto"/>
        <w:ind w:left="426" w:right="616"/>
        <w:rPr>
          <w:rFonts w:ascii="Calibri" w:hAnsi="Calibri" w:cstheme="minorHAnsi"/>
          <w:color w:val="000000" w:themeColor="text1"/>
          <w:szCs w:val="22"/>
        </w:rPr>
      </w:pPr>
    </w:p>
    <w:p w14:paraId="47461D6B" w14:textId="77777777" w:rsidR="00475FDA" w:rsidRPr="00825AED" w:rsidRDefault="00475FDA" w:rsidP="00A218B8">
      <w:pPr>
        <w:spacing w:after="0" w:line="240" w:lineRule="auto"/>
        <w:ind w:right="616"/>
        <w:rPr>
          <w:rFonts w:ascii="Calibri" w:hAnsi="Calibri" w:cstheme="minorHAnsi"/>
          <w:color w:val="000000" w:themeColor="text1"/>
          <w:szCs w:val="22"/>
          <w:u w:val="single"/>
        </w:rPr>
      </w:pPr>
      <w:r w:rsidRPr="00825AED">
        <w:rPr>
          <w:rFonts w:ascii="Calibri" w:hAnsi="Calibri" w:cstheme="minorHAnsi"/>
          <w:color w:val="000000" w:themeColor="text1"/>
          <w:szCs w:val="22"/>
          <w:u w:val="single"/>
        </w:rPr>
        <w:t xml:space="preserve">Trial Steering Committee (TSC): </w:t>
      </w:r>
    </w:p>
    <w:p w14:paraId="67E37287" w14:textId="206E5DB2" w:rsidR="00475FDA" w:rsidRPr="00825AED" w:rsidRDefault="00475FDA" w:rsidP="00A218B8">
      <w:pPr>
        <w:spacing w:after="0" w:line="240" w:lineRule="auto"/>
        <w:ind w:right="616"/>
        <w:rPr>
          <w:rFonts w:ascii="Calibri" w:hAnsi="Calibri" w:cstheme="minorHAnsi"/>
          <w:color w:val="000000" w:themeColor="text1"/>
          <w:szCs w:val="22"/>
        </w:rPr>
      </w:pPr>
      <w:r w:rsidRPr="00825AED">
        <w:rPr>
          <w:rFonts w:ascii="Calibri" w:hAnsi="Calibri" w:cstheme="minorHAnsi"/>
          <w:color w:val="000000" w:themeColor="text1"/>
          <w:szCs w:val="22"/>
        </w:rPr>
        <w:t xml:space="preserve">In accordance with the Terms of Reference for the TSC, periodically reviewing </w:t>
      </w:r>
      <w:r w:rsidR="00553D07" w:rsidRPr="00825AED">
        <w:rPr>
          <w:rFonts w:ascii="Calibri" w:hAnsi="Calibri" w:cstheme="minorHAnsi"/>
          <w:color w:val="000000" w:themeColor="text1"/>
          <w:szCs w:val="22"/>
        </w:rPr>
        <w:t xml:space="preserve">blinded </w:t>
      </w:r>
      <w:r w:rsidRPr="00825AED">
        <w:rPr>
          <w:rFonts w:ascii="Calibri" w:hAnsi="Calibri" w:cstheme="minorHAnsi"/>
          <w:color w:val="000000" w:themeColor="text1"/>
          <w:szCs w:val="22"/>
        </w:rPr>
        <w:t>safety data and liaising with the DMC regarding safety issues.</w:t>
      </w:r>
    </w:p>
    <w:p w14:paraId="1BAD8B06" w14:textId="77777777" w:rsidR="00475FDA" w:rsidRPr="00825AED" w:rsidRDefault="00475FDA" w:rsidP="00A218B8">
      <w:pPr>
        <w:spacing w:after="0" w:line="240" w:lineRule="auto"/>
        <w:ind w:right="616"/>
        <w:rPr>
          <w:rFonts w:ascii="Calibri" w:hAnsi="Calibri" w:cstheme="minorHAnsi"/>
          <w:color w:val="000000" w:themeColor="text1"/>
          <w:szCs w:val="22"/>
        </w:rPr>
      </w:pPr>
    </w:p>
    <w:p w14:paraId="6BBB20D2" w14:textId="77777777" w:rsidR="00475FDA" w:rsidRPr="00825AED" w:rsidRDefault="00475FDA" w:rsidP="00A218B8">
      <w:pPr>
        <w:spacing w:after="0" w:line="240" w:lineRule="auto"/>
        <w:ind w:right="616"/>
        <w:rPr>
          <w:rFonts w:ascii="Calibri" w:hAnsi="Calibri" w:cstheme="minorHAnsi"/>
          <w:color w:val="000000" w:themeColor="text1"/>
          <w:szCs w:val="22"/>
        </w:rPr>
      </w:pPr>
      <w:r w:rsidRPr="00825AED">
        <w:rPr>
          <w:rFonts w:ascii="Calibri" w:hAnsi="Calibri" w:cstheme="minorHAnsi"/>
          <w:color w:val="000000" w:themeColor="text1"/>
          <w:szCs w:val="22"/>
          <w:u w:val="single"/>
        </w:rPr>
        <w:t>Data Monitoring Committee (DMC)</w:t>
      </w:r>
      <w:r w:rsidRPr="00825AED">
        <w:rPr>
          <w:rFonts w:ascii="Calibri" w:hAnsi="Calibri" w:cstheme="minorHAnsi"/>
          <w:color w:val="000000" w:themeColor="text1"/>
          <w:szCs w:val="22"/>
        </w:rPr>
        <w:t>:</w:t>
      </w:r>
    </w:p>
    <w:p w14:paraId="04E7089C" w14:textId="247B1200" w:rsidR="00475FDA" w:rsidRPr="00825AED" w:rsidRDefault="00475FDA" w:rsidP="00A218B8">
      <w:pPr>
        <w:spacing w:after="0" w:line="240" w:lineRule="auto"/>
        <w:ind w:right="616"/>
        <w:rPr>
          <w:rFonts w:ascii="Calibri" w:hAnsi="Calibri" w:cstheme="minorHAnsi"/>
          <w:color w:val="000000" w:themeColor="text1"/>
          <w:szCs w:val="22"/>
        </w:rPr>
      </w:pPr>
      <w:r w:rsidRPr="00825AED">
        <w:rPr>
          <w:rFonts w:ascii="Calibri" w:hAnsi="Calibri" w:cstheme="minorHAnsi"/>
          <w:color w:val="000000" w:themeColor="text1"/>
          <w:szCs w:val="22"/>
        </w:rPr>
        <w:t xml:space="preserve">In accordance with the Terms of Reference for the DMC, periodically reviewing overall safety data to determine patterns and trends of events, or to identify safety issues, which would not be apparent on an individual case basis. </w:t>
      </w:r>
      <w:r w:rsidR="00553D07" w:rsidRPr="00825AED">
        <w:rPr>
          <w:rFonts w:ascii="Calibri" w:hAnsi="Calibri" w:cstheme="minorHAnsi"/>
          <w:color w:val="000000" w:themeColor="text1"/>
          <w:szCs w:val="22"/>
        </w:rPr>
        <w:t>The DMC may review safety data in an unblinded fashion.</w:t>
      </w:r>
    </w:p>
    <w:p w14:paraId="2E4206F0" w14:textId="77777777" w:rsidR="00475FDA" w:rsidRPr="00825AED" w:rsidRDefault="00475FDA" w:rsidP="00A218B8">
      <w:pPr>
        <w:spacing w:after="0" w:line="240" w:lineRule="auto"/>
        <w:ind w:right="616"/>
        <w:rPr>
          <w:rFonts w:ascii="Calibri" w:hAnsi="Calibri" w:cstheme="minorHAnsi"/>
          <w:b/>
          <w:bCs/>
          <w:color w:val="000000" w:themeColor="text1"/>
          <w:szCs w:val="22"/>
        </w:rPr>
      </w:pPr>
    </w:p>
    <w:p w14:paraId="3610FCDB" w14:textId="71FC6D7B" w:rsidR="00475FDA" w:rsidRPr="00825AED" w:rsidRDefault="00D027C8" w:rsidP="00A218B8">
      <w:pPr>
        <w:pStyle w:val="Heading2"/>
        <w:tabs>
          <w:tab w:val="num" w:pos="-5103"/>
        </w:tabs>
        <w:spacing w:before="0" w:line="240" w:lineRule="auto"/>
        <w:rPr>
          <w:rFonts w:ascii="Calibri" w:eastAsiaTheme="majorEastAsia" w:hAnsi="Calibri" w:cstheme="minorHAnsi"/>
          <w:b/>
          <w:iCs w:val="0"/>
          <w:color w:val="3B0083"/>
          <w:sz w:val="22"/>
          <w:szCs w:val="22"/>
        </w:rPr>
      </w:pPr>
      <w:bookmarkStart w:id="87" w:name="_Toc69797477"/>
      <w:r w:rsidRPr="00825AED">
        <w:rPr>
          <w:rFonts w:ascii="Calibri" w:eastAsiaTheme="majorEastAsia" w:hAnsi="Calibri" w:cstheme="minorHAnsi"/>
          <w:b/>
          <w:iCs w:val="0"/>
          <w:color w:val="3B0083"/>
          <w:sz w:val="22"/>
          <w:szCs w:val="22"/>
        </w:rPr>
        <w:t>9.5</w:t>
      </w:r>
      <w:r w:rsidRPr="00825AED">
        <w:rPr>
          <w:rFonts w:ascii="Calibri" w:eastAsiaTheme="majorEastAsia" w:hAnsi="Calibri" w:cstheme="minorHAnsi"/>
          <w:b/>
          <w:iCs w:val="0"/>
          <w:color w:val="3B0083"/>
          <w:sz w:val="22"/>
          <w:szCs w:val="22"/>
        </w:rPr>
        <w:tab/>
      </w:r>
      <w:r w:rsidR="00475FDA" w:rsidRPr="00825AED">
        <w:rPr>
          <w:rFonts w:ascii="Calibri" w:eastAsiaTheme="majorEastAsia" w:hAnsi="Calibri" w:cstheme="minorHAnsi"/>
          <w:b/>
          <w:iCs w:val="0"/>
          <w:color w:val="3B0083"/>
          <w:sz w:val="22"/>
          <w:szCs w:val="22"/>
        </w:rPr>
        <w:t>Notification of deaths</w:t>
      </w:r>
      <w:bookmarkEnd w:id="84"/>
      <w:bookmarkEnd w:id="87"/>
      <w:r w:rsidR="00727522" w:rsidRPr="00825AED">
        <w:rPr>
          <w:rFonts w:ascii="Calibri" w:eastAsiaTheme="majorEastAsia" w:hAnsi="Calibri" w:cstheme="minorHAnsi"/>
          <w:b/>
          <w:iCs w:val="0"/>
          <w:color w:val="3B0083"/>
          <w:sz w:val="22"/>
          <w:szCs w:val="22"/>
        </w:rPr>
        <w:t xml:space="preserve"> </w:t>
      </w:r>
    </w:p>
    <w:p w14:paraId="4753FD47" w14:textId="5CCE3FC6" w:rsidR="00553D07" w:rsidRDefault="00180B7E" w:rsidP="00A218B8">
      <w:pPr>
        <w:widowControl w:val="0"/>
        <w:spacing w:after="0" w:line="240" w:lineRule="auto"/>
        <w:rPr>
          <w:rFonts w:ascii="Calibri" w:eastAsia="Calibri" w:hAnsi="Calibri" w:cs="Arial"/>
          <w:szCs w:val="22"/>
        </w:rPr>
      </w:pPr>
      <w:r w:rsidRPr="00825AED">
        <w:rPr>
          <w:rFonts w:ascii="Calibri" w:hAnsi="Calibri" w:cstheme="minorHAnsi"/>
          <w:color w:val="000000" w:themeColor="text1"/>
          <w:szCs w:val="22"/>
        </w:rPr>
        <w:t>All deaths will be reported to the sponsor irrespective of whether the death is related to disease progression, the IMP, or an unrelated event</w:t>
      </w:r>
      <w:r w:rsidR="00553D07" w:rsidRPr="00825AED">
        <w:rPr>
          <w:rFonts w:ascii="Calibri" w:hAnsi="Calibri" w:cstheme="minorHAnsi"/>
          <w:color w:val="000000" w:themeColor="text1"/>
          <w:szCs w:val="22"/>
        </w:rPr>
        <w:t xml:space="preserve">.  The standard SAE form should be used to report deaths.  </w:t>
      </w:r>
      <w:r w:rsidR="00553D07" w:rsidRPr="00825AED">
        <w:rPr>
          <w:rFonts w:ascii="Calibri" w:eastAsia="Calibri" w:hAnsi="Calibri" w:cs="Arial"/>
          <w:szCs w:val="22"/>
        </w:rPr>
        <w:t xml:space="preserve">Once the Investigator becomes aware that a death has occurred in a study participant, they must report the information to the Trial Office within 24 hours of becoming aware of the event, the Trial Office will report to the Sponsor within 24 hours of becoming aware of the event as per the current Sponsor SOP (SOP-QA-22).  </w:t>
      </w:r>
    </w:p>
    <w:p w14:paraId="27A7C7A9" w14:textId="77777777" w:rsidR="00825AED" w:rsidRPr="00825AED" w:rsidRDefault="00825AED" w:rsidP="00A218B8">
      <w:pPr>
        <w:widowControl w:val="0"/>
        <w:spacing w:after="0" w:line="240" w:lineRule="auto"/>
        <w:rPr>
          <w:rFonts w:ascii="Calibri" w:eastAsia="Calibri" w:hAnsi="Calibri" w:cs="Arial"/>
          <w:szCs w:val="22"/>
        </w:rPr>
      </w:pPr>
    </w:p>
    <w:p w14:paraId="1F10630C" w14:textId="058ED802" w:rsidR="00475FDA" w:rsidRPr="00825AED" w:rsidRDefault="00D027C8" w:rsidP="00A218B8">
      <w:pPr>
        <w:pStyle w:val="Heading2"/>
        <w:tabs>
          <w:tab w:val="num" w:pos="-5103"/>
        </w:tabs>
        <w:spacing w:before="0" w:line="240" w:lineRule="auto"/>
        <w:rPr>
          <w:rFonts w:ascii="Calibri" w:eastAsiaTheme="majorEastAsia" w:hAnsi="Calibri" w:cstheme="minorHAnsi"/>
          <w:b/>
          <w:iCs w:val="0"/>
          <w:color w:val="3B0083"/>
          <w:sz w:val="22"/>
          <w:szCs w:val="22"/>
        </w:rPr>
      </w:pPr>
      <w:bookmarkStart w:id="88" w:name="_Toc69797478"/>
      <w:r w:rsidRPr="00825AED">
        <w:rPr>
          <w:rFonts w:ascii="Calibri" w:eastAsiaTheme="majorEastAsia" w:hAnsi="Calibri" w:cstheme="minorHAnsi"/>
          <w:b/>
          <w:iCs w:val="0"/>
          <w:color w:val="3B0083"/>
          <w:sz w:val="22"/>
          <w:szCs w:val="22"/>
        </w:rPr>
        <w:t>9.6</w:t>
      </w:r>
      <w:r w:rsidRPr="00825AED">
        <w:rPr>
          <w:rFonts w:ascii="Calibri" w:eastAsiaTheme="majorEastAsia" w:hAnsi="Calibri" w:cstheme="minorHAnsi"/>
          <w:b/>
          <w:iCs w:val="0"/>
          <w:color w:val="3B0083"/>
          <w:sz w:val="22"/>
          <w:szCs w:val="22"/>
        </w:rPr>
        <w:tab/>
      </w:r>
      <w:r w:rsidR="001601B4" w:rsidRPr="00825AED">
        <w:rPr>
          <w:rFonts w:ascii="Calibri" w:eastAsiaTheme="majorEastAsia" w:hAnsi="Calibri" w:cstheme="minorHAnsi"/>
          <w:b/>
          <w:iCs w:val="0"/>
          <w:color w:val="3B0083"/>
          <w:sz w:val="22"/>
          <w:szCs w:val="22"/>
        </w:rPr>
        <w:t>Pregnancy r</w:t>
      </w:r>
      <w:r w:rsidR="00475FDA" w:rsidRPr="00825AED">
        <w:rPr>
          <w:rFonts w:ascii="Calibri" w:eastAsiaTheme="majorEastAsia" w:hAnsi="Calibri" w:cstheme="minorHAnsi"/>
          <w:b/>
          <w:iCs w:val="0"/>
          <w:color w:val="3B0083"/>
          <w:sz w:val="22"/>
          <w:szCs w:val="22"/>
        </w:rPr>
        <w:t>eporting</w:t>
      </w:r>
      <w:bookmarkEnd w:id="88"/>
      <w:r w:rsidR="00475FDA" w:rsidRPr="00825AED">
        <w:rPr>
          <w:rFonts w:ascii="Calibri" w:eastAsiaTheme="majorEastAsia" w:hAnsi="Calibri" w:cstheme="minorHAnsi"/>
          <w:b/>
          <w:iCs w:val="0"/>
          <w:color w:val="3B0083"/>
          <w:sz w:val="22"/>
          <w:szCs w:val="22"/>
        </w:rPr>
        <w:t xml:space="preserve"> </w:t>
      </w:r>
    </w:p>
    <w:p w14:paraId="76B87E05" w14:textId="1708BC0E" w:rsidR="00715509" w:rsidRPr="007E5F06" w:rsidRDefault="00180B7E" w:rsidP="00A218B8">
      <w:pPr>
        <w:spacing w:after="0" w:line="240" w:lineRule="auto"/>
        <w:ind w:firstLine="1"/>
        <w:rPr>
          <w:rFonts w:ascii="Calibri" w:eastAsia="Times New Roman" w:hAnsi="Calibri" w:cs="Times New Roman"/>
          <w:szCs w:val="22"/>
        </w:rPr>
      </w:pPr>
      <w:r w:rsidRPr="00825AED">
        <w:rPr>
          <w:rFonts w:ascii="Calibri" w:eastAsia="Times New Roman" w:hAnsi="Calibri" w:cs="Times New Roman"/>
          <w:szCs w:val="22"/>
        </w:rPr>
        <w:t xml:space="preserve">The SmPC for bisoprolol states that it should not be used during pregnancy or whilst lactating unless clearly necessary. Current (or planned pregnancy during the study) or current breastfeeding are exclusion criteria, </w:t>
      </w:r>
      <w:r w:rsidRPr="007E5F06">
        <w:rPr>
          <w:rFonts w:ascii="Calibri" w:eastAsia="Times New Roman" w:hAnsi="Calibri" w:cs="Times New Roman"/>
          <w:szCs w:val="22"/>
        </w:rPr>
        <w:t>although given the age profile of people with COPD this is unlikely to be a major issue</w:t>
      </w:r>
      <w:r w:rsidR="00715509" w:rsidRPr="007E5F06">
        <w:rPr>
          <w:rFonts w:ascii="Calibri" w:eastAsia="Times New Roman" w:hAnsi="Calibri" w:cs="Times New Roman"/>
          <w:szCs w:val="22"/>
        </w:rPr>
        <w:t xml:space="preserve"> </w:t>
      </w:r>
      <w:r w:rsidR="00065167" w:rsidRPr="007E5F06">
        <w:rPr>
          <w:rFonts w:ascii="Calibri" w:eastAsia="Times New Roman" w:hAnsi="Calibri" w:cs="Times New Roman"/>
          <w:szCs w:val="22"/>
        </w:rPr>
        <w:t>(see section 9.6.1 for contraceptive requirements and pregnancy testing)</w:t>
      </w:r>
      <w:r w:rsidRPr="007E5F06">
        <w:rPr>
          <w:rFonts w:ascii="Calibri" w:eastAsia="Times New Roman" w:hAnsi="Calibri" w:cs="Times New Roman"/>
          <w:szCs w:val="22"/>
        </w:rPr>
        <w:t xml:space="preserve">. </w:t>
      </w:r>
    </w:p>
    <w:p w14:paraId="64C9BDE1" w14:textId="77777777" w:rsidR="00715509" w:rsidRPr="007E5F06" w:rsidRDefault="00715509" w:rsidP="00A218B8">
      <w:pPr>
        <w:spacing w:after="0" w:line="240" w:lineRule="auto"/>
        <w:ind w:firstLine="1"/>
        <w:rPr>
          <w:rFonts w:ascii="Calibri" w:eastAsia="Times New Roman" w:hAnsi="Calibri" w:cs="Times New Roman"/>
          <w:szCs w:val="22"/>
        </w:rPr>
      </w:pPr>
    </w:p>
    <w:p w14:paraId="2C961189" w14:textId="2D9F0811" w:rsidR="00180B7E" w:rsidRPr="007E5F06" w:rsidRDefault="00180B7E" w:rsidP="00A218B8">
      <w:pPr>
        <w:spacing w:after="0" w:line="240" w:lineRule="auto"/>
        <w:ind w:firstLine="1"/>
        <w:rPr>
          <w:rFonts w:ascii="Calibri" w:eastAsia="Times New Roman" w:hAnsi="Calibri" w:cs="Times New Roman"/>
          <w:szCs w:val="22"/>
        </w:rPr>
      </w:pPr>
      <w:r w:rsidRPr="007E5F06">
        <w:rPr>
          <w:rFonts w:ascii="Calibri" w:eastAsia="Times New Roman" w:hAnsi="Calibri" w:cs="Times New Roman"/>
          <w:szCs w:val="22"/>
        </w:rPr>
        <w:t>Pregnancy is not considered an SAE however the investigator must collect pregnancy information for female trial subjects. The Investigator should record the information on a Pregnancy Notification Form and submit this to the Trial Office within 14 days of being made aware of the pregnancy.  In such cases, trial medication should be stopped. Any pregnancy that occurs in a trial subject during a trial should be followed to outcome. In some circumstances, it may be necessary to monitor the development of the newborn for an appropriate period post delivery. Should the trial subject not wish for the pregnancy to followed to outcome or beyond, this should be noted in the CRF and medical notes as appropriate.</w:t>
      </w:r>
    </w:p>
    <w:p w14:paraId="142B8A1E" w14:textId="08FD5FD0" w:rsidR="00180B7E" w:rsidRPr="007E5F06" w:rsidRDefault="00180B7E" w:rsidP="00A218B8">
      <w:pPr>
        <w:spacing w:after="0" w:line="240" w:lineRule="auto"/>
        <w:ind w:firstLine="1"/>
        <w:rPr>
          <w:rFonts w:ascii="Calibri" w:eastAsia="Times New Roman" w:hAnsi="Calibri" w:cs="Times New Roman"/>
          <w:szCs w:val="22"/>
        </w:rPr>
      </w:pPr>
    </w:p>
    <w:p w14:paraId="7CAC457B" w14:textId="1BAB5CB3" w:rsidR="00065167" w:rsidRPr="007E5F06" w:rsidRDefault="00065167" w:rsidP="00065167">
      <w:pPr>
        <w:pStyle w:val="Heading2"/>
        <w:tabs>
          <w:tab w:val="num" w:pos="-5103"/>
        </w:tabs>
        <w:spacing w:before="0" w:line="240" w:lineRule="auto"/>
        <w:rPr>
          <w:rFonts w:ascii="Calibri" w:eastAsiaTheme="majorEastAsia" w:hAnsi="Calibri" w:cstheme="minorHAnsi"/>
          <w:b/>
          <w:iCs w:val="0"/>
          <w:color w:val="3B0083"/>
          <w:sz w:val="22"/>
          <w:szCs w:val="22"/>
        </w:rPr>
      </w:pPr>
      <w:bookmarkStart w:id="89" w:name="_Toc69797479"/>
      <w:r w:rsidRPr="007E5F06">
        <w:rPr>
          <w:rFonts w:ascii="Calibri" w:eastAsiaTheme="majorEastAsia" w:hAnsi="Calibri" w:cstheme="minorHAnsi"/>
          <w:b/>
          <w:iCs w:val="0"/>
          <w:color w:val="3B0083"/>
          <w:sz w:val="22"/>
          <w:szCs w:val="22"/>
        </w:rPr>
        <w:t>9.6.1</w:t>
      </w:r>
      <w:r w:rsidRPr="007E5F06">
        <w:rPr>
          <w:rFonts w:ascii="Calibri" w:eastAsiaTheme="majorEastAsia" w:hAnsi="Calibri" w:cstheme="minorHAnsi"/>
          <w:b/>
          <w:iCs w:val="0"/>
          <w:color w:val="3B0083"/>
          <w:sz w:val="22"/>
          <w:szCs w:val="22"/>
        </w:rPr>
        <w:tab/>
        <w:t>Contraceptive requirements and pregnancy testing</w:t>
      </w:r>
      <w:bookmarkEnd w:id="89"/>
      <w:r w:rsidRPr="007E5F06">
        <w:rPr>
          <w:rFonts w:ascii="Calibri" w:eastAsiaTheme="majorEastAsia" w:hAnsi="Calibri" w:cstheme="minorHAnsi"/>
          <w:b/>
          <w:iCs w:val="0"/>
          <w:color w:val="3B0083"/>
          <w:sz w:val="22"/>
          <w:szCs w:val="22"/>
        </w:rPr>
        <w:t xml:space="preserve"> </w:t>
      </w:r>
    </w:p>
    <w:p w14:paraId="4BC875A2" w14:textId="77777777" w:rsidR="00065167" w:rsidRPr="007E5F06" w:rsidRDefault="00065167" w:rsidP="00065167">
      <w:pPr>
        <w:spacing w:after="0" w:line="240" w:lineRule="auto"/>
        <w:ind w:firstLine="1"/>
        <w:rPr>
          <w:rFonts w:ascii="Calibri" w:eastAsia="Times New Roman" w:hAnsi="Calibri" w:cs="Times New Roman"/>
          <w:szCs w:val="22"/>
        </w:rPr>
      </w:pPr>
      <w:r w:rsidRPr="007E5F06">
        <w:rPr>
          <w:rFonts w:ascii="Calibri" w:eastAsia="Times New Roman" w:hAnsi="Calibri" w:cs="Times New Roman"/>
          <w:szCs w:val="22"/>
        </w:rPr>
        <w:t>Women who are eligible to take part in the trial and are of child bearing potential (i.e. are not post-menopausal (defined as 12 months with no menses without an alternative medical cause) or permanently sterilised) will be advised to use two forms of highly effective birth control (i.e. results in a less than 1% per year failure rate) and continue use until at least 28 days after last dose of trial medication.  Acceptable forms of contraception include:-</w:t>
      </w:r>
    </w:p>
    <w:p w14:paraId="6455AE80" w14:textId="77777777" w:rsidR="00065167" w:rsidRPr="007E5F06" w:rsidRDefault="00065167" w:rsidP="004F67B7">
      <w:pPr>
        <w:pStyle w:val="ListParagraph"/>
        <w:numPr>
          <w:ilvl w:val="0"/>
          <w:numId w:val="31"/>
        </w:numPr>
        <w:spacing w:after="0" w:line="240" w:lineRule="auto"/>
        <w:rPr>
          <w:rFonts w:ascii="Calibri" w:eastAsia="Times New Roman" w:hAnsi="Calibri" w:cs="Times New Roman"/>
        </w:rPr>
      </w:pPr>
      <w:r w:rsidRPr="007E5F06">
        <w:rPr>
          <w:rFonts w:ascii="Calibri" w:eastAsia="Times New Roman" w:hAnsi="Calibri" w:cs="Times New Roman"/>
        </w:rPr>
        <w:t>Established use of oral, transdermal, injected or implanted hormonal methods of contraception.</w:t>
      </w:r>
    </w:p>
    <w:p w14:paraId="46145EDC" w14:textId="77777777" w:rsidR="00065167" w:rsidRPr="007E5F06" w:rsidRDefault="00065167" w:rsidP="004F67B7">
      <w:pPr>
        <w:pStyle w:val="ListParagraph"/>
        <w:numPr>
          <w:ilvl w:val="0"/>
          <w:numId w:val="31"/>
        </w:numPr>
        <w:spacing w:after="0" w:line="240" w:lineRule="auto"/>
        <w:rPr>
          <w:rFonts w:ascii="Calibri" w:eastAsia="Times New Roman" w:hAnsi="Calibri" w:cs="Times New Roman"/>
        </w:rPr>
      </w:pPr>
      <w:r w:rsidRPr="007E5F06">
        <w:rPr>
          <w:rFonts w:ascii="Calibri" w:eastAsia="Times New Roman" w:hAnsi="Calibri" w:cs="Times New Roman"/>
        </w:rPr>
        <w:t>Placement of an intrauterine device (IUD) or intrauterine system (IUS).</w:t>
      </w:r>
    </w:p>
    <w:p w14:paraId="1687E927" w14:textId="77777777" w:rsidR="00065167" w:rsidRPr="007E5F06" w:rsidRDefault="00065167" w:rsidP="004F67B7">
      <w:pPr>
        <w:pStyle w:val="ListParagraph"/>
        <w:numPr>
          <w:ilvl w:val="0"/>
          <w:numId w:val="31"/>
        </w:numPr>
        <w:spacing w:after="0" w:line="240" w:lineRule="auto"/>
        <w:rPr>
          <w:rFonts w:ascii="Calibri" w:eastAsia="Times New Roman" w:hAnsi="Calibri" w:cs="Times New Roman"/>
        </w:rPr>
      </w:pPr>
      <w:r w:rsidRPr="007E5F06">
        <w:rPr>
          <w:rFonts w:ascii="Calibri" w:eastAsia="Times New Roman" w:hAnsi="Calibri" w:cs="Times New Roman"/>
        </w:rPr>
        <w:t>Barrier methods of contraception: Condom or Occlusive cap (diaphragm or cervical/vault caps) plus a spermicidal foam/gel/film/cream/suppository.</w:t>
      </w:r>
    </w:p>
    <w:p w14:paraId="77083EBA" w14:textId="77777777" w:rsidR="00065167" w:rsidRPr="007E5F06" w:rsidRDefault="00065167" w:rsidP="004F67B7">
      <w:pPr>
        <w:pStyle w:val="ListParagraph"/>
        <w:numPr>
          <w:ilvl w:val="0"/>
          <w:numId w:val="31"/>
        </w:numPr>
        <w:spacing w:after="0" w:line="240" w:lineRule="auto"/>
        <w:rPr>
          <w:rFonts w:ascii="Calibri" w:eastAsia="Times New Roman" w:hAnsi="Calibri" w:cs="Times New Roman"/>
        </w:rPr>
      </w:pPr>
      <w:r w:rsidRPr="007E5F06">
        <w:rPr>
          <w:rFonts w:ascii="Calibri" w:eastAsia="Times New Roman" w:hAnsi="Calibri" w:cs="Times New Roman"/>
        </w:rPr>
        <w:t xml:space="preserve">Male partner is sterile (with the appropriate post-vasectomy documentation of the absence of sperm in the ejaculate) prior to female entry onto the trial and is the sole partner of the female participant. </w:t>
      </w:r>
    </w:p>
    <w:p w14:paraId="125B634E" w14:textId="77777777" w:rsidR="00065167" w:rsidRPr="007E5F06" w:rsidRDefault="00065167" w:rsidP="004F67B7">
      <w:pPr>
        <w:pStyle w:val="ListParagraph"/>
        <w:numPr>
          <w:ilvl w:val="0"/>
          <w:numId w:val="31"/>
        </w:numPr>
        <w:spacing w:after="0" w:line="240" w:lineRule="auto"/>
        <w:rPr>
          <w:rFonts w:ascii="Calibri" w:eastAsia="Times New Roman" w:hAnsi="Calibri" w:cs="Times New Roman"/>
        </w:rPr>
      </w:pPr>
      <w:r w:rsidRPr="007E5F06">
        <w:rPr>
          <w:rFonts w:ascii="Calibri" w:eastAsia="Times New Roman" w:hAnsi="Calibri" w:cs="Times New Roman"/>
        </w:rPr>
        <w:t>True abstinence: When this is in line with the preferred and usual lifestyle of the subject. [Periodic abstinence (e.g., calendar, ovulation, symptothermal, post-ovulation methods) and withdrawal are not acceptable methods of contraception for trial purposes].</w:t>
      </w:r>
    </w:p>
    <w:p w14:paraId="56FD5305" w14:textId="77777777" w:rsidR="00065167" w:rsidRPr="007E5F06" w:rsidRDefault="00065167" w:rsidP="00065167">
      <w:pPr>
        <w:spacing w:after="0" w:line="240" w:lineRule="auto"/>
        <w:ind w:firstLine="1"/>
        <w:rPr>
          <w:rFonts w:ascii="Calibri" w:eastAsia="Times New Roman" w:hAnsi="Calibri" w:cs="Times New Roman"/>
          <w:szCs w:val="22"/>
        </w:rPr>
      </w:pPr>
    </w:p>
    <w:p w14:paraId="4F66BCAF" w14:textId="61446E52" w:rsidR="00065167" w:rsidRPr="00DF1D3E" w:rsidRDefault="00065167" w:rsidP="00065167">
      <w:pPr>
        <w:spacing w:after="0" w:line="240" w:lineRule="auto"/>
        <w:ind w:firstLine="1"/>
        <w:rPr>
          <w:rFonts w:ascii="Calibri" w:eastAsia="Times New Roman" w:hAnsi="Calibri" w:cs="Times New Roman"/>
          <w:szCs w:val="22"/>
        </w:rPr>
      </w:pPr>
      <w:r w:rsidRPr="007E5F06">
        <w:rPr>
          <w:rFonts w:ascii="Calibri" w:eastAsia="Times New Roman" w:hAnsi="Calibri" w:cs="Times New Roman"/>
          <w:szCs w:val="22"/>
        </w:rPr>
        <w:t xml:space="preserve">Women who are of child bearing potential should have a pregnancy test seven days or fewer before the first dose of study medication.  </w:t>
      </w:r>
      <w:r w:rsidR="00234F84" w:rsidRPr="00DF1D3E">
        <w:rPr>
          <w:rFonts w:ascii="Calibri" w:eastAsia="Times New Roman" w:hAnsi="Calibri" w:cs="Times New Roman"/>
          <w:szCs w:val="22"/>
        </w:rPr>
        <w:t xml:space="preserve">For women who attend a face-to-face recruitment visit, the pregnancy test can be </w:t>
      </w:r>
      <w:r w:rsidR="001F1008" w:rsidRPr="00DF1D3E">
        <w:rPr>
          <w:rFonts w:ascii="Calibri" w:eastAsia="Times New Roman" w:hAnsi="Calibri" w:cs="Times New Roman"/>
          <w:szCs w:val="22"/>
        </w:rPr>
        <w:t>conducted</w:t>
      </w:r>
      <w:r w:rsidR="00234F84" w:rsidRPr="00DF1D3E">
        <w:rPr>
          <w:rFonts w:ascii="Calibri" w:eastAsia="Times New Roman" w:hAnsi="Calibri" w:cs="Times New Roman"/>
          <w:szCs w:val="22"/>
        </w:rPr>
        <w:t xml:space="preserve"> then.  For women recruited without a face-to-face recruitment visit, a pregnancy test can be sent at the same time as the sphygmomanometer and women will be asked to report the results of the pregnancy test during the recruitment assessment.</w:t>
      </w:r>
      <w:r w:rsidR="00234F84" w:rsidRPr="00DF1D3E">
        <w:t xml:space="preserve">  </w:t>
      </w:r>
      <w:r w:rsidRPr="00DF1D3E">
        <w:rPr>
          <w:rFonts w:ascii="Calibri" w:eastAsia="Times New Roman" w:hAnsi="Calibri" w:cs="Times New Roman"/>
          <w:szCs w:val="22"/>
        </w:rPr>
        <w:t xml:space="preserve">Women of child bearing potential should </w:t>
      </w:r>
      <w:r w:rsidR="00F35BC5" w:rsidRPr="00DF1D3E">
        <w:rPr>
          <w:rFonts w:ascii="Calibri" w:eastAsia="Times New Roman" w:hAnsi="Calibri" w:cs="Times New Roman"/>
          <w:szCs w:val="22"/>
        </w:rPr>
        <w:t xml:space="preserve">also </w:t>
      </w:r>
      <w:r w:rsidRPr="00DF1D3E">
        <w:rPr>
          <w:rFonts w:ascii="Calibri" w:eastAsia="Times New Roman" w:hAnsi="Calibri" w:cs="Times New Roman"/>
          <w:szCs w:val="22"/>
        </w:rPr>
        <w:t xml:space="preserve">have a pregnancy test at </w:t>
      </w:r>
      <w:r w:rsidR="00234F84" w:rsidRPr="00DF1D3E">
        <w:rPr>
          <w:rFonts w:ascii="Calibri" w:eastAsia="Times New Roman" w:hAnsi="Calibri" w:cs="Times New Roman"/>
          <w:szCs w:val="22"/>
        </w:rPr>
        <w:t>the end of titration</w:t>
      </w:r>
      <w:r w:rsidR="00F35BC5" w:rsidRPr="00DF1D3E">
        <w:rPr>
          <w:rFonts w:ascii="Calibri" w:eastAsia="Times New Roman" w:hAnsi="Calibri" w:cs="Times New Roman"/>
          <w:szCs w:val="22"/>
        </w:rPr>
        <w:t xml:space="preserve"> and at the 6 and 12 month </w:t>
      </w:r>
      <w:r w:rsidR="00234F84" w:rsidRPr="00DF1D3E">
        <w:rPr>
          <w:rFonts w:ascii="Calibri" w:eastAsia="Times New Roman" w:hAnsi="Calibri" w:cs="Times New Roman"/>
          <w:szCs w:val="22"/>
        </w:rPr>
        <w:t>assessments</w:t>
      </w:r>
      <w:r w:rsidRPr="00DF1D3E">
        <w:rPr>
          <w:rFonts w:ascii="Calibri" w:eastAsia="Times New Roman" w:hAnsi="Calibri" w:cs="Times New Roman"/>
          <w:szCs w:val="22"/>
        </w:rPr>
        <w:t>.</w:t>
      </w:r>
      <w:r w:rsidR="00234F84" w:rsidRPr="00DF1D3E">
        <w:rPr>
          <w:rFonts w:ascii="Calibri" w:eastAsia="Times New Roman" w:hAnsi="Calibri" w:cs="Times New Roman"/>
          <w:szCs w:val="22"/>
        </w:rPr>
        <w:t xml:space="preserve">  Women will be sent the pregnancy test around the time of the visit and be asked to report the results of the pregnancy test to the research nurse.</w:t>
      </w:r>
    </w:p>
    <w:p w14:paraId="3361658F" w14:textId="77777777" w:rsidR="00065167" w:rsidRPr="007E5F06" w:rsidRDefault="00065167" w:rsidP="00065167">
      <w:pPr>
        <w:spacing w:after="0" w:line="240" w:lineRule="auto"/>
        <w:ind w:firstLine="1"/>
        <w:rPr>
          <w:rFonts w:ascii="Calibri" w:eastAsia="Times New Roman" w:hAnsi="Calibri" w:cs="Times New Roman"/>
          <w:szCs w:val="22"/>
        </w:rPr>
      </w:pPr>
    </w:p>
    <w:p w14:paraId="655E501A" w14:textId="5E38B33F" w:rsidR="00180B7E" w:rsidRPr="00825AED" w:rsidRDefault="00065167" w:rsidP="00065167">
      <w:pPr>
        <w:spacing w:after="0" w:line="240" w:lineRule="auto"/>
        <w:ind w:firstLine="1"/>
        <w:rPr>
          <w:rFonts w:ascii="Calibri" w:eastAsia="Times New Roman" w:hAnsi="Calibri" w:cs="Times New Roman"/>
          <w:szCs w:val="22"/>
        </w:rPr>
      </w:pPr>
      <w:r w:rsidRPr="007E5F06">
        <w:rPr>
          <w:rFonts w:ascii="Calibri" w:eastAsia="Times New Roman" w:hAnsi="Calibri" w:cs="Times New Roman"/>
          <w:szCs w:val="22"/>
        </w:rPr>
        <w:t xml:space="preserve">The </w:t>
      </w:r>
      <w:r w:rsidR="00180B7E" w:rsidRPr="007E5F06">
        <w:rPr>
          <w:rFonts w:ascii="Calibri" w:eastAsia="Times New Roman" w:hAnsi="Calibri" w:cs="Times New Roman"/>
          <w:szCs w:val="22"/>
        </w:rPr>
        <w:t>SmPC for bisoprolol does not warn against the use of bisoprolol in men because of teratogenic effects [35].</w:t>
      </w:r>
      <w:r w:rsidRPr="007E5F06">
        <w:rPr>
          <w:rFonts w:ascii="Calibri" w:eastAsia="Times New Roman" w:hAnsi="Calibri" w:cs="Times New Roman"/>
          <w:szCs w:val="22"/>
        </w:rPr>
        <w:t xml:space="preserve">  No contraception measures are needed for male subjects with pregnant or non-pregnant partner.</w:t>
      </w:r>
      <w:r>
        <w:rPr>
          <w:rFonts w:ascii="Calibri" w:eastAsia="Times New Roman" w:hAnsi="Calibri" w:cs="Times New Roman"/>
          <w:szCs w:val="22"/>
        </w:rPr>
        <w:t xml:space="preserve">  </w:t>
      </w:r>
    </w:p>
    <w:p w14:paraId="6E33DFEA" w14:textId="77777777" w:rsidR="00180B7E" w:rsidRPr="00825AED" w:rsidRDefault="00180B7E" w:rsidP="00A218B8">
      <w:pPr>
        <w:spacing w:after="0" w:line="240" w:lineRule="auto"/>
        <w:contextualSpacing/>
        <w:outlineLvl w:val="0"/>
        <w:rPr>
          <w:rFonts w:ascii="Calibri" w:eastAsia="Calibri" w:hAnsi="Calibri" w:cs="Arial"/>
          <w:b/>
          <w:szCs w:val="22"/>
        </w:rPr>
      </w:pPr>
    </w:p>
    <w:p w14:paraId="0C14F87B" w14:textId="2B17E6E9" w:rsidR="00475FDA" w:rsidRPr="00825AED" w:rsidRDefault="00475FDA" w:rsidP="00A218B8">
      <w:pPr>
        <w:pStyle w:val="Heading2"/>
        <w:tabs>
          <w:tab w:val="num" w:pos="-5103"/>
        </w:tabs>
        <w:spacing w:before="0" w:line="240" w:lineRule="auto"/>
        <w:rPr>
          <w:rFonts w:ascii="Calibri" w:eastAsiaTheme="majorEastAsia" w:hAnsi="Calibri" w:cstheme="minorHAnsi"/>
          <w:b/>
          <w:iCs w:val="0"/>
          <w:color w:val="3B0083"/>
          <w:sz w:val="22"/>
          <w:szCs w:val="22"/>
        </w:rPr>
      </w:pPr>
      <w:bookmarkStart w:id="90" w:name="_Toc303179288"/>
      <w:bookmarkStart w:id="91" w:name="_Toc69797480"/>
      <w:r w:rsidRPr="00825AED">
        <w:rPr>
          <w:rFonts w:ascii="Calibri" w:eastAsiaTheme="majorEastAsia" w:hAnsi="Calibri" w:cstheme="minorHAnsi"/>
          <w:b/>
          <w:iCs w:val="0"/>
          <w:color w:val="3B0083"/>
          <w:sz w:val="22"/>
          <w:szCs w:val="22"/>
        </w:rPr>
        <w:lastRenderedPageBreak/>
        <w:t>9.7</w:t>
      </w:r>
      <w:r w:rsidR="00D027C8" w:rsidRPr="00825AED">
        <w:rPr>
          <w:rFonts w:ascii="Calibri" w:eastAsiaTheme="majorEastAsia" w:hAnsi="Calibri" w:cstheme="minorHAnsi"/>
          <w:b/>
          <w:iCs w:val="0"/>
          <w:color w:val="3B0083"/>
          <w:sz w:val="22"/>
          <w:szCs w:val="22"/>
        </w:rPr>
        <w:tab/>
      </w:r>
      <w:r w:rsidRPr="00825AED">
        <w:rPr>
          <w:rFonts w:ascii="Calibri" w:eastAsiaTheme="majorEastAsia" w:hAnsi="Calibri" w:cstheme="minorHAnsi"/>
          <w:b/>
          <w:iCs w:val="0"/>
          <w:color w:val="3B0083"/>
          <w:sz w:val="22"/>
          <w:szCs w:val="22"/>
        </w:rPr>
        <w:t>Overdose</w:t>
      </w:r>
      <w:bookmarkEnd w:id="90"/>
      <w:bookmarkEnd w:id="91"/>
      <w:r w:rsidRPr="00825AED">
        <w:rPr>
          <w:rFonts w:ascii="Calibri" w:eastAsiaTheme="majorEastAsia" w:hAnsi="Calibri" w:cstheme="minorHAnsi"/>
          <w:b/>
          <w:iCs w:val="0"/>
          <w:color w:val="3B0083"/>
          <w:sz w:val="22"/>
          <w:szCs w:val="22"/>
        </w:rPr>
        <w:t xml:space="preserve"> </w:t>
      </w:r>
    </w:p>
    <w:p w14:paraId="6F841204" w14:textId="77777777" w:rsidR="00180B7E" w:rsidRPr="00825AED" w:rsidRDefault="00180B7E" w:rsidP="00A218B8">
      <w:pPr>
        <w:shd w:val="clear" w:color="auto" w:fill="FFFFFF"/>
        <w:spacing w:after="0" w:line="240" w:lineRule="auto"/>
        <w:rPr>
          <w:rFonts w:ascii="Calibri" w:eastAsia="Times New Roman" w:hAnsi="Calibri" w:cs="Arial"/>
          <w:color w:val="000000"/>
          <w:szCs w:val="22"/>
          <w:lang w:val="en"/>
        </w:rPr>
      </w:pPr>
      <w:r w:rsidRPr="00825AED">
        <w:rPr>
          <w:rFonts w:ascii="Calibri" w:eastAsia="Times New Roman" w:hAnsi="Calibri" w:cs="Arial"/>
          <w:color w:val="000000"/>
          <w:szCs w:val="22"/>
          <w:lang w:val="en"/>
        </w:rPr>
        <w:t>To date a few cases of overdose (maximum: 2000 mg as a single dose (equivalent to 1600 1.25mg tablets) with bisoprolol have been reported in patients suffering from hypertension and/or coronary heart disease showing bradycardia and/or hypotension; all patients recovered [35]. The maximum total dose of bisoprolol sent out to participants at any one time is 840mg (672 1.25mg tablets).</w:t>
      </w:r>
    </w:p>
    <w:p w14:paraId="38B41AD1" w14:textId="77777777" w:rsidR="00180B7E" w:rsidRPr="00825AED" w:rsidRDefault="00180B7E" w:rsidP="00A218B8">
      <w:pPr>
        <w:shd w:val="clear" w:color="auto" w:fill="FFFFFF"/>
        <w:spacing w:after="0" w:line="240" w:lineRule="auto"/>
        <w:rPr>
          <w:rFonts w:ascii="Calibri" w:eastAsia="Times New Roman" w:hAnsi="Calibri" w:cs="Arial"/>
          <w:color w:val="000000"/>
          <w:szCs w:val="22"/>
          <w:lang w:val="en"/>
        </w:rPr>
      </w:pPr>
    </w:p>
    <w:p w14:paraId="70758509" w14:textId="77777777" w:rsidR="00180B7E" w:rsidRPr="00825AED" w:rsidRDefault="00180B7E" w:rsidP="00A218B8">
      <w:pPr>
        <w:shd w:val="clear" w:color="auto" w:fill="FFFFFF"/>
        <w:spacing w:after="0" w:line="240" w:lineRule="auto"/>
        <w:rPr>
          <w:rFonts w:ascii="Calibri" w:eastAsia="Times New Roman" w:hAnsi="Calibri" w:cs="Arial"/>
          <w:color w:val="000000"/>
          <w:szCs w:val="22"/>
          <w:lang w:val="en"/>
        </w:rPr>
      </w:pPr>
      <w:r w:rsidRPr="00825AED">
        <w:rPr>
          <w:rFonts w:ascii="Calibri" w:eastAsia="Times New Roman" w:hAnsi="Calibri" w:cs="Arial"/>
          <w:color w:val="000000"/>
          <w:szCs w:val="22"/>
          <w:lang w:val="en"/>
        </w:rPr>
        <w:t xml:space="preserve">With overdose (e.g. daily dose of 15 mg instead of 5 mg) third degree AV-block, bradycardia, and dizziness have been reported. In general, the most common signs expected with overdose of a beta-blocking agent are bradycardia, hypotension, bronchospasm, acute cardiac insufficiency and hypoglycaemia. </w:t>
      </w:r>
    </w:p>
    <w:p w14:paraId="677DA48D" w14:textId="77777777" w:rsidR="00180B7E" w:rsidRPr="00825AED" w:rsidRDefault="00180B7E" w:rsidP="00A218B8">
      <w:pPr>
        <w:shd w:val="clear" w:color="auto" w:fill="FFFFFF"/>
        <w:spacing w:after="0" w:line="240" w:lineRule="auto"/>
        <w:rPr>
          <w:rFonts w:ascii="Calibri" w:eastAsia="Times New Roman" w:hAnsi="Calibri" w:cs="Arial"/>
          <w:color w:val="000000"/>
          <w:szCs w:val="22"/>
          <w:lang w:val="en"/>
        </w:rPr>
      </w:pPr>
    </w:p>
    <w:p w14:paraId="5A1E9FD8" w14:textId="77777777" w:rsidR="00180B7E" w:rsidRPr="00825AED" w:rsidRDefault="00180B7E" w:rsidP="00A218B8">
      <w:pPr>
        <w:shd w:val="clear" w:color="auto" w:fill="FFFFFF"/>
        <w:spacing w:after="0" w:line="240" w:lineRule="auto"/>
        <w:rPr>
          <w:rFonts w:ascii="Calibri" w:eastAsia="Times New Roman" w:hAnsi="Calibri" w:cs="Arial"/>
          <w:color w:val="000000"/>
          <w:szCs w:val="22"/>
          <w:lang w:val="en"/>
        </w:rPr>
      </w:pPr>
      <w:r w:rsidRPr="00825AED">
        <w:rPr>
          <w:rFonts w:ascii="Calibri" w:eastAsia="Times New Roman" w:hAnsi="Calibri" w:cs="Arial"/>
          <w:color w:val="000000"/>
          <w:szCs w:val="22"/>
          <w:lang w:val="en"/>
        </w:rPr>
        <w:t>In general, if overdose occurs, bisoprolol treatment should be stopped and supportive and symptomatic treatment should be provided. Limited data suggest that bisoprolol is hardly dialysable. Based on the expected pharmacologic actions and recommendations for other beta-blocking agents, the following general measures should be considered when clinically warranted.</w:t>
      </w:r>
    </w:p>
    <w:p w14:paraId="63E70D83" w14:textId="77777777" w:rsidR="00180B7E" w:rsidRPr="00825AED" w:rsidRDefault="00180B7E" w:rsidP="00A218B8">
      <w:pPr>
        <w:shd w:val="clear" w:color="auto" w:fill="FFFFFF"/>
        <w:spacing w:after="0" w:line="240" w:lineRule="auto"/>
        <w:rPr>
          <w:rFonts w:ascii="Calibri" w:eastAsia="Times New Roman" w:hAnsi="Calibri" w:cs="Arial"/>
          <w:color w:val="000000"/>
          <w:szCs w:val="22"/>
          <w:lang w:val="en"/>
        </w:rPr>
      </w:pPr>
    </w:p>
    <w:p w14:paraId="31FE57F2" w14:textId="77777777" w:rsidR="00180B7E" w:rsidRPr="00825AED" w:rsidRDefault="00180B7E" w:rsidP="00A218B8">
      <w:pPr>
        <w:shd w:val="clear" w:color="auto" w:fill="FFFFFF"/>
        <w:spacing w:after="0" w:line="240" w:lineRule="auto"/>
        <w:ind w:left="426"/>
        <w:rPr>
          <w:rFonts w:ascii="Calibri" w:eastAsia="Times New Roman" w:hAnsi="Calibri" w:cs="Arial"/>
          <w:color w:val="000000"/>
          <w:szCs w:val="22"/>
          <w:lang w:val="en"/>
        </w:rPr>
      </w:pPr>
      <w:r w:rsidRPr="00825AED">
        <w:rPr>
          <w:rFonts w:ascii="Calibri" w:eastAsia="Times New Roman" w:hAnsi="Calibri" w:cs="Arial"/>
          <w:color w:val="000000"/>
          <w:szCs w:val="22"/>
          <w:lang w:val="en"/>
        </w:rPr>
        <w:t>Bradycardia: Administer intravenous atropine. If the response is inadequate, isoprenaline</w:t>
      </w:r>
      <w:r w:rsidRPr="00825AED">
        <w:rPr>
          <w:rFonts w:ascii="Calibri" w:eastAsia="Times New Roman" w:hAnsi="Calibri" w:cs="Arial"/>
          <w:b/>
          <w:bCs/>
          <w:color w:val="000000"/>
          <w:szCs w:val="22"/>
          <w:lang w:val="en"/>
        </w:rPr>
        <w:t xml:space="preserve"> </w:t>
      </w:r>
      <w:r w:rsidRPr="00825AED">
        <w:rPr>
          <w:rFonts w:ascii="Calibri" w:eastAsia="Times New Roman" w:hAnsi="Calibri" w:cs="Arial"/>
          <w:color w:val="000000"/>
          <w:szCs w:val="22"/>
          <w:lang w:val="en"/>
        </w:rPr>
        <w:t>or another agent with positive chronotropic properties may be given cautiously. Under some circumstances, temporary pacing may be necessary.</w:t>
      </w:r>
    </w:p>
    <w:p w14:paraId="0580B456" w14:textId="77777777" w:rsidR="00180B7E" w:rsidRPr="00825AED" w:rsidRDefault="00180B7E" w:rsidP="00A218B8">
      <w:pPr>
        <w:shd w:val="clear" w:color="auto" w:fill="FFFFFF"/>
        <w:spacing w:after="0" w:line="240" w:lineRule="auto"/>
        <w:ind w:left="426"/>
        <w:rPr>
          <w:rFonts w:ascii="Calibri" w:eastAsia="Times New Roman" w:hAnsi="Calibri" w:cs="Arial"/>
          <w:color w:val="000000"/>
          <w:szCs w:val="22"/>
          <w:lang w:val="en"/>
        </w:rPr>
      </w:pPr>
    </w:p>
    <w:p w14:paraId="3592FD6B" w14:textId="77777777" w:rsidR="00180B7E" w:rsidRPr="00825AED" w:rsidRDefault="00180B7E" w:rsidP="00A218B8">
      <w:pPr>
        <w:shd w:val="clear" w:color="auto" w:fill="FFFFFF"/>
        <w:spacing w:after="0" w:line="240" w:lineRule="auto"/>
        <w:ind w:left="426"/>
        <w:rPr>
          <w:rFonts w:ascii="Calibri" w:eastAsia="Times New Roman" w:hAnsi="Calibri" w:cs="Arial"/>
          <w:color w:val="000000"/>
          <w:szCs w:val="22"/>
          <w:lang w:val="en"/>
        </w:rPr>
      </w:pPr>
      <w:r w:rsidRPr="00825AED">
        <w:rPr>
          <w:rFonts w:ascii="Calibri" w:eastAsia="Times New Roman" w:hAnsi="Calibri" w:cs="Arial"/>
          <w:color w:val="000000"/>
          <w:szCs w:val="22"/>
          <w:lang w:val="en"/>
        </w:rPr>
        <w:t>Hypotension: Intravenous fluids and vasopressors should be administered. Intravenous glucagon may be useful.</w:t>
      </w:r>
    </w:p>
    <w:p w14:paraId="6310B1DC" w14:textId="77777777" w:rsidR="00180B7E" w:rsidRPr="00825AED" w:rsidRDefault="00180B7E" w:rsidP="00A218B8">
      <w:pPr>
        <w:shd w:val="clear" w:color="auto" w:fill="FFFFFF"/>
        <w:spacing w:after="0" w:line="240" w:lineRule="auto"/>
        <w:ind w:left="426"/>
        <w:rPr>
          <w:rFonts w:ascii="Calibri" w:eastAsia="Times New Roman" w:hAnsi="Calibri" w:cs="Arial"/>
          <w:color w:val="000000"/>
          <w:szCs w:val="22"/>
          <w:lang w:val="en"/>
        </w:rPr>
      </w:pPr>
    </w:p>
    <w:p w14:paraId="12842369" w14:textId="77777777" w:rsidR="00180B7E" w:rsidRPr="00825AED" w:rsidRDefault="00180B7E" w:rsidP="00A218B8">
      <w:pPr>
        <w:shd w:val="clear" w:color="auto" w:fill="FFFFFF"/>
        <w:spacing w:after="0" w:line="240" w:lineRule="auto"/>
        <w:ind w:left="426"/>
        <w:rPr>
          <w:rFonts w:ascii="Calibri" w:eastAsia="Times New Roman" w:hAnsi="Calibri" w:cs="Arial"/>
          <w:color w:val="000000"/>
          <w:szCs w:val="22"/>
          <w:lang w:val="en"/>
        </w:rPr>
      </w:pPr>
      <w:r w:rsidRPr="00825AED">
        <w:rPr>
          <w:rFonts w:ascii="Calibri" w:eastAsia="Times New Roman" w:hAnsi="Calibri" w:cs="Arial"/>
          <w:color w:val="000000"/>
          <w:szCs w:val="22"/>
          <w:lang w:val="en"/>
        </w:rPr>
        <w:t>AV block (second or third degree): Patients should be carefully monitored and treated with isoprenaline infusion or temporary pacing may be necessary.</w:t>
      </w:r>
    </w:p>
    <w:p w14:paraId="724F287E" w14:textId="77777777" w:rsidR="00180B7E" w:rsidRPr="00825AED" w:rsidRDefault="00180B7E" w:rsidP="00A218B8">
      <w:pPr>
        <w:shd w:val="clear" w:color="auto" w:fill="FFFFFF"/>
        <w:spacing w:after="0" w:line="240" w:lineRule="auto"/>
        <w:ind w:left="426"/>
        <w:rPr>
          <w:rFonts w:ascii="Calibri" w:eastAsia="Times New Roman" w:hAnsi="Calibri" w:cs="Arial"/>
          <w:color w:val="000000"/>
          <w:szCs w:val="22"/>
          <w:lang w:val="en"/>
        </w:rPr>
      </w:pPr>
    </w:p>
    <w:p w14:paraId="61D15033" w14:textId="77777777" w:rsidR="00180B7E" w:rsidRPr="00825AED" w:rsidRDefault="00180B7E" w:rsidP="00A218B8">
      <w:pPr>
        <w:shd w:val="clear" w:color="auto" w:fill="FFFFFF"/>
        <w:spacing w:after="0" w:line="240" w:lineRule="auto"/>
        <w:ind w:left="426"/>
        <w:rPr>
          <w:rFonts w:ascii="Calibri" w:eastAsia="Times New Roman" w:hAnsi="Calibri" w:cs="Arial"/>
          <w:color w:val="000000"/>
          <w:szCs w:val="22"/>
          <w:lang w:val="en"/>
        </w:rPr>
      </w:pPr>
      <w:r w:rsidRPr="00825AED">
        <w:rPr>
          <w:rFonts w:ascii="Calibri" w:eastAsia="Times New Roman" w:hAnsi="Calibri" w:cs="Arial"/>
          <w:color w:val="000000"/>
          <w:szCs w:val="22"/>
          <w:lang w:val="en"/>
        </w:rPr>
        <w:t>Heart failure: Administer i.v. diuretics, inotropic agents, vasodilating agents.</w:t>
      </w:r>
    </w:p>
    <w:p w14:paraId="35FE9A0E" w14:textId="77777777" w:rsidR="00180B7E" w:rsidRPr="00825AED" w:rsidRDefault="00180B7E" w:rsidP="00A218B8">
      <w:pPr>
        <w:shd w:val="clear" w:color="auto" w:fill="FFFFFF"/>
        <w:spacing w:after="0" w:line="240" w:lineRule="auto"/>
        <w:ind w:left="426"/>
        <w:rPr>
          <w:rFonts w:ascii="Calibri" w:eastAsia="Times New Roman" w:hAnsi="Calibri" w:cs="Arial"/>
          <w:color w:val="000000"/>
          <w:szCs w:val="22"/>
          <w:lang w:val="en"/>
        </w:rPr>
      </w:pPr>
    </w:p>
    <w:p w14:paraId="0368E9A6" w14:textId="77777777" w:rsidR="00180B7E" w:rsidRPr="00825AED" w:rsidRDefault="00180B7E" w:rsidP="00A218B8">
      <w:pPr>
        <w:shd w:val="clear" w:color="auto" w:fill="FFFFFF"/>
        <w:spacing w:after="0" w:line="240" w:lineRule="auto"/>
        <w:ind w:left="426"/>
        <w:rPr>
          <w:rFonts w:ascii="Calibri" w:eastAsia="Times New Roman" w:hAnsi="Calibri" w:cs="Arial"/>
          <w:color w:val="000000"/>
          <w:szCs w:val="22"/>
          <w:lang w:val="en"/>
        </w:rPr>
      </w:pPr>
      <w:r w:rsidRPr="00825AED">
        <w:rPr>
          <w:rFonts w:ascii="Calibri" w:eastAsia="Times New Roman" w:hAnsi="Calibri" w:cs="Arial"/>
          <w:color w:val="000000"/>
          <w:szCs w:val="22"/>
          <w:lang w:val="en"/>
        </w:rPr>
        <w:t>Bronchospasm: Administer bronchodilator therapy such as isoprenaline, beta</w:t>
      </w:r>
      <w:r w:rsidRPr="00825AED">
        <w:rPr>
          <w:rFonts w:ascii="Calibri" w:eastAsia="Times New Roman" w:hAnsi="Calibri" w:cs="Arial"/>
          <w:color w:val="000000"/>
          <w:szCs w:val="22"/>
          <w:vertAlign w:val="subscript"/>
          <w:lang w:val="en"/>
        </w:rPr>
        <w:t>2</w:t>
      </w:r>
      <w:r w:rsidRPr="00825AED">
        <w:rPr>
          <w:rFonts w:ascii="Calibri" w:eastAsia="Times New Roman" w:hAnsi="Calibri" w:cs="Arial"/>
          <w:color w:val="000000"/>
          <w:szCs w:val="22"/>
          <w:lang w:val="en"/>
        </w:rPr>
        <w:t>-sympathomimetic medicinal products and/or aminophylline.</w:t>
      </w:r>
    </w:p>
    <w:p w14:paraId="6AD8419F" w14:textId="77777777" w:rsidR="00180B7E" w:rsidRPr="00825AED" w:rsidRDefault="00180B7E" w:rsidP="00A218B8">
      <w:pPr>
        <w:shd w:val="clear" w:color="auto" w:fill="FFFFFF"/>
        <w:spacing w:after="0" w:line="240" w:lineRule="auto"/>
        <w:ind w:left="426"/>
        <w:rPr>
          <w:rFonts w:ascii="Calibri" w:eastAsia="Times New Roman" w:hAnsi="Calibri" w:cs="Arial"/>
          <w:color w:val="000000"/>
          <w:szCs w:val="22"/>
          <w:lang w:val="en"/>
        </w:rPr>
      </w:pPr>
    </w:p>
    <w:p w14:paraId="055A5312" w14:textId="77777777" w:rsidR="00180B7E" w:rsidRPr="00825AED" w:rsidRDefault="00180B7E" w:rsidP="00A218B8">
      <w:pPr>
        <w:shd w:val="clear" w:color="auto" w:fill="FFFFFF"/>
        <w:spacing w:after="0" w:line="240" w:lineRule="auto"/>
        <w:ind w:left="426"/>
        <w:rPr>
          <w:rFonts w:ascii="Calibri" w:eastAsia="Times New Roman" w:hAnsi="Calibri" w:cs="Arial"/>
          <w:color w:val="000000"/>
          <w:szCs w:val="22"/>
          <w:lang w:val="en"/>
        </w:rPr>
      </w:pPr>
      <w:r w:rsidRPr="00825AED">
        <w:rPr>
          <w:rFonts w:ascii="Calibri" w:eastAsia="Times New Roman" w:hAnsi="Calibri" w:cs="Arial"/>
          <w:color w:val="000000"/>
          <w:szCs w:val="22"/>
          <w:lang w:val="en"/>
        </w:rPr>
        <w:t>Hypoglycaemia: Administer i.v. glucose.</w:t>
      </w:r>
    </w:p>
    <w:p w14:paraId="36373848" w14:textId="77777777" w:rsidR="007A62BB" w:rsidRPr="00825AED" w:rsidRDefault="007A62BB" w:rsidP="00A218B8">
      <w:pPr>
        <w:shd w:val="clear" w:color="auto" w:fill="FFFFFF"/>
        <w:spacing w:after="0" w:line="240" w:lineRule="auto"/>
        <w:rPr>
          <w:rFonts w:ascii="Calibri" w:eastAsia="Times New Roman" w:hAnsi="Calibri" w:cs="Arial"/>
          <w:color w:val="000000"/>
          <w:szCs w:val="22"/>
          <w:lang w:val="en"/>
        </w:rPr>
      </w:pPr>
    </w:p>
    <w:p w14:paraId="7FEDC18B" w14:textId="5BC94B96" w:rsidR="007A62BB" w:rsidRPr="00825AED" w:rsidRDefault="007A62BB" w:rsidP="00A218B8">
      <w:pPr>
        <w:shd w:val="clear" w:color="auto" w:fill="FFFFFF"/>
        <w:spacing w:after="0" w:line="240" w:lineRule="auto"/>
        <w:rPr>
          <w:rFonts w:ascii="Calibri" w:eastAsia="Times New Roman" w:hAnsi="Calibri" w:cs="Arial"/>
          <w:color w:val="000000"/>
          <w:szCs w:val="22"/>
          <w:lang w:val="en"/>
        </w:rPr>
      </w:pPr>
      <w:r w:rsidRPr="00825AED">
        <w:rPr>
          <w:rFonts w:ascii="Calibri" w:eastAsia="Times New Roman" w:hAnsi="Calibri" w:cs="Arial"/>
          <w:color w:val="000000"/>
          <w:szCs w:val="22"/>
          <w:lang w:val="en"/>
        </w:rPr>
        <w:t>All overdoses will be reported to the sponsor, overdoses will be evaluated on a case by case basis and decisions to withdraw/retain in the trial cases will be made depending on the degree of unblinding/individual circumstances/participant safety.</w:t>
      </w:r>
    </w:p>
    <w:p w14:paraId="75319900" w14:textId="77777777" w:rsidR="00180B7E" w:rsidRPr="00A218B8" w:rsidRDefault="00180B7E" w:rsidP="00A218B8">
      <w:pPr>
        <w:shd w:val="clear" w:color="auto" w:fill="FFFFFF"/>
        <w:spacing w:after="0" w:line="240" w:lineRule="auto"/>
        <w:rPr>
          <w:rFonts w:ascii="Calibri" w:eastAsia="Times New Roman" w:hAnsi="Calibri" w:cs="Arial"/>
          <w:color w:val="000000"/>
          <w:szCs w:val="22"/>
          <w:lang w:val="en"/>
        </w:rPr>
      </w:pPr>
    </w:p>
    <w:p w14:paraId="1C2F3D82" w14:textId="1CDB3A8B" w:rsidR="00475FDA" w:rsidRPr="00825AED" w:rsidRDefault="00D027C8" w:rsidP="00825AED">
      <w:pPr>
        <w:pStyle w:val="Heading2"/>
        <w:tabs>
          <w:tab w:val="num" w:pos="-5103"/>
        </w:tabs>
        <w:spacing w:before="0" w:line="240" w:lineRule="auto"/>
        <w:rPr>
          <w:rFonts w:ascii="Calibri" w:eastAsiaTheme="majorEastAsia" w:hAnsi="Calibri" w:cstheme="minorHAnsi"/>
          <w:b/>
          <w:iCs w:val="0"/>
          <w:color w:val="3B0083"/>
          <w:sz w:val="22"/>
          <w:szCs w:val="22"/>
        </w:rPr>
      </w:pPr>
      <w:bookmarkStart w:id="92" w:name="_Toc69797481"/>
      <w:r w:rsidRPr="00825AED">
        <w:rPr>
          <w:rFonts w:ascii="Calibri" w:eastAsiaTheme="majorEastAsia" w:hAnsi="Calibri" w:cstheme="minorHAnsi"/>
          <w:b/>
          <w:iCs w:val="0"/>
          <w:color w:val="3B0083"/>
          <w:sz w:val="22"/>
          <w:szCs w:val="22"/>
        </w:rPr>
        <w:t>9.8</w:t>
      </w:r>
      <w:r w:rsidRPr="00825AED">
        <w:rPr>
          <w:rFonts w:ascii="Calibri" w:eastAsiaTheme="majorEastAsia" w:hAnsi="Calibri" w:cstheme="minorHAnsi"/>
          <w:b/>
          <w:iCs w:val="0"/>
          <w:color w:val="3B0083"/>
          <w:sz w:val="22"/>
          <w:szCs w:val="22"/>
        </w:rPr>
        <w:tab/>
      </w:r>
      <w:r w:rsidR="00F2333D" w:rsidRPr="00825AED">
        <w:rPr>
          <w:rFonts w:ascii="Calibri" w:eastAsiaTheme="majorEastAsia" w:hAnsi="Calibri" w:cstheme="minorHAnsi"/>
          <w:b/>
          <w:iCs w:val="0"/>
          <w:color w:val="3B0083"/>
          <w:sz w:val="22"/>
          <w:szCs w:val="22"/>
        </w:rPr>
        <w:t>Reporting urgent safety m</w:t>
      </w:r>
      <w:r w:rsidR="00475FDA" w:rsidRPr="00825AED">
        <w:rPr>
          <w:rFonts w:ascii="Calibri" w:eastAsiaTheme="majorEastAsia" w:hAnsi="Calibri" w:cstheme="minorHAnsi"/>
          <w:b/>
          <w:iCs w:val="0"/>
          <w:color w:val="3B0083"/>
          <w:sz w:val="22"/>
          <w:szCs w:val="22"/>
        </w:rPr>
        <w:t>easures</w:t>
      </w:r>
      <w:bookmarkEnd w:id="92"/>
      <w:r w:rsidR="00475FDA" w:rsidRPr="00825AED">
        <w:rPr>
          <w:rFonts w:ascii="Calibri" w:eastAsiaTheme="majorEastAsia" w:hAnsi="Calibri" w:cstheme="minorHAnsi"/>
          <w:b/>
          <w:iCs w:val="0"/>
          <w:color w:val="3B0083"/>
          <w:sz w:val="22"/>
          <w:szCs w:val="22"/>
        </w:rPr>
        <w:t xml:space="preserve"> </w:t>
      </w:r>
    </w:p>
    <w:p w14:paraId="41D4DA2A" w14:textId="04984573" w:rsidR="00475FDA" w:rsidRPr="00825AED" w:rsidRDefault="00475FDA" w:rsidP="00825AED">
      <w:pPr>
        <w:spacing w:after="0" w:line="240" w:lineRule="auto"/>
        <w:rPr>
          <w:rFonts w:ascii="Calibri" w:hAnsi="Calibri" w:cstheme="minorHAnsi"/>
          <w:color w:val="000000" w:themeColor="text1"/>
          <w:szCs w:val="22"/>
        </w:rPr>
      </w:pPr>
      <w:r w:rsidRPr="007E5F06">
        <w:rPr>
          <w:rFonts w:ascii="Calibri" w:hAnsi="Calibri" w:cstheme="minorHAnsi"/>
          <w:color w:val="000000" w:themeColor="text1"/>
          <w:szCs w:val="22"/>
        </w:rPr>
        <w:t xml:space="preserve">If any urgent safety measures are taken the CI/Sponsor shall </w:t>
      </w:r>
      <w:r w:rsidR="00C95D64" w:rsidRPr="007E5F06">
        <w:rPr>
          <w:rFonts w:ascii="Calibri" w:hAnsi="Calibri" w:cstheme="minorHAnsi"/>
          <w:color w:val="000000" w:themeColor="text1"/>
          <w:szCs w:val="22"/>
        </w:rPr>
        <w:t xml:space="preserve">telephone the MHRA’s Clinical Trial Unit as soon as possible after the action is implemented and discuss the issue.  Within three days of </w:t>
      </w:r>
      <w:r w:rsidRPr="007E5F06">
        <w:rPr>
          <w:rFonts w:ascii="Calibri" w:hAnsi="Calibri" w:cstheme="minorHAnsi"/>
          <w:color w:val="000000" w:themeColor="text1"/>
          <w:szCs w:val="22"/>
        </w:rPr>
        <w:t xml:space="preserve">the date the measures are taken, </w:t>
      </w:r>
      <w:r w:rsidR="00C95D64" w:rsidRPr="007E5F06">
        <w:rPr>
          <w:rFonts w:ascii="Calibri" w:hAnsi="Calibri" w:cstheme="minorHAnsi"/>
          <w:color w:val="000000" w:themeColor="text1"/>
          <w:szCs w:val="22"/>
        </w:rPr>
        <w:t xml:space="preserve">the CI/Sponsor will </w:t>
      </w:r>
      <w:r w:rsidRPr="007E5F06">
        <w:rPr>
          <w:rFonts w:ascii="Calibri" w:hAnsi="Calibri" w:cstheme="minorHAnsi"/>
          <w:color w:val="000000" w:themeColor="text1"/>
          <w:szCs w:val="22"/>
        </w:rPr>
        <w:t>give written notice to the MHRA and the relevant REC of the measures taken and the circumstances giving rise to those measures.</w:t>
      </w:r>
    </w:p>
    <w:p w14:paraId="3B1E3176" w14:textId="77777777" w:rsidR="001601B4" w:rsidRPr="00A218B8" w:rsidRDefault="001601B4" w:rsidP="00A218B8">
      <w:pPr>
        <w:shd w:val="clear" w:color="auto" w:fill="FFFFFF"/>
        <w:spacing w:after="0" w:line="240" w:lineRule="auto"/>
        <w:rPr>
          <w:rFonts w:ascii="Calibri" w:eastAsia="Times New Roman" w:hAnsi="Calibri" w:cs="Arial"/>
          <w:color w:val="000000"/>
          <w:szCs w:val="22"/>
          <w:lang w:val="en"/>
        </w:rPr>
      </w:pPr>
    </w:p>
    <w:p w14:paraId="442F64C5" w14:textId="3E59304C" w:rsidR="00475FDA" w:rsidRPr="00825AED" w:rsidRDefault="00D027C8" w:rsidP="00825AED">
      <w:pPr>
        <w:pStyle w:val="Heading2"/>
        <w:tabs>
          <w:tab w:val="num" w:pos="-5103"/>
        </w:tabs>
        <w:spacing w:before="0" w:line="240" w:lineRule="auto"/>
        <w:rPr>
          <w:rFonts w:ascii="Calibri" w:eastAsiaTheme="majorEastAsia" w:hAnsi="Calibri" w:cstheme="minorHAnsi"/>
          <w:b/>
          <w:iCs w:val="0"/>
          <w:color w:val="3B0083"/>
          <w:sz w:val="22"/>
          <w:szCs w:val="22"/>
        </w:rPr>
      </w:pPr>
      <w:bookmarkStart w:id="93" w:name="_Toc303179290"/>
      <w:bookmarkStart w:id="94" w:name="_Toc69797482"/>
      <w:r w:rsidRPr="00825AED">
        <w:rPr>
          <w:rFonts w:ascii="Calibri" w:eastAsiaTheme="majorEastAsia" w:hAnsi="Calibri" w:cstheme="minorHAnsi"/>
          <w:b/>
          <w:iCs w:val="0"/>
          <w:color w:val="3B0083"/>
          <w:sz w:val="22"/>
          <w:szCs w:val="22"/>
        </w:rPr>
        <w:t>9.9</w:t>
      </w:r>
      <w:r w:rsidRPr="00825AED">
        <w:rPr>
          <w:rFonts w:ascii="Calibri" w:eastAsiaTheme="majorEastAsia" w:hAnsi="Calibri" w:cstheme="minorHAnsi"/>
          <w:b/>
          <w:iCs w:val="0"/>
          <w:color w:val="3B0083"/>
          <w:sz w:val="22"/>
          <w:szCs w:val="22"/>
        </w:rPr>
        <w:tab/>
      </w:r>
      <w:r w:rsidR="00475FDA" w:rsidRPr="00825AED">
        <w:rPr>
          <w:rFonts w:ascii="Calibri" w:eastAsiaTheme="majorEastAsia" w:hAnsi="Calibri" w:cstheme="minorHAnsi"/>
          <w:b/>
          <w:iCs w:val="0"/>
          <w:color w:val="3B0083"/>
          <w:sz w:val="22"/>
          <w:szCs w:val="22"/>
        </w:rPr>
        <w:t xml:space="preserve">The type and duration of the follow-up of </w:t>
      </w:r>
      <w:r w:rsidR="00863CB0" w:rsidRPr="00825AED">
        <w:rPr>
          <w:rFonts w:ascii="Calibri" w:eastAsiaTheme="majorEastAsia" w:hAnsi="Calibri" w:cstheme="minorHAnsi"/>
          <w:b/>
          <w:iCs w:val="0"/>
          <w:color w:val="3B0083"/>
          <w:sz w:val="22"/>
          <w:szCs w:val="22"/>
        </w:rPr>
        <w:t>participant</w:t>
      </w:r>
      <w:r w:rsidR="00475FDA" w:rsidRPr="00825AED">
        <w:rPr>
          <w:rFonts w:ascii="Calibri" w:eastAsiaTheme="majorEastAsia" w:hAnsi="Calibri" w:cstheme="minorHAnsi"/>
          <w:b/>
          <w:iCs w:val="0"/>
          <w:color w:val="3B0083"/>
          <w:sz w:val="22"/>
          <w:szCs w:val="22"/>
        </w:rPr>
        <w:t xml:space="preserve">s after adverse </w:t>
      </w:r>
      <w:r w:rsidR="00BC4AC0" w:rsidRPr="00825AED">
        <w:rPr>
          <w:rFonts w:ascii="Calibri" w:eastAsiaTheme="majorEastAsia" w:hAnsi="Calibri" w:cstheme="minorHAnsi"/>
          <w:b/>
          <w:iCs w:val="0"/>
          <w:color w:val="3B0083"/>
          <w:sz w:val="22"/>
          <w:szCs w:val="22"/>
        </w:rPr>
        <w:t>reactions</w:t>
      </w:r>
      <w:r w:rsidR="00475FDA" w:rsidRPr="00825AED">
        <w:rPr>
          <w:rFonts w:ascii="Calibri" w:eastAsiaTheme="majorEastAsia" w:hAnsi="Calibri" w:cstheme="minorHAnsi"/>
          <w:b/>
          <w:iCs w:val="0"/>
          <w:color w:val="3B0083"/>
          <w:sz w:val="22"/>
          <w:szCs w:val="22"/>
        </w:rPr>
        <w:t>.</w:t>
      </w:r>
      <w:bookmarkEnd w:id="93"/>
      <w:bookmarkEnd w:id="94"/>
    </w:p>
    <w:p w14:paraId="7529998E" w14:textId="7C6C0512" w:rsidR="007A62BB" w:rsidRPr="00825AED" w:rsidRDefault="007A62BB" w:rsidP="00A218B8">
      <w:pPr>
        <w:widowControl w:val="0"/>
        <w:spacing w:after="0" w:line="240" w:lineRule="auto"/>
        <w:rPr>
          <w:rFonts w:ascii="Calibri" w:eastAsia="Calibri" w:hAnsi="Calibri" w:cs="Arial"/>
          <w:szCs w:val="22"/>
        </w:rPr>
      </w:pPr>
      <w:r w:rsidRPr="00825AED">
        <w:rPr>
          <w:rFonts w:ascii="Calibri" w:eastAsia="Calibri" w:hAnsi="Calibri" w:cs="Arial"/>
          <w:szCs w:val="22"/>
        </w:rPr>
        <w:t xml:space="preserve">After initially recording and reporting an </w:t>
      </w:r>
      <w:r w:rsidR="00E92346" w:rsidRPr="00825AED">
        <w:rPr>
          <w:rFonts w:ascii="Calibri" w:eastAsia="Calibri" w:hAnsi="Calibri" w:cs="Arial"/>
          <w:szCs w:val="22"/>
        </w:rPr>
        <w:t xml:space="preserve">AR or an </w:t>
      </w:r>
      <w:r w:rsidRPr="00825AED">
        <w:rPr>
          <w:rFonts w:ascii="Calibri" w:eastAsia="Calibri" w:hAnsi="Calibri" w:cs="Arial"/>
          <w:szCs w:val="22"/>
        </w:rPr>
        <w:t>SAE, the Investigator is required to follow each participant as indicated by clinical practice. Follow up information on an SAE should be reported to the Sponsor as per the current SOP (SOP-QA-22).</w:t>
      </w:r>
    </w:p>
    <w:p w14:paraId="57F4D7EB" w14:textId="77777777" w:rsidR="007A62BB" w:rsidRPr="00825AED" w:rsidRDefault="007A62BB" w:rsidP="00825AED">
      <w:pPr>
        <w:widowControl w:val="0"/>
        <w:spacing w:after="0" w:line="240" w:lineRule="auto"/>
        <w:rPr>
          <w:rFonts w:ascii="Calibri" w:eastAsia="Calibri" w:hAnsi="Calibri" w:cs="Times New Roman"/>
          <w:szCs w:val="22"/>
        </w:rPr>
      </w:pPr>
    </w:p>
    <w:p w14:paraId="507FAEDB" w14:textId="34213E5F" w:rsidR="00407BCD" w:rsidRPr="00825AED" w:rsidRDefault="00407BCD" w:rsidP="00825AED">
      <w:pPr>
        <w:widowControl w:val="0"/>
        <w:spacing w:after="0" w:line="240" w:lineRule="auto"/>
        <w:rPr>
          <w:rFonts w:ascii="Calibri" w:eastAsia="Calibri" w:hAnsi="Calibri" w:cstheme="minorHAnsi"/>
          <w:szCs w:val="22"/>
        </w:rPr>
      </w:pPr>
      <w:r w:rsidRPr="00825AED">
        <w:rPr>
          <w:rFonts w:ascii="Calibri" w:eastAsia="Calibri" w:hAnsi="Calibri" w:cstheme="minorHAnsi"/>
          <w:szCs w:val="22"/>
        </w:rPr>
        <w:t>Section 9.2 of the protocol describes the time-frame over which adverse reactions and SAEs need to be recorded.</w:t>
      </w:r>
    </w:p>
    <w:p w14:paraId="73CD1018" w14:textId="77777777" w:rsidR="00475FDA" w:rsidRPr="00A218B8" w:rsidRDefault="00475FDA" w:rsidP="00A218B8">
      <w:pPr>
        <w:shd w:val="clear" w:color="auto" w:fill="FFFFFF"/>
        <w:spacing w:after="0" w:line="240" w:lineRule="auto"/>
        <w:rPr>
          <w:rFonts w:ascii="Calibri" w:eastAsia="Times New Roman" w:hAnsi="Calibri" w:cs="Arial"/>
          <w:color w:val="000000"/>
          <w:szCs w:val="22"/>
          <w:lang w:val="en"/>
        </w:rPr>
      </w:pPr>
    </w:p>
    <w:p w14:paraId="26908362" w14:textId="29BC6FCB" w:rsidR="00475FDA" w:rsidRPr="00825AED" w:rsidRDefault="00D027C8" w:rsidP="00825AED">
      <w:pPr>
        <w:pStyle w:val="Heading2"/>
        <w:tabs>
          <w:tab w:val="num" w:pos="-5103"/>
        </w:tabs>
        <w:spacing w:before="0" w:line="240" w:lineRule="auto"/>
        <w:rPr>
          <w:rFonts w:ascii="Calibri" w:eastAsiaTheme="majorEastAsia" w:hAnsi="Calibri" w:cstheme="minorHAnsi"/>
          <w:b/>
          <w:iCs w:val="0"/>
          <w:color w:val="3B0083"/>
          <w:sz w:val="22"/>
          <w:szCs w:val="22"/>
        </w:rPr>
      </w:pPr>
      <w:bookmarkStart w:id="95" w:name="_Toc303179285"/>
      <w:bookmarkStart w:id="96" w:name="_Toc69797483"/>
      <w:r w:rsidRPr="00825AED">
        <w:rPr>
          <w:rFonts w:ascii="Calibri" w:eastAsiaTheme="majorEastAsia" w:hAnsi="Calibri" w:cstheme="minorHAnsi"/>
          <w:b/>
          <w:iCs w:val="0"/>
          <w:color w:val="3B0083"/>
          <w:sz w:val="22"/>
          <w:szCs w:val="22"/>
        </w:rPr>
        <w:lastRenderedPageBreak/>
        <w:t>9.10</w:t>
      </w:r>
      <w:r w:rsidRPr="00825AED">
        <w:rPr>
          <w:rFonts w:ascii="Calibri" w:eastAsiaTheme="majorEastAsia" w:hAnsi="Calibri" w:cstheme="minorHAnsi"/>
          <w:b/>
          <w:iCs w:val="0"/>
          <w:color w:val="3B0083"/>
          <w:sz w:val="22"/>
          <w:szCs w:val="22"/>
        </w:rPr>
        <w:tab/>
      </w:r>
      <w:r w:rsidR="00F2333D" w:rsidRPr="00825AED">
        <w:rPr>
          <w:rFonts w:ascii="Calibri" w:eastAsiaTheme="majorEastAsia" w:hAnsi="Calibri" w:cstheme="minorHAnsi"/>
          <w:b/>
          <w:iCs w:val="0"/>
          <w:color w:val="3B0083"/>
          <w:sz w:val="22"/>
          <w:szCs w:val="22"/>
        </w:rPr>
        <w:t>Development safety update r</w:t>
      </w:r>
      <w:r w:rsidR="00475FDA" w:rsidRPr="00825AED">
        <w:rPr>
          <w:rFonts w:ascii="Calibri" w:eastAsiaTheme="majorEastAsia" w:hAnsi="Calibri" w:cstheme="minorHAnsi"/>
          <w:b/>
          <w:iCs w:val="0"/>
          <w:color w:val="3B0083"/>
          <w:sz w:val="22"/>
          <w:szCs w:val="22"/>
        </w:rPr>
        <w:t>eports</w:t>
      </w:r>
      <w:bookmarkEnd w:id="95"/>
      <w:bookmarkEnd w:id="96"/>
    </w:p>
    <w:p w14:paraId="58F1E653" w14:textId="2A7B4FAD" w:rsidR="007A62BB" w:rsidRPr="00825AED" w:rsidRDefault="007A62BB" w:rsidP="00A218B8">
      <w:pPr>
        <w:widowControl w:val="0"/>
        <w:spacing w:after="0" w:line="240" w:lineRule="auto"/>
        <w:rPr>
          <w:rFonts w:ascii="Calibri" w:eastAsia="Calibri" w:hAnsi="Calibri" w:cs="Arial"/>
          <w:szCs w:val="22"/>
        </w:rPr>
      </w:pPr>
      <w:r w:rsidRPr="00825AED">
        <w:rPr>
          <w:rFonts w:ascii="Calibri" w:eastAsia="Calibri" w:hAnsi="Calibri" w:cs="Arial"/>
          <w:szCs w:val="22"/>
        </w:rPr>
        <w:t xml:space="preserve">An annual Development Safety Update Report (DSUR) will be submitted to the MHRA and the main REC listing all SARs and SUSARs. The Chief Investigator is responsible for </w:t>
      </w:r>
      <w:r w:rsidR="00E5573F" w:rsidRPr="00825AED">
        <w:rPr>
          <w:rFonts w:ascii="Calibri" w:eastAsia="Calibri" w:hAnsi="Calibri" w:cs="Arial"/>
          <w:szCs w:val="22"/>
        </w:rPr>
        <w:t xml:space="preserve">preparing and </w:t>
      </w:r>
      <w:r w:rsidRPr="00825AED">
        <w:rPr>
          <w:rFonts w:ascii="Calibri" w:eastAsia="Calibri" w:hAnsi="Calibri" w:cs="Arial"/>
          <w:szCs w:val="22"/>
        </w:rPr>
        <w:t>submitting annual DSURs to the MHRA and the main REC on the anniversary of the Clinical Trial Authorisation approval.</w:t>
      </w:r>
    </w:p>
    <w:p w14:paraId="16A13C35" w14:textId="77777777" w:rsidR="00475FDA" w:rsidRPr="00825AED" w:rsidRDefault="00475FDA" w:rsidP="00825AED">
      <w:pPr>
        <w:pStyle w:val="BodyText"/>
        <w:tabs>
          <w:tab w:val="left" w:pos="709"/>
        </w:tabs>
        <w:rPr>
          <w:rFonts w:ascii="Calibri" w:hAnsi="Calibri" w:cstheme="minorHAnsi"/>
          <w:i w:val="0"/>
          <w:sz w:val="22"/>
          <w:szCs w:val="22"/>
        </w:rPr>
      </w:pPr>
    </w:p>
    <w:p w14:paraId="480E0EF5" w14:textId="590F84EE" w:rsidR="00D71BC3" w:rsidRPr="00825AED" w:rsidRDefault="00D71BC3" w:rsidP="00825AED">
      <w:pPr>
        <w:pStyle w:val="Heading2"/>
        <w:tabs>
          <w:tab w:val="num" w:pos="-5103"/>
        </w:tabs>
        <w:spacing w:before="0" w:line="240" w:lineRule="auto"/>
        <w:rPr>
          <w:rFonts w:ascii="Calibri" w:eastAsiaTheme="majorEastAsia" w:hAnsi="Calibri" w:cstheme="minorHAnsi"/>
          <w:b/>
          <w:iCs w:val="0"/>
          <w:color w:val="3B0083"/>
          <w:sz w:val="22"/>
          <w:szCs w:val="22"/>
        </w:rPr>
      </w:pPr>
      <w:bookmarkStart w:id="97" w:name="_Toc69797484"/>
      <w:r w:rsidRPr="00825AED">
        <w:rPr>
          <w:rFonts w:ascii="Calibri" w:eastAsiaTheme="majorEastAsia" w:hAnsi="Calibri" w:cstheme="minorHAnsi"/>
          <w:b/>
          <w:iCs w:val="0"/>
          <w:color w:val="3B0083"/>
          <w:sz w:val="22"/>
          <w:szCs w:val="22"/>
        </w:rPr>
        <w:t>9.11</w:t>
      </w:r>
      <w:r w:rsidRPr="00825AED">
        <w:rPr>
          <w:rFonts w:ascii="Calibri" w:eastAsiaTheme="majorEastAsia" w:hAnsi="Calibri" w:cstheme="minorHAnsi"/>
          <w:b/>
          <w:iCs w:val="0"/>
          <w:color w:val="3B0083"/>
          <w:sz w:val="22"/>
          <w:szCs w:val="22"/>
        </w:rPr>
        <w:tab/>
        <w:t>Incidental findings</w:t>
      </w:r>
      <w:bookmarkEnd w:id="97"/>
    </w:p>
    <w:p w14:paraId="353CF44F" w14:textId="0D3D867C" w:rsidR="00D71BC3" w:rsidRPr="00825AED" w:rsidRDefault="00D72D80" w:rsidP="00A218B8">
      <w:pPr>
        <w:pStyle w:val="BodyText"/>
        <w:tabs>
          <w:tab w:val="left" w:pos="709"/>
        </w:tabs>
        <w:rPr>
          <w:rFonts w:ascii="Calibri" w:hAnsi="Calibri" w:cstheme="minorHAnsi"/>
          <w:i w:val="0"/>
          <w:sz w:val="22"/>
          <w:szCs w:val="22"/>
        </w:rPr>
      </w:pPr>
      <w:r>
        <w:rPr>
          <w:rFonts w:ascii="Calibri" w:hAnsi="Calibri" w:cstheme="minorHAnsi"/>
          <w:i w:val="0"/>
          <w:sz w:val="22"/>
          <w:szCs w:val="22"/>
        </w:rPr>
        <w:t>Any</w:t>
      </w:r>
      <w:r w:rsidRPr="00825AED">
        <w:rPr>
          <w:rFonts w:ascii="Calibri" w:hAnsi="Calibri" w:cstheme="minorHAnsi"/>
          <w:i w:val="0"/>
          <w:sz w:val="22"/>
          <w:szCs w:val="22"/>
        </w:rPr>
        <w:t xml:space="preserve"> </w:t>
      </w:r>
      <w:r w:rsidR="003218A9" w:rsidRPr="00825AED">
        <w:rPr>
          <w:rFonts w:ascii="Calibri" w:hAnsi="Calibri" w:cstheme="minorHAnsi"/>
          <w:i w:val="0"/>
          <w:sz w:val="22"/>
          <w:szCs w:val="22"/>
        </w:rPr>
        <w:t xml:space="preserve">incidental findings that are clinically important will be </w:t>
      </w:r>
      <w:r w:rsidR="00825AED">
        <w:rPr>
          <w:rFonts w:ascii="Calibri" w:hAnsi="Calibri" w:cstheme="minorHAnsi"/>
          <w:i w:val="0"/>
          <w:sz w:val="22"/>
          <w:szCs w:val="22"/>
        </w:rPr>
        <w:t xml:space="preserve">communicated </w:t>
      </w:r>
      <w:r w:rsidR="003218A9" w:rsidRPr="00825AED">
        <w:rPr>
          <w:rFonts w:ascii="Calibri" w:hAnsi="Calibri" w:cstheme="minorHAnsi"/>
          <w:i w:val="0"/>
          <w:sz w:val="22"/>
          <w:szCs w:val="22"/>
        </w:rPr>
        <w:t>to the participant’s GP and to the participant themselves</w:t>
      </w:r>
      <w:r w:rsidR="00184A1F" w:rsidRPr="00825AED">
        <w:rPr>
          <w:rFonts w:ascii="Calibri" w:hAnsi="Calibri" w:cstheme="minorHAnsi"/>
          <w:i w:val="0"/>
          <w:sz w:val="22"/>
          <w:szCs w:val="22"/>
        </w:rPr>
        <w:t>.</w:t>
      </w:r>
    </w:p>
    <w:p w14:paraId="74BD94DF" w14:textId="77777777" w:rsidR="00D71BC3" w:rsidRPr="00825AED" w:rsidRDefault="00D71BC3" w:rsidP="00A218B8">
      <w:pPr>
        <w:pStyle w:val="BodyText"/>
        <w:tabs>
          <w:tab w:val="left" w:pos="709"/>
        </w:tabs>
        <w:rPr>
          <w:rFonts w:ascii="Calibri" w:hAnsi="Calibri" w:cs="Arial"/>
          <w:i w:val="0"/>
          <w:sz w:val="22"/>
          <w:szCs w:val="22"/>
        </w:rPr>
      </w:pPr>
    </w:p>
    <w:p w14:paraId="62A7B111" w14:textId="05B026FB" w:rsidR="00DA7DB2" w:rsidRDefault="00DA7DB2">
      <w:pPr>
        <w:spacing w:after="0" w:line="240" w:lineRule="auto"/>
        <w:rPr>
          <w:rFonts w:ascii="Calibri" w:eastAsiaTheme="majorEastAsia" w:hAnsi="Calibri" w:cs="Arial"/>
          <w:b/>
          <w:bCs/>
          <w:color w:val="3B0083"/>
          <w:szCs w:val="22"/>
        </w:rPr>
      </w:pPr>
    </w:p>
    <w:p w14:paraId="1759DFC7" w14:textId="686E1850" w:rsidR="00475FDA" w:rsidRDefault="00475FDA" w:rsidP="00825AED">
      <w:pPr>
        <w:pStyle w:val="Heading2"/>
        <w:tabs>
          <w:tab w:val="num" w:pos="-5103"/>
        </w:tabs>
        <w:spacing w:before="0" w:line="240" w:lineRule="auto"/>
        <w:rPr>
          <w:rFonts w:ascii="Calibri" w:eastAsiaTheme="majorEastAsia" w:hAnsi="Calibri" w:cs="Arial"/>
          <w:b/>
          <w:iCs w:val="0"/>
          <w:color w:val="3B0083"/>
          <w:sz w:val="22"/>
          <w:szCs w:val="22"/>
        </w:rPr>
      </w:pPr>
      <w:bookmarkStart w:id="98" w:name="_Toc69797485"/>
      <w:r w:rsidRPr="00825AED">
        <w:rPr>
          <w:rFonts w:ascii="Calibri" w:eastAsiaTheme="majorEastAsia" w:hAnsi="Calibri" w:cs="Arial"/>
          <w:b/>
          <w:iCs w:val="0"/>
          <w:color w:val="3B0083"/>
          <w:sz w:val="22"/>
          <w:szCs w:val="22"/>
        </w:rPr>
        <w:t>10</w:t>
      </w:r>
      <w:r w:rsidRPr="00825AED">
        <w:rPr>
          <w:rFonts w:ascii="Calibri" w:eastAsiaTheme="majorEastAsia" w:hAnsi="Calibri" w:cs="Arial"/>
          <w:b/>
          <w:iCs w:val="0"/>
          <w:color w:val="3B0083"/>
          <w:sz w:val="22"/>
          <w:szCs w:val="22"/>
        </w:rPr>
        <w:tab/>
        <w:t>STATISTICS AND DATA ANALYSIS</w:t>
      </w:r>
      <w:bookmarkEnd w:id="98"/>
    </w:p>
    <w:p w14:paraId="282F7063" w14:textId="77777777" w:rsidR="00825AED" w:rsidRPr="00825AED" w:rsidRDefault="00825AED" w:rsidP="00825AED">
      <w:pPr>
        <w:pStyle w:val="BodyText"/>
        <w:tabs>
          <w:tab w:val="left" w:pos="709"/>
        </w:tabs>
        <w:rPr>
          <w:rFonts w:ascii="Calibri" w:hAnsi="Calibri" w:cstheme="minorHAnsi"/>
          <w:i w:val="0"/>
          <w:sz w:val="22"/>
          <w:szCs w:val="22"/>
        </w:rPr>
      </w:pPr>
    </w:p>
    <w:p w14:paraId="618B2A14" w14:textId="28BCF244" w:rsidR="00475FDA" w:rsidRPr="00825AED" w:rsidRDefault="00D027C8" w:rsidP="00825AED">
      <w:pPr>
        <w:pStyle w:val="Heading2"/>
        <w:tabs>
          <w:tab w:val="num" w:pos="-5103"/>
        </w:tabs>
        <w:spacing w:before="0" w:line="240" w:lineRule="auto"/>
        <w:rPr>
          <w:rFonts w:ascii="Calibri" w:eastAsiaTheme="majorEastAsia" w:hAnsi="Calibri" w:cs="Arial"/>
          <w:b/>
          <w:iCs w:val="0"/>
          <w:color w:val="3B0083"/>
          <w:sz w:val="22"/>
          <w:szCs w:val="22"/>
        </w:rPr>
      </w:pPr>
      <w:bookmarkStart w:id="99" w:name="_Toc69797486"/>
      <w:r w:rsidRPr="00825AED">
        <w:rPr>
          <w:rFonts w:ascii="Calibri" w:eastAsiaTheme="majorEastAsia" w:hAnsi="Calibri" w:cs="Arial"/>
          <w:b/>
          <w:iCs w:val="0"/>
          <w:color w:val="3B0083"/>
          <w:sz w:val="22"/>
          <w:szCs w:val="22"/>
        </w:rPr>
        <w:t>10.1</w:t>
      </w:r>
      <w:r w:rsidRPr="00825AED">
        <w:rPr>
          <w:rFonts w:ascii="Calibri" w:eastAsiaTheme="majorEastAsia" w:hAnsi="Calibri" w:cs="Arial"/>
          <w:b/>
          <w:iCs w:val="0"/>
          <w:color w:val="3B0083"/>
          <w:sz w:val="22"/>
          <w:szCs w:val="22"/>
        </w:rPr>
        <w:tab/>
      </w:r>
      <w:r w:rsidR="00475FDA" w:rsidRPr="00825AED">
        <w:rPr>
          <w:rFonts w:ascii="Calibri" w:eastAsiaTheme="majorEastAsia" w:hAnsi="Calibri" w:cs="Arial"/>
          <w:b/>
          <w:iCs w:val="0"/>
          <w:color w:val="3B0083"/>
          <w:sz w:val="22"/>
          <w:szCs w:val="22"/>
        </w:rPr>
        <w:t>Sample size calculation</w:t>
      </w:r>
      <w:bookmarkEnd w:id="99"/>
    </w:p>
    <w:p w14:paraId="47573849" w14:textId="77777777" w:rsidR="007A62BB" w:rsidRPr="00825AED" w:rsidRDefault="007A62BB" w:rsidP="00A218B8">
      <w:pPr>
        <w:tabs>
          <w:tab w:val="num" w:pos="0"/>
        </w:tabs>
        <w:spacing w:after="0" w:line="240" w:lineRule="auto"/>
        <w:rPr>
          <w:rFonts w:ascii="Calibri" w:eastAsia="Times New Roman" w:hAnsi="Calibri" w:cs="Arial"/>
          <w:bCs/>
          <w:iCs/>
          <w:szCs w:val="22"/>
        </w:rPr>
      </w:pPr>
      <w:r w:rsidRPr="00825AED">
        <w:rPr>
          <w:rFonts w:ascii="Calibri" w:eastAsia="Times New Roman" w:hAnsi="Calibri" w:cs="Arial"/>
          <w:bCs/>
          <w:iCs/>
          <w:szCs w:val="22"/>
        </w:rPr>
        <w:t>The multicentre Evaluation of COPD Longitudinally to Identify Predictive Surrogate Endpoints (ECLIPSE) study reported the frequency of COPD exacerbation in 2138 patients [57]. For patients identical to our target population (≥2 self reported COPD exacerbations in a year requiring antibiotics and/or OCSs), the mean (SD) number of COPD exacerbations within the subsequent one year was 2.22 (1.86), (Dr Nick Locantore, ECLIPSE statistician, personal communication). The Cardiac Insufficiency Bisoprolol Study II (CIBIS -II) reported that the proportion of participants who stop taking study medication in a trial of bisoprolol vs placebo to be about 15% and this is comparable with what has happened in TWICS [38].</w:t>
      </w:r>
    </w:p>
    <w:p w14:paraId="78171073" w14:textId="77777777" w:rsidR="007A62BB" w:rsidRPr="00825AED" w:rsidRDefault="007A62BB" w:rsidP="00A218B8">
      <w:pPr>
        <w:tabs>
          <w:tab w:val="num" w:pos="0"/>
        </w:tabs>
        <w:spacing w:after="0" w:line="240" w:lineRule="auto"/>
        <w:rPr>
          <w:rFonts w:ascii="Calibri" w:eastAsia="Times New Roman" w:hAnsi="Calibri" w:cs="Arial"/>
          <w:bCs/>
          <w:szCs w:val="22"/>
        </w:rPr>
      </w:pPr>
    </w:p>
    <w:p w14:paraId="27DEF401" w14:textId="73B3CE59" w:rsidR="007A62BB" w:rsidRPr="00825AED" w:rsidRDefault="007A62BB" w:rsidP="00A218B8">
      <w:pPr>
        <w:tabs>
          <w:tab w:val="num" w:pos="0"/>
        </w:tabs>
        <w:spacing w:after="0" w:line="240" w:lineRule="auto"/>
        <w:rPr>
          <w:rFonts w:ascii="Calibri" w:eastAsia="Times New Roman" w:hAnsi="Calibri" w:cs="Arial"/>
          <w:bCs/>
          <w:iCs/>
          <w:szCs w:val="22"/>
        </w:rPr>
      </w:pPr>
      <w:r w:rsidRPr="00825AED">
        <w:rPr>
          <w:rFonts w:ascii="Calibri" w:eastAsia="Times New Roman" w:hAnsi="Calibri" w:cs="Arial"/>
          <w:bCs/>
          <w:iCs/>
          <w:szCs w:val="22"/>
        </w:rPr>
        <w:t xml:space="preserve">Assuming a similar rate in the placebo arm 669 participants </w:t>
      </w:r>
      <w:r w:rsidR="004F12C6" w:rsidRPr="00825AED">
        <w:rPr>
          <w:rFonts w:ascii="Calibri" w:eastAsia="Times New Roman" w:hAnsi="Calibri" w:cs="Arial"/>
          <w:bCs/>
          <w:iCs/>
          <w:szCs w:val="22"/>
        </w:rPr>
        <w:t xml:space="preserve">are needed </w:t>
      </w:r>
      <w:r w:rsidRPr="00825AED">
        <w:rPr>
          <w:rFonts w:ascii="Calibri" w:eastAsia="Times New Roman" w:hAnsi="Calibri" w:cs="Arial"/>
          <w:bCs/>
          <w:iCs/>
          <w:szCs w:val="22"/>
        </w:rPr>
        <w:t xml:space="preserve">in each arm of the trial to detect a clinically important reduction in COPD exacerbations of 15% (i.e. from an average of 2.22 to 1.89) with 90% power at the two-sided 5% significance level. Allowing for an estimated 15% withdrawal from study treatment </w:t>
      </w:r>
      <w:r w:rsidR="004F12C6" w:rsidRPr="00825AED">
        <w:rPr>
          <w:rFonts w:ascii="Calibri" w:eastAsia="Times New Roman" w:hAnsi="Calibri" w:cs="Arial"/>
          <w:bCs/>
          <w:iCs/>
          <w:szCs w:val="22"/>
        </w:rPr>
        <w:t>the</w:t>
      </w:r>
      <w:r w:rsidRPr="00825AED">
        <w:rPr>
          <w:rFonts w:ascii="Calibri" w:eastAsia="Times New Roman" w:hAnsi="Calibri" w:cs="Arial"/>
          <w:bCs/>
          <w:iCs/>
          <w:szCs w:val="22"/>
        </w:rPr>
        <w:t xml:space="preserve"> aim </w:t>
      </w:r>
      <w:r w:rsidR="004F12C6" w:rsidRPr="00825AED">
        <w:rPr>
          <w:rFonts w:ascii="Calibri" w:eastAsia="Times New Roman" w:hAnsi="Calibri" w:cs="Arial"/>
          <w:bCs/>
          <w:iCs/>
          <w:szCs w:val="22"/>
        </w:rPr>
        <w:t xml:space="preserve">will therefore be </w:t>
      </w:r>
      <w:r w:rsidRPr="00825AED">
        <w:rPr>
          <w:rFonts w:ascii="Calibri" w:eastAsia="Times New Roman" w:hAnsi="Calibri" w:cs="Arial"/>
          <w:bCs/>
          <w:iCs/>
          <w:szCs w:val="22"/>
        </w:rPr>
        <w:t>to recruit 787 participants per arm (i.e. 1,574 in total).</w:t>
      </w:r>
    </w:p>
    <w:p w14:paraId="3E9E2EEE" w14:textId="77777777" w:rsidR="00475FDA" w:rsidRPr="00825AED" w:rsidRDefault="00475FDA" w:rsidP="00A218B8">
      <w:pPr>
        <w:pStyle w:val="BodyText"/>
        <w:tabs>
          <w:tab w:val="left" w:pos="709"/>
        </w:tabs>
        <w:rPr>
          <w:rFonts w:ascii="Calibri" w:hAnsi="Calibri" w:cs="Arial"/>
          <w:i w:val="0"/>
          <w:sz w:val="22"/>
          <w:szCs w:val="22"/>
        </w:rPr>
      </w:pPr>
    </w:p>
    <w:p w14:paraId="557B2E89" w14:textId="053BB8DB" w:rsidR="00475FDA" w:rsidRPr="00825AED" w:rsidRDefault="00D027C8" w:rsidP="00825AED">
      <w:pPr>
        <w:pStyle w:val="Heading2"/>
        <w:tabs>
          <w:tab w:val="num" w:pos="-5103"/>
        </w:tabs>
        <w:spacing w:before="0" w:line="240" w:lineRule="auto"/>
        <w:rPr>
          <w:rFonts w:ascii="Calibri" w:eastAsiaTheme="majorEastAsia" w:hAnsi="Calibri" w:cs="Arial"/>
          <w:b/>
          <w:iCs w:val="0"/>
          <w:color w:val="3B0083"/>
          <w:sz w:val="22"/>
          <w:szCs w:val="22"/>
        </w:rPr>
      </w:pPr>
      <w:bookmarkStart w:id="100" w:name="_Toc69797487"/>
      <w:r w:rsidRPr="00825AED">
        <w:rPr>
          <w:rFonts w:ascii="Calibri" w:eastAsiaTheme="majorEastAsia" w:hAnsi="Calibri" w:cs="Arial"/>
          <w:b/>
          <w:iCs w:val="0"/>
          <w:color w:val="3B0083"/>
          <w:sz w:val="22"/>
          <w:szCs w:val="22"/>
        </w:rPr>
        <w:t>10.2</w:t>
      </w:r>
      <w:r w:rsidRPr="00825AED">
        <w:rPr>
          <w:rFonts w:ascii="Calibri" w:eastAsiaTheme="majorEastAsia" w:hAnsi="Calibri" w:cs="Arial"/>
          <w:b/>
          <w:iCs w:val="0"/>
          <w:color w:val="3B0083"/>
          <w:sz w:val="22"/>
          <w:szCs w:val="22"/>
        </w:rPr>
        <w:tab/>
      </w:r>
      <w:r w:rsidR="00475FDA" w:rsidRPr="00825AED">
        <w:rPr>
          <w:rFonts w:ascii="Calibri" w:eastAsiaTheme="majorEastAsia" w:hAnsi="Calibri" w:cs="Arial"/>
          <w:b/>
          <w:iCs w:val="0"/>
          <w:color w:val="3B0083"/>
          <w:sz w:val="22"/>
          <w:szCs w:val="22"/>
        </w:rPr>
        <w:t>Planned recruitment rate</w:t>
      </w:r>
      <w:bookmarkEnd w:id="100"/>
    </w:p>
    <w:p w14:paraId="31E5F98B" w14:textId="5A807339" w:rsidR="00E5573F" w:rsidRPr="00DF1D3E" w:rsidRDefault="00E5573F" w:rsidP="00825AED">
      <w:pPr>
        <w:spacing w:after="0" w:line="240" w:lineRule="auto"/>
        <w:rPr>
          <w:rFonts w:ascii="Calibri" w:hAnsi="Calibri" w:cs="Arial"/>
          <w:szCs w:val="22"/>
        </w:rPr>
      </w:pPr>
      <w:r w:rsidRPr="00825AED">
        <w:rPr>
          <w:rFonts w:ascii="Calibri" w:hAnsi="Calibri" w:cs="Arial"/>
          <w:szCs w:val="22"/>
        </w:rPr>
        <w:t>The recruitment period is 36 months.</w:t>
      </w:r>
      <w:r w:rsidR="009C3BB9" w:rsidRPr="00825AED">
        <w:rPr>
          <w:rFonts w:ascii="Calibri" w:hAnsi="Calibri" w:cs="Arial"/>
          <w:szCs w:val="22"/>
        </w:rPr>
        <w:t xml:space="preserve">  The recruitment projection is shown below (figure </w:t>
      </w:r>
      <w:r w:rsidR="005E43F4">
        <w:rPr>
          <w:rFonts w:ascii="Calibri" w:hAnsi="Calibri" w:cs="Arial"/>
          <w:szCs w:val="22"/>
        </w:rPr>
        <w:t>4</w:t>
      </w:r>
      <w:r w:rsidR="009C3BB9" w:rsidRPr="00825AED">
        <w:rPr>
          <w:rFonts w:ascii="Calibri" w:hAnsi="Calibri" w:cs="Arial"/>
          <w:szCs w:val="22"/>
        </w:rPr>
        <w:t>).</w:t>
      </w:r>
      <w:r w:rsidR="00DB080D">
        <w:rPr>
          <w:rFonts w:ascii="Calibri" w:hAnsi="Calibri" w:cs="Arial"/>
          <w:szCs w:val="22"/>
        </w:rPr>
        <w:t xml:space="preserve">  </w:t>
      </w:r>
      <w:r w:rsidR="00DB080D" w:rsidRPr="00DF1D3E">
        <w:rPr>
          <w:rFonts w:ascii="Calibri" w:hAnsi="Calibri" w:cs="Arial"/>
          <w:szCs w:val="22"/>
        </w:rPr>
        <w:t>The pause in recruitment has impacted on recruitment.  The figure below will be updated (at the next protocol amendment) once we have re-established recruitment.</w:t>
      </w:r>
    </w:p>
    <w:p w14:paraId="480208F4" w14:textId="505F0A94" w:rsidR="009C3BB9" w:rsidRPr="00825AED" w:rsidRDefault="009C3BB9" w:rsidP="00825AED">
      <w:pPr>
        <w:spacing w:after="0" w:line="240" w:lineRule="auto"/>
        <w:rPr>
          <w:rFonts w:ascii="Calibri" w:hAnsi="Calibri" w:cs="Arial"/>
          <w:szCs w:val="22"/>
        </w:rPr>
      </w:pPr>
    </w:p>
    <w:p w14:paraId="0CC54C1D" w14:textId="0618762D" w:rsidR="009C3BB9" w:rsidRPr="00A218B8" w:rsidRDefault="009C3BB9" w:rsidP="00825AED">
      <w:pPr>
        <w:pStyle w:val="BodyText"/>
        <w:tabs>
          <w:tab w:val="left" w:pos="709"/>
        </w:tabs>
        <w:rPr>
          <w:rFonts w:ascii="Calibri" w:hAnsi="Calibri" w:cs="Arial"/>
          <w:sz w:val="22"/>
          <w:szCs w:val="22"/>
        </w:rPr>
      </w:pPr>
      <w:r w:rsidRPr="00A218B8">
        <w:rPr>
          <w:rFonts w:ascii="Calibri" w:hAnsi="Calibri" w:cs="Arial"/>
          <w:sz w:val="22"/>
          <w:szCs w:val="22"/>
        </w:rPr>
        <w:t xml:space="preserve">Figure </w:t>
      </w:r>
      <w:r w:rsidR="005E43F4">
        <w:rPr>
          <w:rFonts w:ascii="Calibri" w:hAnsi="Calibri" w:cs="Arial"/>
          <w:sz w:val="22"/>
          <w:szCs w:val="22"/>
        </w:rPr>
        <w:t>4</w:t>
      </w:r>
      <w:r w:rsidRPr="00A218B8">
        <w:rPr>
          <w:rFonts w:ascii="Calibri" w:hAnsi="Calibri" w:cs="Arial"/>
          <w:sz w:val="22"/>
          <w:szCs w:val="22"/>
        </w:rPr>
        <w:t>: recruitment projection</w:t>
      </w:r>
    </w:p>
    <w:p w14:paraId="5B4FA731" w14:textId="7B2CB30F" w:rsidR="009C3BB9" w:rsidRPr="00825AED" w:rsidRDefault="009C3BB9" w:rsidP="003802A1">
      <w:pPr>
        <w:spacing w:line="240" w:lineRule="auto"/>
        <w:rPr>
          <w:rFonts w:ascii="Calibri" w:hAnsi="Calibri" w:cs="Arial"/>
          <w:color w:val="0000FF"/>
          <w:szCs w:val="22"/>
        </w:rPr>
      </w:pPr>
      <w:r w:rsidRPr="00825AED">
        <w:rPr>
          <w:rFonts w:ascii="Calibri" w:hAnsi="Calibri" w:cs="Arial"/>
          <w:noProof/>
          <w:szCs w:val="22"/>
          <w:lang w:eastAsia="en-GB"/>
        </w:rPr>
        <w:drawing>
          <wp:inline distT="0" distB="0" distL="0" distR="0" wp14:anchorId="7CDE308B" wp14:editId="7B7374B8">
            <wp:extent cx="4908861" cy="2800686"/>
            <wp:effectExtent l="0" t="0" r="635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ACB5744" w14:textId="77777777" w:rsidR="00475FDA" w:rsidRPr="00A218B8" w:rsidRDefault="00475FDA" w:rsidP="00A218B8">
      <w:pPr>
        <w:spacing w:after="0" w:line="240" w:lineRule="auto"/>
        <w:rPr>
          <w:rFonts w:ascii="Calibri" w:hAnsi="Calibri" w:cs="Arial"/>
          <w:szCs w:val="22"/>
        </w:rPr>
      </w:pPr>
    </w:p>
    <w:p w14:paraId="45E07221" w14:textId="01AA23AE" w:rsidR="00475FDA" w:rsidRPr="00825AED" w:rsidRDefault="00D027C8" w:rsidP="00825AED">
      <w:pPr>
        <w:pStyle w:val="Heading2"/>
        <w:tabs>
          <w:tab w:val="num" w:pos="-5103"/>
        </w:tabs>
        <w:spacing w:before="0" w:line="240" w:lineRule="auto"/>
        <w:rPr>
          <w:rFonts w:ascii="Calibri" w:eastAsiaTheme="majorEastAsia" w:hAnsi="Calibri" w:cs="Arial"/>
          <w:b/>
          <w:iCs w:val="0"/>
          <w:color w:val="3B0083"/>
          <w:sz w:val="22"/>
          <w:szCs w:val="22"/>
        </w:rPr>
      </w:pPr>
      <w:bookmarkStart w:id="101" w:name="_Toc69797488"/>
      <w:r w:rsidRPr="00825AED">
        <w:rPr>
          <w:rFonts w:ascii="Calibri" w:eastAsiaTheme="majorEastAsia" w:hAnsi="Calibri" w:cs="Arial"/>
          <w:b/>
          <w:iCs w:val="0"/>
          <w:color w:val="3B0083"/>
          <w:sz w:val="22"/>
          <w:szCs w:val="22"/>
        </w:rPr>
        <w:lastRenderedPageBreak/>
        <w:t>10.3</w:t>
      </w:r>
      <w:r w:rsidRPr="00825AED">
        <w:rPr>
          <w:rFonts w:ascii="Calibri" w:eastAsiaTheme="majorEastAsia" w:hAnsi="Calibri" w:cs="Arial"/>
          <w:b/>
          <w:iCs w:val="0"/>
          <w:color w:val="3B0083"/>
          <w:sz w:val="22"/>
          <w:szCs w:val="22"/>
        </w:rPr>
        <w:tab/>
      </w:r>
      <w:r w:rsidR="00475FDA" w:rsidRPr="00825AED">
        <w:rPr>
          <w:rFonts w:ascii="Calibri" w:eastAsiaTheme="majorEastAsia" w:hAnsi="Calibri" w:cs="Arial"/>
          <w:b/>
          <w:iCs w:val="0"/>
          <w:color w:val="3B0083"/>
          <w:sz w:val="22"/>
          <w:szCs w:val="22"/>
        </w:rPr>
        <w:t>Statistical analysis plan</w:t>
      </w:r>
      <w:bookmarkEnd w:id="101"/>
    </w:p>
    <w:p w14:paraId="4F1F61A6" w14:textId="2F5E6342" w:rsidR="007A62BB" w:rsidRPr="00825AED" w:rsidRDefault="007A62BB" w:rsidP="00A218B8">
      <w:pPr>
        <w:tabs>
          <w:tab w:val="num" w:pos="0"/>
        </w:tabs>
        <w:spacing w:after="0" w:line="240" w:lineRule="auto"/>
        <w:rPr>
          <w:rFonts w:ascii="Calibri" w:eastAsia="Times New Roman" w:hAnsi="Calibri" w:cs="Arial"/>
          <w:szCs w:val="22"/>
        </w:rPr>
      </w:pPr>
      <w:r w:rsidRPr="00825AED">
        <w:rPr>
          <w:rFonts w:ascii="Calibri" w:eastAsia="Times New Roman" w:hAnsi="Calibri" w:cs="Arial"/>
          <w:szCs w:val="22"/>
        </w:rPr>
        <w:t xml:space="preserve">Statistical analyses will be according to the intention to treat principle with a per protocol analysis performed as a sensitivity. The per protocol analysis will exclude participants who were not compliant (at less than 70%) with </w:t>
      </w:r>
      <w:r w:rsidRPr="00825AED">
        <w:rPr>
          <w:rFonts w:ascii="Calibri" w:eastAsia="Times New Roman" w:hAnsi="Calibri" w:cs="Arial"/>
          <w:bCs/>
          <w:iCs/>
          <w:szCs w:val="22"/>
        </w:rPr>
        <w:t>their</w:t>
      </w:r>
      <w:r w:rsidRPr="00825AED">
        <w:rPr>
          <w:rFonts w:ascii="Calibri" w:eastAsia="Times New Roman" w:hAnsi="Calibri" w:cs="Arial"/>
          <w:szCs w:val="22"/>
        </w:rPr>
        <w:t xml:space="preserve"> study medication. All analyses will be governed by this comprehensive SAP which will be agreed by the Trial Steering Committee (TSC) and approved by the independent Data Monitoring Committee (DMC) prior to any analyses being undertaken. Unless pre-specified, a 5% two-sided significance level will be used to denote statistical significance throughout. There will be no interim analyses undertaken. In line with other recent COPD trials it is not envisaged that the DMC will be monitoring the study in order to terminate it prematurely on finding evidence of overwhelming benefit – nor will they terminate it for futility.</w:t>
      </w:r>
    </w:p>
    <w:p w14:paraId="01F1F919" w14:textId="77777777" w:rsidR="007A62BB" w:rsidRPr="00825AED" w:rsidRDefault="007A62BB" w:rsidP="00A218B8">
      <w:pPr>
        <w:tabs>
          <w:tab w:val="num" w:pos="0"/>
        </w:tabs>
        <w:spacing w:after="0" w:line="240" w:lineRule="auto"/>
        <w:rPr>
          <w:rFonts w:ascii="Calibri" w:eastAsia="Times New Roman" w:hAnsi="Calibri" w:cs="Arial"/>
          <w:szCs w:val="22"/>
        </w:rPr>
      </w:pPr>
    </w:p>
    <w:p w14:paraId="3AEDD4C0" w14:textId="77777777" w:rsidR="007A62BB" w:rsidRPr="00825AED" w:rsidRDefault="007A62BB" w:rsidP="00A218B8">
      <w:pPr>
        <w:tabs>
          <w:tab w:val="num" w:pos="0"/>
        </w:tabs>
        <w:spacing w:after="0" w:line="240" w:lineRule="auto"/>
        <w:rPr>
          <w:rFonts w:ascii="Calibri" w:eastAsia="Times New Roman" w:hAnsi="Calibri" w:cs="Arial"/>
          <w:szCs w:val="22"/>
        </w:rPr>
      </w:pPr>
      <w:r w:rsidRPr="00825AED">
        <w:rPr>
          <w:rFonts w:ascii="Calibri" w:eastAsia="Times New Roman" w:hAnsi="Calibri" w:cs="Arial"/>
          <w:szCs w:val="22"/>
        </w:rPr>
        <w:t xml:space="preserve">The primary outcome - number of COPD exacerbations requiring antibiotics and/or oral corticosteroids in the 12 months after randomisation - will be compared between randomised groups using negative binomial regression with length of time in the study as an offset. Estimates will then be adjusted for centre and other baseline </w:t>
      </w:r>
      <w:r w:rsidRPr="00825AED">
        <w:rPr>
          <w:rFonts w:ascii="Calibri" w:eastAsia="Times New Roman" w:hAnsi="Calibri" w:cs="Arial"/>
          <w:bCs/>
          <w:iCs/>
          <w:szCs w:val="22"/>
        </w:rPr>
        <w:t>covariates</w:t>
      </w:r>
      <w:r w:rsidRPr="00825AED">
        <w:rPr>
          <w:rFonts w:ascii="Calibri" w:eastAsia="Times New Roman" w:hAnsi="Calibri" w:cs="Arial"/>
          <w:szCs w:val="22"/>
        </w:rPr>
        <w:t xml:space="preserve"> that are known to be strongly related to outcome (e.g. age, smoking, COPD hospitalisations in year prior to study – these will be pre-specified in the SAP). Despite the patients being followed-up for a single year, some will withdraw early and, given their chronic illness, some will inevitably die. Use of an overdispersion parameter should improve the model estimates as it takes between patient variability in exacerbation rate into account. The negative binomial model assumes that each patient has their own underlying exacerbation rate which follows a Poisson distribution, but the expected rate is allowed to vary across patients according to a gamma distribution. The shape parameter from the gamma distribution explicitly represents the variability between patients. The negative binomial model coincides with the Poisson model when this dispersion parameter is zero. Assumptions of this model are that exacerbation counts are assumed to vary about means that differ for each patient, with means varying across the population. Hence, the negative binomial model more effectively accounts for increased exacerbation events amongst patients withdrawing early.</w:t>
      </w:r>
    </w:p>
    <w:p w14:paraId="5107AB15" w14:textId="77777777" w:rsidR="007A62BB" w:rsidRPr="00825AED" w:rsidRDefault="007A62BB" w:rsidP="00A218B8">
      <w:pPr>
        <w:tabs>
          <w:tab w:val="num" w:pos="0"/>
        </w:tabs>
        <w:spacing w:after="0" w:line="240" w:lineRule="auto"/>
        <w:rPr>
          <w:rFonts w:ascii="Calibri" w:eastAsia="Times New Roman" w:hAnsi="Calibri" w:cs="Arial"/>
          <w:szCs w:val="22"/>
        </w:rPr>
      </w:pPr>
    </w:p>
    <w:p w14:paraId="2E3B3399" w14:textId="343CBBAD" w:rsidR="007A62BB" w:rsidRPr="00825AED" w:rsidRDefault="007A62BB" w:rsidP="00A218B8">
      <w:pPr>
        <w:tabs>
          <w:tab w:val="num" w:pos="0"/>
        </w:tabs>
        <w:spacing w:after="0" w:line="240" w:lineRule="auto"/>
        <w:rPr>
          <w:rFonts w:ascii="Calibri" w:eastAsia="Times New Roman" w:hAnsi="Calibri" w:cs="Arial"/>
          <w:szCs w:val="22"/>
        </w:rPr>
      </w:pPr>
      <w:r w:rsidRPr="00825AED">
        <w:rPr>
          <w:rFonts w:ascii="Calibri" w:eastAsia="Times New Roman" w:hAnsi="Calibri" w:cs="Arial"/>
          <w:szCs w:val="22"/>
        </w:rPr>
        <w:t xml:space="preserve">To further assess the impact of death (estimated at around 6% of the randomised subjects in the first 12 months after randomisation) on our potential treatment effect, a sensitivity analysis </w:t>
      </w:r>
      <w:r w:rsidR="004F12C6" w:rsidRPr="00825AED">
        <w:rPr>
          <w:rFonts w:ascii="Calibri" w:eastAsia="Times New Roman" w:hAnsi="Calibri" w:cs="Arial"/>
          <w:szCs w:val="22"/>
        </w:rPr>
        <w:t xml:space="preserve">will be undertaken </w:t>
      </w:r>
      <w:r w:rsidRPr="00825AED">
        <w:rPr>
          <w:rFonts w:ascii="Calibri" w:eastAsia="Times New Roman" w:hAnsi="Calibri" w:cs="Arial"/>
          <w:szCs w:val="22"/>
        </w:rPr>
        <w:t xml:space="preserve">by excluding those </w:t>
      </w:r>
      <w:r w:rsidRPr="00825AED">
        <w:rPr>
          <w:rFonts w:ascii="Calibri" w:eastAsia="Times New Roman" w:hAnsi="Calibri" w:cs="Arial"/>
          <w:bCs/>
          <w:iCs/>
          <w:szCs w:val="22"/>
        </w:rPr>
        <w:t>subjects</w:t>
      </w:r>
      <w:r w:rsidRPr="00825AED">
        <w:rPr>
          <w:rFonts w:ascii="Calibri" w:eastAsia="Times New Roman" w:hAnsi="Calibri" w:cs="Arial"/>
          <w:szCs w:val="22"/>
        </w:rPr>
        <w:t xml:space="preserve"> who have died. If there is any indication of a differential effect on deaths by treatment, models </w:t>
      </w:r>
      <w:r w:rsidR="004F12C6" w:rsidRPr="00825AED">
        <w:rPr>
          <w:rFonts w:ascii="Calibri" w:eastAsia="Times New Roman" w:hAnsi="Calibri" w:cs="Arial"/>
          <w:szCs w:val="22"/>
        </w:rPr>
        <w:t xml:space="preserve">may be considered </w:t>
      </w:r>
      <w:r w:rsidRPr="00825AED">
        <w:rPr>
          <w:rFonts w:ascii="Calibri" w:eastAsia="Times New Roman" w:hAnsi="Calibri" w:cs="Arial"/>
          <w:szCs w:val="22"/>
        </w:rPr>
        <w:t xml:space="preserve">that allow the censoring to be informative. For participants that are lost to follow up at some time during the 12 month follow-up (estimated to be around 15% of those randomised), their information will be included in the statistical models up to the point that they are lost to follow up. </w:t>
      </w:r>
      <w:r w:rsidR="004F12C6" w:rsidRPr="00825AED">
        <w:rPr>
          <w:rFonts w:ascii="Calibri" w:eastAsia="Times New Roman" w:hAnsi="Calibri" w:cs="Arial"/>
          <w:szCs w:val="22"/>
        </w:rPr>
        <w:t>S</w:t>
      </w:r>
      <w:r w:rsidRPr="00825AED">
        <w:rPr>
          <w:rFonts w:ascii="Calibri" w:eastAsia="Times New Roman" w:hAnsi="Calibri" w:cs="Arial"/>
          <w:szCs w:val="22"/>
        </w:rPr>
        <w:t xml:space="preserve">ensitivity analyses </w:t>
      </w:r>
      <w:r w:rsidR="004F12C6" w:rsidRPr="00825AED">
        <w:rPr>
          <w:rFonts w:ascii="Calibri" w:eastAsia="Times New Roman" w:hAnsi="Calibri" w:cs="Arial"/>
          <w:szCs w:val="22"/>
        </w:rPr>
        <w:t xml:space="preserve">will be undertaken </w:t>
      </w:r>
      <w:r w:rsidRPr="00825AED">
        <w:rPr>
          <w:rFonts w:ascii="Calibri" w:eastAsia="Times New Roman" w:hAnsi="Calibri" w:cs="Arial"/>
          <w:szCs w:val="22"/>
        </w:rPr>
        <w:t>using multiple imputation (assuming data are missing at random), and, if necessary, and the data permit, specify the mechanism of missing data via a pattern mixture model assuming informative missingness.</w:t>
      </w:r>
    </w:p>
    <w:p w14:paraId="30374ECC" w14:textId="77777777" w:rsidR="007A62BB" w:rsidRPr="00825AED" w:rsidRDefault="007A62BB" w:rsidP="00A218B8">
      <w:pPr>
        <w:tabs>
          <w:tab w:val="num" w:pos="0"/>
        </w:tabs>
        <w:spacing w:after="0" w:line="240" w:lineRule="auto"/>
        <w:rPr>
          <w:rFonts w:ascii="Calibri" w:eastAsia="Times New Roman" w:hAnsi="Calibri" w:cs="Arial"/>
          <w:szCs w:val="22"/>
        </w:rPr>
      </w:pPr>
    </w:p>
    <w:p w14:paraId="54D6B642" w14:textId="77777777" w:rsidR="007A62BB" w:rsidRPr="00825AED" w:rsidRDefault="007A62BB" w:rsidP="00A218B8">
      <w:pPr>
        <w:tabs>
          <w:tab w:val="num" w:pos="0"/>
        </w:tabs>
        <w:spacing w:after="0" w:line="240" w:lineRule="auto"/>
        <w:rPr>
          <w:rFonts w:ascii="Calibri" w:eastAsia="Times New Roman" w:hAnsi="Calibri" w:cs="Arial"/>
          <w:szCs w:val="22"/>
        </w:rPr>
      </w:pPr>
      <w:r w:rsidRPr="00825AED">
        <w:rPr>
          <w:rFonts w:ascii="Calibri" w:eastAsia="Times New Roman" w:hAnsi="Calibri" w:cs="Arial"/>
          <w:szCs w:val="22"/>
        </w:rPr>
        <w:t xml:space="preserve">The </w:t>
      </w:r>
      <w:r w:rsidRPr="00825AED">
        <w:rPr>
          <w:rFonts w:ascii="Calibri" w:eastAsia="Times New Roman" w:hAnsi="Calibri" w:cs="Arial"/>
          <w:bCs/>
          <w:iCs/>
          <w:szCs w:val="22"/>
        </w:rPr>
        <w:t>secondary</w:t>
      </w:r>
      <w:r w:rsidRPr="00825AED">
        <w:rPr>
          <w:rFonts w:ascii="Calibri" w:eastAsia="Times New Roman" w:hAnsi="Calibri" w:cs="Arial"/>
          <w:szCs w:val="22"/>
        </w:rPr>
        <w:t xml:space="preserve"> outcomes - total number of COPD exacerbations requiring hospital admission and total number of emergency hospital admissions (all causes) - will each be analysed in the same way as for the primary outcome described above.</w:t>
      </w:r>
    </w:p>
    <w:p w14:paraId="4C1AED20" w14:textId="77777777" w:rsidR="007A62BB" w:rsidRPr="00825AED" w:rsidRDefault="007A62BB" w:rsidP="00A218B8">
      <w:pPr>
        <w:tabs>
          <w:tab w:val="num" w:pos="0"/>
        </w:tabs>
        <w:spacing w:after="0" w:line="240" w:lineRule="auto"/>
        <w:rPr>
          <w:rFonts w:ascii="Calibri" w:eastAsia="Times New Roman" w:hAnsi="Calibri" w:cs="Arial"/>
          <w:szCs w:val="22"/>
        </w:rPr>
      </w:pPr>
    </w:p>
    <w:p w14:paraId="4007B4B9" w14:textId="77777777" w:rsidR="007A62BB" w:rsidRPr="00825AED" w:rsidRDefault="007A62BB" w:rsidP="00A218B8">
      <w:pPr>
        <w:tabs>
          <w:tab w:val="num" w:pos="0"/>
        </w:tabs>
        <w:spacing w:after="0" w:line="240" w:lineRule="auto"/>
        <w:rPr>
          <w:rFonts w:ascii="Calibri" w:eastAsia="Times New Roman" w:hAnsi="Calibri" w:cs="Arial"/>
          <w:szCs w:val="22"/>
        </w:rPr>
      </w:pPr>
      <w:r w:rsidRPr="00825AED">
        <w:rPr>
          <w:rFonts w:ascii="Calibri" w:eastAsia="Times New Roman" w:hAnsi="Calibri" w:cs="Arial"/>
          <w:szCs w:val="22"/>
        </w:rPr>
        <w:t>Disease related health status (measured using the COPD Assessment Test (CAT)), generic health-related quality of life (</w:t>
      </w:r>
      <w:r w:rsidRPr="00825AED">
        <w:rPr>
          <w:rFonts w:ascii="Calibri" w:eastAsia="Times New Roman" w:hAnsi="Calibri" w:cs="Arial"/>
          <w:bCs/>
          <w:iCs/>
          <w:szCs w:val="22"/>
        </w:rPr>
        <w:t>EQ5D</w:t>
      </w:r>
      <w:r w:rsidRPr="00825AED">
        <w:rPr>
          <w:rFonts w:ascii="Calibri" w:eastAsia="Times New Roman" w:hAnsi="Calibri" w:cs="Arial"/>
          <w:szCs w:val="22"/>
        </w:rPr>
        <w:t>-5L) and Hull Airways Reflux Questionnaire (HARQ), FEV</w:t>
      </w:r>
      <w:r w:rsidRPr="00825AED">
        <w:rPr>
          <w:rFonts w:ascii="Calibri" w:eastAsia="Times New Roman" w:hAnsi="Calibri" w:cs="Arial"/>
          <w:szCs w:val="22"/>
          <w:vertAlign w:val="subscript"/>
        </w:rPr>
        <w:t>1</w:t>
      </w:r>
      <w:r w:rsidRPr="00825AED">
        <w:rPr>
          <w:rFonts w:ascii="Calibri" w:eastAsia="Times New Roman" w:hAnsi="Calibri" w:cs="Arial"/>
          <w:szCs w:val="22"/>
        </w:rPr>
        <w:t xml:space="preserve"> and FVC are each measured at baseline, and at 6 and 12 month follow-up. A mixed effects model will be used to compare each outcome by randomisation group unadjusted and adjusted for centre, patient characteristics and/or baseline clinical variables. Mixed effects models assess rates of change with allowance for the correlation structure of the repeated measures data. Fixed effects will include assessment, treatment, centre and other relevant patient related variables and patient will be fitted as a random effect. A treatment-time interaction will be included to assess the differential treatment effect on rate of change in outcome. Alternative correlation structures will be considered and the most appropriate selected based on the log-likelihood and Akaike’s Information Criterion (AIC) of the model. All randomised patients with at least one valid measurement will be included in the analysis and missing outcome data assumed to be missing at random.</w:t>
      </w:r>
    </w:p>
    <w:p w14:paraId="02ACFDB8" w14:textId="77777777" w:rsidR="007A62BB" w:rsidRPr="00825AED" w:rsidRDefault="007A62BB" w:rsidP="00A218B8">
      <w:pPr>
        <w:tabs>
          <w:tab w:val="num" w:pos="0"/>
        </w:tabs>
        <w:spacing w:after="0" w:line="240" w:lineRule="auto"/>
        <w:rPr>
          <w:rFonts w:ascii="Calibri" w:eastAsia="Times New Roman" w:hAnsi="Calibri" w:cs="Arial"/>
          <w:szCs w:val="22"/>
        </w:rPr>
      </w:pPr>
    </w:p>
    <w:p w14:paraId="418E2D85" w14:textId="3B97E08E" w:rsidR="007A62BB" w:rsidRPr="00825AED" w:rsidRDefault="007A62BB" w:rsidP="00A218B8">
      <w:pPr>
        <w:tabs>
          <w:tab w:val="num" w:pos="0"/>
        </w:tabs>
        <w:spacing w:after="0" w:line="240" w:lineRule="auto"/>
        <w:rPr>
          <w:rFonts w:ascii="Calibri" w:eastAsia="Times New Roman" w:hAnsi="Calibri" w:cs="Arial"/>
          <w:szCs w:val="22"/>
        </w:rPr>
      </w:pPr>
      <w:r w:rsidRPr="00825AED">
        <w:rPr>
          <w:rFonts w:ascii="Calibri" w:eastAsia="Times New Roman" w:hAnsi="Calibri" w:cs="Arial"/>
          <w:szCs w:val="22"/>
        </w:rPr>
        <w:t xml:space="preserve">As sensitivity analyses, (a) the mixed effects models will be repeated on those patients who survive the 12 month follow-up only (b) where appropriate to do so a pre-specified value will be imputed for those patients who died during </w:t>
      </w:r>
      <w:r w:rsidRPr="00825AED">
        <w:rPr>
          <w:rFonts w:ascii="Calibri" w:eastAsia="Times New Roman" w:hAnsi="Calibri" w:cs="Arial"/>
          <w:bCs/>
          <w:iCs/>
          <w:szCs w:val="22"/>
        </w:rPr>
        <w:t>follow</w:t>
      </w:r>
      <w:r w:rsidRPr="00825AED">
        <w:rPr>
          <w:rFonts w:ascii="Calibri" w:eastAsia="Times New Roman" w:hAnsi="Calibri" w:cs="Arial"/>
          <w:szCs w:val="22"/>
        </w:rPr>
        <w:t xml:space="preserve">-up (e.g. zero value for EQ-5D-5L) (c) multiple imputation </w:t>
      </w:r>
      <w:r w:rsidR="004F12C6" w:rsidRPr="00825AED">
        <w:rPr>
          <w:rFonts w:ascii="Calibri" w:eastAsia="Times New Roman" w:hAnsi="Calibri" w:cs="Arial"/>
          <w:szCs w:val="22"/>
        </w:rPr>
        <w:t xml:space="preserve">will be undertaken </w:t>
      </w:r>
      <w:r w:rsidRPr="00825AED">
        <w:rPr>
          <w:rFonts w:ascii="Calibri" w:eastAsia="Times New Roman" w:hAnsi="Calibri" w:cs="Arial"/>
          <w:szCs w:val="22"/>
        </w:rPr>
        <w:t>assuming data are missing at random (d) if missing data are thought to be informative, then  consider</w:t>
      </w:r>
      <w:r w:rsidR="004F12C6" w:rsidRPr="00825AED">
        <w:rPr>
          <w:rFonts w:ascii="Calibri" w:eastAsia="Times New Roman" w:hAnsi="Calibri" w:cs="Arial"/>
          <w:szCs w:val="22"/>
        </w:rPr>
        <w:t>ation will be given to</w:t>
      </w:r>
      <w:r w:rsidRPr="00825AED">
        <w:rPr>
          <w:rFonts w:ascii="Calibri" w:eastAsia="Times New Roman" w:hAnsi="Calibri" w:cs="Arial"/>
          <w:szCs w:val="22"/>
        </w:rPr>
        <w:t xml:space="preserve"> the use of appropriate models such as the pattern mixture model.</w:t>
      </w:r>
    </w:p>
    <w:p w14:paraId="06753192" w14:textId="77777777" w:rsidR="007A62BB" w:rsidRPr="00825AED" w:rsidRDefault="007A62BB" w:rsidP="00A218B8">
      <w:pPr>
        <w:tabs>
          <w:tab w:val="num" w:pos="0"/>
        </w:tabs>
        <w:spacing w:after="0" w:line="240" w:lineRule="auto"/>
        <w:rPr>
          <w:rFonts w:ascii="Calibri" w:eastAsia="Times New Roman" w:hAnsi="Calibri" w:cs="Arial"/>
          <w:szCs w:val="22"/>
        </w:rPr>
      </w:pPr>
    </w:p>
    <w:p w14:paraId="58FB67E2" w14:textId="77777777" w:rsidR="007A62BB" w:rsidRPr="00825AED" w:rsidRDefault="007A62BB" w:rsidP="00A218B8">
      <w:pPr>
        <w:tabs>
          <w:tab w:val="num" w:pos="0"/>
        </w:tabs>
        <w:spacing w:after="0" w:line="240" w:lineRule="auto"/>
        <w:rPr>
          <w:rFonts w:ascii="Calibri" w:eastAsia="Times New Roman" w:hAnsi="Calibri" w:cs="Arial"/>
          <w:szCs w:val="22"/>
        </w:rPr>
      </w:pPr>
      <w:r w:rsidRPr="00825AED">
        <w:rPr>
          <w:rFonts w:ascii="Calibri" w:eastAsia="Times New Roman" w:hAnsi="Calibri" w:cs="Arial"/>
          <w:szCs w:val="22"/>
        </w:rPr>
        <w:t xml:space="preserve">Descriptive statistics for health care utilisation and the occurrence of adverse events will be produced and, if </w:t>
      </w:r>
      <w:r w:rsidRPr="00825AED">
        <w:rPr>
          <w:rFonts w:ascii="Calibri" w:eastAsia="Times New Roman" w:hAnsi="Calibri" w:cs="Arial"/>
          <w:bCs/>
          <w:iCs/>
          <w:szCs w:val="22"/>
        </w:rPr>
        <w:t>appropriate</w:t>
      </w:r>
      <w:r w:rsidRPr="00825AED">
        <w:rPr>
          <w:rFonts w:ascii="Calibri" w:eastAsia="Times New Roman" w:hAnsi="Calibri" w:cs="Arial"/>
          <w:szCs w:val="22"/>
        </w:rPr>
        <w:t>, a comparison will be made between randomised groups using the chi-squared test, t-test etc. Poisson regression may be used to compare multiple events of the same type between randomisation groups. All-cause mortality rate and time to first COPD exacerbation, will be compared between randomised group using a log-rank test and Kaplan-Meier survival curves. Adjustment for potential covariates will be undertaken using Cox proportional hazards regression.</w:t>
      </w:r>
    </w:p>
    <w:p w14:paraId="3FCD2BA2" w14:textId="77777777" w:rsidR="007A62BB" w:rsidRPr="00825AED" w:rsidRDefault="007A62BB" w:rsidP="00A218B8">
      <w:pPr>
        <w:widowControl w:val="0"/>
        <w:spacing w:after="0" w:line="240" w:lineRule="auto"/>
        <w:rPr>
          <w:rFonts w:ascii="Calibri" w:eastAsia="Calibri" w:hAnsi="Calibri" w:cs="Arial"/>
          <w:szCs w:val="22"/>
        </w:rPr>
      </w:pPr>
    </w:p>
    <w:p w14:paraId="3D0FBA39" w14:textId="77777777" w:rsidR="007A62BB" w:rsidRPr="00825AED" w:rsidRDefault="007A62BB" w:rsidP="00A218B8">
      <w:pPr>
        <w:widowControl w:val="0"/>
        <w:spacing w:after="0" w:line="240" w:lineRule="auto"/>
        <w:rPr>
          <w:rFonts w:ascii="Calibri" w:eastAsia="Calibri" w:hAnsi="Calibri" w:cs="Arial"/>
          <w:szCs w:val="22"/>
        </w:rPr>
      </w:pPr>
      <w:r w:rsidRPr="00825AED">
        <w:rPr>
          <w:rFonts w:ascii="Calibri" w:eastAsia="Calibri" w:hAnsi="Calibri" w:cs="Arial"/>
          <w:szCs w:val="22"/>
        </w:rPr>
        <w:t>Compliance will be assessed by pill counting of the returned containers at each of the follow up visits and the proportion of compliant patients compared between randomisation groups using the chi-squared test. Major adverse cardiovascular events (MACE) in randomisation groups will be compared using the chi-squared test.</w:t>
      </w:r>
    </w:p>
    <w:p w14:paraId="1F67E46A" w14:textId="77777777" w:rsidR="007A62BB" w:rsidRPr="00825AED" w:rsidRDefault="007A62BB" w:rsidP="00A218B8">
      <w:pPr>
        <w:widowControl w:val="0"/>
        <w:spacing w:after="0" w:line="240" w:lineRule="auto"/>
        <w:rPr>
          <w:rFonts w:ascii="Calibri" w:eastAsia="Calibri" w:hAnsi="Calibri" w:cs="Arial"/>
          <w:szCs w:val="22"/>
        </w:rPr>
      </w:pPr>
    </w:p>
    <w:p w14:paraId="479534F9" w14:textId="1B1D63D4" w:rsidR="00475FDA" w:rsidRPr="00825AED" w:rsidRDefault="00D027C8" w:rsidP="00825AED">
      <w:pPr>
        <w:pStyle w:val="Heading2"/>
        <w:tabs>
          <w:tab w:val="num" w:pos="-5103"/>
        </w:tabs>
        <w:spacing w:before="0" w:line="240" w:lineRule="auto"/>
        <w:rPr>
          <w:rFonts w:ascii="Calibri" w:eastAsiaTheme="majorEastAsia" w:hAnsi="Calibri" w:cs="Arial"/>
          <w:b/>
          <w:iCs w:val="0"/>
          <w:color w:val="3B0083"/>
          <w:sz w:val="22"/>
          <w:szCs w:val="22"/>
        </w:rPr>
      </w:pPr>
      <w:bookmarkStart w:id="102" w:name="_Toc69797489"/>
      <w:r w:rsidRPr="00825AED">
        <w:rPr>
          <w:rFonts w:ascii="Calibri" w:eastAsiaTheme="majorEastAsia" w:hAnsi="Calibri" w:cs="Arial"/>
          <w:b/>
          <w:iCs w:val="0"/>
          <w:color w:val="3B0083"/>
          <w:sz w:val="22"/>
          <w:szCs w:val="22"/>
        </w:rPr>
        <w:t>10.</w:t>
      </w:r>
      <w:r w:rsidR="00F375DA" w:rsidRPr="00825AED">
        <w:rPr>
          <w:rFonts w:ascii="Calibri" w:eastAsiaTheme="majorEastAsia" w:hAnsi="Calibri" w:cs="Arial"/>
          <w:b/>
          <w:iCs w:val="0"/>
          <w:color w:val="3B0083"/>
          <w:sz w:val="22"/>
          <w:szCs w:val="22"/>
        </w:rPr>
        <w:t>4</w:t>
      </w:r>
      <w:r w:rsidRPr="00825AED">
        <w:rPr>
          <w:rFonts w:ascii="Calibri" w:eastAsiaTheme="majorEastAsia" w:hAnsi="Calibri" w:cs="Arial"/>
          <w:b/>
          <w:iCs w:val="0"/>
          <w:color w:val="3B0083"/>
          <w:sz w:val="22"/>
          <w:szCs w:val="22"/>
        </w:rPr>
        <w:tab/>
        <w:t>Interim analysis and c</w:t>
      </w:r>
      <w:r w:rsidR="00475FDA" w:rsidRPr="00825AED">
        <w:rPr>
          <w:rFonts w:ascii="Calibri" w:eastAsiaTheme="majorEastAsia" w:hAnsi="Calibri" w:cs="Arial"/>
          <w:b/>
          <w:iCs w:val="0"/>
          <w:color w:val="3B0083"/>
          <w:sz w:val="22"/>
          <w:szCs w:val="22"/>
        </w:rPr>
        <w:t>riteria for the premature termination of the trial</w:t>
      </w:r>
      <w:bookmarkEnd w:id="102"/>
    </w:p>
    <w:p w14:paraId="19E747A9" w14:textId="2B4EB069" w:rsidR="00F375DA" w:rsidRPr="00825AED" w:rsidRDefault="00F375DA" w:rsidP="00A218B8">
      <w:pPr>
        <w:tabs>
          <w:tab w:val="num" w:pos="0"/>
        </w:tabs>
        <w:spacing w:after="0" w:line="240" w:lineRule="auto"/>
        <w:rPr>
          <w:rFonts w:ascii="Calibri" w:eastAsia="Times New Roman" w:hAnsi="Calibri" w:cs="Arial"/>
          <w:bCs/>
          <w:iCs/>
          <w:szCs w:val="22"/>
        </w:rPr>
      </w:pPr>
      <w:r w:rsidRPr="00825AED">
        <w:rPr>
          <w:rFonts w:ascii="Calibri" w:eastAsia="Times New Roman" w:hAnsi="Calibri" w:cs="Arial"/>
          <w:bCs/>
          <w:iCs/>
          <w:szCs w:val="22"/>
        </w:rPr>
        <w:t>There will be no interim analyses undertaken.</w:t>
      </w:r>
    </w:p>
    <w:p w14:paraId="441560A9" w14:textId="77777777" w:rsidR="00475FDA" w:rsidRPr="00825AED" w:rsidRDefault="00475FDA" w:rsidP="00825AED">
      <w:pPr>
        <w:tabs>
          <w:tab w:val="num" w:pos="0"/>
        </w:tabs>
        <w:spacing w:after="0" w:line="240" w:lineRule="auto"/>
        <w:jc w:val="both"/>
        <w:rPr>
          <w:rFonts w:ascii="Calibri" w:eastAsia="Times New Roman" w:hAnsi="Calibri" w:cs="Arial"/>
          <w:bCs/>
          <w:iCs/>
          <w:szCs w:val="22"/>
        </w:rPr>
      </w:pPr>
    </w:p>
    <w:p w14:paraId="7E6D326C" w14:textId="777A9DFB" w:rsidR="00475FDA" w:rsidRPr="00825AED" w:rsidRDefault="00E807AF" w:rsidP="00825AED">
      <w:pPr>
        <w:pStyle w:val="Heading2"/>
        <w:tabs>
          <w:tab w:val="num" w:pos="-5103"/>
        </w:tabs>
        <w:spacing w:before="0" w:line="240" w:lineRule="auto"/>
        <w:rPr>
          <w:rFonts w:ascii="Calibri" w:eastAsiaTheme="majorEastAsia" w:hAnsi="Calibri" w:cs="Arial"/>
          <w:b/>
          <w:iCs w:val="0"/>
          <w:color w:val="3B0083"/>
          <w:sz w:val="22"/>
          <w:szCs w:val="22"/>
        </w:rPr>
      </w:pPr>
      <w:bookmarkStart w:id="103" w:name="_Toc69797490"/>
      <w:r w:rsidRPr="00825AED">
        <w:rPr>
          <w:rFonts w:ascii="Calibri" w:eastAsiaTheme="majorEastAsia" w:hAnsi="Calibri" w:cs="Arial"/>
          <w:b/>
          <w:iCs w:val="0"/>
          <w:color w:val="3B0083"/>
          <w:sz w:val="22"/>
          <w:szCs w:val="22"/>
        </w:rPr>
        <w:t>10.</w:t>
      </w:r>
      <w:r w:rsidR="00F375DA" w:rsidRPr="00825AED">
        <w:rPr>
          <w:rFonts w:ascii="Calibri" w:eastAsiaTheme="majorEastAsia" w:hAnsi="Calibri" w:cs="Arial"/>
          <w:b/>
          <w:iCs w:val="0"/>
          <w:color w:val="3B0083"/>
          <w:sz w:val="22"/>
          <w:szCs w:val="22"/>
        </w:rPr>
        <w:t>5</w:t>
      </w:r>
      <w:r w:rsidR="00D027C8" w:rsidRPr="00825AED">
        <w:rPr>
          <w:rFonts w:ascii="Calibri" w:eastAsiaTheme="majorEastAsia" w:hAnsi="Calibri" w:cs="Arial"/>
          <w:b/>
          <w:iCs w:val="0"/>
          <w:color w:val="3B0083"/>
          <w:sz w:val="22"/>
          <w:szCs w:val="22"/>
        </w:rPr>
        <w:tab/>
      </w:r>
      <w:r w:rsidR="00475FDA" w:rsidRPr="00825AED">
        <w:rPr>
          <w:rFonts w:ascii="Calibri" w:eastAsiaTheme="majorEastAsia" w:hAnsi="Calibri" w:cs="Arial"/>
          <w:b/>
          <w:iCs w:val="0"/>
          <w:color w:val="3B0083"/>
          <w:sz w:val="22"/>
          <w:szCs w:val="22"/>
        </w:rPr>
        <w:t>Economic evaluation</w:t>
      </w:r>
      <w:bookmarkEnd w:id="103"/>
    </w:p>
    <w:p w14:paraId="7CDD66C0" w14:textId="77777777" w:rsidR="00F375DA" w:rsidRPr="00825AED" w:rsidRDefault="00F375DA" w:rsidP="00A218B8">
      <w:pPr>
        <w:widowControl w:val="0"/>
        <w:spacing w:after="0" w:line="240" w:lineRule="auto"/>
        <w:rPr>
          <w:rFonts w:ascii="Calibri" w:eastAsia="Calibri" w:hAnsi="Calibri" w:cs="Arial"/>
          <w:szCs w:val="22"/>
        </w:rPr>
      </w:pPr>
      <w:r w:rsidRPr="00825AED">
        <w:rPr>
          <w:rFonts w:ascii="Calibri" w:eastAsia="Calibri" w:hAnsi="Calibri" w:cs="Arial"/>
          <w:szCs w:val="22"/>
        </w:rPr>
        <w:t>An NHS economic evaluation will be conducted in two stages. Firstly, the cost-effectiveness of treatment will be calculated for the within trial period based on observed data. Secondly, the results of the trial will be extrapolated to patient lifetimes using cost-effectiveness modelling.</w:t>
      </w:r>
    </w:p>
    <w:p w14:paraId="54BBCACF" w14:textId="77777777" w:rsidR="00F375DA" w:rsidRPr="00825AED" w:rsidRDefault="00F375DA" w:rsidP="00A218B8">
      <w:pPr>
        <w:widowControl w:val="0"/>
        <w:spacing w:after="0" w:line="240" w:lineRule="auto"/>
        <w:rPr>
          <w:rFonts w:ascii="Calibri" w:eastAsia="Calibri" w:hAnsi="Calibri" w:cs="Arial"/>
          <w:szCs w:val="22"/>
        </w:rPr>
      </w:pPr>
    </w:p>
    <w:p w14:paraId="4360592A" w14:textId="77777777" w:rsidR="00F375DA" w:rsidRPr="00825AED" w:rsidRDefault="00F375DA" w:rsidP="00A218B8">
      <w:pPr>
        <w:widowControl w:val="0"/>
        <w:spacing w:after="0" w:line="240" w:lineRule="auto"/>
        <w:rPr>
          <w:rFonts w:ascii="Calibri" w:eastAsia="Calibri" w:hAnsi="Calibri" w:cs="Arial"/>
          <w:szCs w:val="22"/>
        </w:rPr>
      </w:pPr>
      <w:r w:rsidRPr="00825AED">
        <w:rPr>
          <w:rFonts w:ascii="Calibri" w:eastAsia="Calibri" w:hAnsi="Calibri" w:cs="Arial"/>
          <w:szCs w:val="22"/>
        </w:rPr>
        <w:t>The within trial analysis will make use of the health care resource use data (translated to a cost-per-patient using unit costs standard reference sources), the exacerbation rate associated with the treatment arms, and the quality of life effects estimated from the EQ-5D-5L combined with utility data to calculate QALYs. Non-parametric bootstrapping will be used to capture sampling uncertainty in the observed data and results will be presented as cost-per-exacerbation avoided and cost-per-QALY gained within the trial period with accompanying confidence intervals (or cost-effectiveness acceptability curves if more appropriate).</w:t>
      </w:r>
    </w:p>
    <w:p w14:paraId="624984A9" w14:textId="77777777" w:rsidR="00F375DA" w:rsidRPr="00825AED" w:rsidRDefault="00F375DA" w:rsidP="00690829">
      <w:pPr>
        <w:widowControl w:val="0"/>
        <w:spacing w:after="0" w:line="240" w:lineRule="auto"/>
        <w:rPr>
          <w:rFonts w:ascii="Calibri" w:eastAsia="Calibri" w:hAnsi="Calibri" w:cs="Arial"/>
          <w:szCs w:val="22"/>
        </w:rPr>
      </w:pPr>
    </w:p>
    <w:p w14:paraId="39733085" w14:textId="77777777" w:rsidR="00F375DA" w:rsidRPr="00825AED" w:rsidRDefault="00F375DA" w:rsidP="00690829">
      <w:pPr>
        <w:widowControl w:val="0"/>
        <w:spacing w:after="0" w:line="240" w:lineRule="auto"/>
        <w:rPr>
          <w:rFonts w:ascii="Calibri" w:eastAsia="Calibri" w:hAnsi="Calibri" w:cs="Arial"/>
          <w:szCs w:val="22"/>
        </w:rPr>
      </w:pPr>
      <w:r w:rsidRPr="00825AED">
        <w:rPr>
          <w:rFonts w:ascii="Calibri" w:eastAsia="Calibri" w:hAnsi="Calibri" w:cs="Arial"/>
          <w:szCs w:val="22"/>
        </w:rPr>
        <w:t>The extrapolation analysis will make use of regression estimates of exacerbation on cost and quality of life from the trial, as well as previously published models of COPD, to guide the extrapolation to patient lifetimes. In addition to sampling uncertainty, extensive sensitivity, analysis will be performed to understand the importance of alternative modelling assumptions for the extrapolated results.</w:t>
      </w:r>
    </w:p>
    <w:p w14:paraId="13193217" w14:textId="77777777" w:rsidR="00F375DA" w:rsidRPr="00825AED" w:rsidRDefault="00F375DA" w:rsidP="00690829">
      <w:pPr>
        <w:widowControl w:val="0"/>
        <w:spacing w:after="0" w:line="240" w:lineRule="auto"/>
        <w:rPr>
          <w:rFonts w:ascii="Calibri" w:eastAsia="Calibri" w:hAnsi="Calibri" w:cs="Arial"/>
          <w:szCs w:val="22"/>
        </w:rPr>
      </w:pPr>
    </w:p>
    <w:p w14:paraId="3CA7AB23" w14:textId="7D1DAEF3" w:rsidR="00F375DA" w:rsidRPr="00825AED" w:rsidRDefault="00F375DA" w:rsidP="00690829">
      <w:pPr>
        <w:widowControl w:val="0"/>
        <w:spacing w:after="0" w:line="240" w:lineRule="auto"/>
        <w:rPr>
          <w:rFonts w:ascii="Calibri" w:eastAsia="Calibri" w:hAnsi="Calibri" w:cs="Arial"/>
          <w:szCs w:val="22"/>
        </w:rPr>
      </w:pPr>
      <w:bookmarkStart w:id="104" w:name="_Toc349829953"/>
      <w:bookmarkStart w:id="105" w:name="_Toc394988748"/>
      <w:r w:rsidRPr="00690829">
        <w:rPr>
          <w:rFonts w:ascii="Calibri" w:eastAsia="Calibri" w:hAnsi="Calibri" w:cs="Arial"/>
          <w:i/>
          <w:szCs w:val="22"/>
        </w:rPr>
        <w:t>Collection of data</w:t>
      </w:r>
      <w:bookmarkEnd w:id="104"/>
      <w:bookmarkEnd w:id="105"/>
      <w:r w:rsidR="00A218B8" w:rsidRPr="00690829">
        <w:rPr>
          <w:rFonts w:ascii="Calibri" w:eastAsia="Calibri" w:hAnsi="Calibri" w:cs="Arial"/>
          <w:i/>
          <w:szCs w:val="22"/>
        </w:rPr>
        <w:t>:</w:t>
      </w:r>
      <w:r w:rsidR="00A218B8" w:rsidRPr="00690829">
        <w:rPr>
          <w:rFonts w:ascii="Calibri" w:eastAsia="Calibri" w:hAnsi="Calibri" w:cs="Arial"/>
          <w:szCs w:val="22"/>
        </w:rPr>
        <w:t xml:space="preserve"> </w:t>
      </w:r>
      <w:r w:rsidRPr="00825AED">
        <w:rPr>
          <w:rFonts w:ascii="Calibri" w:eastAsia="Calibri" w:hAnsi="Calibri" w:cs="Arial"/>
          <w:szCs w:val="22"/>
        </w:rPr>
        <w:t>Data collection from the trial will focus on estimating the use of primary or secondary NHS health care resources.</w:t>
      </w:r>
    </w:p>
    <w:p w14:paraId="075D33F6" w14:textId="77777777" w:rsidR="00F375DA" w:rsidRPr="00825AED" w:rsidRDefault="00F375DA" w:rsidP="00690829">
      <w:pPr>
        <w:widowControl w:val="0"/>
        <w:spacing w:after="0" w:line="240" w:lineRule="auto"/>
        <w:rPr>
          <w:rFonts w:ascii="Calibri" w:eastAsia="Calibri" w:hAnsi="Calibri" w:cs="Arial"/>
          <w:szCs w:val="22"/>
        </w:rPr>
      </w:pPr>
    </w:p>
    <w:p w14:paraId="7BC7269C" w14:textId="2BC213E5" w:rsidR="00F375DA" w:rsidRPr="00825AED" w:rsidRDefault="00F375DA" w:rsidP="00690829">
      <w:pPr>
        <w:widowControl w:val="0"/>
        <w:spacing w:after="0" w:line="240" w:lineRule="auto"/>
        <w:rPr>
          <w:rFonts w:ascii="Calibri" w:eastAsia="Calibri" w:hAnsi="Calibri" w:cs="Arial"/>
          <w:szCs w:val="22"/>
        </w:rPr>
      </w:pPr>
      <w:bookmarkStart w:id="106" w:name="_Toc349829954"/>
      <w:bookmarkStart w:id="107" w:name="_Toc394988749"/>
      <w:r w:rsidRPr="00690829">
        <w:rPr>
          <w:rFonts w:ascii="Calibri" w:eastAsia="Calibri" w:hAnsi="Calibri" w:cs="Arial"/>
          <w:i/>
          <w:szCs w:val="22"/>
        </w:rPr>
        <w:t>Participant Costs</w:t>
      </w:r>
      <w:bookmarkEnd w:id="106"/>
      <w:bookmarkEnd w:id="107"/>
      <w:r w:rsidR="00A218B8" w:rsidRPr="00690829">
        <w:rPr>
          <w:rFonts w:ascii="Calibri" w:eastAsia="Calibri" w:hAnsi="Calibri" w:cs="Arial"/>
          <w:i/>
          <w:szCs w:val="22"/>
        </w:rPr>
        <w:t>:</w:t>
      </w:r>
      <w:r w:rsidR="00A218B8" w:rsidRPr="00690829">
        <w:rPr>
          <w:rFonts w:ascii="Calibri" w:eastAsia="Calibri" w:hAnsi="Calibri" w:cs="Arial"/>
          <w:szCs w:val="22"/>
        </w:rPr>
        <w:t xml:space="preserve"> </w:t>
      </w:r>
      <w:r w:rsidRPr="00825AED">
        <w:rPr>
          <w:rFonts w:ascii="Calibri" w:eastAsia="Calibri" w:hAnsi="Calibri" w:cs="Arial"/>
          <w:szCs w:val="22"/>
        </w:rPr>
        <w:t xml:space="preserve">Direct health care costs falling on the participant costs will not be included. </w:t>
      </w:r>
      <w:r w:rsidR="00C53064" w:rsidRPr="00825AED">
        <w:rPr>
          <w:rFonts w:ascii="Calibri" w:eastAsia="Calibri" w:hAnsi="Calibri" w:cs="Arial"/>
          <w:szCs w:val="22"/>
        </w:rPr>
        <w:t xml:space="preserve">It is not anticipated </w:t>
      </w:r>
      <w:r w:rsidRPr="00825AED">
        <w:rPr>
          <w:rFonts w:ascii="Calibri" w:eastAsia="Calibri" w:hAnsi="Calibri" w:cs="Arial"/>
          <w:szCs w:val="22"/>
        </w:rPr>
        <w:t>that these costs will be substantial and</w:t>
      </w:r>
      <w:r w:rsidR="00077EC7">
        <w:rPr>
          <w:rFonts w:ascii="Calibri" w:eastAsia="Calibri" w:hAnsi="Calibri" w:cs="Arial"/>
          <w:szCs w:val="22"/>
        </w:rPr>
        <w:t>,</w:t>
      </w:r>
      <w:r w:rsidRPr="00825AED">
        <w:rPr>
          <w:rFonts w:ascii="Calibri" w:eastAsia="Calibri" w:hAnsi="Calibri" w:cs="Arial"/>
          <w:szCs w:val="22"/>
        </w:rPr>
        <w:t xml:space="preserve"> in any case</w:t>
      </w:r>
      <w:r w:rsidR="00077EC7">
        <w:rPr>
          <w:rFonts w:ascii="Calibri" w:eastAsia="Calibri" w:hAnsi="Calibri" w:cs="Arial"/>
          <w:szCs w:val="22"/>
        </w:rPr>
        <w:t>,</w:t>
      </w:r>
      <w:r w:rsidRPr="00825AED">
        <w:rPr>
          <w:rFonts w:ascii="Calibri" w:eastAsia="Calibri" w:hAnsi="Calibri" w:cs="Arial"/>
          <w:szCs w:val="22"/>
        </w:rPr>
        <w:t xml:space="preserve"> fall outside of the health service reference case for this analysis.</w:t>
      </w:r>
    </w:p>
    <w:p w14:paraId="222137A5" w14:textId="77777777" w:rsidR="00F375DA" w:rsidRPr="00825AED" w:rsidRDefault="00F375DA" w:rsidP="00690829">
      <w:pPr>
        <w:widowControl w:val="0"/>
        <w:spacing w:after="0" w:line="240" w:lineRule="auto"/>
        <w:rPr>
          <w:rFonts w:ascii="Calibri" w:eastAsia="Calibri" w:hAnsi="Calibri" w:cs="Arial"/>
          <w:szCs w:val="22"/>
        </w:rPr>
      </w:pPr>
      <w:bookmarkStart w:id="108" w:name="_Toc349829955"/>
    </w:p>
    <w:p w14:paraId="60CC1FF4" w14:textId="511D398C" w:rsidR="00F375DA" w:rsidRPr="00825AED" w:rsidRDefault="00F375DA" w:rsidP="00690829">
      <w:pPr>
        <w:widowControl w:val="0"/>
        <w:spacing w:after="0" w:line="240" w:lineRule="auto"/>
        <w:rPr>
          <w:rFonts w:ascii="Calibri" w:eastAsia="Calibri" w:hAnsi="Calibri" w:cs="Arial"/>
          <w:szCs w:val="22"/>
        </w:rPr>
      </w:pPr>
      <w:bookmarkStart w:id="109" w:name="_Toc394988750"/>
      <w:r w:rsidRPr="00690829">
        <w:rPr>
          <w:rFonts w:ascii="Calibri" w:eastAsia="Calibri" w:hAnsi="Calibri" w:cs="Arial"/>
          <w:i/>
          <w:szCs w:val="22"/>
        </w:rPr>
        <w:t>NHS Costs of Health Services Used</w:t>
      </w:r>
      <w:bookmarkEnd w:id="108"/>
      <w:bookmarkEnd w:id="109"/>
      <w:r w:rsidR="00A218B8" w:rsidRPr="00690829">
        <w:rPr>
          <w:rFonts w:ascii="Calibri" w:eastAsia="Calibri" w:hAnsi="Calibri" w:cs="Arial"/>
          <w:i/>
          <w:szCs w:val="22"/>
        </w:rPr>
        <w:t>:</w:t>
      </w:r>
      <w:r w:rsidR="00A218B8" w:rsidRPr="00690829">
        <w:rPr>
          <w:rFonts w:ascii="Calibri" w:eastAsia="Calibri" w:hAnsi="Calibri" w:cs="Arial"/>
          <w:szCs w:val="22"/>
        </w:rPr>
        <w:t xml:space="preserve"> </w:t>
      </w:r>
      <w:bookmarkStart w:id="110" w:name="_Toc349829956"/>
      <w:r w:rsidRPr="00825AED">
        <w:rPr>
          <w:rFonts w:ascii="Calibri" w:eastAsia="Calibri" w:hAnsi="Calibri" w:cs="Arial"/>
          <w:szCs w:val="22"/>
        </w:rPr>
        <w:t>Health care utilisation during the previous 6 months will be ascertained at recruitment and the 6 and 12 month assessments by a modified version of the Client Service Receipt Inventory (CSRI) [58]. The CSRI is a research questionnaire for retrospectively collecting cost-related information about participant</w:t>
      </w:r>
      <w:r w:rsidR="00DA14C6">
        <w:rPr>
          <w:rFonts w:ascii="Calibri" w:eastAsia="Calibri" w:hAnsi="Calibri" w:cs="Arial"/>
          <w:szCs w:val="22"/>
        </w:rPr>
        <w:t>’</w:t>
      </w:r>
      <w:r w:rsidRPr="00825AED">
        <w:rPr>
          <w:rFonts w:ascii="Calibri" w:eastAsia="Calibri" w:hAnsi="Calibri" w:cs="Arial"/>
          <w:szCs w:val="22"/>
        </w:rPr>
        <w:t>s use of health and social care services.</w:t>
      </w:r>
    </w:p>
    <w:p w14:paraId="11F2CDDA" w14:textId="77777777" w:rsidR="00F375DA" w:rsidRPr="00825AED" w:rsidRDefault="00F375DA" w:rsidP="00690829">
      <w:pPr>
        <w:widowControl w:val="0"/>
        <w:spacing w:after="0" w:line="240" w:lineRule="auto"/>
        <w:rPr>
          <w:rFonts w:ascii="Calibri" w:eastAsia="Calibri" w:hAnsi="Calibri" w:cs="Arial"/>
          <w:szCs w:val="22"/>
        </w:rPr>
      </w:pPr>
    </w:p>
    <w:p w14:paraId="040A4238" w14:textId="68C3A8A9" w:rsidR="00F375DA" w:rsidRPr="00825AED" w:rsidRDefault="00F375DA" w:rsidP="00690829">
      <w:pPr>
        <w:widowControl w:val="0"/>
        <w:spacing w:after="0" w:line="240" w:lineRule="auto"/>
        <w:rPr>
          <w:rFonts w:ascii="Calibri" w:eastAsia="Calibri" w:hAnsi="Calibri" w:cs="Arial"/>
          <w:szCs w:val="22"/>
        </w:rPr>
      </w:pPr>
      <w:bookmarkStart w:id="111" w:name="_Toc394988751"/>
      <w:r w:rsidRPr="00690829">
        <w:rPr>
          <w:rFonts w:ascii="Calibri" w:eastAsia="Calibri" w:hAnsi="Calibri" w:cs="Arial"/>
          <w:i/>
          <w:szCs w:val="22"/>
        </w:rPr>
        <w:t>Cost Effectiveness</w:t>
      </w:r>
      <w:bookmarkEnd w:id="110"/>
      <w:bookmarkEnd w:id="111"/>
      <w:r w:rsidR="00A218B8" w:rsidRPr="00690829">
        <w:rPr>
          <w:rFonts w:ascii="Calibri" w:eastAsia="Calibri" w:hAnsi="Calibri" w:cs="Arial"/>
          <w:i/>
          <w:szCs w:val="22"/>
        </w:rPr>
        <w:t xml:space="preserve">: </w:t>
      </w:r>
      <w:r w:rsidRPr="00825AED">
        <w:rPr>
          <w:rFonts w:ascii="Calibri" w:eastAsia="Calibri" w:hAnsi="Calibri" w:cs="Arial"/>
          <w:szCs w:val="22"/>
        </w:rPr>
        <w:t xml:space="preserve">Following a method previously used in large international trial for COPD treatments [59], </w:t>
      </w:r>
      <w:r w:rsidRPr="00825AED">
        <w:rPr>
          <w:rFonts w:ascii="Calibri" w:eastAsia="Calibri" w:hAnsi="Calibri" w:cs="Arial"/>
          <w:szCs w:val="22"/>
        </w:rPr>
        <w:lastRenderedPageBreak/>
        <w:t>the within trial analysis will use regression techniques to simultaneously capture heterogeneity of cost-effectiveness among the patients studied, while adjusting for any missing data.</w:t>
      </w:r>
    </w:p>
    <w:p w14:paraId="4DBF8C3B" w14:textId="77777777" w:rsidR="00475FDA" w:rsidRPr="00690829" w:rsidRDefault="00475FDA" w:rsidP="00690829">
      <w:pPr>
        <w:widowControl w:val="0"/>
        <w:spacing w:after="0" w:line="240" w:lineRule="auto"/>
        <w:rPr>
          <w:rFonts w:ascii="Calibri" w:eastAsia="Calibri" w:hAnsi="Calibri" w:cs="Arial"/>
          <w:szCs w:val="22"/>
        </w:rPr>
      </w:pPr>
    </w:p>
    <w:p w14:paraId="12D1B5AF" w14:textId="25668755" w:rsidR="00475FDA" w:rsidRDefault="00475FDA" w:rsidP="00A218B8">
      <w:pPr>
        <w:pStyle w:val="Heading2"/>
        <w:tabs>
          <w:tab w:val="num" w:pos="-5103"/>
        </w:tabs>
        <w:spacing w:before="0" w:line="240" w:lineRule="auto"/>
        <w:rPr>
          <w:rFonts w:ascii="Calibri" w:eastAsiaTheme="majorEastAsia" w:hAnsi="Calibri" w:cs="Arial"/>
          <w:b/>
          <w:iCs w:val="0"/>
          <w:color w:val="3B0083"/>
          <w:sz w:val="22"/>
          <w:szCs w:val="22"/>
        </w:rPr>
      </w:pPr>
      <w:bookmarkStart w:id="112" w:name="_Toc69797491"/>
      <w:r w:rsidRPr="00A218B8">
        <w:rPr>
          <w:rFonts w:ascii="Calibri" w:eastAsiaTheme="majorEastAsia" w:hAnsi="Calibri" w:cs="Arial"/>
          <w:b/>
          <w:iCs w:val="0"/>
          <w:color w:val="3B0083"/>
          <w:sz w:val="22"/>
          <w:szCs w:val="22"/>
        </w:rPr>
        <w:t>11</w:t>
      </w:r>
      <w:r w:rsidRPr="00A218B8">
        <w:rPr>
          <w:rFonts w:ascii="Calibri" w:eastAsiaTheme="majorEastAsia" w:hAnsi="Calibri" w:cs="Arial"/>
          <w:b/>
          <w:iCs w:val="0"/>
          <w:color w:val="3B0083"/>
          <w:sz w:val="22"/>
          <w:szCs w:val="22"/>
        </w:rPr>
        <w:tab/>
        <w:t xml:space="preserve">DATA </w:t>
      </w:r>
      <w:r w:rsidR="00BF59ED" w:rsidRPr="00A218B8">
        <w:rPr>
          <w:rFonts w:ascii="Calibri" w:eastAsiaTheme="majorEastAsia" w:hAnsi="Calibri" w:cs="Arial"/>
          <w:b/>
          <w:iCs w:val="0"/>
          <w:color w:val="3B0083"/>
          <w:sz w:val="22"/>
          <w:szCs w:val="22"/>
        </w:rPr>
        <w:t>MANAGEMENT</w:t>
      </w:r>
      <w:bookmarkEnd w:id="112"/>
      <w:r w:rsidR="00BF59ED" w:rsidRPr="00A218B8">
        <w:rPr>
          <w:rFonts w:ascii="Calibri" w:eastAsiaTheme="majorEastAsia" w:hAnsi="Calibri" w:cs="Arial"/>
          <w:b/>
          <w:iCs w:val="0"/>
          <w:color w:val="3B0083"/>
          <w:sz w:val="22"/>
          <w:szCs w:val="22"/>
        </w:rPr>
        <w:t xml:space="preserve"> </w:t>
      </w:r>
    </w:p>
    <w:p w14:paraId="6EE50842" w14:textId="77777777" w:rsidR="00A218B8" w:rsidRPr="00B45FF2" w:rsidRDefault="00A218B8" w:rsidP="00B45FF2">
      <w:pPr>
        <w:widowControl w:val="0"/>
        <w:spacing w:after="0" w:line="240" w:lineRule="auto"/>
        <w:outlineLvl w:val="2"/>
        <w:rPr>
          <w:rFonts w:ascii="Calibri" w:eastAsia="Calibri" w:hAnsi="Calibri" w:cs="Arial"/>
          <w:szCs w:val="22"/>
        </w:rPr>
      </w:pPr>
    </w:p>
    <w:p w14:paraId="6532C8AD" w14:textId="147153F5" w:rsidR="00475FDA" w:rsidRPr="00A218B8" w:rsidRDefault="00D027C8" w:rsidP="00A218B8">
      <w:pPr>
        <w:pStyle w:val="Heading2"/>
        <w:tabs>
          <w:tab w:val="num" w:pos="-5103"/>
        </w:tabs>
        <w:spacing w:before="0" w:line="240" w:lineRule="auto"/>
        <w:rPr>
          <w:rFonts w:ascii="Calibri" w:eastAsiaTheme="majorEastAsia" w:hAnsi="Calibri" w:cs="Arial"/>
          <w:b/>
          <w:iCs w:val="0"/>
          <w:color w:val="3B0083"/>
          <w:sz w:val="22"/>
          <w:szCs w:val="22"/>
        </w:rPr>
      </w:pPr>
      <w:bookmarkStart w:id="113" w:name="_Toc69797492"/>
      <w:r w:rsidRPr="00A218B8">
        <w:rPr>
          <w:rFonts w:ascii="Calibri" w:eastAsiaTheme="majorEastAsia" w:hAnsi="Calibri" w:cs="Arial"/>
          <w:b/>
          <w:iCs w:val="0"/>
          <w:color w:val="3B0083"/>
          <w:sz w:val="22"/>
          <w:szCs w:val="22"/>
        </w:rPr>
        <w:t>11.1</w:t>
      </w:r>
      <w:r w:rsidRPr="00A218B8">
        <w:rPr>
          <w:rFonts w:ascii="Calibri" w:eastAsiaTheme="majorEastAsia" w:hAnsi="Calibri" w:cs="Arial"/>
          <w:b/>
          <w:iCs w:val="0"/>
          <w:color w:val="3B0083"/>
          <w:sz w:val="22"/>
          <w:szCs w:val="22"/>
        </w:rPr>
        <w:tab/>
      </w:r>
      <w:r w:rsidR="00475FDA" w:rsidRPr="00A218B8">
        <w:rPr>
          <w:rFonts w:ascii="Calibri" w:eastAsiaTheme="majorEastAsia" w:hAnsi="Calibri" w:cs="Arial"/>
          <w:b/>
          <w:iCs w:val="0"/>
          <w:color w:val="3B0083"/>
          <w:sz w:val="22"/>
          <w:szCs w:val="22"/>
        </w:rPr>
        <w:t>Data collection tools and source document identification</w:t>
      </w:r>
      <w:bookmarkEnd w:id="113"/>
    </w:p>
    <w:p w14:paraId="632CC0FF" w14:textId="77777777" w:rsidR="00A218B8" w:rsidRDefault="00A218B8" w:rsidP="00A218B8">
      <w:pPr>
        <w:tabs>
          <w:tab w:val="num" w:pos="0"/>
        </w:tabs>
        <w:spacing w:after="0" w:line="240" w:lineRule="auto"/>
        <w:rPr>
          <w:rFonts w:ascii="Calibri" w:eastAsia="Times New Roman" w:hAnsi="Calibri" w:cs="Times New Roman"/>
          <w:i/>
          <w:szCs w:val="22"/>
        </w:rPr>
      </w:pPr>
    </w:p>
    <w:p w14:paraId="3725F18B" w14:textId="45B025D5" w:rsidR="00F375DA" w:rsidRPr="00A218B8" w:rsidRDefault="00F375DA" w:rsidP="00A218B8">
      <w:pPr>
        <w:tabs>
          <w:tab w:val="num" w:pos="0"/>
        </w:tabs>
        <w:spacing w:after="0" w:line="240" w:lineRule="auto"/>
        <w:rPr>
          <w:rFonts w:ascii="Calibri" w:eastAsia="Times New Roman" w:hAnsi="Calibri" w:cs="Times New Roman"/>
          <w:b/>
          <w:i/>
          <w:szCs w:val="22"/>
        </w:rPr>
      </w:pPr>
      <w:r w:rsidRPr="00A218B8">
        <w:rPr>
          <w:rFonts w:ascii="Calibri" w:eastAsia="Times New Roman" w:hAnsi="Calibri" w:cs="Times New Roman"/>
          <w:b/>
          <w:i/>
          <w:szCs w:val="22"/>
        </w:rPr>
        <w:t>Source data</w:t>
      </w:r>
    </w:p>
    <w:p w14:paraId="26400C95" w14:textId="416E08BC" w:rsidR="00F375DA" w:rsidRPr="00A218B8" w:rsidRDefault="00F375DA" w:rsidP="00A218B8">
      <w:pPr>
        <w:tabs>
          <w:tab w:val="num" w:pos="0"/>
        </w:tabs>
        <w:spacing w:after="0" w:line="240" w:lineRule="auto"/>
        <w:rPr>
          <w:rFonts w:ascii="Calibri" w:eastAsia="Times New Roman" w:hAnsi="Calibri" w:cs="Times New Roman"/>
          <w:szCs w:val="22"/>
        </w:rPr>
      </w:pPr>
      <w:r w:rsidRPr="00A218B8">
        <w:rPr>
          <w:rFonts w:ascii="Calibri" w:eastAsia="Times New Roman" w:hAnsi="Calibri" w:cs="Times New Roman"/>
          <w:szCs w:val="22"/>
        </w:rPr>
        <w:t xml:space="preserve">The primary outcome is exacerbations of COPD necessitating changes in management as reported by the participant. For many of our secondary outcomes (total number of COPD admissions requiring hospital admission, episodes of pneumonia, emergency hospital admissions (all causes), serious adverse events, adverse reactions, MACE, utilisation of primary or secondary health care for respiratory events) the primary source will also be patient-report, although additional details may be available from other sources (including medical records). The health status outcomes are patient reported. </w:t>
      </w:r>
    </w:p>
    <w:p w14:paraId="022F8028" w14:textId="77777777" w:rsidR="00F375DA" w:rsidRPr="00A218B8" w:rsidRDefault="00F375DA" w:rsidP="00A218B8">
      <w:pPr>
        <w:tabs>
          <w:tab w:val="num" w:pos="0"/>
        </w:tabs>
        <w:spacing w:after="0" w:line="240" w:lineRule="auto"/>
        <w:rPr>
          <w:rFonts w:ascii="Calibri" w:eastAsia="Times New Roman" w:hAnsi="Calibri" w:cs="Times New Roman"/>
          <w:szCs w:val="22"/>
          <w:highlight w:val="yellow"/>
        </w:rPr>
      </w:pPr>
    </w:p>
    <w:p w14:paraId="735431B4" w14:textId="4DC6EB93" w:rsidR="00F375DA" w:rsidRPr="00A218B8" w:rsidRDefault="00F375DA" w:rsidP="00A218B8">
      <w:pPr>
        <w:tabs>
          <w:tab w:val="num" w:pos="0"/>
        </w:tabs>
        <w:spacing w:after="0" w:line="240" w:lineRule="auto"/>
        <w:rPr>
          <w:rFonts w:ascii="Calibri" w:eastAsia="Times New Roman" w:hAnsi="Calibri" w:cs="Times New Roman"/>
          <w:szCs w:val="22"/>
        </w:rPr>
      </w:pPr>
      <w:r w:rsidRPr="00A218B8">
        <w:rPr>
          <w:rFonts w:ascii="Calibri" w:eastAsia="Times New Roman" w:hAnsi="Calibri" w:cs="Times New Roman"/>
          <w:szCs w:val="22"/>
        </w:rPr>
        <w:t xml:space="preserve">At baseline and at follow-up, study data can be collected on hard copy case report form or entered directly into the study website. </w:t>
      </w:r>
    </w:p>
    <w:p w14:paraId="0003C8EC" w14:textId="77777777" w:rsidR="00F375DA" w:rsidRPr="00A218B8" w:rsidRDefault="00F375DA" w:rsidP="00A218B8">
      <w:pPr>
        <w:tabs>
          <w:tab w:val="num" w:pos="0"/>
        </w:tabs>
        <w:spacing w:after="0" w:line="240" w:lineRule="auto"/>
        <w:rPr>
          <w:rFonts w:ascii="Calibri" w:eastAsia="Times New Roman" w:hAnsi="Calibri" w:cs="Times New Roman"/>
          <w:szCs w:val="22"/>
        </w:rPr>
      </w:pPr>
    </w:p>
    <w:p w14:paraId="2C3FB9F6" w14:textId="07E8026C" w:rsidR="00F375DA" w:rsidRPr="00A218B8" w:rsidRDefault="00F375DA" w:rsidP="004F67B7">
      <w:pPr>
        <w:numPr>
          <w:ilvl w:val="0"/>
          <w:numId w:val="17"/>
        </w:numPr>
        <w:tabs>
          <w:tab w:val="num" w:pos="426"/>
        </w:tabs>
        <w:spacing w:after="0" w:line="240" w:lineRule="auto"/>
        <w:ind w:left="426" w:hanging="426"/>
        <w:rPr>
          <w:rFonts w:ascii="Calibri" w:eastAsia="Times New Roman" w:hAnsi="Calibri" w:cs="Times New Roman"/>
          <w:szCs w:val="22"/>
        </w:rPr>
      </w:pPr>
      <w:r w:rsidRPr="00A218B8">
        <w:rPr>
          <w:rFonts w:ascii="Calibri" w:eastAsia="Times New Roman" w:hAnsi="Calibri" w:cs="Times New Roman"/>
          <w:szCs w:val="22"/>
        </w:rPr>
        <w:t xml:space="preserve">If hard copy case report forms are completed, these are considered to be the source document. These will then </w:t>
      </w:r>
      <w:r w:rsidR="00077EC7">
        <w:rPr>
          <w:rFonts w:ascii="Calibri" w:eastAsia="Times New Roman" w:hAnsi="Calibri" w:cs="Times New Roman"/>
          <w:szCs w:val="22"/>
        </w:rPr>
        <w:t xml:space="preserve">be </w:t>
      </w:r>
      <w:r w:rsidRPr="00A218B8">
        <w:rPr>
          <w:rFonts w:ascii="Calibri" w:eastAsia="Times New Roman" w:hAnsi="Calibri" w:cs="Times New Roman"/>
          <w:szCs w:val="22"/>
        </w:rPr>
        <w:t xml:space="preserve">entered by the local study team onto the study website. </w:t>
      </w:r>
    </w:p>
    <w:p w14:paraId="23CDDD00" w14:textId="77777777" w:rsidR="00F375DA" w:rsidRPr="00A218B8" w:rsidRDefault="00F375DA" w:rsidP="004F67B7">
      <w:pPr>
        <w:numPr>
          <w:ilvl w:val="0"/>
          <w:numId w:val="17"/>
        </w:numPr>
        <w:tabs>
          <w:tab w:val="num" w:pos="426"/>
        </w:tabs>
        <w:spacing w:after="0" w:line="240" w:lineRule="auto"/>
        <w:ind w:left="426" w:hanging="426"/>
        <w:rPr>
          <w:rFonts w:ascii="Calibri" w:eastAsia="Times New Roman" w:hAnsi="Calibri" w:cs="Times New Roman"/>
          <w:szCs w:val="22"/>
        </w:rPr>
      </w:pPr>
      <w:r w:rsidRPr="00A218B8">
        <w:rPr>
          <w:rFonts w:ascii="Calibri" w:eastAsia="Times New Roman" w:hAnsi="Calibri" w:cs="Times New Roman"/>
          <w:szCs w:val="22"/>
        </w:rPr>
        <w:t xml:space="preserve">If the data is entered directly into the study website, the electronic record is considered to be the source document. In order to maintain a copy of the data that is independent from the sponsor copy, sites will be encouraged to print or save a copy of the electronic data. The study website will provide this facility. </w:t>
      </w:r>
    </w:p>
    <w:p w14:paraId="2BA40701" w14:textId="77777777" w:rsidR="00F375DA" w:rsidRPr="00A218B8" w:rsidRDefault="00F375DA" w:rsidP="00A218B8">
      <w:pPr>
        <w:tabs>
          <w:tab w:val="num" w:pos="426"/>
        </w:tabs>
        <w:spacing w:after="0" w:line="240" w:lineRule="auto"/>
        <w:ind w:left="426" w:hanging="426"/>
        <w:rPr>
          <w:rFonts w:ascii="Calibri" w:eastAsia="Times New Roman" w:hAnsi="Calibri" w:cs="Times New Roman"/>
          <w:szCs w:val="22"/>
        </w:rPr>
      </w:pPr>
    </w:p>
    <w:p w14:paraId="4EAD83D2" w14:textId="77777777" w:rsidR="00F375DA" w:rsidRPr="00A218B8" w:rsidRDefault="00F375DA" w:rsidP="00A218B8">
      <w:pPr>
        <w:tabs>
          <w:tab w:val="num" w:pos="0"/>
        </w:tabs>
        <w:spacing w:after="0" w:line="240" w:lineRule="auto"/>
        <w:rPr>
          <w:rFonts w:ascii="Calibri" w:eastAsia="Times New Roman" w:hAnsi="Calibri" w:cs="Times New Roman"/>
          <w:szCs w:val="22"/>
        </w:rPr>
      </w:pPr>
      <w:r w:rsidRPr="00A218B8">
        <w:rPr>
          <w:rFonts w:ascii="Calibri" w:eastAsia="Times New Roman" w:hAnsi="Calibri" w:cs="Times New Roman"/>
          <w:szCs w:val="22"/>
        </w:rPr>
        <w:t>Each website user will have their own user account and password. These must not be shared. The study website has a full audit trail and every data entry made (or changed) is logged to the specific user.</w:t>
      </w:r>
    </w:p>
    <w:p w14:paraId="71A6F84C" w14:textId="77777777" w:rsidR="00F375DA" w:rsidRPr="00A218B8" w:rsidRDefault="00F375DA" w:rsidP="00A218B8">
      <w:pPr>
        <w:tabs>
          <w:tab w:val="num" w:pos="0"/>
        </w:tabs>
        <w:spacing w:after="0" w:line="240" w:lineRule="auto"/>
        <w:rPr>
          <w:rFonts w:ascii="Calibri" w:eastAsia="Times New Roman" w:hAnsi="Calibri" w:cs="Times New Roman"/>
          <w:szCs w:val="22"/>
        </w:rPr>
      </w:pPr>
    </w:p>
    <w:p w14:paraId="2D907E70" w14:textId="194925FE" w:rsidR="00F375DA" w:rsidRPr="00A218B8" w:rsidRDefault="00F375DA" w:rsidP="00A218B8">
      <w:pPr>
        <w:tabs>
          <w:tab w:val="num" w:pos="0"/>
        </w:tabs>
        <w:spacing w:after="0" w:line="240" w:lineRule="auto"/>
        <w:rPr>
          <w:rFonts w:ascii="Calibri" w:eastAsia="Times New Roman" w:hAnsi="Calibri" w:cs="Times New Roman"/>
          <w:szCs w:val="22"/>
        </w:rPr>
      </w:pPr>
      <w:r w:rsidRPr="00A218B8">
        <w:rPr>
          <w:rFonts w:ascii="Calibri" w:eastAsia="Times New Roman" w:hAnsi="Calibri" w:cs="Times New Roman"/>
          <w:szCs w:val="22"/>
        </w:rPr>
        <w:t>For all case report forms, there is an electronic record (as part of the study website) which indicates whether the case report form was completed online (no paper copy) or not. This will allow identification of the source document.</w:t>
      </w:r>
    </w:p>
    <w:p w14:paraId="1B4F47DC" w14:textId="77777777" w:rsidR="00F375DA" w:rsidRPr="00A218B8" w:rsidRDefault="00F375DA" w:rsidP="00A218B8">
      <w:pPr>
        <w:tabs>
          <w:tab w:val="num" w:pos="0"/>
        </w:tabs>
        <w:spacing w:after="0" w:line="240" w:lineRule="auto"/>
        <w:rPr>
          <w:rFonts w:ascii="Calibri" w:eastAsia="Times New Roman" w:hAnsi="Calibri" w:cs="Times New Roman"/>
          <w:szCs w:val="22"/>
        </w:rPr>
      </w:pPr>
    </w:p>
    <w:p w14:paraId="4B848D1A" w14:textId="77777777" w:rsidR="00F375DA" w:rsidRPr="00A218B8" w:rsidRDefault="00F375DA" w:rsidP="00A218B8">
      <w:pPr>
        <w:tabs>
          <w:tab w:val="num" w:pos="0"/>
        </w:tabs>
        <w:spacing w:after="0" w:line="240" w:lineRule="auto"/>
        <w:rPr>
          <w:rFonts w:ascii="Calibri" w:eastAsia="Times New Roman" w:hAnsi="Calibri" w:cs="Times New Roman"/>
          <w:szCs w:val="22"/>
        </w:rPr>
      </w:pPr>
      <w:r w:rsidRPr="00A218B8">
        <w:rPr>
          <w:rFonts w:ascii="Calibri" w:eastAsia="Times New Roman" w:hAnsi="Calibri" w:cs="Times New Roman"/>
          <w:szCs w:val="22"/>
        </w:rPr>
        <w:t xml:space="preserve">Participants will complete questionnaires at baseline and at 6 and 12 month follow-up. The hard copy of these questionnaires will be considered the source document. </w:t>
      </w:r>
    </w:p>
    <w:p w14:paraId="621EDFD7" w14:textId="77777777" w:rsidR="006B6502" w:rsidRPr="00A218B8" w:rsidRDefault="006B6502" w:rsidP="00A218B8">
      <w:pPr>
        <w:tabs>
          <w:tab w:val="num" w:pos="0"/>
        </w:tabs>
        <w:spacing w:after="0" w:line="240" w:lineRule="auto"/>
        <w:rPr>
          <w:rFonts w:ascii="Calibri" w:eastAsia="Times New Roman" w:hAnsi="Calibri" w:cs="Times New Roman"/>
          <w:szCs w:val="22"/>
        </w:rPr>
      </w:pPr>
    </w:p>
    <w:p w14:paraId="7F3EA702" w14:textId="77777777" w:rsidR="00475FDA" w:rsidRPr="00A218B8" w:rsidRDefault="00475FDA" w:rsidP="00A218B8">
      <w:pPr>
        <w:pStyle w:val="NormalWeb"/>
        <w:rPr>
          <w:rFonts w:ascii="Calibri" w:hAnsi="Calibri" w:cstheme="minorHAnsi"/>
          <w:b/>
          <w:i/>
          <w:color w:val="000000" w:themeColor="text1"/>
          <w:sz w:val="22"/>
          <w:szCs w:val="22"/>
        </w:rPr>
      </w:pPr>
      <w:r w:rsidRPr="00A218B8">
        <w:rPr>
          <w:rFonts w:ascii="Calibri" w:hAnsi="Calibri" w:cstheme="minorHAnsi"/>
          <w:b/>
          <w:i/>
          <w:color w:val="000000" w:themeColor="text1"/>
          <w:sz w:val="22"/>
          <w:szCs w:val="22"/>
        </w:rPr>
        <w:t>Case report forms</w:t>
      </w:r>
    </w:p>
    <w:p w14:paraId="7F9F4429" w14:textId="79C79C68" w:rsidR="00F219BE" w:rsidRPr="00A218B8" w:rsidRDefault="00F219BE" w:rsidP="00A218B8">
      <w:pPr>
        <w:tabs>
          <w:tab w:val="num" w:pos="0"/>
        </w:tabs>
        <w:spacing w:after="0" w:line="240" w:lineRule="auto"/>
        <w:rPr>
          <w:rFonts w:ascii="Calibri" w:eastAsia="Times New Roman" w:hAnsi="Calibri" w:cs="Times New Roman"/>
          <w:szCs w:val="22"/>
        </w:rPr>
      </w:pPr>
      <w:r w:rsidRPr="00A218B8">
        <w:rPr>
          <w:rFonts w:ascii="Calibri" w:eastAsia="Times New Roman" w:hAnsi="Calibri" w:cs="Times New Roman"/>
          <w:szCs w:val="22"/>
        </w:rPr>
        <w:t xml:space="preserve">The Trial Inclusion Form will be completed as a paper CRF before entering onto the study website.  This permits signature from a medical doctor to confirm eligibility of the participant.  </w:t>
      </w:r>
      <w:r w:rsidR="003218A9" w:rsidRPr="00A218B8">
        <w:rPr>
          <w:rFonts w:ascii="Calibri" w:eastAsia="Times New Roman" w:hAnsi="Calibri" w:cs="Times New Roman"/>
          <w:szCs w:val="22"/>
        </w:rPr>
        <w:t>For other case report forms</w:t>
      </w:r>
      <w:r w:rsidRPr="00A218B8">
        <w:rPr>
          <w:rFonts w:ascii="Calibri" w:eastAsia="Times New Roman" w:hAnsi="Calibri" w:cs="Times New Roman"/>
          <w:szCs w:val="22"/>
        </w:rPr>
        <w:t>, site staff can complete paper CRF before entry onto the eCRF or bypass the paper CRF and enter data directly onto the eCRF.</w:t>
      </w:r>
    </w:p>
    <w:p w14:paraId="58B305B2" w14:textId="77777777" w:rsidR="00F219BE" w:rsidRPr="00A218B8" w:rsidRDefault="00F219BE" w:rsidP="00A218B8">
      <w:pPr>
        <w:tabs>
          <w:tab w:val="num" w:pos="0"/>
        </w:tabs>
        <w:spacing w:after="0" w:line="240" w:lineRule="auto"/>
        <w:rPr>
          <w:rFonts w:ascii="Calibri" w:eastAsia="Times New Roman" w:hAnsi="Calibri" w:cs="Times New Roman"/>
          <w:szCs w:val="22"/>
        </w:rPr>
      </w:pPr>
    </w:p>
    <w:p w14:paraId="0211A977" w14:textId="3D1F9359" w:rsidR="00475FDA" w:rsidRPr="00A218B8" w:rsidRDefault="00D027C8" w:rsidP="00A218B8">
      <w:pPr>
        <w:pStyle w:val="Heading2"/>
        <w:tabs>
          <w:tab w:val="num" w:pos="-5103"/>
        </w:tabs>
        <w:spacing w:before="0" w:line="240" w:lineRule="auto"/>
        <w:rPr>
          <w:rFonts w:ascii="Calibri" w:eastAsiaTheme="majorEastAsia" w:hAnsi="Calibri" w:cs="Arial"/>
          <w:b/>
          <w:iCs w:val="0"/>
          <w:color w:val="3B0083"/>
          <w:sz w:val="22"/>
          <w:szCs w:val="22"/>
        </w:rPr>
      </w:pPr>
      <w:bookmarkStart w:id="114" w:name="_Toc69797493"/>
      <w:r w:rsidRPr="00A218B8">
        <w:rPr>
          <w:rFonts w:ascii="Calibri" w:eastAsiaTheme="majorEastAsia" w:hAnsi="Calibri" w:cs="Arial"/>
          <w:b/>
          <w:iCs w:val="0"/>
          <w:color w:val="3B0083"/>
          <w:sz w:val="22"/>
          <w:szCs w:val="22"/>
        </w:rPr>
        <w:t>11.2</w:t>
      </w:r>
      <w:r w:rsidRPr="00A218B8">
        <w:rPr>
          <w:rFonts w:ascii="Calibri" w:eastAsiaTheme="majorEastAsia" w:hAnsi="Calibri" w:cs="Arial"/>
          <w:b/>
          <w:iCs w:val="0"/>
          <w:color w:val="3B0083"/>
          <w:sz w:val="22"/>
          <w:szCs w:val="22"/>
        </w:rPr>
        <w:tab/>
      </w:r>
      <w:r w:rsidR="00475FDA" w:rsidRPr="00A218B8">
        <w:rPr>
          <w:rFonts w:ascii="Calibri" w:eastAsiaTheme="majorEastAsia" w:hAnsi="Calibri" w:cs="Arial"/>
          <w:b/>
          <w:iCs w:val="0"/>
          <w:color w:val="3B0083"/>
          <w:sz w:val="22"/>
          <w:szCs w:val="22"/>
        </w:rPr>
        <w:t>Data handling and record keeping</w:t>
      </w:r>
      <w:bookmarkEnd w:id="114"/>
      <w:r w:rsidR="00AC3029" w:rsidRPr="00A218B8">
        <w:rPr>
          <w:rFonts w:ascii="Calibri" w:eastAsiaTheme="majorEastAsia" w:hAnsi="Calibri" w:cs="Arial"/>
          <w:b/>
          <w:iCs w:val="0"/>
          <w:color w:val="3B0083"/>
          <w:sz w:val="22"/>
          <w:szCs w:val="22"/>
        </w:rPr>
        <w:t xml:space="preserve"> </w:t>
      </w:r>
    </w:p>
    <w:p w14:paraId="1ABE4D0C" w14:textId="264351D3" w:rsidR="00C9392C" w:rsidRPr="00A218B8" w:rsidRDefault="003218A9" w:rsidP="00A218B8">
      <w:pPr>
        <w:tabs>
          <w:tab w:val="num" w:pos="0"/>
        </w:tabs>
        <w:spacing w:after="0" w:line="240" w:lineRule="auto"/>
        <w:rPr>
          <w:rFonts w:ascii="Calibri" w:eastAsia="Times New Roman" w:hAnsi="Calibri" w:cs="Times New Roman"/>
          <w:szCs w:val="22"/>
        </w:rPr>
      </w:pPr>
      <w:r w:rsidRPr="00A218B8">
        <w:rPr>
          <w:rFonts w:ascii="Calibri" w:eastAsia="Times New Roman" w:hAnsi="Calibri" w:cs="Times New Roman"/>
          <w:szCs w:val="22"/>
        </w:rPr>
        <w:t xml:space="preserve">The electronic data capture system (eCRF) is validated, maintains a full audit trail of data changes, is secure (requiring unique usernames and passwords), and has regular back-up.  The system safeguards the blinding of trial data.  Participants have a unique participant identification number that allows identification of all data reported for each participant.  </w:t>
      </w:r>
    </w:p>
    <w:p w14:paraId="08CDD16E" w14:textId="77777777" w:rsidR="00475FDA" w:rsidRDefault="00475FDA" w:rsidP="00A218B8">
      <w:pPr>
        <w:tabs>
          <w:tab w:val="num" w:pos="0"/>
        </w:tabs>
        <w:spacing w:after="0" w:line="240" w:lineRule="auto"/>
        <w:rPr>
          <w:rFonts w:ascii="Calibri" w:eastAsia="Times New Roman" w:hAnsi="Calibri" w:cs="Times New Roman"/>
          <w:szCs w:val="22"/>
        </w:rPr>
      </w:pPr>
    </w:p>
    <w:p w14:paraId="57E1E246" w14:textId="77777777" w:rsidR="00B45FF2" w:rsidRPr="00B45FF2" w:rsidRDefault="00B45FF2" w:rsidP="00B45FF2">
      <w:pPr>
        <w:tabs>
          <w:tab w:val="num" w:pos="0"/>
        </w:tabs>
        <w:spacing w:after="0" w:line="240" w:lineRule="auto"/>
        <w:rPr>
          <w:rFonts w:ascii="Calibri" w:eastAsia="Times New Roman" w:hAnsi="Calibri" w:cs="Times New Roman"/>
          <w:szCs w:val="22"/>
        </w:rPr>
      </w:pPr>
      <w:r w:rsidRPr="00B45FF2">
        <w:rPr>
          <w:rFonts w:ascii="Calibri" w:eastAsia="Times New Roman" w:hAnsi="Calibri" w:cs="Times New Roman"/>
          <w:szCs w:val="22"/>
        </w:rPr>
        <w:t xml:space="preserve">The Trial Office will raise data queries with sites.  These should be resolved by the site in a timely fashion.  </w:t>
      </w:r>
    </w:p>
    <w:p w14:paraId="5ED9781D" w14:textId="77777777" w:rsidR="00B45FF2" w:rsidRPr="00A218B8" w:rsidRDefault="00B45FF2" w:rsidP="00A218B8">
      <w:pPr>
        <w:tabs>
          <w:tab w:val="num" w:pos="0"/>
        </w:tabs>
        <w:spacing w:after="0" w:line="240" w:lineRule="auto"/>
        <w:rPr>
          <w:rFonts w:ascii="Calibri" w:eastAsia="Times New Roman" w:hAnsi="Calibri" w:cs="Times New Roman"/>
          <w:szCs w:val="22"/>
        </w:rPr>
      </w:pPr>
    </w:p>
    <w:p w14:paraId="185AE68C" w14:textId="08A58F3A" w:rsidR="00475FDA" w:rsidRPr="00A218B8" w:rsidRDefault="00D027C8" w:rsidP="00A218B8">
      <w:pPr>
        <w:pStyle w:val="Heading2"/>
        <w:tabs>
          <w:tab w:val="num" w:pos="-5103"/>
        </w:tabs>
        <w:spacing w:before="0" w:line="240" w:lineRule="auto"/>
        <w:rPr>
          <w:rFonts w:ascii="Calibri" w:eastAsiaTheme="majorEastAsia" w:hAnsi="Calibri" w:cs="Arial"/>
          <w:b/>
          <w:iCs w:val="0"/>
          <w:color w:val="3B0083"/>
          <w:sz w:val="22"/>
          <w:szCs w:val="22"/>
        </w:rPr>
      </w:pPr>
      <w:bookmarkStart w:id="115" w:name="_Toc392504595"/>
      <w:bookmarkStart w:id="116" w:name="_Toc69797494"/>
      <w:r w:rsidRPr="00A218B8">
        <w:rPr>
          <w:rFonts w:ascii="Calibri" w:eastAsiaTheme="majorEastAsia" w:hAnsi="Calibri" w:cs="Arial"/>
          <w:b/>
          <w:iCs w:val="0"/>
          <w:color w:val="3B0083"/>
          <w:sz w:val="22"/>
          <w:szCs w:val="22"/>
        </w:rPr>
        <w:lastRenderedPageBreak/>
        <w:t>11.3</w:t>
      </w:r>
      <w:r w:rsidRPr="00A218B8">
        <w:rPr>
          <w:rFonts w:ascii="Calibri" w:eastAsiaTheme="majorEastAsia" w:hAnsi="Calibri" w:cs="Arial"/>
          <w:b/>
          <w:iCs w:val="0"/>
          <w:color w:val="3B0083"/>
          <w:sz w:val="22"/>
          <w:szCs w:val="22"/>
        </w:rPr>
        <w:tab/>
      </w:r>
      <w:r w:rsidR="00475FDA" w:rsidRPr="00A218B8">
        <w:rPr>
          <w:rFonts w:ascii="Calibri" w:eastAsiaTheme="majorEastAsia" w:hAnsi="Calibri" w:cs="Arial"/>
          <w:b/>
          <w:iCs w:val="0"/>
          <w:color w:val="3B0083"/>
          <w:sz w:val="22"/>
          <w:szCs w:val="22"/>
        </w:rPr>
        <w:t>Access to Data</w:t>
      </w:r>
      <w:bookmarkEnd w:id="115"/>
      <w:bookmarkEnd w:id="116"/>
    </w:p>
    <w:p w14:paraId="7BA3F723" w14:textId="0D5F99B8" w:rsidR="00344CD3" w:rsidRPr="00A218B8" w:rsidRDefault="00344CD3" w:rsidP="00A218B8">
      <w:pPr>
        <w:tabs>
          <w:tab w:val="num" w:pos="0"/>
        </w:tabs>
        <w:spacing w:after="0" w:line="240" w:lineRule="auto"/>
        <w:rPr>
          <w:rFonts w:ascii="Calibri" w:eastAsia="Times New Roman" w:hAnsi="Calibri" w:cs="Times New Roman"/>
          <w:szCs w:val="22"/>
        </w:rPr>
      </w:pPr>
      <w:r w:rsidRPr="00A218B8">
        <w:rPr>
          <w:rFonts w:ascii="Calibri" w:eastAsia="Times New Roman" w:hAnsi="Calibri" w:cs="Times New Roman"/>
          <w:szCs w:val="22"/>
        </w:rPr>
        <w:t>Access to the study websites where data is held is password protected.  Site staff with access to the</w:t>
      </w:r>
      <w:r w:rsidRPr="00AF7150">
        <w:rPr>
          <w:rFonts w:cstheme="minorHAnsi"/>
          <w:szCs w:val="22"/>
        </w:rPr>
        <w:t xml:space="preserve"> </w:t>
      </w:r>
      <w:r w:rsidRPr="00A218B8">
        <w:rPr>
          <w:rFonts w:ascii="Calibri" w:eastAsia="Times New Roman" w:hAnsi="Calibri" w:cs="Times New Roman"/>
          <w:szCs w:val="22"/>
        </w:rPr>
        <w:t xml:space="preserve">study website can only access the records for their own participants.  Staff in the trial office can access records for all participants.  </w:t>
      </w:r>
    </w:p>
    <w:p w14:paraId="0E5092D0" w14:textId="77777777" w:rsidR="00344CD3" w:rsidRPr="00A218B8" w:rsidRDefault="00344CD3" w:rsidP="00A218B8">
      <w:pPr>
        <w:tabs>
          <w:tab w:val="num" w:pos="0"/>
        </w:tabs>
        <w:spacing w:after="0" w:line="240" w:lineRule="auto"/>
        <w:rPr>
          <w:rFonts w:ascii="Calibri" w:eastAsia="Times New Roman" w:hAnsi="Calibri" w:cs="Times New Roman"/>
          <w:szCs w:val="22"/>
        </w:rPr>
      </w:pPr>
    </w:p>
    <w:p w14:paraId="724B51E9" w14:textId="68B25B37" w:rsidR="00475FDA" w:rsidRPr="00A218B8" w:rsidRDefault="00475FDA" w:rsidP="00A218B8">
      <w:pPr>
        <w:tabs>
          <w:tab w:val="num" w:pos="0"/>
        </w:tabs>
        <w:spacing w:after="0" w:line="240" w:lineRule="auto"/>
        <w:rPr>
          <w:rFonts w:ascii="Calibri" w:eastAsia="Times New Roman" w:hAnsi="Calibri" w:cs="Times New Roman"/>
          <w:szCs w:val="22"/>
        </w:rPr>
      </w:pPr>
      <w:r w:rsidRPr="00A218B8">
        <w:rPr>
          <w:rFonts w:ascii="Calibri" w:eastAsia="Times New Roman" w:hAnsi="Calibri" w:cs="Times New Roman"/>
          <w:szCs w:val="22"/>
        </w:rPr>
        <w:t xml:space="preserve">Direct access </w:t>
      </w:r>
      <w:r w:rsidR="00344CD3" w:rsidRPr="00A218B8">
        <w:rPr>
          <w:rFonts w:ascii="Calibri" w:eastAsia="Times New Roman" w:hAnsi="Calibri" w:cs="Times New Roman"/>
          <w:szCs w:val="22"/>
        </w:rPr>
        <w:t xml:space="preserve">to records </w:t>
      </w:r>
      <w:r w:rsidRPr="00A218B8">
        <w:rPr>
          <w:rFonts w:ascii="Calibri" w:eastAsia="Times New Roman" w:hAnsi="Calibri" w:cs="Times New Roman"/>
          <w:szCs w:val="22"/>
        </w:rPr>
        <w:t>will be granted to authorised representatives from the Sponsor, host institution and the regulatory authorities to permit trial-related monitoring, audits and inspections</w:t>
      </w:r>
      <w:r w:rsidR="005E43F4">
        <w:rPr>
          <w:rFonts w:ascii="Calibri" w:eastAsia="Times New Roman" w:hAnsi="Calibri" w:cs="Times New Roman"/>
          <w:szCs w:val="22"/>
        </w:rPr>
        <w:t>,</w:t>
      </w:r>
      <w:r w:rsidR="00AD478E" w:rsidRPr="00A218B8">
        <w:rPr>
          <w:rFonts w:ascii="Calibri" w:eastAsia="Times New Roman" w:hAnsi="Calibri" w:cs="Times New Roman"/>
          <w:szCs w:val="22"/>
        </w:rPr>
        <w:t xml:space="preserve"> in line with participant consent</w:t>
      </w:r>
      <w:r w:rsidRPr="00A218B8">
        <w:rPr>
          <w:rFonts w:ascii="Calibri" w:eastAsia="Times New Roman" w:hAnsi="Calibri" w:cs="Times New Roman"/>
          <w:szCs w:val="22"/>
        </w:rPr>
        <w:t>.</w:t>
      </w:r>
    </w:p>
    <w:p w14:paraId="4E925BAB" w14:textId="77777777" w:rsidR="00475FDA" w:rsidRPr="00A218B8" w:rsidRDefault="00475FDA" w:rsidP="00A218B8">
      <w:pPr>
        <w:tabs>
          <w:tab w:val="num" w:pos="0"/>
        </w:tabs>
        <w:spacing w:after="0" w:line="240" w:lineRule="auto"/>
        <w:rPr>
          <w:rFonts w:ascii="Calibri" w:eastAsia="Times New Roman" w:hAnsi="Calibri" w:cs="Times New Roman"/>
          <w:szCs w:val="22"/>
        </w:rPr>
      </w:pPr>
    </w:p>
    <w:p w14:paraId="518A936B" w14:textId="2365FEAB" w:rsidR="00475FDA" w:rsidRPr="00A218B8" w:rsidRDefault="00D027C8" w:rsidP="00A218B8">
      <w:pPr>
        <w:pStyle w:val="Heading2"/>
        <w:tabs>
          <w:tab w:val="num" w:pos="-5103"/>
        </w:tabs>
        <w:spacing w:before="0" w:line="240" w:lineRule="auto"/>
        <w:rPr>
          <w:rFonts w:ascii="Calibri" w:eastAsiaTheme="majorEastAsia" w:hAnsi="Calibri" w:cs="Arial"/>
          <w:b/>
          <w:iCs w:val="0"/>
          <w:color w:val="3B0083"/>
          <w:sz w:val="22"/>
          <w:szCs w:val="22"/>
        </w:rPr>
      </w:pPr>
      <w:bookmarkStart w:id="117" w:name="_Toc69797495"/>
      <w:r w:rsidRPr="00A218B8">
        <w:rPr>
          <w:rFonts w:ascii="Calibri" w:eastAsiaTheme="majorEastAsia" w:hAnsi="Calibri" w:cs="Arial"/>
          <w:b/>
          <w:iCs w:val="0"/>
          <w:color w:val="3B0083"/>
          <w:sz w:val="22"/>
          <w:szCs w:val="22"/>
        </w:rPr>
        <w:t>11.4</w:t>
      </w:r>
      <w:r w:rsidRPr="00A218B8">
        <w:rPr>
          <w:rFonts w:ascii="Calibri" w:eastAsiaTheme="majorEastAsia" w:hAnsi="Calibri" w:cs="Arial"/>
          <w:b/>
          <w:iCs w:val="0"/>
          <w:color w:val="3B0083"/>
          <w:sz w:val="22"/>
          <w:szCs w:val="22"/>
        </w:rPr>
        <w:tab/>
      </w:r>
      <w:r w:rsidR="00475FDA" w:rsidRPr="00A218B8">
        <w:rPr>
          <w:rFonts w:ascii="Calibri" w:eastAsiaTheme="majorEastAsia" w:hAnsi="Calibri" w:cs="Arial"/>
          <w:b/>
          <w:iCs w:val="0"/>
          <w:color w:val="3B0083"/>
          <w:sz w:val="22"/>
          <w:szCs w:val="22"/>
        </w:rPr>
        <w:t>Archiving</w:t>
      </w:r>
      <w:bookmarkEnd w:id="117"/>
    </w:p>
    <w:p w14:paraId="5A1EE260" w14:textId="0C5D031D" w:rsidR="007E444B" w:rsidRPr="00A218B8" w:rsidRDefault="007E444B" w:rsidP="00A218B8">
      <w:pPr>
        <w:tabs>
          <w:tab w:val="num" w:pos="0"/>
        </w:tabs>
        <w:spacing w:after="0" w:line="240" w:lineRule="auto"/>
        <w:rPr>
          <w:rFonts w:ascii="Calibri" w:eastAsia="Times New Roman" w:hAnsi="Calibri" w:cs="Times New Roman"/>
          <w:szCs w:val="22"/>
        </w:rPr>
      </w:pPr>
      <w:r w:rsidRPr="00A218B8">
        <w:rPr>
          <w:rFonts w:ascii="Calibri" w:eastAsia="Times New Roman" w:hAnsi="Calibri" w:cs="Times New Roman"/>
          <w:szCs w:val="22"/>
        </w:rPr>
        <w:t xml:space="preserve">All study documentation will be kept for at least </w:t>
      </w:r>
      <w:r w:rsidR="00BA23F6">
        <w:rPr>
          <w:rFonts w:ascii="Calibri" w:eastAsia="Times New Roman" w:hAnsi="Calibri" w:cs="Times New Roman"/>
          <w:szCs w:val="22"/>
        </w:rPr>
        <w:t>25</w:t>
      </w:r>
      <w:r w:rsidR="00BA23F6" w:rsidRPr="00A218B8">
        <w:rPr>
          <w:rFonts w:ascii="Calibri" w:eastAsia="Times New Roman" w:hAnsi="Calibri" w:cs="Times New Roman"/>
          <w:szCs w:val="22"/>
        </w:rPr>
        <w:t xml:space="preserve"> </w:t>
      </w:r>
      <w:r w:rsidRPr="00A218B8">
        <w:rPr>
          <w:rFonts w:ascii="Calibri" w:eastAsia="Times New Roman" w:hAnsi="Calibri" w:cs="Times New Roman"/>
          <w:szCs w:val="22"/>
        </w:rPr>
        <w:t xml:space="preserve">years after publication of the study data. Copies of consent forms will be forwarded to </w:t>
      </w:r>
      <w:r w:rsidR="00344CD3" w:rsidRPr="00A218B8">
        <w:rPr>
          <w:rFonts w:ascii="Calibri" w:eastAsia="Times New Roman" w:hAnsi="Calibri" w:cs="Times New Roman"/>
          <w:szCs w:val="22"/>
        </w:rPr>
        <w:t xml:space="preserve">the BICS trial office </w:t>
      </w:r>
      <w:r w:rsidRPr="00A218B8">
        <w:rPr>
          <w:rFonts w:ascii="Calibri" w:eastAsia="Times New Roman" w:hAnsi="Calibri" w:cs="Times New Roman"/>
          <w:szCs w:val="22"/>
        </w:rPr>
        <w:t xml:space="preserve">on a regular basis. At the end of each </w:t>
      </w:r>
      <w:r w:rsidR="00A218B8" w:rsidRPr="00A218B8">
        <w:rPr>
          <w:rFonts w:ascii="Calibri" w:eastAsia="Times New Roman" w:hAnsi="Calibri" w:cs="Times New Roman"/>
          <w:szCs w:val="22"/>
        </w:rPr>
        <w:t>participant’s</w:t>
      </w:r>
      <w:r w:rsidRPr="00A218B8">
        <w:rPr>
          <w:rFonts w:ascii="Calibri" w:eastAsia="Times New Roman" w:hAnsi="Calibri" w:cs="Times New Roman"/>
          <w:szCs w:val="22"/>
        </w:rPr>
        <w:t xml:space="preserve"> follow-up, case report forms and questionnaires will be returned for archiving in Aberdeen. The site files will be archived at each site.</w:t>
      </w:r>
    </w:p>
    <w:p w14:paraId="1B9674BD" w14:textId="77777777" w:rsidR="00344CD3" w:rsidRPr="00A218B8" w:rsidRDefault="00344CD3" w:rsidP="00A218B8">
      <w:pPr>
        <w:tabs>
          <w:tab w:val="num" w:pos="0"/>
        </w:tabs>
        <w:spacing w:after="0" w:line="240" w:lineRule="auto"/>
        <w:rPr>
          <w:rFonts w:ascii="Calibri" w:eastAsia="Times New Roman" w:hAnsi="Calibri" w:cs="Times New Roman"/>
          <w:szCs w:val="22"/>
        </w:rPr>
      </w:pPr>
    </w:p>
    <w:p w14:paraId="7609373F" w14:textId="674D2E9F" w:rsidR="00344CD3" w:rsidRPr="00A218B8" w:rsidRDefault="00344CD3" w:rsidP="00A218B8">
      <w:pPr>
        <w:tabs>
          <w:tab w:val="num" w:pos="0"/>
        </w:tabs>
        <w:spacing w:after="0" w:line="240" w:lineRule="auto"/>
        <w:rPr>
          <w:rFonts w:ascii="Calibri" w:eastAsia="Times New Roman" w:hAnsi="Calibri" w:cs="Times New Roman"/>
          <w:szCs w:val="22"/>
        </w:rPr>
      </w:pPr>
      <w:r w:rsidRPr="00A218B8">
        <w:rPr>
          <w:rFonts w:ascii="Calibri" w:eastAsia="Times New Roman" w:hAnsi="Calibri" w:cs="Times New Roman"/>
          <w:szCs w:val="22"/>
        </w:rPr>
        <w:t xml:space="preserve">Data will be archived by CHaRT for at least </w:t>
      </w:r>
      <w:r w:rsidR="00BA23F6">
        <w:rPr>
          <w:rFonts w:ascii="Calibri" w:eastAsia="Times New Roman" w:hAnsi="Calibri" w:cs="Times New Roman"/>
          <w:szCs w:val="22"/>
        </w:rPr>
        <w:t>25</w:t>
      </w:r>
      <w:r w:rsidR="00BA23F6" w:rsidRPr="00A218B8">
        <w:rPr>
          <w:rFonts w:ascii="Calibri" w:eastAsia="Times New Roman" w:hAnsi="Calibri" w:cs="Times New Roman"/>
          <w:szCs w:val="22"/>
        </w:rPr>
        <w:t xml:space="preserve"> </w:t>
      </w:r>
      <w:r w:rsidRPr="00A218B8">
        <w:rPr>
          <w:rFonts w:ascii="Calibri" w:eastAsia="Times New Roman" w:hAnsi="Calibri" w:cs="Times New Roman"/>
          <w:szCs w:val="22"/>
        </w:rPr>
        <w:t>years after publication of the study data.</w:t>
      </w:r>
    </w:p>
    <w:p w14:paraId="6DDF50DE" w14:textId="77777777" w:rsidR="007E444B" w:rsidRPr="00A218B8" w:rsidRDefault="007E444B" w:rsidP="00A218B8">
      <w:pPr>
        <w:tabs>
          <w:tab w:val="num" w:pos="0"/>
        </w:tabs>
        <w:spacing w:after="0" w:line="240" w:lineRule="auto"/>
        <w:rPr>
          <w:rFonts w:ascii="Calibri" w:eastAsia="Times New Roman" w:hAnsi="Calibri" w:cs="Times New Roman"/>
          <w:szCs w:val="22"/>
        </w:rPr>
      </w:pPr>
    </w:p>
    <w:p w14:paraId="1E224FED" w14:textId="5E250F32" w:rsidR="00475FDA" w:rsidRPr="00A218B8" w:rsidRDefault="00475FDA" w:rsidP="00A218B8">
      <w:pPr>
        <w:pStyle w:val="Heading2"/>
        <w:tabs>
          <w:tab w:val="num" w:pos="-5103"/>
        </w:tabs>
        <w:spacing w:before="0" w:line="240" w:lineRule="auto"/>
        <w:rPr>
          <w:rFonts w:ascii="Calibri" w:eastAsiaTheme="majorEastAsia" w:hAnsi="Calibri" w:cs="Arial"/>
          <w:b/>
          <w:iCs w:val="0"/>
          <w:color w:val="3B0083"/>
          <w:sz w:val="22"/>
          <w:szCs w:val="22"/>
        </w:rPr>
      </w:pPr>
      <w:bookmarkStart w:id="118" w:name="_Toc69797496"/>
      <w:r w:rsidRPr="00A218B8">
        <w:rPr>
          <w:rFonts w:ascii="Calibri" w:eastAsiaTheme="majorEastAsia" w:hAnsi="Calibri" w:cs="Arial"/>
          <w:b/>
          <w:iCs w:val="0"/>
          <w:color w:val="3B0083"/>
          <w:sz w:val="22"/>
          <w:szCs w:val="22"/>
        </w:rPr>
        <w:t>12</w:t>
      </w:r>
      <w:r w:rsidRPr="00A218B8">
        <w:rPr>
          <w:rFonts w:ascii="Calibri" w:eastAsiaTheme="majorEastAsia" w:hAnsi="Calibri" w:cs="Arial"/>
          <w:b/>
          <w:iCs w:val="0"/>
          <w:color w:val="3B0083"/>
          <w:sz w:val="22"/>
          <w:szCs w:val="22"/>
        </w:rPr>
        <w:tab/>
        <w:t>MONITORING, AUDIT &amp; INSPECTION</w:t>
      </w:r>
      <w:bookmarkEnd w:id="118"/>
    </w:p>
    <w:p w14:paraId="27E78E65" w14:textId="2DF6DE1E" w:rsidR="003218A9" w:rsidRPr="00A218B8" w:rsidRDefault="003218A9" w:rsidP="00A218B8">
      <w:pPr>
        <w:tabs>
          <w:tab w:val="num" w:pos="0"/>
        </w:tabs>
        <w:spacing w:after="0" w:line="240" w:lineRule="auto"/>
        <w:rPr>
          <w:rFonts w:ascii="Calibri" w:eastAsia="Times New Roman" w:hAnsi="Calibri" w:cs="Times New Roman"/>
          <w:szCs w:val="22"/>
        </w:rPr>
      </w:pPr>
      <w:r w:rsidRPr="00A218B8">
        <w:rPr>
          <w:rFonts w:ascii="Calibri" w:eastAsia="Times New Roman" w:hAnsi="Calibri" w:cs="Times New Roman"/>
          <w:szCs w:val="22"/>
        </w:rPr>
        <w:t xml:space="preserve">The Sponsor will prepare a Sponsor Monitoring Plan at the outset of the study.  </w:t>
      </w:r>
      <w:r w:rsidR="007E444B" w:rsidRPr="00A218B8">
        <w:rPr>
          <w:rFonts w:ascii="Calibri" w:eastAsia="Times New Roman" w:hAnsi="Calibri" w:cs="Times New Roman"/>
          <w:szCs w:val="22"/>
        </w:rPr>
        <w:t xml:space="preserve">A monitor, designated by the Sponsor, or an appointed local monitor will visit the Aberdeen study site prior to the start of the study, during the course of the study and will undertake a close down visit at study end. </w:t>
      </w:r>
      <w:r w:rsidRPr="00A218B8">
        <w:rPr>
          <w:rFonts w:ascii="Calibri" w:eastAsia="Times New Roman" w:hAnsi="Calibri" w:cs="Times New Roman"/>
          <w:szCs w:val="22"/>
        </w:rPr>
        <w:t xml:space="preserve"> </w:t>
      </w:r>
    </w:p>
    <w:p w14:paraId="56413E1D" w14:textId="77777777" w:rsidR="003218A9" w:rsidRPr="00A218B8" w:rsidRDefault="003218A9" w:rsidP="00A218B8">
      <w:pPr>
        <w:tabs>
          <w:tab w:val="num" w:pos="0"/>
        </w:tabs>
        <w:spacing w:after="0" w:line="240" w:lineRule="auto"/>
        <w:rPr>
          <w:rFonts w:ascii="Calibri" w:eastAsia="Times New Roman" w:hAnsi="Calibri" w:cs="Times New Roman"/>
          <w:szCs w:val="22"/>
        </w:rPr>
      </w:pPr>
    </w:p>
    <w:p w14:paraId="370CC4CB" w14:textId="0BB14B46" w:rsidR="007E444B" w:rsidRPr="00A218B8" w:rsidRDefault="007E444B" w:rsidP="00A218B8">
      <w:pPr>
        <w:tabs>
          <w:tab w:val="num" w:pos="0"/>
        </w:tabs>
        <w:spacing w:after="0" w:line="240" w:lineRule="auto"/>
        <w:rPr>
          <w:rFonts w:ascii="Calibri" w:eastAsia="Times New Roman" w:hAnsi="Calibri" w:cs="Times New Roman"/>
          <w:szCs w:val="22"/>
        </w:rPr>
      </w:pPr>
      <w:r w:rsidRPr="00A218B8">
        <w:rPr>
          <w:rFonts w:ascii="Calibri" w:eastAsia="Times New Roman" w:hAnsi="Calibri" w:cs="Times New Roman"/>
          <w:szCs w:val="22"/>
        </w:rPr>
        <w:t>The Trial Office will carry out remote central monitoring of accumulating data and consent forms from all sites. As part of the monitoring of consent forms, check</w:t>
      </w:r>
      <w:r w:rsidR="00C53064" w:rsidRPr="00A218B8">
        <w:rPr>
          <w:rFonts w:ascii="Calibri" w:eastAsia="Times New Roman" w:hAnsi="Calibri" w:cs="Times New Roman"/>
          <w:szCs w:val="22"/>
        </w:rPr>
        <w:t>s will ensure</w:t>
      </w:r>
      <w:r w:rsidRPr="00A218B8">
        <w:rPr>
          <w:rFonts w:ascii="Calibri" w:eastAsia="Times New Roman" w:hAnsi="Calibri" w:cs="Times New Roman"/>
          <w:szCs w:val="22"/>
        </w:rPr>
        <w:t xml:space="preserve"> that the person seeking consent is listed in the delegation log for that site.  Anomalies may trigger on-site monitoring at any of the study sites. </w:t>
      </w:r>
    </w:p>
    <w:p w14:paraId="7FE677DC" w14:textId="77777777" w:rsidR="007E444B" w:rsidRPr="00A218B8" w:rsidRDefault="007E444B" w:rsidP="00A218B8">
      <w:pPr>
        <w:tabs>
          <w:tab w:val="num" w:pos="0"/>
        </w:tabs>
        <w:spacing w:after="0" w:line="240" w:lineRule="auto"/>
        <w:rPr>
          <w:rFonts w:ascii="Calibri" w:eastAsia="Times New Roman" w:hAnsi="Calibri" w:cs="Times New Roman"/>
          <w:szCs w:val="22"/>
        </w:rPr>
      </w:pPr>
    </w:p>
    <w:p w14:paraId="47912423" w14:textId="2BA1706E" w:rsidR="007E444B" w:rsidRPr="00A218B8" w:rsidRDefault="00D71BC3" w:rsidP="00A218B8">
      <w:pPr>
        <w:tabs>
          <w:tab w:val="num" w:pos="0"/>
        </w:tabs>
        <w:spacing w:after="0" w:line="240" w:lineRule="auto"/>
        <w:rPr>
          <w:rFonts w:ascii="Calibri" w:eastAsia="Times New Roman" w:hAnsi="Calibri" w:cs="Times New Roman"/>
          <w:szCs w:val="22"/>
        </w:rPr>
      </w:pPr>
      <w:r w:rsidRPr="00A218B8">
        <w:rPr>
          <w:rFonts w:ascii="Calibri" w:eastAsia="Times New Roman" w:hAnsi="Calibri" w:cs="Times New Roman"/>
          <w:szCs w:val="22"/>
        </w:rPr>
        <w:t xml:space="preserve">A Trial </w:t>
      </w:r>
      <w:r w:rsidR="003218A9" w:rsidRPr="00A218B8">
        <w:rPr>
          <w:rFonts w:ascii="Calibri" w:eastAsia="Times New Roman" w:hAnsi="Calibri" w:cs="Times New Roman"/>
          <w:szCs w:val="22"/>
        </w:rPr>
        <w:t xml:space="preserve">Office </w:t>
      </w:r>
      <w:r w:rsidRPr="00A218B8">
        <w:rPr>
          <w:rFonts w:ascii="Calibri" w:eastAsia="Times New Roman" w:hAnsi="Calibri" w:cs="Times New Roman"/>
          <w:szCs w:val="22"/>
        </w:rPr>
        <w:t xml:space="preserve">Monitoring Plan will be developed and agreed by the Trial Management Group (TMG), TSC and CI based on the trial risk assessment. This will be dependent on a documented risk assessment of the trial. </w:t>
      </w:r>
      <w:r w:rsidR="007E444B" w:rsidRPr="00A218B8">
        <w:rPr>
          <w:rFonts w:ascii="Calibri" w:eastAsia="Times New Roman" w:hAnsi="Calibri" w:cs="Times New Roman"/>
          <w:szCs w:val="22"/>
        </w:rPr>
        <w:t>A copy of the monitoring plan will be filed in the Trial Master File.</w:t>
      </w:r>
    </w:p>
    <w:p w14:paraId="26243E3D" w14:textId="77777777" w:rsidR="007E444B" w:rsidRPr="00A218B8" w:rsidRDefault="007E444B" w:rsidP="00A218B8">
      <w:pPr>
        <w:tabs>
          <w:tab w:val="num" w:pos="0"/>
        </w:tabs>
        <w:spacing w:after="0" w:line="240" w:lineRule="auto"/>
        <w:rPr>
          <w:rFonts w:ascii="Calibri" w:eastAsia="Times New Roman" w:hAnsi="Calibri" w:cs="Times New Roman"/>
          <w:szCs w:val="22"/>
        </w:rPr>
      </w:pPr>
    </w:p>
    <w:p w14:paraId="01959721" w14:textId="685F7C51" w:rsidR="003218A9" w:rsidRPr="00A218B8" w:rsidRDefault="003218A9" w:rsidP="00A218B8">
      <w:pPr>
        <w:tabs>
          <w:tab w:val="num" w:pos="0"/>
        </w:tabs>
        <w:spacing w:after="0" w:line="240" w:lineRule="auto"/>
        <w:rPr>
          <w:rFonts w:ascii="Calibri" w:eastAsia="Times New Roman" w:hAnsi="Calibri" w:cs="Times New Roman"/>
          <w:szCs w:val="22"/>
        </w:rPr>
      </w:pPr>
      <w:r w:rsidRPr="00A218B8">
        <w:rPr>
          <w:rFonts w:ascii="Calibri" w:eastAsia="Times New Roman" w:hAnsi="Calibri" w:cs="Times New Roman"/>
          <w:szCs w:val="22"/>
        </w:rPr>
        <w:t>In addition, the Trial Office will facilitate monitoring by local R&amp;D departments at each of the sties, should this be requested.</w:t>
      </w:r>
    </w:p>
    <w:p w14:paraId="4AEFF39D" w14:textId="77777777" w:rsidR="00475FDA" w:rsidRPr="00A218B8" w:rsidRDefault="00475FDA" w:rsidP="00A218B8">
      <w:pPr>
        <w:tabs>
          <w:tab w:val="num" w:pos="0"/>
        </w:tabs>
        <w:spacing w:after="0" w:line="240" w:lineRule="auto"/>
        <w:rPr>
          <w:rFonts w:ascii="Calibri" w:eastAsia="Times New Roman" w:hAnsi="Calibri" w:cs="Times New Roman"/>
          <w:szCs w:val="22"/>
        </w:rPr>
      </w:pPr>
    </w:p>
    <w:p w14:paraId="29EA7199" w14:textId="64275A4B" w:rsidR="00475FDA" w:rsidRPr="00A218B8" w:rsidRDefault="00475FDA" w:rsidP="00A218B8">
      <w:pPr>
        <w:pStyle w:val="Heading2"/>
        <w:tabs>
          <w:tab w:val="num" w:pos="-5103"/>
        </w:tabs>
        <w:spacing w:before="0" w:line="240" w:lineRule="auto"/>
        <w:rPr>
          <w:rFonts w:ascii="Calibri" w:eastAsiaTheme="majorEastAsia" w:hAnsi="Calibri" w:cs="Arial"/>
          <w:b/>
          <w:iCs w:val="0"/>
          <w:color w:val="3B0083"/>
          <w:sz w:val="22"/>
          <w:szCs w:val="22"/>
        </w:rPr>
      </w:pPr>
      <w:bookmarkStart w:id="119" w:name="_Toc69797497"/>
      <w:r w:rsidRPr="00A218B8">
        <w:rPr>
          <w:rFonts w:ascii="Calibri" w:eastAsiaTheme="majorEastAsia" w:hAnsi="Calibri" w:cs="Arial"/>
          <w:b/>
          <w:iCs w:val="0"/>
          <w:color w:val="3B0083"/>
          <w:sz w:val="22"/>
          <w:szCs w:val="22"/>
        </w:rPr>
        <w:t xml:space="preserve">13 </w:t>
      </w:r>
      <w:r w:rsidR="00D027C8" w:rsidRPr="00A218B8">
        <w:rPr>
          <w:rFonts w:ascii="Calibri" w:eastAsiaTheme="majorEastAsia" w:hAnsi="Calibri" w:cs="Arial"/>
          <w:b/>
          <w:iCs w:val="0"/>
          <w:color w:val="3B0083"/>
          <w:sz w:val="22"/>
          <w:szCs w:val="22"/>
        </w:rPr>
        <w:tab/>
      </w:r>
      <w:r w:rsidRPr="00A218B8">
        <w:rPr>
          <w:rFonts w:ascii="Calibri" w:eastAsiaTheme="majorEastAsia" w:hAnsi="Calibri" w:cs="Arial"/>
          <w:b/>
          <w:iCs w:val="0"/>
          <w:color w:val="3B0083"/>
          <w:sz w:val="22"/>
          <w:szCs w:val="22"/>
        </w:rPr>
        <w:t>ETHICAL AND REGULATORY CONSIDERATIONS</w:t>
      </w:r>
      <w:bookmarkEnd w:id="119"/>
    </w:p>
    <w:p w14:paraId="1DB2AF7C" w14:textId="77777777" w:rsidR="00A218B8" w:rsidRPr="00A218B8" w:rsidRDefault="00A218B8" w:rsidP="00A218B8">
      <w:pPr>
        <w:spacing w:after="0" w:line="240" w:lineRule="auto"/>
        <w:contextualSpacing/>
        <w:rPr>
          <w:rFonts w:ascii="Calibri" w:eastAsia="Calibri" w:hAnsi="Calibri" w:cs="Arial"/>
          <w:szCs w:val="22"/>
        </w:rPr>
      </w:pPr>
    </w:p>
    <w:p w14:paraId="10772F54" w14:textId="541778FA" w:rsidR="00475FDA" w:rsidRPr="00A218B8" w:rsidRDefault="00475FDA" w:rsidP="00A218B8">
      <w:pPr>
        <w:pStyle w:val="Heading2"/>
        <w:tabs>
          <w:tab w:val="num" w:pos="-5103"/>
        </w:tabs>
        <w:spacing w:before="0" w:line="240" w:lineRule="auto"/>
        <w:rPr>
          <w:rFonts w:ascii="Calibri" w:eastAsiaTheme="majorEastAsia" w:hAnsi="Calibri" w:cs="Arial"/>
          <w:b/>
          <w:iCs w:val="0"/>
          <w:color w:val="3B0083"/>
          <w:sz w:val="22"/>
          <w:szCs w:val="22"/>
        </w:rPr>
      </w:pPr>
      <w:bookmarkStart w:id="120" w:name="_Toc69797498"/>
      <w:r w:rsidRPr="00A218B8">
        <w:rPr>
          <w:rFonts w:ascii="Calibri" w:eastAsiaTheme="majorEastAsia" w:hAnsi="Calibri" w:cs="Arial"/>
          <w:b/>
          <w:iCs w:val="0"/>
          <w:color w:val="3B0083"/>
          <w:sz w:val="22"/>
          <w:szCs w:val="22"/>
        </w:rPr>
        <w:t xml:space="preserve">13.1 </w:t>
      </w:r>
      <w:r w:rsidR="00D027C8" w:rsidRPr="00A218B8">
        <w:rPr>
          <w:rFonts w:ascii="Calibri" w:eastAsiaTheme="majorEastAsia" w:hAnsi="Calibri" w:cs="Arial"/>
          <w:b/>
          <w:iCs w:val="0"/>
          <w:color w:val="3B0083"/>
          <w:sz w:val="22"/>
          <w:szCs w:val="22"/>
        </w:rPr>
        <w:tab/>
      </w:r>
      <w:r w:rsidRPr="00A218B8">
        <w:rPr>
          <w:rFonts w:ascii="Calibri" w:eastAsiaTheme="majorEastAsia" w:hAnsi="Calibri" w:cs="Arial"/>
          <w:b/>
          <w:iCs w:val="0"/>
          <w:color w:val="3B0083"/>
          <w:sz w:val="22"/>
          <w:szCs w:val="22"/>
        </w:rPr>
        <w:t>Research Ethics Committee (REC) review</w:t>
      </w:r>
      <w:r w:rsidR="001F1008">
        <w:rPr>
          <w:rFonts w:ascii="Calibri" w:eastAsiaTheme="majorEastAsia" w:hAnsi="Calibri" w:cs="Arial"/>
          <w:b/>
          <w:iCs w:val="0"/>
          <w:color w:val="3B0083"/>
          <w:sz w:val="22"/>
          <w:szCs w:val="22"/>
        </w:rPr>
        <w:t xml:space="preserve"> </w:t>
      </w:r>
      <w:r w:rsidRPr="00A218B8">
        <w:rPr>
          <w:rFonts w:ascii="Calibri" w:eastAsiaTheme="majorEastAsia" w:hAnsi="Calibri" w:cs="Arial"/>
          <w:b/>
          <w:iCs w:val="0"/>
          <w:color w:val="3B0083"/>
          <w:sz w:val="22"/>
          <w:szCs w:val="22"/>
        </w:rPr>
        <w:t>&amp; reports</w:t>
      </w:r>
      <w:bookmarkEnd w:id="120"/>
    </w:p>
    <w:p w14:paraId="18302FDA" w14:textId="77777777" w:rsidR="007E444B" w:rsidRPr="00A218B8" w:rsidRDefault="007E444B" w:rsidP="00A218B8">
      <w:pPr>
        <w:spacing w:after="0" w:line="240" w:lineRule="auto"/>
        <w:contextualSpacing/>
        <w:rPr>
          <w:rFonts w:ascii="Calibri" w:eastAsia="Calibri" w:hAnsi="Calibri" w:cs="Arial"/>
          <w:szCs w:val="22"/>
        </w:rPr>
      </w:pPr>
      <w:r w:rsidRPr="00A218B8">
        <w:rPr>
          <w:rFonts w:ascii="Calibri" w:eastAsia="Calibri" w:hAnsi="Calibri" w:cs="Arial"/>
          <w:szCs w:val="22"/>
        </w:rPr>
        <w:t>The study will be conducted in accordance with the principles of Good Clinical Practice (GCP).</w:t>
      </w:r>
    </w:p>
    <w:p w14:paraId="0BA88C46" w14:textId="77777777" w:rsidR="007E444B" w:rsidRPr="00A218B8" w:rsidRDefault="007E444B" w:rsidP="00A218B8">
      <w:pPr>
        <w:spacing w:after="0" w:line="240" w:lineRule="auto"/>
        <w:contextualSpacing/>
        <w:rPr>
          <w:rFonts w:ascii="Calibri" w:eastAsia="Calibri" w:hAnsi="Calibri" w:cs="Arial"/>
          <w:szCs w:val="22"/>
        </w:rPr>
      </w:pPr>
    </w:p>
    <w:p w14:paraId="5C1A173F" w14:textId="151CD0BF" w:rsidR="007E444B" w:rsidRPr="00A218B8" w:rsidRDefault="007E444B" w:rsidP="00A218B8">
      <w:pPr>
        <w:spacing w:after="0" w:line="240" w:lineRule="auto"/>
        <w:contextualSpacing/>
        <w:rPr>
          <w:rFonts w:ascii="Calibri" w:eastAsia="Calibri" w:hAnsi="Calibri" w:cs="Arial"/>
          <w:szCs w:val="22"/>
        </w:rPr>
      </w:pPr>
      <w:r w:rsidRPr="00A218B8">
        <w:rPr>
          <w:rFonts w:ascii="Calibri" w:eastAsia="Calibri" w:hAnsi="Calibri" w:cs="Arial"/>
          <w:szCs w:val="22"/>
        </w:rPr>
        <w:t xml:space="preserve">A favourable ethical opinion </w:t>
      </w:r>
      <w:r w:rsidR="00711CFE" w:rsidRPr="00A218B8">
        <w:rPr>
          <w:rFonts w:ascii="Calibri" w:eastAsia="Calibri" w:hAnsi="Calibri" w:cs="Arial"/>
          <w:szCs w:val="22"/>
        </w:rPr>
        <w:t xml:space="preserve">(for the protocol and associated documents) </w:t>
      </w:r>
      <w:r w:rsidRPr="00A218B8">
        <w:rPr>
          <w:rFonts w:ascii="Calibri" w:eastAsia="Calibri" w:hAnsi="Calibri" w:cs="Arial"/>
          <w:szCs w:val="22"/>
        </w:rPr>
        <w:t>will be obtained from the appropriate REC will be obtained prior to commencement of the study.</w:t>
      </w:r>
      <w:r w:rsidR="00711CFE" w:rsidRPr="00A218B8">
        <w:rPr>
          <w:rFonts w:ascii="Calibri" w:eastAsia="Calibri" w:hAnsi="Calibri" w:cs="Arial"/>
          <w:szCs w:val="22"/>
        </w:rPr>
        <w:t xml:space="preserve">  Sites will also be required to issue local NHS R&amp;D approval/permission or confirm capability and capacity for the study.</w:t>
      </w:r>
    </w:p>
    <w:p w14:paraId="2C80745F" w14:textId="0D80E2DE" w:rsidR="007E444B" w:rsidRPr="00A218B8" w:rsidRDefault="007E444B" w:rsidP="00A218B8">
      <w:pPr>
        <w:spacing w:after="0" w:line="240" w:lineRule="auto"/>
        <w:contextualSpacing/>
        <w:rPr>
          <w:rFonts w:ascii="Calibri" w:eastAsia="Calibri" w:hAnsi="Calibri" w:cs="Arial"/>
          <w:szCs w:val="22"/>
        </w:rPr>
      </w:pPr>
    </w:p>
    <w:p w14:paraId="1A6F9EA1" w14:textId="4D58E969" w:rsidR="007E444B" w:rsidRPr="00A218B8" w:rsidRDefault="007E444B" w:rsidP="00A218B8">
      <w:pPr>
        <w:spacing w:after="0" w:line="240" w:lineRule="auto"/>
        <w:contextualSpacing/>
        <w:rPr>
          <w:rFonts w:ascii="Calibri" w:eastAsia="Calibri" w:hAnsi="Calibri" w:cs="Arial"/>
          <w:szCs w:val="22"/>
        </w:rPr>
      </w:pPr>
      <w:r w:rsidRPr="00A218B8">
        <w:rPr>
          <w:rFonts w:ascii="Calibri" w:eastAsia="Calibri" w:hAnsi="Calibri" w:cs="Arial"/>
          <w:szCs w:val="22"/>
        </w:rPr>
        <w:t>Any changes in research activity, except those necessary to remove an apparent, immediate hazard to the participant, must be reviewed and approved by the Sponsor. Amendments to the protocol must be submitted in writing to the appropriate REC, Regulatory Authority and local R&amp;D for approval prior to participants being enrolled into an amended protocol.</w:t>
      </w:r>
      <w:r w:rsidR="00711CFE" w:rsidRPr="00A218B8">
        <w:rPr>
          <w:rFonts w:ascii="Calibri" w:eastAsia="Calibri" w:hAnsi="Calibri" w:cs="Arial"/>
          <w:szCs w:val="22"/>
        </w:rPr>
        <w:t xml:space="preserve">  Substantial amendments that require review by REC will not be implemented until the REC grants a favourable opinion for the trial (note that amendments may also need to be reviewed and accepted by the MHRA and/or NHS R&amp;D departments before they can be implemented in practice at sites)</w:t>
      </w:r>
      <w:r w:rsidR="00407BCD" w:rsidRPr="00A218B8">
        <w:rPr>
          <w:rFonts w:ascii="Calibri" w:eastAsia="Calibri" w:hAnsi="Calibri" w:cs="Arial"/>
          <w:szCs w:val="22"/>
        </w:rPr>
        <w:t>.</w:t>
      </w:r>
    </w:p>
    <w:p w14:paraId="472535EB" w14:textId="77777777" w:rsidR="007E444B" w:rsidRPr="00A218B8" w:rsidRDefault="007E444B" w:rsidP="00A218B8">
      <w:pPr>
        <w:spacing w:after="0" w:line="240" w:lineRule="auto"/>
        <w:contextualSpacing/>
        <w:rPr>
          <w:rFonts w:ascii="Calibri" w:eastAsia="Calibri" w:hAnsi="Calibri" w:cs="Arial"/>
          <w:szCs w:val="22"/>
        </w:rPr>
      </w:pPr>
    </w:p>
    <w:p w14:paraId="79925162" w14:textId="77777777" w:rsidR="007E444B" w:rsidRPr="00A218B8" w:rsidRDefault="007E444B" w:rsidP="00A218B8">
      <w:pPr>
        <w:spacing w:after="0" w:line="240" w:lineRule="auto"/>
        <w:contextualSpacing/>
        <w:rPr>
          <w:rFonts w:ascii="Calibri" w:eastAsia="Calibri" w:hAnsi="Calibri" w:cs="Arial"/>
          <w:szCs w:val="22"/>
        </w:rPr>
      </w:pPr>
      <w:r w:rsidRPr="00A218B8">
        <w:rPr>
          <w:rFonts w:ascii="Calibri" w:eastAsia="Calibri" w:hAnsi="Calibri" w:cs="Arial"/>
          <w:szCs w:val="22"/>
        </w:rPr>
        <w:t>Amendments to other documentation should not be implemented until appropriate approvals are in place.</w:t>
      </w:r>
    </w:p>
    <w:p w14:paraId="7D4914B5" w14:textId="77777777" w:rsidR="007E444B" w:rsidRPr="00A218B8" w:rsidRDefault="007E444B" w:rsidP="00A218B8">
      <w:pPr>
        <w:spacing w:after="0" w:line="240" w:lineRule="auto"/>
        <w:contextualSpacing/>
        <w:rPr>
          <w:rFonts w:ascii="Calibri" w:eastAsia="Calibri" w:hAnsi="Calibri" w:cs="Arial"/>
          <w:szCs w:val="22"/>
        </w:rPr>
      </w:pPr>
    </w:p>
    <w:p w14:paraId="77AC6A8C" w14:textId="77777777" w:rsidR="007E444B" w:rsidRPr="00A218B8" w:rsidRDefault="007E444B" w:rsidP="00A218B8">
      <w:pPr>
        <w:spacing w:after="0" w:line="240" w:lineRule="auto"/>
        <w:contextualSpacing/>
        <w:rPr>
          <w:rFonts w:ascii="Calibri" w:eastAsia="Calibri" w:hAnsi="Calibri" w:cs="Arial"/>
          <w:szCs w:val="22"/>
        </w:rPr>
      </w:pPr>
      <w:r w:rsidRPr="00A218B8">
        <w:rPr>
          <w:rFonts w:ascii="Calibri" w:eastAsia="Calibri" w:hAnsi="Calibri" w:cs="Arial"/>
          <w:szCs w:val="22"/>
        </w:rPr>
        <w:t xml:space="preserve">Any change to the version of the SmPC used as the Reference Safety Information for the trial will be subject to approval via a substantial amendment.  </w:t>
      </w:r>
    </w:p>
    <w:p w14:paraId="6FFAA01B" w14:textId="77777777" w:rsidR="007E444B" w:rsidRPr="00A218B8" w:rsidRDefault="007E444B" w:rsidP="00A218B8">
      <w:pPr>
        <w:spacing w:after="0" w:line="240" w:lineRule="auto"/>
        <w:contextualSpacing/>
        <w:rPr>
          <w:rFonts w:ascii="Calibri" w:eastAsia="Calibri" w:hAnsi="Calibri" w:cs="Arial"/>
          <w:szCs w:val="22"/>
        </w:rPr>
      </w:pPr>
    </w:p>
    <w:p w14:paraId="65B32BB7" w14:textId="7466A732" w:rsidR="00475FDA" w:rsidRPr="00A218B8" w:rsidRDefault="00536D96" w:rsidP="00A218B8">
      <w:pPr>
        <w:spacing w:after="0" w:line="240" w:lineRule="auto"/>
        <w:contextualSpacing/>
        <w:rPr>
          <w:rFonts w:ascii="Calibri" w:eastAsia="Calibri" w:hAnsi="Calibri" w:cs="Arial"/>
          <w:szCs w:val="22"/>
        </w:rPr>
      </w:pPr>
      <w:r w:rsidRPr="00A218B8">
        <w:rPr>
          <w:rFonts w:ascii="Calibri" w:eastAsia="Calibri" w:hAnsi="Calibri" w:cs="Arial"/>
          <w:szCs w:val="22"/>
        </w:rPr>
        <w:t>All</w:t>
      </w:r>
      <w:r w:rsidR="00475FDA" w:rsidRPr="00A218B8">
        <w:rPr>
          <w:rFonts w:ascii="Calibri" w:eastAsia="Calibri" w:hAnsi="Calibri" w:cs="Arial"/>
          <w:szCs w:val="22"/>
        </w:rPr>
        <w:t xml:space="preserve"> correspondence with the REC will be retained in the Trial Master File</w:t>
      </w:r>
      <w:r w:rsidRPr="00A218B8">
        <w:rPr>
          <w:rFonts w:ascii="Calibri" w:eastAsia="Calibri" w:hAnsi="Calibri" w:cs="Arial"/>
          <w:szCs w:val="22"/>
        </w:rPr>
        <w:t>.  A</w:t>
      </w:r>
      <w:r w:rsidR="00475FDA" w:rsidRPr="00A218B8">
        <w:rPr>
          <w:rFonts w:ascii="Calibri" w:eastAsia="Calibri" w:hAnsi="Calibri" w:cs="Arial"/>
          <w:szCs w:val="22"/>
        </w:rPr>
        <w:t>n annual progress report (APR) will be submitted to the REC within 30 days of the anniversary date on which the favourable opinion was given, and annually until the trial is declared ended</w:t>
      </w:r>
      <w:r w:rsidR="00711CFE" w:rsidRPr="00A218B8">
        <w:rPr>
          <w:rFonts w:ascii="Calibri" w:eastAsia="Calibri" w:hAnsi="Calibri" w:cs="Arial"/>
          <w:szCs w:val="22"/>
        </w:rPr>
        <w:t xml:space="preserve">.   The </w:t>
      </w:r>
      <w:r w:rsidR="00475FDA" w:rsidRPr="00A218B8">
        <w:rPr>
          <w:rFonts w:ascii="Calibri" w:eastAsia="Calibri" w:hAnsi="Calibri" w:cs="Arial"/>
          <w:szCs w:val="22"/>
        </w:rPr>
        <w:t xml:space="preserve">Chief Investigator will notify the REC of the end of the </w:t>
      </w:r>
      <w:r w:rsidR="005A6ABC" w:rsidRPr="00A218B8">
        <w:rPr>
          <w:rFonts w:ascii="Calibri" w:eastAsia="Calibri" w:hAnsi="Calibri" w:cs="Arial"/>
          <w:szCs w:val="22"/>
        </w:rPr>
        <w:t>trial</w:t>
      </w:r>
      <w:r w:rsidR="00711CFE" w:rsidRPr="00A218B8">
        <w:rPr>
          <w:rFonts w:ascii="Calibri" w:eastAsia="Calibri" w:hAnsi="Calibri" w:cs="Arial"/>
          <w:szCs w:val="22"/>
        </w:rPr>
        <w:t xml:space="preserve">, including </w:t>
      </w:r>
      <w:r w:rsidRPr="00A218B8">
        <w:rPr>
          <w:rFonts w:ascii="Calibri" w:eastAsia="Calibri" w:hAnsi="Calibri" w:cs="Arial"/>
          <w:szCs w:val="22"/>
        </w:rPr>
        <w:t>if it is ended prematurely.  W</w:t>
      </w:r>
      <w:r w:rsidR="00475FDA" w:rsidRPr="00A218B8">
        <w:rPr>
          <w:rFonts w:ascii="Calibri" w:eastAsia="Calibri" w:hAnsi="Calibri" w:cs="Arial"/>
          <w:szCs w:val="22"/>
        </w:rPr>
        <w:t xml:space="preserve">ithin one year after the end of the </w:t>
      </w:r>
      <w:r w:rsidR="005A6ABC" w:rsidRPr="00A218B8">
        <w:rPr>
          <w:rFonts w:ascii="Calibri" w:eastAsia="Calibri" w:hAnsi="Calibri" w:cs="Arial"/>
          <w:szCs w:val="22"/>
        </w:rPr>
        <w:t>trial</w:t>
      </w:r>
      <w:r w:rsidR="00475FDA" w:rsidRPr="00A218B8">
        <w:rPr>
          <w:rFonts w:ascii="Calibri" w:eastAsia="Calibri" w:hAnsi="Calibri" w:cs="Arial"/>
          <w:szCs w:val="22"/>
        </w:rPr>
        <w:t>, the Chief Investigator will submit a final report with the results, including any publications/abstracts, to the REC</w:t>
      </w:r>
    </w:p>
    <w:p w14:paraId="25A0F43B" w14:textId="77777777" w:rsidR="00475FDA" w:rsidRPr="00A218B8" w:rsidRDefault="00475FDA" w:rsidP="00A218B8">
      <w:pPr>
        <w:pStyle w:val="BodyText"/>
        <w:tabs>
          <w:tab w:val="left" w:pos="709"/>
        </w:tabs>
        <w:rPr>
          <w:rFonts w:ascii="Calibri" w:hAnsi="Calibri" w:cstheme="minorHAnsi"/>
          <w:b/>
          <w:i w:val="0"/>
          <w:sz w:val="22"/>
          <w:szCs w:val="22"/>
        </w:rPr>
      </w:pPr>
    </w:p>
    <w:p w14:paraId="15607480" w14:textId="6C10800E" w:rsidR="00475FDA" w:rsidRPr="00A218B8" w:rsidRDefault="00475FDA" w:rsidP="00A218B8">
      <w:pPr>
        <w:pStyle w:val="Heading2"/>
        <w:tabs>
          <w:tab w:val="num" w:pos="-5103"/>
        </w:tabs>
        <w:spacing w:before="0" w:line="240" w:lineRule="auto"/>
        <w:rPr>
          <w:rFonts w:ascii="Calibri" w:eastAsiaTheme="majorEastAsia" w:hAnsi="Calibri" w:cs="Arial"/>
          <w:b/>
          <w:iCs w:val="0"/>
          <w:color w:val="3B0083"/>
          <w:sz w:val="22"/>
          <w:szCs w:val="22"/>
        </w:rPr>
      </w:pPr>
      <w:bookmarkStart w:id="121" w:name="_Toc69797499"/>
      <w:r w:rsidRPr="00A218B8">
        <w:rPr>
          <w:rFonts w:ascii="Calibri" w:eastAsiaTheme="majorEastAsia" w:hAnsi="Calibri" w:cs="Arial"/>
          <w:b/>
          <w:iCs w:val="0"/>
          <w:color w:val="3B0083"/>
          <w:sz w:val="22"/>
          <w:szCs w:val="22"/>
        </w:rPr>
        <w:t xml:space="preserve">13.2 </w:t>
      </w:r>
      <w:r w:rsidR="00D027C8" w:rsidRPr="00A218B8">
        <w:rPr>
          <w:rFonts w:ascii="Calibri" w:eastAsiaTheme="majorEastAsia" w:hAnsi="Calibri" w:cs="Arial"/>
          <w:b/>
          <w:iCs w:val="0"/>
          <w:color w:val="3B0083"/>
          <w:sz w:val="22"/>
          <w:szCs w:val="22"/>
        </w:rPr>
        <w:tab/>
      </w:r>
      <w:r w:rsidRPr="00A218B8">
        <w:rPr>
          <w:rFonts w:ascii="Calibri" w:eastAsiaTheme="majorEastAsia" w:hAnsi="Calibri" w:cs="Arial"/>
          <w:b/>
          <w:iCs w:val="0"/>
          <w:color w:val="3B0083"/>
          <w:sz w:val="22"/>
          <w:szCs w:val="22"/>
        </w:rPr>
        <w:t>Peer review</w:t>
      </w:r>
      <w:bookmarkEnd w:id="121"/>
    </w:p>
    <w:p w14:paraId="4125C445" w14:textId="25D24414" w:rsidR="00F219BE" w:rsidRPr="00A218B8" w:rsidRDefault="00F219BE" w:rsidP="00A218B8">
      <w:pPr>
        <w:spacing w:after="0" w:line="240" w:lineRule="auto"/>
        <w:contextualSpacing/>
        <w:rPr>
          <w:rFonts w:ascii="Calibri" w:eastAsia="Calibri" w:hAnsi="Calibri" w:cs="Arial"/>
          <w:szCs w:val="22"/>
        </w:rPr>
      </w:pPr>
      <w:r w:rsidRPr="00A218B8">
        <w:rPr>
          <w:rFonts w:ascii="Calibri" w:eastAsia="Calibri" w:hAnsi="Calibri" w:cs="Arial"/>
          <w:szCs w:val="22"/>
        </w:rPr>
        <w:t>This trial has undergone extensive internal and external peer review as part of the funding process, the protocol has been subject to internal peer review.</w:t>
      </w:r>
    </w:p>
    <w:p w14:paraId="60E755C5" w14:textId="77777777" w:rsidR="00F219BE" w:rsidRPr="00A218B8" w:rsidRDefault="00F219BE" w:rsidP="00A218B8">
      <w:pPr>
        <w:spacing w:after="0" w:line="240" w:lineRule="auto"/>
        <w:contextualSpacing/>
        <w:rPr>
          <w:rFonts w:ascii="Calibri" w:eastAsia="Calibri" w:hAnsi="Calibri" w:cs="Arial"/>
          <w:szCs w:val="22"/>
        </w:rPr>
      </w:pPr>
    </w:p>
    <w:p w14:paraId="360D908D" w14:textId="721D1EB0" w:rsidR="00F219BE" w:rsidRPr="00A218B8" w:rsidRDefault="00F219BE" w:rsidP="00A218B8">
      <w:pPr>
        <w:spacing w:after="0" w:line="240" w:lineRule="auto"/>
        <w:contextualSpacing/>
        <w:rPr>
          <w:rFonts w:ascii="Calibri" w:eastAsia="Calibri" w:hAnsi="Calibri" w:cs="Arial"/>
          <w:szCs w:val="22"/>
        </w:rPr>
      </w:pPr>
      <w:r w:rsidRPr="00A218B8">
        <w:rPr>
          <w:rFonts w:ascii="Calibri" w:eastAsia="Calibri" w:hAnsi="Calibri" w:cs="Arial"/>
          <w:szCs w:val="22"/>
        </w:rPr>
        <w:t xml:space="preserve">All reports of work arising from the BICS trial including conference abstracts should be peer reviewed by the Project Management Group prior to submission – for further details see Appendix </w:t>
      </w:r>
      <w:r w:rsidR="006D3971">
        <w:rPr>
          <w:rFonts w:ascii="Calibri" w:eastAsia="Calibri" w:hAnsi="Calibri" w:cs="Arial"/>
          <w:szCs w:val="22"/>
        </w:rPr>
        <w:t>4</w:t>
      </w:r>
      <w:r w:rsidRPr="00A218B8">
        <w:rPr>
          <w:rFonts w:ascii="Calibri" w:eastAsia="Calibri" w:hAnsi="Calibri" w:cs="Arial"/>
          <w:szCs w:val="22"/>
        </w:rPr>
        <w:t xml:space="preserve">. </w:t>
      </w:r>
    </w:p>
    <w:p w14:paraId="6A0EA5EA" w14:textId="77777777" w:rsidR="00475FDA" w:rsidRPr="00A218B8" w:rsidRDefault="00475FDA" w:rsidP="00A218B8">
      <w:pPr>
        <w:spacing w:after="0" w:line="240" w:lineRule="auto"/>
        <w:contextualSpacing/>
        <w:rPr>
          <w:rFonts w:ascii="Calibri" w:eastAsia="Calibri" w:hAnsi="Calibri" w:cs="Arial"/>
          <w:szCs w:val="22"/>
        </w:rPr>
      </w:pPr>
    </w:p>
    <w:p w14:paraId="4C3C9BFD" w14:textId="32605E03" w:rsidR="00475FDA" w:rsidRPr="00A218B8" w:rsidRDefault="00475FDA" w:rsidP="00A218B8">
      <w:pPr>
        <w:pStyle w:val="Heading2"/>
        <w:tabs>
          <w:tab w:val="num" w:pos="-5103"/>
        </w:tabs>
        <w:spacing w:before="0" w:line="240" w:lineRule="auto"/>
        <w:rPr>
          <w:rFonts w:ascii="Calibri" w:eastAsiaTheme="majorEastAsia" w:hAnsi="Calibri" w:cs="Arial"/>
          <w:b/>
          <w:iCs w:val="0"/>
          <w:color w:val="3B0083"/>
          <w:sz w:val="22"/>
          <w:szCs w:val="22"/>
        </w:rPr>
      </w:pPr>
      <w:bookmarkStart w:id="122" w:name="_Toc69797500"/>
      <w:r w:rsidRPr="00A218B8">
        <w:rPr>
          <w:rFonts w:ascii="Calibri" w:eastAsiaTheme="majorEastAsia" w:hAnsi="Calibri" w:cs="Arial"/>
          <w:b/>
          <w:iCs w:val="0"/>
          <w:color w:val="3B0083"/>
          <w:sz w:val="22"/>
          <w:szCs w:val="22"/>
        </w:rPr>
        <w:t xml:space="preserve">13.3 </w:t>
      </w:r>
      <w:r w:rsidR="00D027C8" w:rsidRPr="00A218B8">
        <w:rPr>
          <w:rFonts w:ascii="Calibri" w:eastAsiaTheme="majorEastAsia" w:hAnsi="Calibri" w:cs="Arial"/>
          <w:b/>
          <w:iCs w:val="0"/>
          <w:color w:val="3B0083"/>
          <w:sz w:val="22"/>
          <w:szCs w:val="22"/>
        </w:rPr>
        <w:tab/>
      </w:r>
      <w:r w:rsidRPr="00A218B8">
        <w:rPr>
          <w:rFonts w:ascii="Calibri" w:eastAsiaTheme="majorEastAsia" w:hAnsi="Calibri" w:cs="Arial"/>
          <w:b/>
          <w:iCs w:val="0"/>
          <w:color w:val="3B0083"/>
          <w:sz w:val="22"/>
          <w:szCs w:val="22"/>
        </w:rPr>
        <w:t>Public and Patient Involvement</w:t>
      </w:r>
      <w:bookmarkEnd w:id="122"/>
    </w:p>
    <w:p w14:paraId="49F9C640" w14:textId="72FDC111" w:rsidR="001B6E84" w:rsidRPr="00A218B8" w:rsidRDefault="001B6E84" w:rsidP="00A218B8">
      <w:pPr>
        <w:spacing w:after="0" w:line="240" w:lineRule="auto"/>
        <w:rPr>
          <w:rFonts w:ascii="Calibri" w:eastAsia="Calibri" w:hAnsi="Calibri" w:cstheme="minorHAnsi"/>
          <w:color w:val="000000" w:themeColor="text1"/>
          <w:szCs w:val="22"/>
        </w:rPr>
      </w:pPr>
      <w:r w:rsidRPr="00A218B8">
        <w:rPr>
          <w:rFonts w:ascii="Calibri" w:eastAsia="Calibri" w:hAnsi="Calibri" w:cstheme="minorHAnsi"/>
          <w:color w:val="000000" w:themeColor="text1"/>
          <w:szCs w:val="22"/>
        </w:rPr>
        <w:t xml:space="preserve">Chest Heart and Stroke Scotland (CHSS) and the British Lung Foundation (BLF) actively contributed to the funding application. </w:t>
      </w:r>
      <w:r w:rsidR="00077EC7">
        <w:rPr>
          <w:rFonts w:ascii="Calibri" w:eastAsia="Calibri" w:hAnsi="Calibri" w:cstheme="minorHAnsi"/>
          <w:color w:val="000000" w:themeColor="text1"/>
          <w:szCs w:val="22"/>
        </w:rPr>
        <w:t xml:space="preserve"> Before they passed away, a</w:t>
      </w:r>
      <w:r w:rsidRPr="00A218B8">
        <w:rPr>
          <w:rFonts w:ascii="Calibri" w:eastAsia="Calibri" w:hAnsi="Calibri" w:cstheme="minorHAnsi"/>
          <w:color w:val="000000" w:themeColor="text1"/>
          <w:szCs w:val="22"/>
        </w:rPr>
        <w:t xml:space="preserve"> person with COPD </w:t>
      </w:r>
      <w:r w:rsidR="00077EC7">
        <w:rPr>
          <w:rFonts w:ascii="Calibri" w:eastAsia="Calibri" w:hAnsi="Calibri" w:cstheme="minorHAnsi"/>
          <w:color w:val="000000" w:themeColor="text1"/>
          <w:szCs w:val="22"/>
        </w:rPr>
        <w:t xml:space="preserve">was </w:t>
      </w:r>
      <w:r w:rsidRPr="00A218B8">
        <w:rPr>
          <w:rFonts w:ascii="Calibri" w:eastAsia="Calibri" w:hAnsi="Calibri" w:cstheme="minorHAnsi"/>
          <w:color w:val="000000" w:themeColor="text1"/>
          <w:szCs w:val="22"/>
        </w:rPr>
        <w:t>one of the grant holders</w:t>
      </w:r>
      <w:r w:rsidR="00536D96" w:rsidRPr="00A218B8">
        <w:rPr>
          <w:rFonts w:ascii="Calibri" w:eastAsia="Calibri" w:hAnsi="Calibri" w:cstheme="minorHAnsi"/>
          <w:color w:val="000000" w:themeColor="text1"/>
          <w:szCs w:val="22"/>
        </w:rPr>
        <w:t xml:space="preserve"> and a member of the TSC</w:t>
      </w:r>
      <w:r w:rsidRPr="00A218B8">
        <w:rPr>
          <w:rFonts w:ascii="Calibri" w:eastAsia="Calibri" w:hAnsi="Calibri" w:cstheme="minorHAnsi"/>
          <w:color w:val="000000" w:themeColor="text1"/>
          <w:szCs w:val="22"/>
        </w:rPr>
        <w:t xml:space="preserve">. </w:t>
      </w:r>
      <w:r w:rsidR="00077EC7">
        <w:rPr>
          <w:rFonts w:ascii="Calibri" w:eastAsia="Calibri" w:hAnsi="Calibri" w:cstheme="minorHAnsi"/>
          <w:color w:val="000000" w:themeColor="text1"/>
          <w:szCs w:val="22"/>
        </w:rPr>
        <w:t>At the outset of the study, t</w:t>
      </w:r>
      <w:r w:rsidRPr="00A218B8">
        <w:rPr>
          <w:rFonts w:ascii="Calibri" w:eastAsia="Calibri" w:hAnsi="Calibri" w:cstheme="minorHAnsi"/>
          <w:color w:val="000000" w:themeColor="text1"/>
          <w:szCs w:val="22"/>
        </w:rPr>
        <w:t>he Voices Scotland Lead for CHSS established a virtual panel of 15 people with COPD who scrutinised participant facing documentation and recommended many changes that have been implemented and returned to the panel.</w:t>
      </w:r>
      <w:r w:rsidR="00077EC7">
        <w:rPr>
          <w:rFonts w:ascii="Calibri" w:eastAsia="Calibri" w:hAnsi="Calibri" w:cstheme="minorHAnsi"/>
          <w:color w:val="000000" w:themeColor="text1"/>
          <w:szCs w:val="22"/>
        </w:rPr>
        <w:t xml:space="preserve">  The Voices Scotland Lead for CHSS has left the organisation.  </w:t>
      </w:r>
      <w:r w:rsidRPr="00A218B8">
        <w:rPr>
          <w:rFonts w:ascii="Calibri" w:eastAsia="Calibri" w:hAnsi="Calibri" w:cstheme="minorHAnsi"/>
          <w:color w:val="000000" w:themeColor="text1"/>
          <w:szCs w:val="22"/>
        </w:rPr>
        <w:t xml:space="preserve"> The Voices lead for Scotland and </w:t>
      </w:r>
      <w:r w:rsidR="00004C92">
        <w:rPr>
          <w:rFonts w:ascii="Calibri" w:eastAsia="Calibri" w:hAnsi="Calibri" w:cstheme="minorHAnsi"/>
          <w:color w:val="000000" w:themeColor="text1"/>
          <w:szCs w:val="22"/>
        </w:rPr>
        <w:t xml:space="preserve">a </w:t>
      </w:r>
      <w:r w:rsidRPr="00A218B8">
        <w:rPr>
          <w:rFonts w:ascii="Calibri" w:eastAsia="Calibri" w:hAnsi="Calibri" w:cstheme="minorHAnsi"/>
          <w:color w:val="000000" w:themeColor="text1"/>
          <w:szCs w:val="22"/>
        </w:rPr>
        <w:t xml:space="preserve">person with COPD </w:t>
      </w:r>
      <w:r w:rsidR="00077EC7">
        <w:rPr>
          <w:rFonts w:ascii="Calibri" w:eastAsia="Calibri" w:hAnsi="Calibri" w:cstheme="minorHAnsi"/>
          <w:color w:val="000000" w:themeColor="text1"/>
          <w:szCs w:val="22"/>
        </w:rPr>
        <w:t>we</w:t>
      </w:r>
      <w:r w:rsidRPr="00A218B8">
        <w:rPr>
          <w:rFonts w:ascii="Calibri" w:eastAsia="Calibri" w:hAnsi="Calibri" w:cstheme="minorHAnsi"/>
          <w:color w:val="000000" w:themeColor="text1"/>
          <w:szCs w:val="22"/>
        </w:rPr>
        <w:t>re members of the TSC.</w:t>
      </w:r>
      <w:r w:rsidR="00077EC7">
        <w:rPr>
          <w:rFonts w:ascii="Calibri" w:eastAsia="Calibri" w:hAnsi="Calibri" w:cstheme="minorHAnsi"/>
          <w:color w:val="000000" w:themeColor="text1"/>
          <w:szCs w:val="22"/>
        </w:rPr>
        <w:t xml:space="preserve">  We are looking to replace their expertise on the committee.</w:t>
      </w:r>
    </w:p>
    <w:p w14:paraId="0ED5CC4E" w14:textId="77777777" w:rsidR="00536D96" w:rsidRPr="00A218B8" w:rsidRDefault="00536D96" w:rsidP="00A218B8">
      <w:pPr>
        <w:spacing w:after="0" w:line="240" w:lineRule="auto"/>
        <w:rPr>
          <w:rFonts w:ascii="Calibri" w:eastAsia="Calibri" w:hAnsi="Calibri" w:cstheme="minorHAnsi"/>
          <w:color w:val="000000" w:themeColor="text1"/>
          <w:szCs w:val="22"/>
        </w:rPr>
      </w:pPr>
    </w:p>
    <w:p w14:paraId="0E3772E0" w14:textId="47EE07A8" w:rsidR="001B6E84" w:rsidRPr="00A218B8" w:rsidRDefault="001B6E84" w:rsidP="00A218B8">
      <w:pPr>
        <w:spacing w:after="0" w:line="240" w:lineRule="auto"/>
        <w:rPr>
          <w:rFonts w:ascii="Calibri" w:eastAsia="Calibri" w:hAnsi="Calibri" w:cstheme="minorHAnsi"/>
          <w:color w:val="000000" w:themeColor="text1"/>
          <w:szCs w:val="22"/>
        </w:rPr>
      </w:pPr>
      <w:r w:rsidRPr="00A218B8">
        <w:rPr>
          <w:rFonts w:ascii="Calibri" w:eastAsia="Calibri" w:hAnsi="Calibri" w:cstheme="minorHAnsi"/>
          <w:color w:val="000000" w:themeColor="text1"/>
          <w:szCs w:val="22"/>
        </w:rPr>
        <w:t>CHSS and BLF will assist in promoting and dissemination of the trial.</w:t>
      </w:r>
    </w:p>
    <w:p w14:paraId="57CB4840" w14:textId="77777777" w:rsidR="00475FDA" w:rsidRPr="00A218B8" w:rsidRDefault="00475FDA" w:rsidP="00A218B8">
      <w:pPr>
        <w:pStyle w:val="BodyText"/>
        <w:rPr>
          <w:rFonts w:ascii="Calibri" w:hAnsi="Calibri" w:cstheme="minorHAnsi"/>
          <w:i w:val="0"/>
          <w:iCs/>
          <w:color w:val="000000" w:themeColor="text1"/>
          <w:sz w:val="22"/>
          <w:szCs w:val="22"/>
        </w:rPr>
      </w:pPr>
    </w:p>
    <w:p w14:paraId="04E894B1" w14:textId="509E365C" w:rsidR="00475FDA" w:rsidRPr="00A218B8" w:rsidRDefault="00475FDA" w:rsidP="00A218B8">
      <w:pPr>
        <w:pStyle w:val="Heading2"/>
        <w:tabs>
          <w:tab w:val="num" w:pos="-5103"/>
        </w:tabs>
        <w:spacing w:before="0" w:line="240" w:lineRule="auto"/>
        <w:rPr>
          <w:rFonts w:ascii="Calibri" w:eastAsiaTheme="majorEastAsia" w:hAnsi="Calibri" w:cs="Arial"/>
          <w:b/>
          <w:iCs w:val="0"/>
          <w:color w:val="3B0083"/>
          <w:sz w:val="22"/>
          <w:szCs w:val="22"/>
        </w:rPr>
      </w:pPr>
      <w:bookmarkStart w:id="123" w:name="_Toc69797501"/>
      <w:r w:rsidRPr="00A218B8">
        <w:rPr>
          <w:rFonts w:ascii="Calibri" w:eastAsiaTheme="majorEastAsia" w:hAnsi="Calibri" w:cs="Arial"/>
          <w:b/>
          <w:iCs w:val="0"/>
          <w:color w:val="3B0083"/>
          <w:sz w:val="22"/>
          <w:szCs w:val="22"/>
        </w:rPr>
        <w:t xml:space="preserve">13.4 </w:t>
      </w:r>
      <w:r w:rsidR="00D027C8" w:rsidRPr="00A218B8">
        <w:rPr>
          <w:rFonts w:ascii="Calibri" w:eastAsiaTheme="majorEastAsia" w:hAnsi="Calibri" w:cs="Arial"/>
          <w:b/>
          <w:iCs w:val="0"/>
          <w:color w:val="3B0083"/>
          <w:sz w:val="22"/>
          <w:szCs w:val="22"/>
        </w:rPr>
        <w:tab/>
      </w:r>
      <w:r w:rsidRPr="00A218B8">
        <w:rPr>
          <w:rFonts w:ascii="Calibri" w:eastAsiaTheme="majorEastAsia" w:hAnsi="Calibri" w:cs="Arial"/>
          <w:b/>
          <w:iCs w:val="0"/>
          <w:color w:val="3B0083"/>
          <w:sz w:val="22"/>
          <w:szCs w:val="22"/>
        </w:rPr>
        <w:t>Regulatory Compliance</w:t>
      </w:r>
      <w:bookmarkEnd w:id="123"/>
      <w:r w:rsidRPr="00A218B8">
        <w:rPr>
          <w:rFonts w:ascii="Calibri" w:eastAsiaTheme="majorEastAsia" w:hAnsi="Calibri" w:cs="Arial"/>
          <w:b/>
          <w:iCs w:val="0"/>
          <w:color w:val="3B0083"/>
          <w:sz w:val="22"/>
          <w:szCs w:val="22"/>
        </w:rPr>
        <w:t xml:space="preserve"> </w:t>
      </w:r>
    </w:p>
    <w:p w14:paraId="29497A16" w14:textId="77777777" w:rsidR="007E444B" w:rsidRPr="00A218B8" w:rsidRDefault="007E444B" w:rsidP="00A218B8">
      <w:pPr>
        <w:spacing w:after="0" w:line="240" w:lineRule="auto"/>
        <w:contextualSpacing/>
        <w:rPr>
          <w:rFonts w:ascii="Calibri" w:eastAsia="Calibri" w:hAnsi="Calibri" w:cs="Arial"/>
          <w:szCs w:val="22"/>
        </w:rPr>
      </w:pPr>
      <w:r w:rsidRPr="00A218B8">
        <w:rPr>
          <w:rFonts w:ascii="Calibri" w:eastAsia="Calibri" w:hAnsi="Calibri" w:cs="Arial"/>
          <w:szCs w:val="22"/>
        </w:rPr>
        <w:t>The study will not commence until a Clinical Trial Authorisation (CTA) is obtained from the appropriate Regulatory Authority. The protocol and study conduct will comply with the Medicines for Human Use (Clinical Trials) Regulations 2004, and any relevant amendments.</w:t>
      </w:r>
    </w:p>
    <w:p w14:paraId="02DD755D" w14:textId="77777777" w:rsidR="007E444B" w:rsidRPr="00A218B8" w:rsidRDefault="007E444B" w:rsidP="00A218B8">
      <w:pPr>
        <w:spacing w:after="0" w:line="240" w:lineRule="auto"/>
        <w:contextualSpacing/>
        <w:rPr>
          <w:rFonts w:ascii="Calibri" w:eastAsia="Calibri" w:hAnsi="Calibri" w:cs="Arial"/>
          <w:szCs w:val="22"/>
        </w:rPr>
      </w:pPr>
    </w:p>
    <w:p w14:paraId="3E048706" w14:textId="3326C4E6" w:rsidR="00475FDA" w:rsidRPr="00A218B8" w:rsidRDefault="006B6502" w:rsidP="00A218B8">
      <w:pPr>
        <w:pStyle w:val="Heading2"/>
        <w:tabs>
          <w:tab w:val="num" w:pos="-5103"/>
        </w:tabs>
        <w:spacing w:before="0" w:line="240" w:lineRule="auto"/>
        <w:rPr>
          <w:rFonts w:ascii="Calibri" w:eastAsiaTheme="majorEastAsia" w:hAnsi="Calibri" w:cs="Arial"/>
          <w:b/>
          <w:iCs w:val="0"/>
          <w:color w:val="3B0083"/>
          <w:sz w:val="22"/>
          <w:szCs w:val="22"/>
        </w:rPr>
      </w:pPr>
      <w:bookmarkStart w:id="124" w:name="_Toc69797502"/>
      <w:r w:rsidRPr="00A218B8">
        <w:rPr>
          <w:rFonts w:ascii="Calibri" w:eastAsiaTheme="majorEastAsia" w:hAnsi="Calibri" w:cs="Arial"/>
          <w:b/>
          <w:iCs w:val="0"/>
          <w:color w:val="3B0083"/>
          <w:sz w:val="22"/>
          <w:szCs w:val="22"/>
        </w:rPr>
        <w:t xml:space="preserve">13.5 </w:t>
      </w:r>
      <w:r w:rsidR="00D027C8" w:rsidRPr="00A218B8">
        <w:rPr>
          <w:rFonts w:ascii="Calibri" w:eastAsiaTheme="majorEastAsia" w:hAnsi="Calibri" w:cs="Arial"/>
          <w:b/>
          <w:iCs w:val="0"/>
          <w:color w:val="3B0083"/>
          <w:sz w:val="22"/>
          <w:szCs w:val="22"/>
        </w:rPr>
        <w:tab/>
      </w:r>
      <w:r w:rsidRPr="00A218B8">
        <w:rPr>
          <w:rFonts w:ascii="Calibri" w:eastAsiaTheme="majorEastAsia" w:hAnsi="Calibri" w:cs="Arial"/>
          <w:b/>
          <w:iCs w:val="0"/>
          <w:color w:val="3B0083"/>
          <w:sz w:val="22"/>
          <w:szCs w:val="22"/>
        </w:rPr>
        <w:t>Protocol c</w:t>
      </w:r>
      <w:r w:rsidR="00475FDA" w:rsidRPr="00A218B8">
        <w:rPr>
          <w:rFonts w:ascii="Calibri" w:eastAsiaTheme="majorEastAsia" w:hAnsi="Calibri" w:cs="Arial"/>
          <w:b/>
          <w:iCs w:val="0"/>
          <w:color w:val="3B0083"/>
          <w:sz w:val="22"/>
          <w:szCs w:val="22"/>
        </w:rPr>
        <w:t>ompliance</w:t>
      </w:r>
      <w:bookmarkEnd w:id="124"/>
      <w:r w:rsidR="00475FDA" w:rsidRPr="00A218B8">
        <w:rPr>
          <w:rFonts w:ascii="Calibri" w:eastAsiaTheme="majorEastAsia" w:hAnsi="Calibri" w:cs="Arial"/>
          <w:b/>
          <w:iCs w:val="0"/>
          <w:color w:val="3B0083"/>
          <w:sz w:val="22"/>
          <w:szCs w:val="22"/>
        </w:rPr>
        <w:t xml:space="preserve"> </w:t>
      </w:r>
    </w:p>
    <w:p w14:paraId="3D6E9474" w14:textId="1D623DAD" w:rsidR="001B6E84" w:rsidRPr="00A218B8" w:rsidRDefault="001B6E84" w:rsidP="00A218B8">
      <w:pPr>
        <w:spacing w:after="0" w:line="240" w:lineRule="auto"/>
        <w:contextualSpacing/>
        <w:rPr>
          <w:rFonts w:ascii="Calibri" w:eastAsia="Calibri" w:hAnsi="Calibri" w:cs="Arial"/>
          <w:szCs w:val="22"/>
        </w:rPr>
      </w:pPr>
      <w:r w:rsidRPr="00A218B8">
        <w:rPr>
          <w:rFonts w:ascii="Calibri" w:eastAsia="Calibri" w:hAnsi="Calibri" w:cs="Arial"/>
          <w:szCs w:val="22"/>
        </w:rPr>
        <w:t>The Investigator should not implement any deviation from the protocol without agreement from the Chief Investigator and appropriate REC, Regulatory Authority and R&amp;D approval</w:t>
      </w:r>
      <w:r w:rsidR="005E43F4">
        <w:rPr>
          <w:rFonts w:ascii="Calibri" w:eastAsia="Calibri" w:hAnsi="Calibri" w:cs="Arial"/>
          <w:szCs w:val="22"/>
        </w:rPr>
        <w:t>s</w:t>
      </w:r>
      <w:r w:rsidRPr="00A218B8">
        <w:rPr>
          <w:rFonts w:ascii="Calibri" w:eastAsia="Calibri" w:hAnsi="Calibri" w:cs="Arial"/>
          <w:szCs w:val="22"/>
        </w:rPr>
        <w:t xml:space="preserve"> except where necessary to eliminate an immediate hazard to trial participants.</w:t>
      </w:r>
    </w:p>
    <w:p w14:paraId="5641F530" w14:textId="77777777" w:rsidR="001B6E84" w:rsidRPr="00A218B8" w:rsidRDefault="001B6E84" w:rsidP="00A218B8">
      <w:pPr>
        <w:spacing w:after="0" w:line="240" w:lineRule="auto"/>
        <w:contextualSpacing/>
        <w:rPr>
          <w:rFonts w:ascii="Calibri" w:eastAsia="Calibri" w:hAnsi="Calibri" w:cs="Arial"/>
          <w:szCs w:val="22"/>
        </w:rPr>
      </w:pPr>
    </w:p>
    <w:p w14:paraId="3B68247B" w14:textId="7A805839" w:rsidR="001B6E84" w:rsidRPr="00A218B8" w:rsidRDefault="001B6E84" w:rsidP="00A218B8">
      <w:pPr>
        <w:spacing w:after="0" w:line="240" w:lineRule="auto"/>
        <w:contextualSpacing/>
        <w:rPr>
          <w:rFonts w:ascii="Calibri" w:hAnsi="Calibri" w:cstheme="minorHAnsi"/>
          <w:color w:val="0000FF"/>
          <w:szCs w:val="22"/>
          <w:lang w:eastAsia="en-GB"/>
        </w:rPr>
      </w:pPr>
      <w:r w:rsidRPr="00A218B8">
        <w:rPr>
          <w:rFonts w:ascii="Calibri" w:eastAsia="Calibri" w:hAnsi="Calibri" w:cs="Arial"/>
          <w:szCs w:val="22"/>
        </w:rPr>
        <w:t>In the event that an Investigator needs to deviate from the protocol, the nature of and reasons for the deviation should be recorded in the CRF. If this necessitates a subsequent protocol amendment, this should be submitted to the REC, Regulatory Authority and local R&amp;D for review and approval if appropriate</w:t>
      </w:r>
      <w:r w:rsidRPr="00A218B8">
        <w:rPr>
          <w:rFonts w:ascii="Calibri" w:eastAsia="Calibri" w:hAnsi="Calibri" w:cs="Arial"/>
          <w:color w:val="000000" w:themeColor="text1"/>
          <w:szCs w:val="22"/>
        </w:rPr>
        <w:t xml:space="preserve">. </w:t>
      </w:r>
      <w:r w:rsidRPr="00A218B8">
        <w:rPr>
          <w:rFonts w:ascii="Calibri" w:hAnsi="Calibri" w:cstheme="minorHAnsi"/>
          <w:color w:val="000000" w:themeColor="text1"/>
          <w:szCs w:val="22"/>
          <w:lang w:eastAsia="en-GB"/>
        </w:rPr>
        <w:t xml:space="preserve">Accidental protocol deviations can happen at any time. They must be adequately documented on the relevant forms and reported to the </w:t>
      </w:r>
      <w:r w:rsidR="00536D96" w:rsidRPr="00A218B8">
        <w:rPr>
          <w:rFonts w:ascii="Calibri" w:hAnsi="Calibri" w:cstheme="minorHAnsi"/>
          <w:color w:val="000000" w:themeColor="text1"/>
          <w:szCs w:val="22"/>
          <w:lang w:eastAsia="en-GB"/>
        </w:rPr>
        <w:t xml:space="preserve">Trial Office within 24 hours.  </w:t>
      </w:r>
      <w:r w:rsidR="007E444B" w:rsidRPr="00A218B8">
        <w:rPr>
          <w:rFonts w:ascii="Calibri" w:hAnsi="Calibri" w:cstheme="minorHAnsi"/>
          <w:color w:val="000000" w:themeColor="text1"/>
          <w:szCs w:val="22"/>
          <w:lang w:eastAsia="en-GB"/>
        </w:rPr>
        <w:t>Deviations from the protocol which are found to frequently recur are not acceptable, will require immediate action and could potentially be classified as a serious breach.</w:t>
      </w:r>
    </w:p>
    <w:p w14:paraId="1220CF18" w14:textId="77777777" w:rsidR="007E444B" w:rsidRPr="00A218B8" w:rsidRDefault="007E444B" w:rsidP="00A218B8">
      <w:pPr>
        <w:spacing w:after="0" w:line="240" w:lineRule="auto"/>
        <w:contextualSpacing/>
        <w:rPr>
          <w:rFonts w:ascii="Calibri" w:eastAsia="Calibri" w:hAnsi="Calibri" w:cs="Arial"/>
          <w:szCs w:val="22"/>
        </w:rPr>
      </w:pPr>
    </w:p>
    <w:p w14:paraId="2B3BE2B6" w14:textId="6C6EF9ED" w:rsidR="00475FDA" w:rsidRPr="00A218B8" w:rsidRDefault="00475FDA" w:rsidP="00A218B8">
      <w:pPr>
        <w:pStyle w:val="Heading2"/>
        <w:tabs>
          <w:tab w:val="num" w:pos="-5103"/>
        </w:tabs>
        <w:spacing w:before="0" w:line="240" w:lineRule="auto"/>
        <w:rPr>
          <w:rFonts w:ascii="Calibri" w:eastAsiaTheme="majorEastAsia" w:hAnsi="Calibri" w:cs="Arial"/>
          <w:b/>
          <w:iCs w:val="0"/>
          <w:color w:val="3B0083"/>
          <w:sz w:val="22"/>
          <w:szCs w:val="22"/>
        </w:rPr>
      </w:pPr>
      <w:bookmarkStart w:id="125" w:name="_Toc69797503"/>
      <w:bookmarkStart w:id="126" w:name="_Toc303179291"/>
      <w:r w:rsidRPr="00A218B8">
        <w:rPr>
          <w:rFonts w:ascii="Calibri" w:eastAsiaTheme="majorEastAsia" w:hAnsi="Calibri" w:cs="Arial"/>
          <w:b/>
          <w:iCs w:val="0"/>
          <w:color w:val="3B0083"/>
          <w:sz w:val="22"/>
          <w:szCs w:val="22"/>
        </w:rPr>
        <w:t xml:space="preserve">13.6 </w:t>
      </w:r>
      <w:r w:rsidR="00D027C8" w:rsidRPr="00A218B8">
        <w:rPr>
          <w:rFonts w:ascii="Calibri" w:eastAsiaTheme="majorEastAsia" w:hAnsi="Calibri" w:cs="Arial"/>
          <w:b/>
          <w:iCs w:val="0"/>
          <w:color w:val="3B0083"/>
          <w:sz w:val="22"/>
          <w:szCs w:val="22"/>
        </w:rPr>
        <w:tab/>
      </w:r>
      <w:r w:rsidRPr="00A218B8">
        <w:rPr>
          <w:rFonts w:ascii="Calibri" w:eastAsiaTheme="majorEastAsia" w:hAnsi="Calibri" w:cs="Arial"/>
          <w:b/>
          <w:iCs w:val="0"/>
          <w:color w:val="3B0083"/>
          <w:sz w:val="22"/>
          <w:szCs w:val="22"/>
        </w:rPr>
        <w:t>Notification of Serious Breaches to GCP and/or the protocol</w:t>
      </w:r>
      <w:bookmarkEnd w:id="125"/>
      <w:r w:rsidRPr="00A218B8">
        <w:rPr>
          <w:rFonts w:ascii="Calibri" w:eastAsiaTheme="majorEastAsia" w:hAnsi="Calibri" w:cs="Arial"/>
          <w:b/>
          <w:iCs w:val="0"/>
          <w:color w:val="3B0083"/>
          <w:sz w:val="22"/>
          <w:szCs w:val="22"/>
        </w:rPr>
        <w:t xml:space="preserve"> </w:t>
      </w:r>
      <w:bookmarkEnd w:id="126"/>
    </w:p>
    <w:p w14:paraId="08BCC9EE" w14:textId="77777777" w:rsidR="00C11AA7" w:rsidRPr="00A218B8" w:rsidRDefault="00C11AA7" w:rsidP="00A218B8">
      <w:pPr>
        <w:autoSpaceDE w:val="0"/>
        <w:autoSpaceDN w:val="0"/>
        <w:adjustRightInd w:val="0"/>
        <w:spacing w:after="0" w:line="240" w:lineRule="auto"/>
        <w:rPr>
          <w:rFonts w:ascii="Calibri" w:hAnsi="Calibri" w:cstheme="minorHAnsi"/>
          <w:color w:val="000000" w:themeColor="text1"/>
          <w:szCs w:val="22"/>
          <w:lang w:eastAsia="en-GB"/>
        </w:rPr>
      </w:pPr>
      <w:r w:rsidRPr="00A218B8">
        <w:rPr>
          <w:rFonts w:ascii="Calibri" w:hAnsi="Calibri" w:cstheme="minorHAnsi"/>
          <w:color w:val="000000" w:themeColor="text1"/>
          <w:szCs w:val="22"/>
          <w:lang w:eastAsia="en-GB"/>
        </w:rPr>
        <w:t xml:space="preserve">Any breaches that occur at a trial site should be reported by the trial team at the site to the trial office within 24 hours using the breach report form.  The trial office will inform the Chief Investigator and Sponsor within 24 hours. </w:t>
      </w:r>
    </w:p>
    <w:p w14:paraId="5EAAD1C9" w14:textId="77777777" w:rsidR="00C11AA7" w:rsidRPr="00A218B8" w:rsidRDefault="00C11AA7" w:rsidP="00A218B8">
      <w:pPr>
        <w:autoSpaceDE w:val="0"/>
        <w:autoSpaceDN w:val="0"/>
        <w:adjustRightInd w:val="0"/>
        <w:spacing w:after="0" w:line="240" w:lineRule="auto"/>
        <w:rPr>
          <w:rFonts w:ascii="Calibri" w:hAnsi="Calibri" w:cstheme="minorHAnsi"/>
          <w:szCs w:val="22"/>
          <w:lang w:eastAsia="en-GB"/>
        </w:rPr>
      </w:pPr>
    </w:p>
    <w:p w14:paraId="57AB1107" w14:textId="7EE2E6C0" w:rsidR="00475FDA" w:rsidRPr="00A218B8" w:rsidRDefault="00475FDA" w:rsidP="00A218B8">
      <w:pPr>
        <w:spacing w:after="0" w:line="240" w:lineRule="auto"/>
        <w:rPr>
          <w:rFonts w:ascii="Calibri" w:hAnsi="Calibri" w:cstheme="minorHAnsi"/>
          <w:szCs w:val="22"/>
        </w:rPr>
      </w:pPr>
      <w:r w:rsidRPr="00A218B8">
        <w:rPr>
          <w:rFonts w:ascii="Calibri" w:hAnsi="Calibri" w:cstheme="minorHAnsi"/>
          <w:szCs w:val="22"/>
        </w:rPr>
        <w:t>A “serious breach” is a breach which is likely to effect to a significant degree –</w:t>
      </w:r>
    </w:p>
    <w:p w14:paraId="58B910AF" w14:textId="47F2B62E" w:rsidR="00475FDA" w:rsidRPr="00A218B8" w:rsidRDefault="00475FDA" w:rsidP="004F67B7">
      <w:pPr>
        <w:pStyle w:val="ListParagraph"/>
        <w:numPr>
          <w:ilvl w:val="0"/>
          <w:numId w:val="32"/>
        </w:numPr>
        <w:spacing w:after="0" w:line="240" w:lineRule="auto"/>
        <w:rPr>
          <w:rFonts w:ascii="Calibri" w:hAnsi="Calibri" w:cstheme="minorHAnsi"/>
        </w:rPr>
      </w:pPr>
      <w:r w:rsidRPr="00A218B8">
        <w:rPr>
          <w:rFonts w:ascii="Calibri" w:hAnsi="Calibri" w:cstheme="minorHAnsi"/>
        </w:rPr>
        <w:lastRenderedPageBreak/>
        <w:t xml:space="preserve">the safety or physical or mental integrity of the </w:t>
      </w:r>
      <w:r w:rsidR="00863CB0" w:rsidRPr="00A218B8">
        <w:rPr>
          <w:rFonts w:ascii="Calibri" w:hAnsi="Calibri" w:cstheme="minorHAnsi"/>
        </w:rPr>
        <w:t>participant</w:t>
      </w:r>
      <w:r w:rsidRPr="00A218B8">
        <w:rPr>
          <w:rFonts w:ascii="Calibri" w:hAnsi="Calibri" w:cstheme="minorHAnsi"/>
        </w:rPr>
        <w:t>s of the trial; or</w:t>
      </w:r>
    </w:p>
    <w:p w14:paraId="00AB3AC2" w14:textId="652C75B4" w:rsidR="00475FDA" w:rsidRPr="004F67B7" w:rsidRDefault="00475FDA" w:rsidP="004F67B7">
      <w:pPr>
        <w:pStyle w:val="ListParagraph"/>
        <w:numPr>
          <w:ilvl w:val="0"/>
          <w:numId w:val="32"/>
        </w:numPr>
        <w:spacing w:after="0" w:line="240" w:lineRule="auto"/>
        <w:rPr>
          <w:rFonts w:ascii="Calibri" w:hAnsi="Calibri" w:cstheme="minorHAnsi"/>
        </w:rPr>
      </w:pPr>
      <w:r w:rsidRPr="004F67B7">
        <w:rPr>
          <w:rFonts w:ascii="Calibri" w:hAnsi="Calibri" w:cstheme="minorHAnsi"/>
        </w:rPr>
        <w:t>the scientific value of the trial</w:t>
      </w:r>
    </w:p>
    <w:p w14:paraId="5A8910B9" w14:textId="77777777" w:rsidR="00C11AA7" w:rsidRPr="00A218B8" w:rsidRDefault="00C11AA7" w:rsidP="00A218B8">
      <w:pPr>
        <w:autoSpaceDE w:val="0"/>
        <w:autoSpaceDN w:val="0"/>
        <w:adjustRightInd w:val="0"/>
        <w:spacing w:after="0" w:line="240" w:lineRule="auto"/>
        <w:rPr>
          <w:rFonts w:ascii="Calibri" w:hAnsi="Calibri" w:cstheme="minorHAnsi"/>
          <w:szCs w:val="22"/>
          <w:lang w:eastAsia="en-GB"/>
        </w:rPr>
      </w:pPr>
    </w:p>
    <w:p w14:paraId="0E052142" w14:textId="6938ECC0" w:rsidR="00C11AA7" w:rsidRPr="00A218B8" w:rsidRDefault="00C11AA7" w:rsidP="00A218B8">
      <w:pPr>
        <w:autoSpaceDE w:val="0"/>
        <w:autoSpaceDN w:val="0"/>
        <w:adjustRightInd w:val="0"/>
        <w:spacing w:after="0" w:line="240" w:lineRule="auto"/>
        <w:rPr>
          <w:rFonts w:ascii="Calibri" w:hAnsi="Calibri" w:cstheme="minorHAnsi"/>
          <w:color w:val="000000" w:themeColor="text1"/>
          <w:szCs w:val="22"/>
          <w:lang w:eastAsia="en-GB"/>
        </w:rPr>
      </w:pPr>
      <w:r w:rsidRPr="00A218B8">
        <w:rPr>
          <w:rFonts w:ascii="Calibri" w:hAnsi="Calibri" w:cstheme="minorHAnsi"/>
          <w:color w:val="000000" w:themeColor="text1"/>
          <w:szCs w:val="22"/>
          <w:lang w:eastAsia="en-GB"/>
        </w:rPr>
        <w:t xml:space="preserve">Where the breach is assessed as serious, the Sponsor will </w:t>
      </w:r>
      <w:r w:rsidR="007C7CB3" w:rsidRPr="00A218B8">
        <w:rPr>
          <w:rFonts w:ascii="Calibri" w:hAnsi="Calibri" w:cstheme="minorHAnsi"/>
          <w:color w:val="000000" w:themeColor="text1"/>
          <w:szCs w:val="22"/>
          <w:lang w:eastAsia="en-GB"/>
        </w:rPr>
        <w:t>notify the MHRA and REC of the serious breach.</w:t>
      </w:r>
    </w:p>
    <w:p w14:paraId="7BCB76CE" w14:textId="77777777" w:rsidR="00864F75" w:rsidRPr="00A218B8" w:rsidRDefault="00864F75" w:rsidP="00A218B8">
      <w:pPr>
        <w:autoSpaceDE w:val="0"/>
        <w:autoSpaceDN w:val="0"/>
        <w:adjustRightInd w:val="0"/>
        <w:spacing w:after="0" w:line="240" w:lineRule="auto"/>
        <w:rPr>
          <w:rFonts w:ascii="Calibri" w:hAnsi="Calibri" w:cstheme="minorHAnsi"/>
          <w:color w:val="000000" w:themeColor="text1"/>
          <w:szCs w:val="22"/>
          <w:lang w:eastAsia="en-GB"/>
        </w:rPr>
      </w:pPr>
    </w:p>
    <w:p w14:paraId="03D72EE1" w14:textId="677C758B" w:rsidR="00475FDA" w:rsidRPr="00A218B8" w:rsidRDefault="00475FDA" w:rsidP="00A218B8">
      <w:pPr>
        <w:pStyle w:val="Heading2"/>
        <w:tabs>
          <w:tab w:val="num" w:pos="-5103"/>
        </w:tabs>
        <w:spacing w:before="0" w:line="240" w:lineRule="auto"/>
        <w:rPr>
          <w:rFonts w:ascii="Calibri" w:eastAsiaTheme="majorEastAsia" w:hAnsi="Calibri" w:cs="Arial"/>
          <w:b/>
          <w:iCs w:val="0"/>
          <w:color w:val="3B0083"/>
          <w:sz w:val="22"/>
          <w:szCs w:val="22"/>
        </w:rPr>
      </w:pPr>
      <w:bookmarkStart w:id="127" w:name="_Toc69797504"/>
      <w:r w:rsidRPr="00A218B8">
        <w:rPr>
          <w:rFonts w:ascii="Calibri" w:eastAsiaTheme="majorEastAsia" w:hAnsi="Calibri" w:cs="Arial"/>
          <w:b/>
          <w:iCs w:val="0"/>
          <w:color w:val="3B0083"/>
          <w:sz w:val="22"/>
          <w:szCs w:val="22"/>
        </w:rPr>
        <w:t xml:space="preserve">13.7 </w:t>
      </w:r>
      <w:r w:rsidR="00864F75" w:rsidRPr="00A218B8">
        <w:rPr>
          <w:rFonts w:ascii="Calibri" w:eastAsiaTheme="majorEastAsia" w:hAnsi="Calibri" w:cs="Arial"/>
          <w:b/>
          <w:iCs w:val="0"/>
          <w:color w:val="3B0083"/>
          <w:sz w:val="22"/>
          <w:szCs w:val="22"/>
        </w:rPr>
        <w:tab/>
        <w:t>Data protection and patient c</w:t>
      </w:r>
      <w:r w:rsidRPr="00A218B8">
        <w:rPr>
          <w:rFonts w:ascii="Calibri" w:eastAsiaTheme="majorEastAsia" w:hAnsi="Calibri" w:cs="Arial"/>
          <w:b/>
          <w:iCs w:val="0"/>
          <w:color w:val="3B0083"/>
          <w:sz w:val="22"/>
          <w:szCs w:val="22"/>
        </w:rPr>
        <w:t>onfidentiality</w:t>
      </w:r>
      <w:bookmarkEnd w:id="127"/>
      <w:r w:rsidRPr="00A218B8">
        <w:rPr>
          <w:rFonts w:ascii="Calibri" w:eastAsiaTheme="majorEastAsia" w:hAnsi="Calibri" w:cs="Arial"/>
          <w:b/>
          <w:iCs w:val="0"/>
          <w:color w:val="3B0083"/>
          <w:sz w:val="22"/>
          <w:szCs w:val="22"/>
        </w:rPr>
        <w:t xml:space="preserve"> </w:t>
      </w:r>
    </w:p>
    <w:p w14:paraId="30185A62" w14:textId="4FA0B63F" w:rsidR="007E444B" w:rsidRPr="00A218B8" w:rsidRDefault="007E444B" w:rsidP="00A218B8">
      <w:pPr>
        <w:spacing w:after="0" w:line="240" w:lineRule="auto"/>
        <w:contextualSpacing/>
        <w:rPr>
          <w:rFonts w:ascii="Calibri" w:eastAsia="Calibri" w:hAnsi="Calibri" w:cs="Arial"/>
          <w:szCs w:val="22"/>
        </w:rPr>
      </w:pPr>
      <w:r w:rsidRPr="00A218B8">
        <w:rPr>
          <w:rFonts w:ascii="Calibri" w:eastAsia="Calibri" w:hAnsi="Calibri" w:cs="Arial"/>
          <w:szCs w:val="22"/>
        </w:rPr>
        <w:t xml:space="preserve">All Investigators and study site staff involved with this study must comply with the requirements of the </w:t>
      </w:r>
      <w:r w:rsidR="007C7CB3" w:rsidRPr="00A218B8">
        <w:rPr>
          <w:rFonts w:ascii="Calibri" w:eastAsia="Calibri" w:hAnsi="Calibri" w:cs="Arial"/>
          <w:szCs w:val="22"/>
        </w:rPr>
        <w:t>General Data Protection Regulation</w:t>
      </w:r>
      <w:r w:rsidR="00A218B8">
        <w:rPr>
          <w:rFonts w:ascii="Calibri" w:eastAsia="Calibri" w:hAnsi="Calibri" w:cs="Arial"/>
          <w:szCs w:val="22"/>
        </w:rPr>
        <w:t xml:space="preserve"> (or subsequent legislation)</w:t>
      </w:r>
      <w:r w:rsidR="007C7CB3" w:rsidRPr="00A218B8">
        <w:rPr>
          <w:rFonts w:ascii="Calibri" w:eastAsia="Calibri" w:hAnsi="Calibri" w:cs="Arial"/>
          <w:szCs w:val="22"/>
        </w:rPr>
        <w:t>,</w:t>
      </w:r>
      <w:r w:rsidRPr="00A218B8">
        <w:rPr>
          <w:rFonts w:ascii="Calibri" w:eastAsia="Calibri" w:hAnsi="Calibri" w:cs="Arial"/>
          <w:szCs w:val="22"/>
        </w:rPr>
        <w:t xml:space="preserve"> with regard to the collection, storage, processing and disclosure of personal information and will uphold the Act’s core principles. </w:t>
      </w:r>
    </w:p>
    <w:p w14:paraId="315040E9" w14:textId="77777777" w:rsidR="007E444B" w:rsidRPr="00A218B8" w:rsidRDefault="007E444B" w:rsidP="00A218B8">
      <w:pPr>
        <w:spacing w:after="0" w:line="240" w:lineRule="auto"/>
        <w:contextualSpacing/>
        <w:rPr>
          <w:rFonts w:ascii="Calibri" w:eastAsia="Calibri" w:hAnsi="Calibri" w:cs="Arial"/>
          <w:szCs w:val="22"/>
        </w:rPr>
      </w:pPr>
    </w:p>
    <w:p w14:paraId="61628206" w14:textId="5B1264B6" w:rsidR="0083322A" w:rsidRPr="00A218B8" w:rsidRDefault="007E444B" w:rsidP="00A218B8">
      <w:pPr>
        <w:spacing w:after="0" w:line="240" w:lineRule="auto"/>
        <w:contextualSpacing/>
        <w:rPr>
          <w:rFonts w:ascii="Calibri" w:eastAsia="Calibri" w:hAnsi="Calibri" w:cs="Arial"/>
          <w:szCs w:val="22"/>
        </w:rPr>
      </w:pPr>
      <w:r w:rsidRPr="00A218B8">
        <w:rPr>
          <w:rFonts w:ascii="Calibri" w:eastAsia="Calibri" w:hAnsi="Calibri" w:cs="Arial"/>
          <w:szCs w:val="22"/>
        </w:rPr>
        <w:t>Computers used to collate the data will have limited access measures via usernames and passwords.</w:t>
      </w:r>
      <w:r w:rsidR="007C7CB3" w:rsidRPr="00A218B8">
        <w:rPr>
          <w:rFonts w:ascii="Calibri" w:eastAsia="Calibri" w:hAnsi="Calibri" w:cs="Arial"/>
          <w:szCs w:val="22"/>
        </w:rPr>
        <w:t xml:space="preserve">  </w:t>
      </w:r>
      <w:r w:rsidR="0083322A" w:rsidRPr="00A218B8">
        <w:rPr>
          <w:rFonts w:ascii="Calibri" w:eastAsia="Calibri" w:hAnsi="Calibri" w:cs="Arial"/>
          <w:szCs w:val="22"/>
        </w:rPr>
        <w:t xml:space="preserve">The study website has limited access measures via usernames and passwords.  Staff at sites only have access to participant data for participants at their site.  </w:t>
      </w:r>
      <w:r w:rsidR="007C7CB3" w:rsidRPr="00A218B8">
        <w:rPr>
          <w:rFonts w:ascii="Calibri" w:eastAsia="Calibri" w:hAnsi="Calibri" w:cs="Arial"/>
          <w:szCs w:val="22"/>
        </w:rPr>
        <w:t>Within the study website, identifiable data is stored with a strong encryption algorithm (currently the key used is AES_256).</w:t>
      </w:r>
      <w:r w:rsidR="00A218B8">
        <w:rPr>
          <w:rFonts w:ascii="Calibri" w:eastAsia="Calibri" w:hAnsi="Calibri" w:cs="Arial"/>
          <w:szCs w:val="22"/>
        </w:rPr>
        <w:t xml:space="preserve">   </w:t>
      </w:r>
      <w:r w:rsidR="0083322A" w:rsidRPr="00A218B8">
        <w:rPr>
          <w:rFonts w:ascii="Calibri" w:eastAsia="Calibri" w:hAnsi="Calibri" w:cs="Arial"/>
          <w:szCs w:val="22"/>
        </w:rPr>
        <w:t xml:space="preserve">Participants will be identified using a unique participant identifier.  </w:t>
      </w:r>
    </w:p>
    <w:p w14:paraId="1B22FD78" w14:textId="77777777" w:rsidR="0083322A" w:rsidRPr="00A218B8" w:rsidRDefault="0083322A" w:rsidP="00A218B8">
      <w:pPr>
        <w:spacing w:after="0" w:line="240" w:lineRule="auto"/>
        <w:contextualSpacing/>
        <w:rPr>
          <w:rFonts w:ascii="Calibri" w:eastAsia="Calibri" w:hAnsi="Calibri" w:cs="Arial"/>
          <w:szCs w:val="22"/>
        </w:rPr>
      </w:pPr>
    </w:p>
    <w:p w14:paraId="28629D8B" w14:textId="170287B8" w:rsidR="0083322A" w:rsidRPr="00A218B8" w:rsidRDefault="0083322A" w:rsidP="00A218B8">
      <w:pPr>
        <w:spacing w:after="0" w:line="240" w:lineRule="auto"/>
        <w:contextualSpacing/>
        <w:rPr>
          <w:rFonts w:ascii="Calibri" w:eastAsia="Calibri" w:hAnsi="Calibri" w:cs="Arial"/>
          <w:szCs w:val="22"/>
        </w:rPr>
      </w:pPr>
      <w:r w:rsidRPr="00A218B8">
        <w:rPr>
          <w:rFonts w:ascii="Calibri" w:eastAsia="Calibri" w:hAnsi="Calibri" w:cs="Arial"/>
          <w:szCs w:val="22"/>
        </w:rPr>
        <w:t xml:space="preserve">Data will be stored for at least </w:t>
      </w:r>
      <w:r w:rsidR="00BA23F6">
        <w:rPr>
          <w:rFonts w:ascii="Calibri" w:eastAsia="Calibri" w:hAnsi="Calibri" w:cs="Arial"/>
          <w:szCs w:val="22"/>
        </w:rPr>
        <w:t>25</w:t>
      </w:r>
      <w:r w:rsidR="00BA23F6" w:rsidRPr="00A218B8">
        <w:rPr>
          <w:rFonts w:ascii="Calibri" w:eastAsia="Calibri" w:hAnsi="Calibri" w:cs="Arial"/>
          <w:szCs w:val="22"/>
        </w:rPr>
        <w:t xml:space="preserve"> </w:t>
      </w:r>
      <w:r w:rsidRPr="00A218B8">
        <w:rPr>
          <w:rFonts w:ascii="Calibri" w:eastAsia="Calibri" w:hAnsi="Calibri" w:cs="Arial"/>
          <w:szCs w:val="22"/>
        </w:rPr>
        <w:t xml:space="preserve">years after publication of the trial results.  The data custodian is the Chief Investigator.  </w:t>
      </w:r>
    </w:p>
    <w:p w14:paraId="6A4292C5" w14:textId="77777777" w:rsidR="0083322A" w:rsidRPr="00A218B8" w:rsidRDefault="0083322A" w:rsidP="00A218B8">
      <w:pPr>
        <w:spacing w:after="0" w:line="240" w:lineRule="auto"/>
        <w:contextualSpacing/>
        <w:rPr>
          <w:rFonts w:ascii="Calibri" w:eastAsia="Calibri" w:hAnsi="Calibri" w:cs="Arial"/>
          <w:szCs w:val="22"/>
        </w:rPr>
      </w:pPr>
    </w:p>
    <w:p w14:paraId="36148BC3" w14:textId="77777777" w:rsidR="007E444B" w:rsidRPr="00A218B8" w:rsidRDefault="007E444B" w:rsidP="00A218B8">
      <w:pPr>
        <w:spacing w:after="0" w:line="240" w:lineRule="auto"/>
        <w:contextualSpacing/>
        <w:rPr>
          <w:rFonts w:ascii="Calibri" w:eastAsia="Calibri" w:hAnsi="Calibri" w:cs="Arial"/>
          <w:szCs w:val="22"/>
        </w:rPr>
      </w:pPr>
      <w:r w:rsidRPr="00A218B8">
        <w:rPr>
          <w:rFonts w:ascii="Calibri" w:eastAsia="Calibri" w:hAnsi="Calibri" w:cs="Arial"/>
          <w:szCs w:val="22"/>
        </w:rPr>
        <w:t>Published results will not contain any personal data that could allow identification of individual participants.</w:t>
      </w:r>
    </w:p>
    <w:p w14:paraId="11042695" w14:textId="77777777" w:rsidR="007C7CB3" w:rsidRPr="00A218B8" w:rsidRDefault="007C7CB3" w:rsidP="00A218B8">
      <w:pPr>
        <w:spacing w:after="0" w:line="240" w:lineRule="auto"/>
        <w:contextualSpacing/>
        <w:rPr>
          <w:rFonts w:ascii="Calibri" w:eastAsia="Calibri" w:hAnsi="Calibri" w:cs="Arial"/>
          <w:szCs w:val="22"/>
        </w:rPr>
      </w:pPr>
    </w:p>
    <w:p w14:paraId="19EC4483" w14:textId="2B3FD935" w:rsidR="00475FDA" w:rsidRPr="00A218B8" w:rsidRDefault="00475FDA" w:rsidP="00A218B8">
      <w:pPr>
        <w:pStyle w:val="Heading2"/>
        <w:tabs>
          <w:tab w:val="num" w:pos="-5103"/>
        </w:tabs>
        <w:spacing w:before="0" w:line="240" w:lineRule="auto"/>
        <w:rPr>
          <w:rFonts w:ascii="Calibri" w:eastAsiaTheme="majorEastAsia" w:hAnsi="Calibri" w:cs="Arial"/>
          <w:b/>
          <w:iCs w:val="0"/>
          <w:color w:val="3B0083"/>
          <w:sz w:val="22"/>
          <w:szCs w:val="22"/>
        </w:rPr>
      </w:pPr>
      <w:bookmarkStart w:id="128" w:name="_Toc69797505"/>
      <w:r w:rsidRPr="00A218B8">
        <w:rPr>
          <w:rFonts w:ascii="Calibri" w:eastAsiaTheme="majorEastAsia" w:hAnsi="Calibri" w:cs="Arial"/>
          <w:b/>
          <w:iCs w:val="0"/>
          <w:color w:val="3B0083"/>
          <w:sz w:val="22"/>
          <w:szCs w:val="22"/>
        </w:rPr>
        <w:t xml:space="preserve">13.8 </w:t>
      </w:r>
      <w:r w:rsidR="00864F75" w:rsidRPr="00A218B8">
        <w:rPr>
          <w:rFonts w:ascii="Calibri" w:eastAsiaTheme="majorEastAsia" w:hAnsi="Calibri" w:cs="Arial"/>
          <w:b/>
          <w:iCs w:val="0"/>
          <w:color w:val="3B0083"/>
          <w:sz w:val="22"/>
          <w:szCs w:val="22"/>
        </w:rPr>
        <w:tab/>
      </w:r>
      <w:r w:rsidRPr="00A218B8">
        <w:rPr>
          <w:rFonts w:ascii="Calibri" w:eastAsiaTheme="majorEastAsia" w:hAnsi="Calibri" w:cs="Arial"/>
          <w:b/>
          <w:iCs w:val="0"/>
          <w:color w:val="3B0083"/>
          <w:sz w:val="22"/>
          <w:szCs w:val="22"/>
        </w:rPr>
        <w:t>Financial and other competing interests for the chief investigator, PIs at each site and committee members for the overall trial management</w:t>
      </w:r>
      <w:bookmarkEnd w:id="128"/>
      <w:r w:rsidRPr="00A218B8">
        <w:rPr>
          <w:rFonts w:ascii="Calibri" w:eastAsiaTheme="majorEastAsia" w:hAnsi="Calibri" w:cs="Arial"/>
          <w:b/>
          <w:iCs w:val="0"/>
          <w:color w:val="3B0083"/>
          <w:sz w:val="22"/>
          <w:szCs w:val="22"/>
        </w:rPr>
        <w:t xml:space="preserve"> </w:t>
      </w:r>
    </w:p>
    <w:p w14:paraId="4B441F5A" w14:textId="18F54FB4" w:rsidR="00475FDA" w:rsidRPr="00A218B8" w:rsidRDefault="0083322A" w:rsidP="00A218B8">
      <w:pPr>
        <w:spacing w:after="0" w:line="240" w:lineRule="auto"/>
        <w:contextualSpacing/>
        <w:rPr>
          <w:rFonts w:ascii="Calibri" w:eastAsia="Calibri" w:hAnsi="Calibri" w:cs="Arial"/>
          <w:szCs w:val="22"/>
        </w:rPr>
      </w:pPr>
      <w:r w:rsidRPr="00A218B8">
        <w:rPr>
          <w:rFonts w:ascii="Calibri" w:eastAsia="Calibri" w:hAnsi="Calibri" w:cs="Arial"/>
          <w:szCs w:val="22"/>
        </w:rPr>
        <w:t xml:space="preserve">The study is funded by the NIHR Health Technology Assessment.  The Chief Investigator and study grant holders have no financial or competing interests.  </w:t>
      </w:r>
    </w:p>
    <w:p w14:paraId="0F73AD9E" w14:textId="77777777" w:rsidR="00475FDA" w:rsidRPr="00A218B8" w:rsidRDefault="00475FDA" w:rsidP="00A218B8">
      <w:pPr>
        <w:pStyle w:val="BodyText"/>
        <w:tabs>
          <w:tab w:val="left" w:pos="0"/>
        </w:tabs>
        <w:rPr>
          <w:rFonts w:ascii="Calibri" w:hAnsi="Calibri" w:cstheme="minorHAnsi"/>
          <w:b/>
          <w:i w:val="0"/>
          <w:sz w:val="22"/>
          <w:szCs w:val="22"/>
        </w:rPr>
      </w:pPr>
    </w:p>
    <w:p w14:paraId="7BE01922" w14:textId="35231625" w:rsidR="00475FDA" w:rsidRDefault="00475FDA" w:rsidP="00A218B8">
      <w:pPr>
        <w:pStyle w:val="Heading2"/>
        <w:tabs>
          <w:tab w:val="num" w:pos="-5103"/>
        </w:tabs>
        <w:spacing w:before="0" w:line="240" w:lineRule="auto"/>
        <w:rPr>
          <w:rFonts w:ascii="Calibri" w:eastAsiaTheme="majorEastAsia" w:hAnsi="Calibri" w:cs="Arial"/>
          <w:b/>
          <w:iCs w:val="0"/>
          <w:color w:val="3B0083"/>
          <w:sz w:val="22"/>
          <w:szCs w:val="22"/>
        </w:rPr>
      </w:pPr>
      <w:bookmarkStart w:id="129" w:name="_Toc69797506"/>
      <w:r w:rsidRPr="00A218B8">
        <w:rPr>
          <w:rFonts w:ascii="Calibri" w:eastAsiaTheme="majorEastAsia" w:hAnsi="Calibri" w:cs="Arial"/>
          <w:b/>
          <w:iCs w:val="0"/>
          <w:color w:val="3B0083"/>
          <w:sz w:val="22"/>
          <w:szCs w:val="22"/>
        </w:rPr>
        <w:t xml:space="preserve">13.9 </w:t>
      </w:r>
      <w:r w:rsidR="00864F75" w:rsidRPr="00A218B8">
        <w:rPr>
          <w:rFonts w:ascii="Calibri" w:eastAsiaTheme="majorEastAsia" w:hAnsi="Calibri" w:cs="Arial"/>
          <w:b/>
          <w:iCs w:val="0"/>
          <w:color w:val="3B0083"/>
          <w:sz w:val="22"/>
          <w:szCs w:val="22"/>
        </w:rPr>
        <w:tab/>
      </w:r>
      <w:r w:rsidRPr="00A218B8">
        <w:rPr>
          <w:rFonts w:ascii="Calibri" w:eastAsiaTheme="majorEastAsia" w:hAnsi="Calibri" w:cs="Arial"/>
          <w:b/>
          <w:iCs w:val="0"/>
          <w:color w:val="3B0083"/>
          <w:sz w:val="22"/>
          <w:szCs w:val="22"/>
        </w:rPr>
        <w:t>Indemnity</w:t>
      </w:r>
      <w:bookmarkEnd w:id="129"/>
    </w:p>
    <w:p w14:paraId="6E458EEE" w14:textId="5C0579CE" w:rsidR="00A218B8" w:rsidRPr="00A218B8" w:rsidRDefault="00A218B8" w:rsidP="00A218B8">
      <w:pPr>
        <w:spacing w:after="0" w:line="240" w:lineRule="auto"/>
        <w:contextualSpacing/>
        <w:rPr>
          <w:rFonts w:ascii="Calibri" w:eastAsia="Calibri" w:hAnsi="Calibri" w:cs="Arial"/>
          <w:szCs w:val="22"/>
        </w:rPr>
      </w:pPr>
      <w:r>
        <w:rPr>
          <w:rFonts w:ascii="Calibri" w:eastAsia="Calibri" w:hAnsi="Calibri" w:cs="Arial"/>
          <w:szCs w:val="22"/>
        </w:rPr>
        <w:t>Th</w:t>
      </w:r>
      <w:r w:rsidRPr="00A218B8">
        <w:rPr>
          <w:rFonts w:ascii="Calibri" w:eastAsia="Calibri" w:hAnsi="Calibri" w:cs="Arial"/>
          <w:szCs w:val="22"/>
        </w:rPr>
        <w:t>e following arrangements are in place:</w:t>
      </w:r>
    </w:p>
    <w:tbl>
      <w:tblPr>
        <w:tblStyle w:val="TableGrid"/>
        <w:tblW w:w="0" w:type="auto"/>
        <w:tblLook w:val="04A0" w:firstRow="1" w:lastRow="0" w:firstColumn="1" w:lastColumn="0" w:noHBand="0" w:noVBand="1"/>
      </w:tblPr>
      <w:tblGrid>
        <w:gridCol w:w="4981"/>
        <w:gridCol w:w="4981"/>
      </w:tblGrid>
      <w:tr w:rsidR="0083322A" w:rsidRPr="00A218B8" w14:paraId="78432EC0" w14:textId="77777777" w:rsidTr="0083322A">
        <w:tc>
          <w:tcPr>
            <w:tcW w:w="4981" w:type="dxa"/>
          </w:tcPr>
          <w:p w14:paraId="6A6E39B9" w14:textId="4BDF35A9" w:rsidR="0083322A" w:rsidRPr="00A218B8" w:rsidRDefault="0083322A" w:rsidP="00A218B8">
            <w:pPr>
              <w:spacing w:after="0" w:line="240" w:lineRule="auto"/>
              <w:contextualSpacing/>
              <w:rPr>
                <w:rFonts w:ascii="Calibri" w:eastAsia="Calibri" w:hAnsi="Calibri" w:cs="Arial"/>
                <w:szCs w:val="22"/>
              </w:rPr>
            </w:pPr>
            <w:r w:rsidRPr="00A218B8">
              <w:rPr>
                <w:rFonts w:ascii="Calibri" w:eastAsia="Calibri" w:hAnsi="Calibri" w:cs="Arial"/>
                <w:szCs w:val="22"/>
              </w:rPr>
              <w:t>Arrangements for insurance and/or indemnity to meet the potential legal liability of the sponsor(s) for harm to participants arising from the management of the research</w:t>
            </w:r>
          </w:p>
        </w:tc>
        <w:tc>
          <w:tcPr>
            <w:tcW w:w="4981" w:type="dxa"/>
          </w:tcPr>
          <w:p w14:paraId="21A95589" w14:textId="7197C81C" w:rsidR="0083322A" w:rsidRPr="00A218B8" w:rsidRDefault="0083322A" w:rsidP="00A218B8">
            <w:pPr>
              <w:spacing w:after="0" w:line="240" w:lineRule="auto"/>
              <w:contextualSpacing/>
              <w:rPr>
                <w:rFonts w:ascii="Calibri" w:eastAsia="Calibri" w:hAnsi="Calibri" w:cs="Arial"/>
                <w:szCs w:val="22"/>
              </w:rPr>
            </w:pPr>
            <w:r w:rsidRPr="00A218B8">
              <w:rPr>
                <w:rFonts w:ascii="Calibri" w:eastAsia="Calibri" w:hAnsi="Calibri" w:cs="Arial"/>
                <w:szCs w:val="22"/>
              </w:rPr>
              <w:t>The University of Aberdeen holds and maintains insurance policies, which will provide appropriate compensation.  This policy covers Principals, Partners, Directors and employees of the University.</w:t>
            </w:r>
          </w:p>
        </w:tc>
      </w:tr>
      <w:tr w:rsidR="0083322A" w:rsidRPr="00A218B8" w14:paraId="081F42CA" w14:textId="77777777" w:rsidTr="0083322A">
        <w:tc>
          <w:tcPr>
            <w:tcW w:w="4981" w:type="dxa"/>
          </w:tcPr>
          <w:p w14:paraId="44656E9D" w14:textId="0BBB91AF" w:rsidR="0083322A" w:rsidRPr="00A218B8" w:rsidRDefault="0083322A" w:rsidP="00A218B8">
            <w:pPr>
              <w:spacing w:after="0" w:line="240" w:lineRule="auto"/>
              <w:contextualSpacing/>
              <w:rPr>
                <w:rFonts w:ascii="Calibri" w:eastAsia="Calibri" w:hAnsi="Calibri" w:cs="Arial"/>
                <w:szCs w:val="22"/>
              </w:rPr>
            </w:pPr>
            <w:r w:rsidRPr="00A218B8">
              <w:rPr>
                <w:rFonts w:ascii="Calibri" w:eastAsia="Calibri" w:hAnsi="Calibri" w:cs="Arial"/>
                <w:szCs w:val="22"/>
              </w:rPr>
              <w:t>Arrangements for insurance and/ or indemnity to meet the potential legal liability of investigators/collaborators arising from harm to participants in the conduct of the research</w:t>
            </w:r>
          </w:p>
        </w:tc>
        <w:tc>
          <w:tcPr>
            <w:tcW w:w="4981" w:type="dxa"/>
          </w:tcPr>
          <w:p w14:paraId="02516869" w14:textId="66E4D713" w:rsidR="0083322A" w:rsidRPr="00A218B8" w:rsidRDefault="0083322A" w:rsidP="00A218B8">
            <w:pPr>
              <w:spacing w:after="0" w:line="240" w:lineRule="auto"/>
              <w:contextualSpacing/>
              <w:rPr>
                <w:rFonts w:ascii="Calibri" w:eastAsia="Calibri" w:hAnsi="Calibri" w:cs="Arial"/>
                <w:szCs w:val="22"/>
              </w:rPr>
            </w:pPr>
            <w:r w:rsidRPr="00A218B8">
              <w:rPr>
                <w:rFonts w:ascii="Calibri" w:eastAsia="Calibri" w:hAnsi="Calibri" w:cs="Arial"/>
                <w:szCs w:val="22"/>
              </w:rPr>
              <w:t>The University of Aberdeen holds and maintains insurance policies, which will provide appropriate compensation.  This policy covers Principals, Partners, Directors and employees of the University.</w:t>
            </w:r>
          </w:p>
        </w:tc>
      </w:tr>
      <w:tr w:rsidR="0083322A" w:rsidRPr="00A218B8" w14:paraId="1D27543E" w14:textId="77777777" w:rsidTr="0083322A">
        <w:tc>
          <w:tcPr>
            <w:tcW w:w="4981" w:type="dxa"/>
          </w:tcPr>
          <w:p w14:paraId="3251ED2B" w14:textId="21E031CC" w:rsidR="0083322A" w:rsidRPr="00A218B8" w:rsidRDefault="0083322A" w:rsidP="00A218B8">
            <w:pPr>
              <w:spacing w:after="0" w:line="240" w:lineRule="auto"/>
              <w:contextualSpacing/>
              <w:rPr>
                <w:rFonts w:ascii="Calibri" w:eastAsia="Calibri" w:hAnsi="Calibri" w:cs="Arial"/>
                <w:szCs w:val="22"/>
              </w:rPr>
            </w:pPr>
            <w:r w:rsidRPr="00A218B8">
              <w:rPr>
                <w:rFonts w:ascii="Calibri" w:eastAsia="Calibri" w:hAnsi="Calibri" w:cs="Arial"/>
                <w:szCs w:val="22"/>
              </w:rPr>
              <w:t>Arrangements for payment of compensation in the event of harm to the research participants where no legal liability arises</w:t>
            </w:r>
          </w:p>
        </w:tc>
        <w:tc>
          <w:tcPr>
            <w:tcW w:w="4981" w:type="dxa"/>
          </w:tcPr>
          <w:p w14:paraId="0C04546B" w14:textId="741BEC4F" w:rsidR="0083322A" w:rsidRPr="00A218B8" w:rsidRDefault="0083322A" w:rsidP="00A218B8">
            <w:pPr>
              <w:spacing w:after="0" w:line="240" w:lineRule="auto"/>
              <w:contextualSpacing/>
              <w:rPr>
                <w:rFonts w:ascii="Calibri" w:eastAsia="Calibri" w:hAnsi="Calibri" w:cs="Arial"/>
                <w:szCs w:val="22"/>
              </w:rPr>
            </w:pPr>
            <w:r w:rsidRPr="00A218B8">
              <w:rPr>
                <w:rFonts w:ascii="Calibri" w:eastAsia="Calibri" w:hAnsi="Calibri" w:cs="Arial"/>
                <w:szCs w:val="22"/>
              </w:rPr>
              <w:t>The University of Aberdeen holds and maintains a "no fault" insurance policy, which will provide appropriate compensation to research participants up to a limit of £5,000,000. This policy covers Principals, Partners, Directors and employees of the University.</w:t>
            </w:r>
          </w:p>
        </w:tc>
      </w:tr>
    </w:tbl>
    <w:p w14:paraId="4A3373B4" w14:textId="77777777" w:rsidR="0083322A" w:rsidRPr="00A218B8" w:rsidRDefault="0083322A" w:rsidP="00A218B8">
      <w:pPr>
        <w:spacing w:after="0" w:line="240" w:lineRule="auto"/>
        <w:contextualSpacing/>
        <w:rPr>
          <w:rFonts w:ascii="Calibri" w:eastAsia="Calibri" w:hAnsi="Calibri" w:cs="Arial"/>
          <w:i/>
          <w:szCs w:val="22"/>
        </w:rPr>
      </w:pPr>
    </w:p>
    <w:p w14:paraId="5126FB8E" w14:textId="00417AEF" w:rsidR="0083322A" w:rsidRPr="005E43F4" w:rsidRDefault="00737DC6" w:rsidP="00A218B8">
      <w:pPr>
        <w:spacing w:after="0" w:line="240" w:lineRule="auto"/>
        <w:contextualSpacing/>
        <w:rPr>
          <w:rFonts w:ascii="Calibri" w:eastAsia="Calibri" w:hAnsi="Calibri" w:cs="Arial"/>
          <w:szCs w:val="22"/>
        </w:rPr>
      </w:pPr>
      <w:r>
        <w:rPr>
          <w:rFonts w:ascii="Calibri" w:eastAsia="Calibri" w:hAnsi="Calibri" w:cs="Arial"/>
          <w:spacing w:val="-3"/>
          <w:szCs w:val="22"/>
        </w:rPr>
        <w:t xml:space="preserve">Digital </w:t>
      </w:r>
      <w:r w:rsidRPr="00737DC6">
        <w:rPr>
          <w:rFonts w:ascii="Calibri" w:eastAsia="Calibri" w:hAnsi="Calibri" w:cs="Arial"/>
          <w:spacing w:val="-3"/>
          <w:szCs w:val="22"/>
        </w:rPr>
        <w:t>sphygmomanometer</w:t>
      </w:r>
      <w:r>
        <w:rPr>
          <w:rFonts w:ascii="Calibri" w:eastAsia="Calibri" w:hAnsi="Calibri" w:cs="Arial"/>
          <w:spacing w:val="-3"/>
          <w:szCs w:val="22"/>
        </w:rPr>
        <w:t>s will be provided to sites for participants to assess their heart rate and blood pressure at home.</w:t>
      </w:r>
    </w:p>
    <w:p w14:paraId="65933EC4" w14:textId="77777777" w:rsidR="00475FDA" w:rsidRPr="00A218B8" w:rsidRDefault="00475FDA" w:rsidP="00A218B8">
      <w:pPr>
        <w:spacing w:after="0" w:line="240" w:lineRule="auto"/>
        <w:rPr>
          <w:rFonts w:ascii="Calibri" w:hAnsi="Calibri" w:cstheme="minorHAnsi"/>
          <w:b/>
          <w:iCs/>
          <w:szCs w:val="22"/>
        </w:rPr>
      </w:pPr>
    </w:p>
    <w:p w14:paraId="78FCEF78" w14:textId="2EAABA5C" w:rsidR="00475FDA" w:rsidRPr="00A218B8" w:rsidRDefault="00475FDA" w:rsidP="00A218B8">
      <w:pPr>
        <w:pStyle w:val="Heading2"/>
        <w:tabs>
          <w:tab w:val="num" w:pos="-5103"/>
        </w:tabs>
        <w:spacing w:before="0" w:line="240" w:lineRule="auto"/>
        <w:rPr>
          <w:rFonts w:ascii="Calibri" w:eastAsiaTheme="majorEastAsia" w:hAnsi="Calibri" w:cs="Arial"/>
          <w:b/>
          <w:iCs w:val="0"/>
          <w:color w:val="3B0083"/>
          <w:sz w:val="22"/>
          <w:szCs w:val="22"/>
        </w:rPr>
      </w:pPr>
      <w:bookmarkStart w:id="130" w:name="_Toc69797507"/>
      <w:r w:rsidRPr="00A218B8">
        <w:rPr>
          <w:rFonts w:ascii="Calibri" w:eastAsiaTheme="majorEastAsia" w:hAnsi="Calibri" w:cs="Arial"/>
          <w:b/>
          <w:iCs w:val="0"/>
          <w:color w:val="3B0083"/>
          <w:sz w:val="22"/>
          <w:szCs w:val="22"/>
        </w:rPr>
        <w:t xml:space="preserve">13.10 </w:t>
      </w:r>
      <w:r w:rsidR="00864F75" w:rsidRPr="00A218B8">
        <w:rPr>
          <w:rFonts w:ascii="Calibri" w:eastAsiaTheme="majorEastAsia" w:hAnsi="Calibri" w:cs="Arial"/>
          <w:b/>
          <w:iCs w:val="0"/>
          <w:color w:val="3B0083"/>
          <w:sz w:val="22"/>
          <w:szCs w:val="22"/>
        </w:rPr>
        <w:tab/>
      </w:r>
      <w:r w:rsidRPr="00A218B8">
        <w:rPr>
          <w:rFonts w:ascii="Calibri" w:eastAsiaTheme="majorEastAsia" w:hAnsi="Calibri" w:cs="Arial"/>
          <w:b/>
          <w:iCs w:val="0"/>
          <w:color w:val="3B0083"/>
          <w:sz w:val="22"/>
          <w:szCs w:val="22"/>
        </w:rPr>
        <w:t>Amendments</w:t>
      </w:r>
      <w:bookmarkEnd w:id="130"/>
      <w:r w:rsidRPr="00A218B8">
        <w:rPr>
          <w:rFonts w:ascii="Calibri" w:eastAsiaTheme="majorEastAsia" w:hAnsi="Calibri" w:cs="Arial"/>
          <w:b/>
          <w:iCs w:val="0"/>
          <w:color w:val="3B0083"/>
          <w:sz w:val="22"/>
          <w:szCs w:val="22"/>
        </w:rPr>
        <w:t xml:space="preserve"> </w:t>
      </w:r>
    </w:p>
    <w:p w14:paraId="14D96A39" w14:textId="5CE4D084" w:rsidR="007E444B" w:rsidRPr="00A218B8" w:rsidRDefault="007E444B" w:rsidP="00A218B8">
      <w:pPr>
        <w:spacing w:after="0" w:line="240" w:lineRule="auto"/>
        <w:contextualSpacing/>
        <w:rPr>
          <w:rFonts w:ascii="Calibri" w:eastAsia="Calibri" w:hAnsi="Calibri" w:cs="Arial"/>
          <w:szCs w:val="22"/>
        </w:rPr>
      </w:pPr>
      <w:r w:rsidRPr="00A218B8">
        <w:rPr>
          <w:rFonts w:ascii="Calibri" w:eastAsia="Calibri" w:hAnsi="Calibri" w:cs="Arial"/>
          <w:szCs w:val="22"/>
        </w:rPr>
        <w:t xml:space="preserve">Any changes in research activity, except those necessary to remove an apparent, immediate hazard to the participant, must be reviewed and approved by the Sponsor. Amendments to the protocol must be submitted </w:t>
      </w:r>
      <w:r w:rsidRPr="00A218B8">
        <w:rPr>
          <w:rFonts w:ascii="Calibri" w:eastAsia="Calibri" w:hAnsi="Calibri" w:cs="Arial"/>
          <w:szCs w:val="22"/>
        </w:rPr>
        <w:lastRenderedPageBreak/>
        <w:t>in writing to the appropriate REC, Regulatory Authority and local R&amp;D for approval</w:t>
      </w:r>
      <w:r w:rsidR="005E43F4">
        <w:rPr>
          <w:rFonts w:ascii="Calibri" w:eastAsia="Calibri" w:hAnsi="Calibri" w:cs="Arial"/>
          <w:szCs w:val="22"/>
        </w:rPr>
        <w:t>(s)</w:t>
      </w:r>
      <w:r w:rsidRPr="00A218B8">
        <w:rPr>
          <w:rFonts w:ascii="Calibri" w:eastAsia="Calibri" w:hAnsi="Calibri" w:cs="Arial"/>
          <w:szCs w:val="22"/>
        </w:rPr>
        <w:t xml:space="preserve"> prior to participants being enrolled into an amended protocol.</w:t>
      </w:r>
    </w:p>
    <w:p w14:paraId="73CCDB9B" w14:textId="77777777" w:rsidR="007E444B" w:rsidRPr="00A218B8" w:rsidRDefault="007E444B" w:rsidP="00A218B8">
      <w:pPr>
        <w:spacing w:after="0" w:line="240" w:lineRule="auto"/>
        <w:contextualSpacing/>
        <w:rPr>
          <w:rFonts w:ascii="Calibri" w:eastAsia="Calibri" w:hAnsi="Calibri" w:cs="Arial"/>
          <w:szCs w:val="22"/>
        </w:rPr>
      </w:pPr>
    </w:p>
    <w:p w14:paraId="1511AD6A" w14:textId="77777777" w:rsidR="007E444B" w:rsidRPr="00A218B8" w:rsidRDefault="007E444B" w:rsidP="00A218B8">
      <w:pPr>
        <w:spacing w:after="0" w:line="240" w:lineRule="auto"/>
        <w:contextualSpacing/>
        <w:rPr>
          <w:rFonts w:ascii="Calibri" w:eastAsia="Calibri" w:hAnsi="Calibri" w:cs="Arial"/>
          <w:szCs w:val="22"/>
        </w:rPr>
      </w:pPr>
      <w:r w:rsidRPr="00A218B8">
        <w:rPr>
          <w:rFonts w:ascii="Calibri" w:eastAsia="Calibri" w:hAnsi="Calibri" w:cs="Arial"/>
          <w:szCs w:val="22"/>
        </w:rPr>
        <w:t>Amendments to other documentation should not be implemented until appropriate approvals are in place.</w:t>
      </w:r>
    </w:p>
    <w:p w14:paraId="623688C2" w14:textId="77777777" w:rsidR="007E444B" w:rsidRPr="00A218B8" w:rsidRDefault="007E444B" w:rsidP="00A218B8">
      <w:pPr>
        <w:spacing w:after="0" w:line="240" w:lineRule="auto"/>
        <w:contextualSpacing/>
        <w:rPr>
          <w:rFonts w:ascii="Calibri" w:eastAsia="Calibri" w:hAnsi="Calibri" w:cs="Arial"/>
          <w:szCs w:val="22"/>
        </w:rPr>
      </w:pPr>
    </w:p>
    <w:p w14:paraId="61295EBB" w14:textId="77777777" w:rsidR="007E444B" w:rsidRPr="00A218B8" w:rsidRDefault="007E444B" w:rsidP="00A218B8">
      <w:pPr>
        <w:spacing w:after="0" w:line="240" w:lineRule="auto"/>
        <w:contextualSpacing/>
        <w:rPr>
          <w:rFonts w:ascii="Calibri" w:eastAsia="Calibri" w:hAnsi="Calibri" w:cs="Arial"/>
          <w:szCs w:val="22"/>
        </w:rPr>
      </w:pPr>
      <w:r w:rsidRPr="00A218B8">
        <w:rPr>
          <w:rFonts w:ascii="Calibri" w:eastAsia="Calibri" w:hAnsi="Calibri" w:cs="Arial"/>
          <w:szCs w:val="22"/>
        </w:rPr>
        <w:t xml:space="preserve">Any change to the version of the SmPC used as the Reference Safety Information for the trial will be subject to approval via a substantial amendment.  </w:t>
      </w:r>
    </w:p>
    <w:p w14:paraId="75E5D189" w14:textId="1B0DB55F" w:rsidR="00F2333D" w:rsidRPr="00A218B8" w:rsidRDefault="00F2333D" w:rsidP="00A218B8">
      <w:pPr>
        <w:spacing w:after="0" w:line="240" w:lineRule="auto"/>
        <w:rPr>
          <w:rFonts w:ascii="Calibri" w:hAnsi="Calibri" w:cstheme="minorHAnsi"/>
          <w:b/>
          <w:szCs w:val="22"/>
        </w:rPr>
      </w:pPr>
    </w:p>
    <w:p w14:paraId="1E64DD6B" w14:textId="5AD4F18E" w:rsidR="00475FDA" w:rsidRPr="00A218B8" w:rsidRDefault="00475FDA" w:rsidP="00A218B8">
      <w:pPr>
        <w:pStyle w:val="Heading2"/>
        <w:tabs>
          <w:tab w:val="num" w:pos="-5103"/>
        </w:tabs>
        <w:spacing w:before="0" w:line="240" w:lineRule="auto"/>
        <w:rPr>
          <w:rFonts w:ascii="Calibri" w:eastAsiaTheme="majorEastAsia" w:hAnsi="Calibri" w:cs="Arial"/>
          <w:b/>
          <w:iCs w:val="0"/>
          <w:color w:val="3B0083"/>
          <w:sz w:val="22"/>
          <w:szCs w:val="22"/>
        </w:rPr>
      </w:pPr>
      <w:bookmarkStart w:id="131" w:name="_Toc69797508"/>
      <w:r w:rsidRPr="00A218B8">
        <w:rPr>
          <w:rFonts w:ascii="Calibri" w:eastAsiaTheme="majorEastAsia" w:hAnsi="Calibri" w:cs="Arial"/>
          <w:b/>
          <w:iCs w:val="0"/>
          <w:color w:val="3B0083"/>
          <w:sz w:val="22"/>
          <w:szCs w:val="22"/>
        </w:rPr>
        <w:t xml:space="preserve">13.11 </w:t>
      </w:r>
      <w:r w:rsidR="00864F75" w:rsidRPr="00A218B8">
        <w:rPr>
          <w:rFonts w:ascii="Calibri" w:eastAsiaTheme="majorEastAsia" w:hAnsi="Calibri" w:cs="Arial"/>
          <w:b/>
          <w:iCs w:val="0"/>
          <w:color w:val="3B0083"/>
          <w:sz w:val="22"/>
          <w:szCs w:val="22"/>
        </w:rPr>
        <w:tab/>
      </w:r>
      <w:r w:rsidRPr="00A218B8">
        <w:rPr>
          <w:rFonts w:ascii="Calibri" w:eastAsiaTheme="majorEastAsia" w:hAnsi="Calibri" w:cs="Arial"/>
          <w:b/>
          <w:iCs w:val="0"/>
          <w:color w:val="3B0083"/>
          <w:sz w:val="22"/>
          <w:szCs w:val="22"/>
        </w:rPr>
        <w:t>Post trial care</w:t>
      </w:r>
      <w:bookmarkEnd w:id="131"/>
    </w:p>
    <w:p w14:paraId="4C04328F" w14:textId="77E80581" w:rsidR="00F219BE" w:rsidRPr="00A218B8" w:rsidRDefault="00F219BE" w:rsidP="00A218B8">
      <w:pPr>
        <w:spacing w:after="0" w:line="240" w:lineRule="auto"/>
        <w:contextualSpacing/>
        <w:rPr>
          <w:rFonts w:ascii="Calibri" w:eastAsia="Calibri" w:hAnsi="Calibri" w:cs="Arial"/>
          <w:szCs w:val="22"/>
        </w:rPr>
      </w:pPr>
      <w:r w:rsidRPr="00A218B8">
        <w:rPr>
          <w:rFonts w:ascii="Calibri" w:eastAsia="Calibri" w:hAnsi="Calibri" w:cs="Arial"/>
          <w:szCs w:val="22"/>
        </w:rPr>
        <w:t xml:space="preserve">At the end of the study participants and their GPs </w:t>
      </w:r>
      <w:r w:rsidR="00C53064" w:rsidRPr="00A218B8">
        <w:rPr>
          <w:rFonts w:ascii="Calibri" w:eastAsia="Calibri" w:hAnsi="Calibri" w:cs="Arial"/>
          <w:szCs w:val="22"/>
        </w:rPr>
        <w:t xml:space="preserve">will be informed </w:t>
      </w:r>
      <w:r w:rsidRPr="00A218B8">
        <w:rPr>
          <w:rFonts w:ascii="Calibri" w:eastAsia="Calibri" w:hAnsi="Calibri" w:cs="Arial"/>
          <w:szCs w:val="22"/>
        </w:rPr>
        <w:t xml:space="preserve">of the results of the study and their allocation status. However, </w:t>
      </w:r>
      <w:r w:rsidR="00C53064" w:rsidRPr="00A218B8">
        <w:rPr>
          <w:rFonts w:ascii="Calibri" w:eastAsia="Calibri" w:hAnsi="Calibri" w:cs="Arial"/>
          <w:szCs w:val="22"/>
        </w:rPr>
        <w:t xml:space="preserve">there are no </w:t>
      </w:r>
      <w:r w:rsidRPr="00A218B8">
        <w:rPr>
          <w:rFonts w:ascii="Calibri" w:eastAsia="Calibri" w:hAnsi="Calibri" w:cs="Arial"/>
          <w:szCs w:val="22"/>
        </w:rPr>
        <w:t>plan</w:t>
      </w:r>
      <w:r w:rsidR="00C53064" w:rsidRPr="00A218B8">
        <w:rPr>
          <w:rFonts w:ascii="Calibri" w:eastAsia="Calibri" w:hAnsi="Calibri" w:cs="Arial"/>
          <w:szCs w:val="22"/>
        </w:rPr>
        <w:t>s</w:t>
      </w:r>
      <w:r w:rsidRPr="00A218B8">
        <w:rPr>
          <w:rFonts w:ascii="Calibri" w:eastAsia="Calibri" w:hAnsi="Calibri" w:cs="Arial"/>
          <w:szCs w:val="22"/>
        </w:rPr>
        <w:t xml:space="preserve"> to unblind individual participants at the end of their individual period of clinical follow-up (i.e. 12 months). Thus, participants will not be told whether they were taking bisoprolol at the end of their clinical follow up. Participants will be reminded that bisoprolol is not licensed for the treatment of COPD and we would not advise its use until its therapeutic role is established. However, if a participant wishes to take bisoprolol, the GP can be advised of this by letter. In the letter we will indicate to the GP that this would be outwith the licence for bisoprolol, that the patient may have been on placebo or bisoprolol and that dose-titration would be required. </w:t>
      </w:r>
    </w:p>
    <w:p w14:paraId="5DC66931" w14:textId="77777777" w:rsidR="00475FDA" w:rsidRPr="00A218B8" w:rsidRDefault="00475FDA" w:rsidP="00A218B8">
      <w:pPr>
        <w:spacing w:after="0" w:line="240" w:lineRule="auto"/>
        <w:contextualSpacing/>
        <w:rPr>
          <w:rFonts w:ascii="Calibri" w:eastAsia="Calibri" w:hAnsi="Calibri" w:cs="Arial"/>
          <w:szCs w:val="22"/>
        </w:rPr>
      </w:pPr>
    </w:p>
    <w:p w14:paraId="64847DF2" w14:textId="3B49D3AA" w:rsidR="00475FDA" w:rsidRPr="00A218B8" w:rsidRDefault="00475FDA" w:rsidP="00A218B8">
      <w:pPr>
        <w:pStyle w:val="Heading2"/>
        <w:tabs>
          <w:tab w:val="num" w:pos="-5103"/>
        </w:tabs>
        <w:spacing w:before="0" w:line="240" w:lineRule="auto"/>
        <w:rPr>
          <w:rFonts w:ascii="Calibri" w:eastAsiaTheme="majorEastAsia" w:hAnsi="Calibri" w:cs="Arial"/>
          <w:b/>
          <w:iCs w:val="0"/>
          <w:color w:val="3B0083"/>
          <w:sz w:val="22"/>
          <w:szCs w:val="22"/>
        </w:rPr>
      </w:pPr>
      <w:bookmarkStart w:id="132" w:name="_Toc69797509"/>
      <w:r w:rsidRPr="00A218B8">
        <w:rPr>
          <w:rFonts w:ascii="Calibri" w:eastAsiaTheme="majorEastAsia" w:hAnsi="Calibri" w:cs="Arial"/>
          <w:b/>
          <w:iCs w:val="0"/>
          <w:color w:val="3B0083"/>
          <w:sz w:val="22"/>
          <w:szCs w:val="22"/>
        </w:rPr>
        <w:t xml:space="preserve">13.12 </w:t>
      </w:r>
      <w:r w:rsidR="00864F75" w:rsidRPr="00A218B8">
        <w:rPr>
          <w:rFonts w:ascii="Calibri" w:eastAsiaTheme="majorEastAsia" w:hAnsi="Calibri" w:cs="Arial"/>
          <w:b/>
          <w:iCs w:val="0"/>
          <w:color w:val="3B0083"/>
          <w:sz w:val="22"/>
          <w:szCs w:val="22"/>
        </w:rPr>
        <w:tab/>
      </w:r>
      <w:r w:rsidRPr="00A218B8">
        <w:rPr>
          <w:rFonts w:ascii="Calibri" w:eastAsiaTheme="majorEastAsia" w:hAnsi="Calibri" w:cs="Arial"/>
          <w:b/>
          <w:iCs w:val="0"/>
          <w:color w:val="3B0083"/>
          <w:sz w:val="22"/>
          <w:szCs w:val="22"/>
        </w:rPr>
        <w:t>Access to the final trial dataset</w:t>
      </w:r>
      <w:bookmarkEnd w:id="132"/>
    </w:p>
    <w:p w14:paraId="27BFC23F" w14:textId="2908463F" w:rsidR="00475FDA" w:rsidRPr="00B45FF2" w:rsidRDefault="0083322A" w:rsidP="00A218B8">
      <w:pPr>
        <w:spacing w:after="0" w:line="240" w:lineRule="auto"/>
        <w:rPr>
          <w:rFonts w:ascii="Calibri" w:hAnsi="Calibri" w:cstheme="minorHAnsi"/>
          <w:szCs w:val="22"/>
        </w:rPr>
      </w:pPr>
      <w:r w:rsidRPr="00A218B8">
        <w:rPr>
          <w:rFonts w:ascii="Calibri" w:hAnsi="Calibri" w:cstheme="minorHAnsi"/>
          <w:szCs w:val="22"/>
        </w:rPr>
        <w:t xml:space="preserve">At the end of the trial, the statistician and the health economist will have access to the full dataset to permit analysis.  </w:t>
      </w:r>
      <w:r w:rsidR="00A10CF8" w:rsidRPr="00A218B8">
        <w:rPr>
          <w:rFonts w:ascii="Calibri" w:hAnsi="Calibri" w:cstheme="minorHAnsi"/>
          <w:szCs w:val="22"/>
        </w:rPr>
        <w:t xml:space="preserve">Requests for other access </w:t>
      </w:r>
      <w:r w:rsidRPr="00A218B8">
        <w:rPr>
          <w:rFonts w:ascii="Calibri" w:hAnsi="Calibri" w:cstheme="minorHAnsi"/>
          <w:szCs w:val="22"/>
        </w:rPr>
        <w:t>to the full dataset will be considered by the Trial Steering Committee</w:t>
      </w:r>
      <w:r w:rsidR="00A10CF8" w:rsidRPr="00A218B8">
        <w:rPr>
          <w:rFonts w:ascii="Calibri" w:hAnsi="Calibri" w:cstheme="minorHAnsi"/>
          <w:szCs w:val="22"/>
        </w:rPr>
        <w:t xml:space="preserve">.  </w:t>
      </w:r>
    </w:p>
    <w:p w14:paraId="36B461BB" w14:textId="77777777" w:rsidR="00864F75" w:rsidRPr="00A218B8" w:rsidRDefault="00864F75" w:rsidP="00A218B8">
      <w:pPr>
        <w:spacing w:after="0" w:line="240" w:lineRule="auto"/>
        <w:contextualSpacing/>
        <w:rPr>
          <w:rFonts w:ascii="Calibri" w:eastAsia="Calibri" w:hAnsi="Calibri" w:cs="Arial"/>
          <w:szCs w:val="22"/>
        </w:rPr>
      </w:pPr>
    </w:p>
    <w:p w14:paraId="46858B10" w14:textId="5A7D987D" w:rsidR="00475FDA" w:rsidRDefault="00475FDA" w:rsidP="00A218B8">
      <w:pPr>
        <w:pStyle w:val="Heading2"/>
        <w:tabs>
          <w:tab w:val="num" w:pos="-5103"/>
        </w:tabs>
        <w:spacing w:before="0" w:line="240" w:lineRule="auto"/>
        <w:rPr>
          <w:rFonts w:ascii="Calibri" w:eastAsiaTheme="majorEastAsia" w:hAnsi="Calibri" w:cs="Arial"/>
          <w:b/>
          <w:iCs w:val="0"/>
          <w:color w:val="3B0083"/>
          <w:sz w:val="22"/>
          <w:szCs w:val="22"/>
        </w:rPr>
      </w:pPr>
      <w:bookmarkStart w:id="133" w:name="_Toc69797510"/>
      <w:r w:rsidRPr="00A218B8">
        <w:rPr>
          <w:rFonts w:ascii="Calibri" w:eastAsiaTheme="majorEastAsia" w:hAnsi="Calibri" w:cs="Arial"/>
          <w:b/>
          <w:iCs w:val="0"/>
          <w:color w:val="3B0083"/>
          <w:sz w:val="22"/>
          <w:szCs w:val="22"/>
        </w:rPr>
        <w:t xml:space="preserve">14 </w:t>
      </w:r>
      <w:r w:rsidR="00864F75" w:rsidRPr="00A218B8">
        <w:rPr>
          <w:rFonts w:ascii="Calibri" w:eastAsiaTheme="majorEastAsia" w:hAnsi="Calibri" w:cs="Arial"/>
          <w:b/>
          <w:iCs w:val="0"/>
          <w:color w:val="3B0083"/>
          <w:sz w:val="22"/>
          <w:szCs w:val="22"/>
        </w:rPr>
        <w:tab/>
      </w:r>
      <w:r w:rsidRPr="00A218B8">
        <w:rPr>
          <w:rFonts w:ascii="Calibri" w:eastAsiaTheme="majorEastAsia" w:hAnsi="Calibri" w:cs="Arial"/>
          <w:b/>
          <w:iCs w:val="0"/>
          <w:color w:val="3B0083"/>
          <w:sz w:val="22"/>
          <w:szCs w:val="22"/>
        </w:rPr>
        <w:t>DISSEMINATION POLICY</w:t>
      </w:r>
      <w:bookmarkEnd w:id="133"/>
    </w:p>
    <w:p w14:paraId="7E52B3D4" w14:textId="77777777" w:rsidR="00A218B8" w:rsidRPr="00A218B8" w:rsidRDefault="00A218B8" w:rsidP="00A218B8">
      <w:pPr>
        <w:spacing w:after="0" w:line="240" w:lineRule="auto"/>
        <w:rPr>
          <w:rFonts w:ascii="Calibri" w:hAnsi="Calibri" w:cstheme="minorHAnsi"/>
          <w:szCs w:val="22"/>
        </w:rPr>
      </w:pPr>
    </w:p>
    <w:p w14:paraId="0C34B7D7" w14:textId="28AE1F59" w:rsidR="00475FDA" w:rsidRPr="00A218B8" w:rsidRDefault="00475FDA" w:rsidP="00A218B8">
      <w:pPr>
        <w:pStyle w:val="Heading2"/>
        <w:tabs>
          <w:tab w:val="num" w:pos="-5103"/>
        </w:tabs>
        <w:spacing w:before="0" w:line="240" w:lineRule="auto"/>
        <w:rPr>
          <w:rFonts w:ascii="Calibri" w:eastAsiaTheme="majorEastAsia" w:hAnsi="Calibri" w:cs="Arial"/>
          <w:b/>
          <w:iCs w:val="0"/>
          <w:color w:val="3B0083"/>
          <w:sz w:val="22"/>
          <w:szCs w:val="22"/>
        </w:rPr>
      </w:pPr>
      <w:bookmarkStart w:id="134" w:name="_Toc69797511"/>
      <w:r w:rsidRPr="00A218B8">
        <w:rPr>
          <w:rFonts w:ascii="Calibri" w:eastAsiaTheme="majorEastAsia" w:hAnsi="Calibri" w:cs="Arial"/>
          <w:b/>
          <w:iCs w:val="0"/>
          <w:color w:val="3B0083"/>
          <w:sz w:val="22"/>
          <w:szCs w:val="22"/>
        </w:rPr>
        <w:t xml:space="preserve">14.1 </w:t>
      </w:r>
      <w:r w:rsidR="00864F75" w:rsidRPr="00A218B8">
        <w:rPr>
          <w:rFonts w:ascii="Calibri" w:eastAsiaTheme="majorEastAsia" w:hAnsi="Calibri" w:cs="Arial"/>
          <w:b/>
          <w:iCs w:val="0"/>
          <w:color w:val="3B0083"/>
          <w:sz w:val="22"/>
          <w:szCs w:val="22"/>
        </w:rPr>
        <w:tab/>
      </w:r>
      <w:r w:rsidRPr="00A218B8">
        <w:rPr>
          <w:rFonts w:ascii="Calibri" w:eastAsiaTheme="majorEastAsia" w:hAnsi="Calibri" w:cs="Arial"/>
          <w:b/>
          <w:iCs w:val="0"/>
          <w:color w:val="3B0083"/>
          <w:sz w:val="22"/>
          <w:szCs w:val="22"/>
        </w:rPr>
        <w:t>Dissemination policy</w:t>
      </w:r>
      <w:bookmarkEnd w:id="134"/>
    </w:p>
    <w:p w14:paraId="45E9F368" w14:textId="77777777" w:rsidR="00F219BE" w:rsidRPr="00B45FF2" w:rsidRDefault="00F219BE" w:rsidP="00B45FF2">
      <w:pPr>
        <w:spacing w:after="0" w:line="240" w:lineRule="auto"/>
        <w:contextualSpacing/>
        <w:rPr>
          <w:rFonts w:ascii="Calibri" w:hAnsi="Calibri" w:cstheme="minorHAnsi"/>
          <w:szCs w:val="22"/>
        </w:rPr>
      </w:pPr>
      <w:r w:rsidRPr="00B45FF2">
        <w:rPr>
          <w:rFonts w:ascii="Calibri" w:hAnsi="Calibri" w:cstheme="minorHAnsi"/>
          <w:szCs w:val="22"/>
        </w:rPr>
        <w:t>The clinical study report will be used for publication and presentation at scientific meetings. Investigators have the right to publish orally or in writing the results of the study. Summaries of results will also be made available to Investigators.</w:t>
      </w:r>
    </w:p>
    <w:p w14:paraId="3B2BB14D" w14:textId="77777777" w:rsidR="00F219BE" w:rsidRPr="00A218B8" w:rsidRDefault="00F219BE" w:rsidP="00B45FF2">
      <w:pPr>
        <w:spacing w:after="0" w:line="240" w:lineRule="auto"/>
        <w:rPr>
          <w:rFonts w:ascii="Calibri" w:hAnsi="Calibri" w:cstheme="minorHAnsi"/>
          <w:szCs w:val="22"/>
        </w:rPr>
      </w:pPr>
    </w:p>
    <w:p w14:paraId="163DAC9E" w14:textId="77777777" w:rsidR="00F219BE" w:rsidRPr="00B45FF2" w:rsidRDefault="00F219BE" w:rsidP="00B45FF2">
      <w:pPr>
        <w:spacing w:after="0" w:line="240" w:lineRule="auto"/>
        <w:contextualSpacing/>
        <w:rPr>
          <w:rFonts w:ascii="Calibri" w:hAnsi="Calibri" w:cstheme="minorHAnsi"/>
          <w:szCs w:val="22"/>
        </w:rPr>
      </w:pPr>
      <w:r w:rsidRPr="00B45FF2">
        <w:rPr>
          <w:rFonts w:ascii="Calibri" w:hAnsi="Calibri" w:cstheme="minorHAnsi"/>
          <w:szCs w:val="22"/>
        </w:rPr>
        <w:t>A summary of the study findings will be sent to surviving trial participants (unless they request otherwise).</w:t>
      </w:r>
    </w:p>
    <w:p w14:paraId="5713F47A" w14:textId="77777777" w:rsidR="00F219BE" w:rsidRPr="00B45FF2" w:rsidRDefault="00F219BE" w:rsidP="00B45FF2">
      <w:pPr>
        <w:spacing w:after="0" w:line="240" w:lineRule="auto"/>
        <w:contextualSpacing/>
        <w:rPr>
          <w:rFonts w:ascii="Calibri" w:hAnsi="Calibri" w:cstheme="minorHAnsi"/>
          <w:szCs w:val="22"/>
        </w:rPr>
      </w:pPr>
    </w:p>
    <w:p w14:paraId="53547BE6" w14:textId="2DCEDC13" w:rsidR="00475FDA" w:rsidRPr="00A218B8" w:rsidRDefault="00475FDA" w:rsidP="00B45FF2">
      <w:pPr>
        <w:pStyle w:val="Heading2"/>
        <w:tabs>
          <w:tab w:val="num" w:pos="-5103"/>
        </w:tabs>
        <w:spacing w:before="0" w:line="240" w:lineRule="auto"/>
        <w:rPr>
          <w:rFonts w:ascii="Calibri" w:eastAsiaTheme="majorEastAsia" w:hAnsi="Calibri" w:cs="Arial"/>
          <w:b/>
          <w:iCs w:val="0"/>
          <w:color w:val="3B0083"/>
          <w:sz w:val="22"/>
          <w:szCs w:val="22"/>
        </w:rPr>
      </w:pPr>
      <w:bookmarkStart w:id="135" w:name="_Toc69797512"/>
      <w:r w:rsidRPr="00A218B8">
        <w:rPr>
          <w:rFonts w:ascii="Calibri" w:eastAsiaTheme="majorEastAsia" w:hAnsi="Calibri" w:cs="Arial"/>
          <w:b/>
          <w:iCs w:val="0"/>
          <w:color w:val="3B0083"/>
          <w:sz w:val="22"/>
          <w:szCs w:val="22"/>
        </w:rPr>
        <w:t xml:space="preserve">14.2 </w:t>
      </w:r>
      <w:r w:rsidR="00864F75" w:rsidRPr="00A218B8">
        <w:rPr>
          <w:rFonts w:ascii="Calibri" w:eastAsiaTheme="majorEastAsia" w:hAnsi="Calibri" w:cs="Arial"/>
          <w:b/>
          <w:iCs w:val="0"/>
          <w:color w:val="3B0083"/>
          <w:sz w:val="22"/>
          <w:szCs w:val="22"/>
        </w:rPr>
        <w:tab/>
      </w:r>
      <w:r w:rsidRPr="00A218B8">
        <w:rPr>
          <w:rFonts w:ascii="Calibri" w:eastAsiaTheme="majorEastAsia" w:hAnsi="Calibri" w:cs="Arial"/>
          <w:b/>
          <w:iCs w:val="0"/>
          <w:color w:val="3B0083"/>
          <w:sz w:val="22"/>
          <w:szCs w:val="22"/>
        </w:rPr>
        <w:t>Authorship eligibility guidelines and any intended use of professional writers</w:t>
      </w:r>
      <w:bookmarkEnd w:id="135"/>
    </w:p>
    <w:p w14:paraId="54399762" w14:textId="1C4DD3E3" w:rsidR="00F219BE" w:rsidRPr="00B45FF2" w:rsidRDefault="00F219BE" w:rsidP="00B45FF2">
      <w:pPr>
        <w:spacing w:after="0" w:line="240" w:lineRule="auto"/>
        <w:contextualSpacing/>
        <w:rPr>
          <w:rFonts w:ascii="Calibri" w:hAnsi="Calibri" w:cstheme="minorHAnsi"/>
          <w:szCs w:val="22"/>
        </w:rPr>
      </w:pPr>
      <w:r w:rsidRPr="00B45FF2">
        <w:rPr>
          <w:rFonts w:ascii="Calibri" w:hAnsi="Calibri" w:cstheme="minorHAnsi"/>
          <w:szCs w:val="22"/>
        </w:rPr>
        <w:t>Ownership of the data arising from this study resides with the study team. On completion of the study, the study data will be analysed and tabulated</w:t>
      </w:r>
      <w:r w:rsidR="005E43F4">
        <w:rPr>
          <w:rFonts w:ascii="Calibri" w:hAnsi="Calibri" w:cstheme="minorHAnsi"/>
          <w:szCs w:val="22"/>
        </w:rPr>
        <w:t>.  A detailed report for the funder will be prepared</w:t>
      </w:r>
      <w:r w:rsidRPr="00B45FF2">
        <w:rPr>
          <w:rFonts w:ascii="Calibri" w:hAnsi="Calibri" w:cstheme="minorHAnsi"/>
          <w:szCs w:val="22"/>
        </w:rPr>
        <w:t xml:space="preserve">. The publication policy is included in Appendix </w:t>
      </w:r>
      <w:r w:rsidR="005E43F4">
        <w:rPr>
          <w:rFonts w:ascii="Calibri" w:hAnsi="Calibri" w:cstheme="minorHAnsi"/>
          <w:szCs w:val="22"/>
        </w:rPr>
        <w:t>4</w:t>
      </w:r>
      <w:r w:rsidRPr="00B45FF2">
        <w:rPr>
          <w:rFonts w:ascii="Calibri" w:hAnsi="Calibri" w:cstheme="minorHAnsi"/>
          <w:szCs w:val="22"/>
        </w:rPr>
        <w:t>.</w:t>
      </w:r>
    </w:p>
    <w:p w14:paraId="2933EC5C" w14:textId="77777777" w:rsidR="00B45FF2" w:rsidRDefault="00B45FF2">
      <w:pPr>
        <w:spacing w:after="0" w:line="240" w:lineRule="auto"/>
        <w:rPr>
          <w:rFonts w:cstheme="minorHAnsi"/>
          <w:spacing w:val="-3"/>
          <w:szCs w:val="22"/>
        </w:rPr>
      </w:pPr>
    </w:p>
    <w:p w14:paraId="2D5EAA66" w14:textId="3FA0D186" w:rsidR="00475FDA" w:rsidRPr="00A218B8" w:rsidRDefault="00475FDA" w:rsidP="00A218B8">
      <w:pPr>
        <w:pStyle w:val="Heading2"/>
        <w:tabs>
          <w:tab w:val="num" w:pos="-5103"/>
        </w:tabs>
        <w:spacing w:before="0" w:line="240" w:lineRule="auto"/>
        <w:rPr>
          <w:rFonts w:ascii="Calibri" w:eastAsiaTheme="majorEastAsia" w:hAnsi="Calibri" w:cs="Arial"/>
          <w:b/>
          <w:iCs w:val="0"/>
          <w:color w:val="3B0083"/>
          <w:sz w:val="22"/>
          <w:szCs w:val="22"/>
        </w:rPr>
      </w:pPr>
      <w:bookmarkStart w:id="136" w:name="_Toc69797513"/>
      <w:r w:rsidRPr="00A218B8">
        <w:rPr>
          <w:rFonts w:ascii="Calibri" w:eastAsiaTheme="majorEastAsia" w:hAnsi="Calibri" w:cs="Arial"/>
          <w:b/>
          <w:iCs w:val="0"/>
          <w:color w:val="3B0083"/>
          <w:sz w:val="22"/>
          <w:szCs w:val="22"/>
        </w:rPr>
        <w:t>15</w:t>
      </w:r>
      <w:r w:rsidRPr="00A218B8">
        <w:rPr>
          <w:rFonts w:ascii="Calibri" w:eastAsiaTheme="majorEastAsia" w:hAnsi="Calibri" w:cs="Arial"/>
          <w:b/>
          <w:iCs w:val="0"/>
          <w:color w:val="3B0083"/>
          <w:sz w:val="22"/>
          <w:szCs w:val="22"/>
        </w:rPr>
        <w:tab/>
        <w:t>REFERENCES</w:t>
      </w:r>
      <w:bookmarkEnd w:id="136"/>
    </w:p>
    <w:p w14:paraId="118D6C5D" w14:textId="77777777" w:rsidR="00F219BE" w:rsidRPr="00B45FF2" w:rsidRDefault="00F219BE" w:rsidP="004F67B7">
      <w:pPr>
        <w:numPr>
          <w:ilvl w:val="0"/>
          <w:numId w:val="18"/>
        </w:numPr>
        <w:spacing w:after="0" w:line="240" w:lineRule="auto"/>
        <w:ind w:left="284" w:hanging="284"/>
        <w:contextualSpacing/>
        <w:rPr>
          <w:rFonts w:ascii="Calibri" w:eastAsia="Calibri" w:hAnsi="Calibri" w:cstheme="minorHAnsi"/>
          <w:sz w:val="20"/>
          <w:szCs w:val="20"/>
        </w:rPr>
      </w:pPr>
      <w:r w:rsidRPr="00B45FF2">
        <w:rPr>
          <w:rFonts w:ascii="Calibri" w:eastAsia="Calibri" w:hAnsi="Calibri" w:cstheme="minorHAnsi"/>
          <w:sz w:val="20"/>
          <w:szCs w:val="20"/>
        </w:rPr>
        <w:t xml:space="preserve">Department of Health. An Outcomes Strategy for COPD and Asthma. (2012). </w:t>
      </w:r>
      <w:hyperlink r:id="rId16" w:history="1">
        <w:r w:rsidRPr="00B45FF2">
          <w:rPr>
            <w:rFonts w:ascii="Calibri" w:eastAsia="Calibri" w:hAnsi="Calibri" w:cstheme="minorHAnsi"/>
            <w:color w:val="0000FF"/>
            <w:sz w:val="20"/>
            <w:szCs w:val="20"/>
            <w:u w:val="single"/>
          </w:rPr>
          <w:t>https://www.gov.uk/government/uploads/system/uploads/attachment_data/file/216531/dh_134001.pdf</w:t>
        </w:r>
      </w:hyperlink>
    </w:p>
    <w:p w14:paraId="7982E986" w14:textId="77777777" w:rsidR="00F219BE" w:rsidRPr="00B45FF2" w:rsidRDefault="00F219BE" w:rsidP="004F67B7">
      <w:pPr>
        <w:numPr>
          <w:ilvl w:val="0"/>
          <w:numId w:val="18"/>
        </w:numPr>
        <w:spacing w:after="0" w:line="240" w:lineRule="auto"/>
        <w:ind w:left="284" w:hanging="284"/>
        <w:contextualSpacing/>
        <w:rPr>
          <w:rFonts w:ascii="Calibri" w:eastAsia="Calibri" w:hAnsi="Calibri" w:cstheme="minorHAnsi"/>
          <w:sz w:val="20"/>
          <w:szCs w:val="20"/>
        </w:rPr>
      </w:pPr>
      <w:r w:rsidRPr="00B45FF2">
        <w:rPr>
          <w:rFonts w:ascii="Calibri" w:eastAsia="Calibri" w:hAnsi="Calibri" w:cstheme="minorHAnsi"/>
          <w:sz w:val="20"/>
          <w:szCs w:val="20"/>
        </w:rPr>
        <w:t xml:space="preserve">Chronic obstructive pulmonary disease in over 16s: diagnosis and management. </w:t>
      </w:r>
      <w:hyperlink r:id="rId17" w:history="1">
        <w:r w:rsidRPr="00B45FF2">
          <w:rPr>
            <w:rFonts w:ascii="Calibri" w:eastAsia="Calibri" w:hAnsi="Calibri" w:cstheme="minorHAnsi"/>
            <w:color w:val="0000FF"/>
            <w:sz w:val="20"/>
            <w:szCs w:val="20"/>
            <w:u w:val="single"/>
          </w:rPr>
          <w:t>https://nice.org.uk/guidance/cg101</w:t>
        </w:r>
      </w:hyperlink>
      <w:r w:rsidRPr="00B45FF2">
        <w:rPr>
          <w:rFonts w:ascii="Calibri" w:eastAsia="Calibri" w:hAnsi="Calibri" w:cstheme="minorHAnsi"/>
          <w:sz w:val="20"/>
          <w:szCs w:val="20"/>
        </w:rPr>
        <w:t xml:space="preserve"> </w:t>
      </w:r>
    </w:p>
    <w:p w14:paraId="2E45AD4C" w14:textId="77777777" w:rsidR="00F219BE" w:rsidRPr="00B45FF2" w:rsidRDefault="00F219BE" w:rsidP="004F67B7">
      <w:pPr>
        <w:numPr>
          <w:ilvl w:val="0"/>
          <w:numId w:val="18"/>
        </w:numPr>
        <w:spacing w:after="0" w:line="240" w:lineRule="auto"/>
        <w:ind w:left="284" w:hanging="284"/>
        <w:contextualSpacing/>
        <w:rPr>
          <w:rFonts w:ascii="Calibri" w:eastAsia="Calibri" w:hAnsi="Calibri" w:cstheme="minorHAnsi"/>
          <w:sz w:val="20"/>
          <w:szCs w:val="20"/>
        </w:rPr>
      </w:pPr>
      <w:r w:rsidRPr="00B45FF2">
        <w:rPr>
          <w:rFonts w:ascii="Calibri" w:eastAsia="Calibri" w:hAnsi="Calibri" w:cstheme="minorHAnsi"/>
          <w:sz w:val="20"/>
          <w:szCs w:val="20"/>
        </w:rPr>
        <w:t xml:space="preserve">British Lung Foundation (2015). Health statistics. </w:t>
      </w:r>
      <w:hyperlink r:id="rId18" w:history="1">
        <w:r w:rsidRPr="00B45FF2">
          <w:rPr>
            <w:rFonts w:ascii="Calibri" w:eastAsia="Calibri" w:hAnsi="Calibri" w:cstheme="minorHAnsi"/>
            <w:color w:val="0000FF"/>
            <w:sz w:val="20"/>
            <w:szCs w:val="20"/>
            <w:u w:val="single"/>
          </w:rPr>
          <w:t>http://statistics.blf.org.uk/copd</w:t>
        </w:r>
      </w:hyperlink>
    </w:p>
    <w:p w14:paraId="4215FA93" w14:textId="77777777" w:rsidR="00F219BE" w:rsidRPr="00B45FF2" w:rsidRDefault="00F219BE" w:rsidP="004F67B7">
      <w:pPr>
        <w:numPr>
          <w:ilvl w:val="0"/>
          <w:numId w:val="18"/>
        </w:numPr>
        <w:spacing w:after="0" w:line="240" w:lineRule="auto"/>
        <w:ind w:left="284" w:hanging="284"/>
        <w:contextualSpacing/>
        <w:rPr>
          <w:rFonts w:ascii="Calibri" w:eastAsia="Calibri" w:hAnsi="Calibri" w:cstheme="minorHAnsi"/>
          <w:sz w:val="20"/>
          <w:szCs w:val="20"/>
        </w:rPr>
      </w:pPr>
      <w:r w:rsidRPr="00B45FF2">
        <w:rPr>
          <w:rFonts w:ascii="Calibri" w:eastAsia="Calibri" w:hAnsi="Calibri" w:cstheme="minorHAnsi"/>
          <w:sz w:val="20"/>
          <w:szCs w:val="20"/>
        </w:rPr>
        <w:t>Mannino DM, Thorn D, Swensen A, Holguin F. Prevalence and outcomes of diabetes, hypertension and cardiovascular disease in COPD. Eur Respir J 2008; 32: 962–969</w:t>
      </w:r>
    </w:p>
    <w:p w14:paraId="603ABB8F" w14:textId="77777777" w:rsidR="00F219BE" w:rsidRPr="00B45FF2" w:rsidRDefault="00F219BE" w:rsidP="004F67B7">
      <w:pPr>
        <w:numPr>
          <w:ilvl w:val="0"/>
          <w:numId w:val="18"/>
        </w:numPr>
        <w:spacing w:after="0" w:line="240" w:lineRule="auto"/>
        <w:ind w:left="284" w:hanging="284"/>
        <w:contextualSpacing/>
        <w:rPr>
          <w:rFonts w:ascii="Calibri" w:eastAsia="Calibri" w:hAnsi="Calibri" w:cstheme="minorHAnsi"/>
          <w:sz w:val="20"/>
          <w:szCs w:val="20"/>
        </w:rPr>
      </w:pPr>
      <w:r w:rsidRPr="00B45FF2">
        <w:rPr>
          <w:rFonts w:ascii="Calibri" w:eastAsia="Calibri" w:hAnsi="Calibri" w:cstheme="minorHAnsi"/>
          <w:sz w:val="20"/>
          <w:szCs w:val="20"/>
        </w:rPr>
        <w:t>Holguin F, Folch E, Redd SC, Mannino DM. Comorbidity and mortality in COPD-related hospitalizations in the United States, 1979 to 2001. Chest 2005; 128: 2005–2011.</w:t>
      </w:r>
    </w:p>
    <w:p w14:paraId="483A34D7" w14:textId="77777777" w:rsidR="00F219BE" w:rsidRPr="00B45FF2" w:rsidRDefault="00F219BE" w:rsidP="004F67B7">
      <w:pPr>
        <w:numPr>
          <w:ilvl w:val="0"/>
          <w:numId w:val="18"/>
        </w:numPr>
        <w:spacing w:after="0" w:line="240" w:lineRule="auto"/>
        <w:ind w:left="284" w:hanging="284"/>
        <w:contextualSpacing/>
        <w:rPr>
          <w:rFonts w:ascii="Calibri" w:eastAsia="Calibri" w:hAnsi="Calibri" w:cstheme="minorHAnsi"/>
          <w:sz w:val="20"/>
          <w:szCs w:val="20"/>
        </w:rPr>
      </w:pPr>
      <w:r w:rsidRPr="00B45FF2">
        <w:rPr>
          <w:rFonts w:ascii="Calibri" w:eastAsia="Calibri" w:hAnsi="Calibri" w:cstheme="minorHAnsi"/>
          <w:sz w:val="20"/>
          <w:szCs w:val="20"/>
        </w:rPr>
        <w:t>Antonelli-Incalzi R, Fuso L, DeRosa M, et al. Co-morbidity contributes to predict mortality of patients with chronic obstructive pulmonary disease. Eur Respir J 1997; 10: 2794–2800.</w:t>
      </w:r>
    </w:p>
    <w:p w14:paraId="7C09F86A" w14:textId="77777777" w:rsidR="00F219BE" w:rsidRPr="00B45FF2" w:rsidRDefault="00F219BE" w:rsidP="004F67B7">
      <w:pPr>
        <w:numPr>
          <w:ilvl w:val="0"/>
          <w:numId w:val="18"/>
        </w:numPr>
        <w:spacing w:after="0" w:line="240" w:lineRule="auto"/>
        <w:ind w:left="284" w:hanging="284"/>
        <w:contextualSpacing/>
        <w:rPr>
          <w:rFonts w:ascii="Calibri" w:eastAsia="Calibri" w:hAnsi="Calibri" w:cstheme="minorHAnsi"/>
          <w:sz w:val="20"/>
          <w:szCs w:val="20"/>
        </w:rPr>
      </w:pPr>
      <w:r w:rsidRPr="00B45FF2">
        <w:rPr>
          <w:rFonts w:ascii="Calibri" w:eastAsia="Calibri" w:hAnsi="Calibri" w:cstheme="minorHAnsi"/>
          <w:sz w:val="20"/>
          <w:szCs w:val="20"/>
        </w:rPr>
        <w:t>Rana JS, Mittleman MA, Sheikh J, et al. Chronic obstructive pulmonary disease, asthma, and risk of type 2 diabetes in women. Diabetes Care 2004; 27: 2478–2484.</w:t>
      </w:r>
    </w:p>
    <w:p w14:paraId="258BF252" w14:textId="77777777" w:rsidR="00F219BE" w:rsidRPr="00B45FF2" w:rsidRDefault="00F219BE" w:rsidP="004F67B7">
      <w:pPr>
        <w:numPr>
          <w:ilvl w:val="0"/>
          <w:numId w:val="18"/>
        </w:numPr>
        <w:spacing w:after="0" w:line="240" w:lineRule="auto"/>
        <w:ind w:left="284" w:hanging="284"/>
        <w:contextualSpacing/>
        <w:rPr>
          <w:rFonts w:ascii="Calibri" w:eastAsia="Calibri" w:hAnsi="Calibri" w:cstheme="minorHAnsi"/>
          <w:sz w:val="20"/>
          <w:szCs w:val="20"/>
        </w:rPr>
      </w:pPr>
      <w:r w:rsidRPr="00B45FF2">
        <w:rPr>
          <w:rFonts w:ascii="Calibri" w:eastAsia="Calibri" w:hAnsi="Calibri" w:cstheme="minorHAnsi"/>
          <w:sz w:val="20"/>
          <w:szCs w:val="20"/>
        </w:rPr>
        <w:t>Sin DD, Man JP, Man SF. The risk of osteoporosis in Caucasian men and women with obstructive airways disease. Am J Med 2003; 114: 10–14.</w:t>
      </w:r>
    </w:p>
    <w:p w14:paraId="04DBF85A" w14:textId="77777777" w:rsidR="00F219BE" w:rsidRPr="00B45FF2" w:rsidRDefault="00F219BE" w:rsidP="004F67B7">
      <w:pPr>
        <w:numPr>
          <w:ilvl w:val="0"/>
          <w:numId w:val="18"/>
        </w:numPr>
        <w:spacing w:after="0" w:line="240" w:lineRule="auto"/>
        <w:ind w:left="284" w:hanging="284"/>
        <w:contextualSpacing/>
        <w:rPr>
          <w:rFonts w:ascii="Calibri" w:eastAsia="Calibri" w:hAnsi="Calibri" w:cstheme="minorHAnsi"/>
          <w:sz w:val="20"/>
          <w:szCs w:val="20"/>
        </w:rPr>
      </w:pPr>
      <w:r w:rsidRPr="00B45FF2">
        <w:rPr>
          <w:rFonts w:ascii="Calibri" w:eastAsia="Calibri" w:hAnsi="Calibri" w:cstheme="minorHAnsi"/>
          <w:sz w:val="20"/>
          <w:szCs w:val="20"/>
        </w:rPr>
        <w:lastRenderedPageBreak/>
        <w:t>Di Marco F, Verga M, Reggente M, et al. Anxiety and depression in COPD patients: the roles of gender and disease severity. Respir Med 2006; 100: 1767–1774.</w:t>
      </w:r>
    </w:p>
    <w:p w14:paraId="05D34FE4" w14:textId="77777777" w:rsidR="00F219BE" w:rsidRPr="00B45FF2" w:rsidRDefault="00F219BE" w:rsidP="004F67B7">
      <w:pPr>
        <w:numPr>
          <w:ilvl w:val="0"/>
          <w:numId w:val="18"/>
        </w:numPr>
        <w:spacing w:after="0" w:line="240" w:lineRule="auto"/>
        <w:ind w:left="284" w:hanging="284"/>
        <w:contextualSpacing/>
        <w:rPr>
          <w:rFonts w:ascii="Calibri" w:eastAsia="Calibri" w:hAnsi="Calibri" w:cstheme="minorHAnsi"/>
          <w:sz w:val="20"/>
          <w:szCs w:val="20"/>
        </w:rPr>
      </w:pPr>
      <w:r w:rsidRPr="00B45FF2">
        <w:rPr>
          <w:rFonts w:ascii="Calibri" w:eastAsia="Calibri" w:hAnsi="Calibri" w:cstheme="minorHAnsi"/>
          <w:sz w:val="20"/>
          <w:szCs w:val="20"/>
        </w:rPr>
        <w:t>Mannino DM, Doherty D, Aguayo SM, et al. Low lung function and incident lung cancer in the United States: data from the first National Health and Nutrition Examination Survey follow-up. Arch Intern Med 2003; 163: 1475–1480.</w:t>
      </w:r>
    </w:p>
    <w:p w14:paraId="16ACA457" w14:textId="77777777" w:rsidR="00F219BE" w:rsidRPr="00B45FF2" w:rsidRDefault="00F219BE" w:rsidP="004F67B7">
      <w:pPr>
        <w:numPr>
          <w:ilvl w:val="0"/>
          <w:numId w:val="18"/>
        </w:numPr>
        <w:spacing w:after="0" w:line="240" w:lineRule="auto"/>
        <w:ind w:left="284" w:hanging="284"/>
        <w:contextualSpacing/>
        <w:rPr>
          <w:rFonts w:ascii="Calibri" w:eastAsia="Calibri" w:hAnsi="Calibri" w:cstheme="minorHAnsi"/>
          <w:sz w:val="20"/>
          <w:szCs w:val="20"/>
        </w:rPr>
      </w:pPr>
      <w:r w:rsidRPr="00B45FF2">
        <w:rPr>
          <w:rFonts w:ascii="Calibri" w:eastAsia="Calibri" w:hAnsi="Calibri" w:cstheme="minorHAnsi"/>
          <w:sz w:val="20"/>
          <w:szCs w:val="20"/>
        </w:rPr>
        <w:t>Mannino DM, Thorn D, Swensen A, Holguin F. Prevalence and outcomes of diabetes, hypertension and cardiovascular disease in COPD. Eur Respir J 2008; 32: 962–969</w:t>
      </w:r>
    </w:p>
    <w:p w14:paraId="78294E28" w14:textId="77777777" w:rsidR="00F219BE" w:rsidRPr="00B45FF2" w:rsidRDefault="00F219BE" w:rsidP="004F67B7">
      <w:pPr>
        <w:numPr>
          <w:ilvl w:val="0"/>
          <w:numId w:val="18"/>
        </w:numPr>
        <w:spacing w:after="0" w:line="240" w:lineRule="auto"/>
        <w:ind w:left="284" w:hanging="284"/>
        <w:contextualSpacing/>
        <w:rPr>
          <w:rFonts w:ascii="Calibri" w:eastAsia="Calibri" w:hAnsi="Calibri" w:cstheme="minorHAnsi"/>
          <w:sz w:val="20"/>
          <w:szCs w:val="20"/>
        </w:rPr>
      </w:pPr>
      <w:r w:rsidRPr="00B45FF2">
        <w:rPr>
          <w:rFonts w:ascii="Calibri" w:eastAsia="Calibri" w:hAnsi="Calibri" w:cstheme="minorHAnsi"/>
          <w:sz w:val="20"/>
          <w:szCs w:val="20"/>
        </w:rPr>
        <w:t>Rutten FH, Cramer MJ, Grobbee DE, et al. Unrecognized heart failure in elderly patients with stable chronic obstructive pulmonary disease. Eur Heart J 2005;26:1887–1894.</w:t>
      </w:r>
    </w:p>
    <w:p w14:paraId="63A84958" w14:textId="77777777" w:rsidR="00F219BE" w:rsidRPr="00B45FF2" w:rsidRDefault="00F219BE" w:rsidP="004F67B7">
      <w:pPr>
        <w:numPr>
          <w:ilvl w:val="0"/>
          <w:numId w:val="18"/>
        </w:numPr>
        <w:spacing w:after="0" w:line="240" w:lineRule="auto"/>
        <w:ind w:left="284" w:hanging="284"/>
        <w:contextualSpacing/>
        <w:rPr>
          <w:rFonts w:ascii="Calibri" w:eastAsia="Calibri" w:hAnsi="Calibri" w:cstheme="minorHAnsi"/>
          <w:sz w:val="20"/>
          <w:szCs w:val="20"/>
        </w:rPr>
      </w:pPr>
      <w:r w:rsidRPr="00B45FF2">
        <w:rPr>
          <w:rFonts w:ascii="Calibri" w:eastAsia="Calibri" w:hAnsi="Calibri" w:cstheme="minorHAnsi"/>
          <w:sz w:val="20"/>
          <w:szCs w:val="20"/>
        </w:rPr>
        <w:t>Macchia A, Rodriguez Moncalvo JJ, Kleinert M, et al. Unrecognised ventricular dysfunction in COPD. Eur Respir J 2012;39:51–58.</w:t>
      </w:r>
    </w:p>
    <w:p w14:paraId="4A1295B3" w14:textId="77777777" w:rsidR="00F219BE" w:rsidRPr="00B45FF2" w:rsidRDefault="00F219BE" w:rsidP="004F67B7">
      <w:pPr>
        <w:numPr>
          <w:ilvl w:val="0"/>
          <w:numId w:val="18"/>
        </w:numPr>
        <w:spacing w:after="0" w:line="240" w:lineRule="auto"/>
        <w:ind w:left="284" w:hanging="284"/>
        <w:contextualSpacing/>
        <w:rPr>
          <w:rFonts w:ascii="Calibri" w:eastAsia="Calibri" w:hAnsi="Calibri" w:cstheme="minorHAnsi"/>
          <w:sz w:val="20"/>
          <w:szCs w:val="20"/>
        </w:rPr>
      </w:pPr>
      <w:r w:rsidRPr="00B45FF2">
        <w:rPr>
          <w:rFonts w:ascii="Calibri" w:eastAsia="Calibri" w:hAnsi="Calibri" w:cstheme="minorHAnsi"/>
          <w:sz w:val="20"/>
          <w:szCs w:val="20"/>
        </w:rPr>
        <w:t>Donaldson GC, Seemungal TA, Bhowmik A et al. Relationship between exacerbation frequency and lung function decline in chronic obstructive pulmonary disease. Thorax 2002;57:847-52.</w:t>
      </w:r>
    </w:p>
    <w:p w14:paraId="4605E0F9" w14:textId="77777777" w:rsidR="00F219BE" w:rsidRPr="00B45FF2" w:rsidRDefault="00F219BE" w:rsidP="004F67B7">
      <w:pPr>
        <w:numPr>
          <w:ilvl w:val="0"/>
          <w:numId w:val="18"/>
        </w:numPr>
        <w:spacing w:after="0" w:line="240" w:lineRule="auto"/>
        <w:ind w:left="284" w:hanging="284"/>
        <w:contextualSpacing/>
        <w:rPr>
          <w:rFonts w:ascii="Calibri" w:eastAsia="Calibri" w:hAnsi="Calibri" w:cstheme="minorHAnsi"/>
          <w:sz w:val="20"/>
          <w:szCs w:val="20"/>
        </w:rPr>
      </w:pPr>
      <w:r w:rsidRPr="00B45FF2">
        <w:rPr>
          <w:rFonts w:ascii="Calibri" w:eastAsia="Calibri" w:hAnsi="Calibri" w:cstheme="minorHAnsi"/>
          <w:sz w:val="20"/>
          <w:szCs w:val="20"/>
        </w:rPr>
        <w:t>Donaldson GC, Wilkinson TM, Hurst JR et al. Exacerbations and time spent outdoors in chronic obstructive pulmonary disease. Am J Resp Crit Care Med 2005;171:446-52.</w:t>
      </w:r>
    </w:p>
    <w:p w14:paraId="6A948E57" w14:textId="77777777" w:rsidR="00F219BE" w:rsidRPr="00B45FF2" w:rsidRDefault="00F219BE" w:rsidP="004F67B7">
      <w:pPr>
        <w:numPr>
          <w:ilvl w:val="0"/>
          <w:numId w:val="18"/>
        </w:numPr>
        <w:spacing w:after="0" w:line="240" w:lineRule="auto"/>
        <w:ind w:left="284" w:hanging="284"/>
        <w:contextualSpacing/>
        <w:rPr>
          <w:rFonts w:ascii="Calibri" w:eastAsia="Calibri" w:hAnsi="Calibri" w:cstheme="minorHAnsi"/>
          <w:sz w:val="20"/>
          <w:szCs w:val="20"/>
        </w:rPr>
      </w:pPr>
      <w:r w:rsidRPr="00B45FF2">
        <w:rPr>
          <w:rFonts w:ascii="Calibri" w:eastAsia="Calibri" w:hAnsi="Calibri" w:cstheme="minorHAnsi"/>
          <w:sz w:val="20"/>
          <w:szCs w:val="20"/>
        </w:rPr>
        <w:t>Seemungal TA, Donaldson GC, Paul EA et al. Effect of exacerbation on quality of life in patients with chronic obstructive pulmonary disease. Am J Resp Crit Care Med 1998;157:1418-22.</w:t>
      </w:r>
    </w:p>
    <w:p w14:paraId="6025904C" w14:textId="77777777" w:rsidR="00F219BE" w:rsidRPr="00B45FF2" w:rsidRDefault="00F219BE" w:rsidP="004F67B7">
      <w:pPr>
        <w:numPr>
          <w:ilvl w:val="0"/>
          <w:numId w:val="18"/>
        </w:numPr>
        <w:spacing w:after="0" w:line="240" w:lineRule="auto"/>
        <w:ind w:left="284" w:hanging="284"/>
        <w:contextualSpacing/>
        <w:rPr>
          <w:rFonts w:ascii="Calibri" w:eastAsia="Calibri" w:hAnsi="Calibri" w:cstheme="minorHAnsi"/>
          <w:sz w:val="20"/>
          <w:szCs w:val="20"/>
        </w:rPr>
      </w:pPr>
      <w:r w:rsidRPr="00B45FF2">
        <w:rPr>
          <w:rFonts w:ascii="Calibri" w:eastAsia="Calibri" w:hAnsi="Calibri" w:cstheme="minorHAnsi"/>
          <w:sz w:val="20"/>
          <w:szCs w:val="20"/>
        </w:rPr>
        <w:t>Soler-Cataluna JJ, Martinez-Garcia MA, Roman Sanchez P et al. Severe acute exacerbations and mortality in patients with chronic obstructive pulmonary disease. Thorax 2005;60:925-31.</w:t>
      </w:r>
    </w:p>
    <w:p w14:paraId="1C1D94A5" w14:textId="77777777" w:rsidR="00F219BE" w:rsidRPr="00B45FF2" w:rsidRDefault="00F219BE" w:rsidP="004F67B7">
      <w:pPr>
        <w:numPr>
          <w:ilvl w:val="0"/>
          <w:numId w:val="18"/>
        </w:numPr>
        <w:spacing w:after="0" w:line="240" w:lineRule="auto"/>
        <w:ind w:left="284" w:hanging="284"/>
        <w:contextualSpacing/>
        <w:rPr>
          <w:rFonts w:ascii="Calibri" w:eastAsia="Calibri" w:hAnsi="Calibri" w:cstheme="minorHAnsi"/>
          <w:sz w:val="20"/>
          <w:szCs w:val="20"/>
        </w:rPr>
      </w:pPr>
      <w:r w:rsidRPr="00B45FF2">
        <w:rPr>
          <w:rFonts w:ascii="Calibri" w:eastAsia="Calibri" w:hAnsi="Calibri" w:cstheme="minorHAnsi"/>
          <w:sz w:val="20"/>
          <w:szCs w:val="20"/>
        </w:rPr>
        <w:t>McAllister DA, Maclay JD, Mills NL, et al. Diagnosis of myocardial infarction following hospitalisation for exacerbation of COPD. Eur Respir J. 2012;39:1097-1103.</w:t>
      </w:r>
    </w:p>
    <w:p w14:paraId="35DC3A09" w14:textId="77777777" w:rsidR="00F219BE" w:rsidRPr="00B45FF2" w:rsidRDefault="00F219BE" w:rsidP="004F67B7">
      <w:pPr>
        <w:numPr>
          <w:ilvl w:val="0"/>
          <w:numId w:val="18"/>
        </w:numPr>
        <w:spacing w:after="0" w:line="240" w:lineRule="auto"/>
        <w:ind w:left="284" w:hanging="284"/>
        <w:contextualSpacing/>
        <w:rPr>
          <w:rFonts w:ascii="Calibri" w:eastAsia="Calibri" w:hAnsi="Calibri" w:cstheme="minorHAnsi"/>
          <w:sz w:val="20"/>
          <w:szCs w:val="20"/>
        </w:rPr>
      </w:pPr>
      <w:r w:rsidRPr="00B45FF2">
        <w:rPr>
          <w:rFonts w:ascii="Calibri" w:eastAsia="Calibri" w:hAnsi="Calibri" w:cstheme="minorHAnsi"/>
          <w:sz w:val="20"/>
          <w:szCs w:val="20"/>
        </w:rPr>
        <w:t>Britton M. The burden of COPD in the U.K.: results from the Confronting COPD survey. Respir Med 2003;97:S71-9.</w:t>
      </w:r>
    </w:p>
    <w:p w14:paraId="5CAB38AB" w14:textId="77777777" w:rsidR="00F219BE" w:rsidRPr="00B45FF2" w:rsidRDefault="00F219BE" w:rsidP="004F67B7">
      <w:pPr>
        <w:numPr>
          <w:ilvl w:val="0"/>
          <w:numId w:val="18"/>
        </w:numPr>
        <w:spacing w:after="0" w:line="240" w:lineRule="auto"/>
        <w:ind w:left="284" w:hanging="284"/>
        <w:contextualSpacing/>
        <w:rPr>
          <w:rFonts w:ascii="Calibri" w:eastAsia="Calibri" w:hAnsi="Calibri" w:cstheme="minorHAnsi"/>
          <w:color w:val="0000FF"/>
          <w:sz w:val="20"/>
          <w:szCs w:val="20"/>
          <w:u w:val="single"/>
        </w:rPr>
      </w:pPr>
      <w:r w:rsidRPr="00B45FF2">
        <w:rPr>
          <w:rFonts w:ascii="Calibri" w:eastAsia="Calibri" w:hAnsi="Calibri" w:cstheme="minorHAnsi"/>
          <w:sz w:val="20"/>
          <w:szCs w:val="20"/>
        </w:rPr>
        <w:t xml:space="preserve">Hospital episode statistics (2016). </w:t>
      </w:r>
      <w:hyperlink r:id="rId19" w:history="1">
        <w:r w:rsidRPr="00B45FF2">
          <w:rPr>
            <w:rFonts w:ascii="Calibri" w:eastAsia="Calibri" w:hAnsi="Calibri" w:cstheme="minorHAnsi"/>
            <w:color w:val="0000FF"/>
            <w:sz w:val="20"/>
            <w:szCs w:val="20"/>
            <w:u w:val="single"/>
          </w:rPr>
          <w:t>http://www.hscic.gov.uk/searchcatalogue?q=title%3A%22hospital+episode+statistics%22&amp;size=10</w:t>
        </w:r>
      </w:hyperlink>
    </w:p>
    <w:p w14:paraId="2FA9EA50" w14:textId="77777777" w:rsidR="00F219BE" w:rsidRPr="00B45FF2" w:rsidRDefault="00F219BE" w:rsidP="004F67B7">
      <w:pPr>
        <w:numPr>
          <w:ilvl w:val="0"/>
          <w:numId w:val="18"/>
        </w:numPr>
        <w:spacing w:after="0" w:line="240" w:lineRule="auto"/>
        <w:ind w:left="284" w:hanging="284"/>
        <w:contextualSpacing/>
        <w:rPr>
          <w:rFonts w:ascii="Calibri" w:eastAsia="Calibri" w:hAnsi="Calibri" w:cstheme="minorHAnsi"/>
          <w:sz w:val="20"/>
          <w:szCs w:val="20"/>
        </w:rPr>
      </w:pPr>
      <w:r w:rsidRPr="00B45FF2">
        <w:rPr>
          <w:rFonts w:ascii="Calibri" w:eastAsia="Calibri" w:hAnsi="Calibri" w:cstheme="minorHAnsi"/>
          <w:sz w:val="20"/>
          <w:szCs w:val="20"/>
        </w:rPr>
        <w:t>Du Q, Sun Y, Ding N, et al. Beta-Blockers Reduced the Risk of Mortality and Exacerbation in patients with COPD: A Meta-Analysis of Observational Studies. PLoS ONE 2014; 9(11): e113048. doi:10.1371/journal.pone.0113048</w:t>
      </w:r>
    </w:p>
    <w:p w14:paraId="248ED203" w14:textId="77777777" w:rsidR="00F219BE" w:rsidRPr="00B45FF2" w:rsidRDefault="00F219BE" w:rsidP="004F67B7">
      <w:pPr>
        <w:numPr>
          <w:ilvl w:val="0"/>
          <w:numId w:val="18"/>
        </w:numPr>
        <w:spacing w:after="0" w:line="240" w:lineRule="auto"/>
        <w:ind w:left="284" w:hanging="284"/>
        <w:contextualSpacing/>
        <w:rPr>
          <w:rFonts w:ascii="Calibri" w:eastAsia="Calibri" w:hAnsi="Calibri" w:cstheme="minorHAnsi"/>
          <w:sz w:val="20"/>
          <w:szCs w:val="20"/>
        </w:rPr>
      </w:pPr>
      <w:r w:rsidRPr="00B45FF2">
        <w:rPr>
          <w:rFonts w:ascii="Calibri" w:eastAsia="Calibri" w:hAnsi="Calibri" w:cstheme="minorHAnsi"/>
          <w:sz w:val="20"/>
          <w:szCs w:val="20"/>
        </w:rPr>
        <w:t>Rutten FH, Zuithoff NP, Hak E, et al. Beta-blockers may reduce mortality and risk of exacerbations in patients with chronic obstructive pulmonary disease. Arch Intern Med. 2010;170:880-7.</w:t>
      </w:r>
    </w:p>
    <w:p w14:paraId="161B737E" w14:textId="77777777" w:rsidR="00F219BE" w:rsidRPr="00B45FF2" w:rsidRDefault="00F219BE" w:rsidP="004F67B7">
      <w:pPr>
        <w:numPr>
          <w:ilvl w:val="0"/>
          <w:numId w:val="18"/>
        </w:numPr>
        <w:spacing w:after="0" w:line="240" w:lineRule="auto"/>
        <w:ind w:left="284" w:hanging="284"/>
        <w:contextualSpacing/>
        <w:rPr>
          <w:rFonts w:ascii="Calibri" w:eastAsia="Calibri" w:hAnsi="Calibri" w:cstheme="minorHAnsi"/>
          <w:sz w:val="20"/>
          <w:szCs w:val="20"/>
        </w:rPr>
      </w:pPr>
      <w:r w:rsidRPr="00B45FF2">
        <w:rPr>
          <w:rFonts w:ascii="Calibri" w:eastAsia="Calibri" w:hAnsi="Calibri" w:cstheme="minorHAnsi"/>
          <w:sz w:val="20"/>
          <w:szCs w:val="20"/>
        </w:rPr>
        <w:t>Bhatt SP, Wells JM, Kinney GL, et al. β-Blockers are associated with a reduction in COPD exacerbations. Thorax 2016;71:8-14.</w:t>
      </w:r>
    </w:p>
    <w:p w14:paraId="362A574E" w14:textId="77777777" w:rsidR="00F219BE" w:rsidRPr="00B45FF2" w:rsidRDefault="00F219BE" w:rsidP="004F67B7">
      <w:pPr>
        <w:numPr>
          <w:ilvl w:val="0"/>
          <w:numId w:val="18"/>
        </w:numPr>
        <w:spacing w:after="0" w:line="240" w:lineRule="auto"/>
        <w:ind w:left="284" w:hanging="284"/>
        <w:contextualSpacing/>
        <w:rPr>
          <w:rFonts w:ascii="Calibri" w:eastAsia="Calibri" w:hAnsi="Calibri" w:cstheme="minorHAnsi"/>
          <w:sz w:val="20"/>
          <w:szCs w:val="20"/>
        </w:rPr>
      </w:pPr>
      <w:r w:rsidRPr="00B45FF2">
        <w:rPr>
          <w:rFonts w:ascii="Calibri" w:eastAsia="Calibri" w:hAnsi="Calibri" w:cstheme="minorHAnsi"/>
          <w:sz w:val="20"/>
          <w:szCs w:val="20"/>
        </w:rPr>
        <w:t>Gottlieb SS, McCarter RJ, Vogel RA. Effect of beta-blockade on mortality among high-risk and low-risk patients after myocardial infarction. The New England journal of medicine. 1998;339(8):489-97.</w:t>
      </w:r>
    </w:p>
    <w:p w14:paraId="11641D76" w14:textId="77777777" w:rsidR="00F219BE" w:rsidRPr="00B45FF2" w:rsidRDefault="00F219BE" w:rsidP="004F67B7">
      <w:pPr>
        <w:numPr>
          <w:ilvl w:val="0"/>
          <w:numId w:val="18"/>
        </w:numPr>
        <w:spacing w:after="0" w:line="240" w:lineRule="auto"/>
        <w:ind w:left="284" w:hanging="284"/>
        <w:contextualSpacing/>
        <w:rPr>
          <w:rFonts w:ascii="Calibri" w:eastAsia="Calibri" w:hAnsi="Calibri" w:cstheme="minorHAnsi"/>
          <w:sz w:val="20"/>
          <w:szCs w:val="20"/>
        </w:rPr>
      </w:pPr>
      <w:r w:rsidRPr="00B45FF2">
        <w:rPr>
          <w:rFonts w:ascii="Calibri" w:eastAsia="Calibri" w:hAnsi="Calibri" w:cstheme="minorHAnsi"/>
          <w:sz w:val="20"/>
          <w:szCs w:val="20"/>
        </w:rPr>
        <w:t>Au DH, Bryson CL, Fan VS, et al. Beta-blockers as single-agent therapy for hypertension and the risk of mortality among patients with chronic obstructive pulmonary disease. The American journal of medicine. 2004;117(12):925-31.</w:t>
      </w:r>
    </w:p>
    <w:p w14:paraId="48CAEE57" w14:textId="77777777" w:rsidR="00F219BE" w:rsidRPr="00B45FF2" w:rsidRDefault="00F219BE" w:rsidP="004F67B7">
      <w:pPr>
        <w:numPr>
          <w:ilvl w:val="0"/>
          <w:numId w:val="18"/>
        </w:numPr>
        <w:spacing w:after="0" w:line="240" w:lineRule="auto"/>
        <w:ind w:left="284" w:hanging="284"/>
        <w:contextualSpacing/>
        <w:rPr>
          <w:rFonts w:ascii="Calibri" w:eastAsia="Calibri" w:hAnsi="Calibri" w:cstheme="minorHAnsi"/>
          <w:sz w:val="20"/>
          <w:szCs w:val="20"/>
        </w:rPr>
      </w:pPr>
      <w:r w:rsidRPr="00B45FF2">
        <w:rPr>
          <w:rFonts w:ascii="Calibri" w:eastAsia="Calibri" w:hAnsi="Calibri" w:cstheme="minorHAnsi"/>
          <w:sz w:val="20"/>
          <w:szCs w:val="20"/>
        </w:rPr>
        <w:t>Short PM, Lipworth SI, Elder DH, et al. Effect of beta blockers in treatment of chronic obstructive pulmonary disease: a retrospective cohort study. Br Med J. 2011;342:d2549.</w:t>
      </w:r>
    </w:p>
    <w:p w14:paraId="2C265B78" w14:textId="77777777" w:rsidR="00F219BE" w:rsidRPr="00B45FF2" w:rsidRDefault="00F219BE" w:rsidP="004F67B7">
      <w:pPr>
        <w:numPr>
          <w:ilvl w:val="0"/>
          <w:numId w:val="18"/>
        </w:numPr>
        <w:spacing w:after="0" w:line="240" w:lineRule="auto"/>
        <w:ind w:left="284" w:hanging="284"/>
        <w:contextualSpacing/>
        <w:rPr>
          <w:rFonts w:ascii="Calibri" w:eastAsia="Calibri" w:hAnsi="Calibri" w:cstheme="minorHAnsi"/>
          <w:sz w:val="20"/>
          <w:szCs w:val="20"/>
        </w:rPr>
      </w:pPr>
      <w:r w:rsidRPr="00B45FF2">
        <w:rPr>
          <w:rFonts w:ascii="Calibri" w:eastAsia="Calibri" w:hAnsi="Calibri" w:cstheme="minorHAnsi"/>
          <w:sz w:val="20"/>
          <w:szCs w:val="20"/>
        </w:rPr>
        <w:t>Quint JK, Herrett E, Bhaskaran K, et al. Effect of beta blockers on mortality after myocardial infarction in adults with COPD: population based cohort study of UK electronic healthcare records. Bmj. 2013;347:f6650.</w:t>
      </w:r>
    </w:p>
    <w:p w14:paraId="568FD898" w14:textId="77777777" w:rsidR="00F219BE" w:rsidRPr="00B45FF2" w:rsidRDefault="00F219BE" w:rsidP="004F67B7">
      <w:pPr>
        <w:numPr>
          <w:ilvl w:val="0"/>
          <w:numId w:val="18"/>
        </w:numPr>
        <w:spacing w:after="0" w:line="240" w:lineRule="auto"/>
        <w:ind w:left="284" w:hanging="284"/>
        <w:contextualSpacing/>
        <w:rPr>
          <w:rFonts w:ascii="Calibri" w:eastAsia="Calibri" w:hAnsi="Calibri" w:cstheme="minorHAnsi"/>
          <w:sz w:val="20"/>
          <w:szCs w:val="20"/>
        </w:rPr>
      </w:pPr>
      <w:r w:rsidRPr="00B45FF2">
        <w:rPr>
          <w:rFonts w:ascii="Calibri" w:eastAsia="Calibri" w:hAnsi="Calibri" w:cstheme="minorHAnsi"/>
          <w:sz w:val="20"/>
          <w:szCs w:val="20"/>
        </w:rPr>
        <w:t>Andreas A, Anker SD, Scanlon PD, Somers VK. Neurohumoral activation as a link to systemic manifestations of chronic lung disease. Chest 2005; 128:3618–3624</w:t>
      </w:r>
    </w:p>
    <w:p w14:paraId="67751C6D" w14:textId="77777777" w:rsidR="00F219BE" w:rsidRPr="00B45FF2" w:rsidRDefault="00F219BE" w:rsidP="004F67B7">
      <w:pPr>
        <w:numPr>
          <w:ilvl w:val="0"/>
          <w:numId w:val="18"/>
        </w:numPr>
        <w:spacing w:after="0" w:line="240" w:lineRule="auto"/>
        <w:ind w:left="284" w:hanging="284"/>
        <w:contextualSpacing/>
        <w:rPr>
          <w:rFonts w:ascii="Calibri" w:eastAsia="Calibri" w:hAnsi="Calibri" w:cstheme="minorHAnsi"/>
          <w:sz w:val="20"/>
          <w:szCs w:val="20"/>
        </w:rPr>
      </w:pPr>
      <w:r w:rsidRPr="00B45FF2">
        <w:rPr>
          <w:rFonts w:ascii="Calibri" w:eastAsia="Calibri" w:hAnsi="Calibri" w:cstheme="minorHAnsi"/>
          <w:sz w:val="20"/>
          <w:szCs w:val="20"/>
        </w:rPr>
        <w:t>Andreas S, Haarmann H, Klarner S, et al. Increased sympathetic nerve activity in COPD is associated with morbidity and mortality. Lung 2014; 192:235–241</w:t>
      </w:r>
    </w:p>
    <w:p w14:paraId="12D0804E" w14:textId="77777777" w:rsidR="00F219BE" w:rsidRPr="00B45FF2" w:rsidRDefault="00F219BE" w:rsidP="004F67B7">
      <w:pPr>
        <w:numPr>
          <w:ilvl w:val="0"/>
          <w:numId w:val="18"/>
        </w:numPr>
        <w:spacing w:after="0" w:line="240" w:lineRule="auto"/>
        <w:ind w:left="284" w:hanging="284"/>
        <w:contextualSpacing/>
        <w:rPr>
          <w:rFonts w:ascii="Calibri" w:eastAsia="Calibri" w:hAnsi="Calibri" w:cstheme="minorHAnsi"/>
          <w:sz w:val="20"/>
          <w:szCs w:val="20"/>
        </w:rPr>
      </w:pPr>
      <w:r w:rsidRPr="00B45FF2">
        <w:rPr>
          <w:rFonts w:ascii="Calibri" w:eastAsia="Calibri" w:hAnsi="Calibri" w:cstheme="minorHAnsi"/>
          <w:sz w:val="20"/>
          <w:szCs w:val="20"/>
        </w:rPr>
        <w:t>Garlichs CD, Zhang H, Mugge A, Daniel WG. Beta-blockers reduce the release and synthesis of endothelin-1 in human endothelial cells. Eur J Clin Invest 1999; 29: 12–16.</w:t>
      </w:r>
    </w:p>
    <w:p w14:paraId="63D6E9BB" w14:textId="77777777" w:rsidR="00F219BE" w:rsidRPr="00B45FF2" w:rsidRDefault="00F219BE" w:rsidP="004F67B7">
      <w:pPr>
        <w:numPr>
          <w:ilvl w:val="0"/>
          <w:numId w:val="18"/>
        </w:numPr>
        <w:spacing w:after="0" w:line="240" w:lineRule="auto"/>
        <w:ind w:left="284" w:hanging="284"/>
        <w:contextualSpacing/>
        <w:rPr>
          <w:rFonts w:ascii="Calibri" w:eastAsia="Calibri" w:hAnsi="Calibri" w:cstheme="minorHAnsi"/>
          <w:sz w:val="20"/>
          <w:szCs w:val="20"/>
        </w:rPr>
      </w:pPr>
      <w:r w:rsidRPr="00B45FF2">
        <w:rPr>
          <w:rFonts w:ascii="Calibri" w:eastAsia="Calibri" w:hAnsi="Calibri" w:cstheme="minorHAnsi"/>
          <w:sz w:val="20"/>
          <w:szCs w:val="20"/>
        </w:rPr>
        <w:t>Dunzendorfer S, Wiedermann CJ. Modulation of neutrophil migration and superoxide anion release by metoprolol. J Molec Cell Cardiol 2000; 32: 915–924.</w:t>
      </w:r>
    </w:p>
    <w:p w14:paraId="46D18A04" w14:textId="77777777" w:rsidR="00F219BE" w:rsidRPr="00B45FF2" w:rsidRDefault="00F219BE" w:rsidP="004F67B7">
      <w:pPr>
        <w:numPr>
          <w:ilvl w:val="0"/>
          <w:numId w:val="18"/>
        </w:numPr>
        <w:spacing w:after="0" w:line="240" w:lineRule="auto"/>
        <w:ind w:left="284" w:hanging="284"/>
        <w:contextualSpacing/>
        <w:rPr>
          <w:rFonts w:ascii="Calibri" w:eastAsia="Calibri" w:hAnsi="Calibri" w:cstheme="minorHAnsi"/>
          <w:sz w:val="20"/>
          <w:szCs w:val="20"/>
        </w:rPr>
      </w:pPr>
      <w:r w:rsidRPr="00B45FF2">
        <w:rPr>
          <w:rFonts w:ascii="Calibri" w:eastAsia="Calibri" w:hAnsi="Calibri" w:cstheme="minorHAnsi"/>
          <w:sz w:val="20"/>
          <w:szCs w:val="20"/>
        </w:rPr>
        <w:t>Ghoorah K, De Soyza A, Kunadian V. Increased cardiovascular risk in patients with chronic obstructive pulmonary disease and the potential mechanisms linking the two conditions. Cardiology in Review 2012;21:196–202.</w:t>
      </w:r>
    </w:p>
    <w:p w14:paraId="6FA8A88C" w14:textId="77777777" w:rsidR="00F219BE" w:rsidRPr="00B45FF2" w:rsidRDefault="00F219BE" w:rsidP="004F67B7">
      <w:pPr>
        <w:numPr>
          <w:ilvl w:val="0"/>
          <w:numId w:val="18"/>
        </w:numPr>
        <w:spacing w:after="0" w:line="240" w:lineRule="auto"/>
        <w:ind w:left="284" w:hanging="284"/>
        <w:contextualSpacing/>
        <w:rPr>
          <w:rFonts w:ascii="Calibri" w:eastAsia="Calibri" w:hAnsi="Calibri" w:cstheme="minorHAnsi"/>
          <w:sz w:val="20"/>
          <w:szCs w:val="20"/>
        </w:rPr>
      </w:pPr>
      <w:r w:rsidRPr="00B45FF2">
        <w:rPr>
          <w:rFonts w:ascii="Calibri" w:eastAsia="Calibri" w:hAnsi="Calibri" w:cstheme="minorHAnsi"/>
          <w:sz w:val="20"/>
          <w:szCs w:val="20"/>
        </w:rPr>
        <w:t>Baker JG. The selectivity of beta-adrenoceptor antagonists at the human beta1, beta2 and beta3 adrenoceptors. Br J Pharmacol. 2005;144:317-22.</w:t>
      </w:r>
    </w:p>
    <w:p w14:paraId="3456EEAF" w14:textId="77777777" w:rsidR="00F219BE" w:rsidRPr="00B45FF2" w:rsidRDefault="00F219BE" w:rsidP="004F67B7">
      <w:pPr>
        <w:numPr>
          <w:ilvl w:val="0"/>
          <w:numId w:val="18"/>
        </w:numPr>
        <w:spacing w:after="0" w:line="240" w:lineRule="auto"/>
        <w:ind w:left="284" w:hanging="284"/>
        <w:contextualSpacing/>
        <w:rPr>
          <w:rFonts w:ascii="Calibri" w:eastAsia="Calibri" w:hAnsi="Calibri" w:cstheme="minorHAnsi"/>
          <w:sz w:val="20"/>
          <w:szCs w:val="20"/>
        </w:rPr>
      </w:pPr>
      <w:r w:rsidRPr="00B45FF2">
        <w:rPr>
          <w:rFonts w:ascii="Calibri" w:eastAsia="Calibri" w:hAnsi="Calibri" w:cstheme="minorHAnsi"/>
          <w:sz w:val="20"/>
          <w:szCs w:val="20"/>
        </w:rPr>
        <w:t>Chronic heart failure in adults: management. Clinical guideline 2010. https://nice.org.uk/guidance/cg108</w:t>
      </w:r>
    </w:p>
    <w:p w14:paraId="060F71BD" w14:textId="77777777" w:rsidR="00F219BE" w:rsidRPr="00B45FF2" w:rsidRDefault="00F219BE" w:rsidP="004F67B7">
      <w:pPr>
        <w:numPr>
          <w:ilvl w:val="0"/>
          <w:numId w:val="18"/>
        </w:numPr>
        <w:spacing w:after="0" w:line="240" w:lineRule="auto"/>
        <w:ind w:left="284" w:hanging="284"/>
        <w:contextualSpacing/>
        <w:rPr>
          <w:rFonts w:ascii="Calibri" w:eastAsia="Calibri" w:hAnsi="Calibri" w:cstheme="minorHAnsi"/>
          <w:sz w:val="20"/>
          <w:szCs w:val="20"/>
        </w:rPr>
      </w:pPr>
      <w:r w:rsidRPr="00B45FF2">
        <w:rPr>
          <w:rFonts w:ascii="Calibri" w:eastAsia="Calibri" w:hAnsi="Calibri" w:cstheme="minorHAnsi"/>
          <w:sz w:val="20"/>
          <w:szCs w:val="20"/>
        </w:rPr>
        <w:t>Bisoprolol SmPC 2015. https://www.medicines.org.uk/emc/medicine/25983/SPC/Bisoprolol+2.5mg+5mg+10mg+film+coated+tablet/</w:t>
      </w:r>
    </w:p>
    <w:p w14:paraId="198B220D" w14:textId="77777777" w:rsidR="00F219BE" w:rsidRPr="00B45FF2" w:rsidRDefault="00F219BE" w:rsidP="004F67B7">
      <w:pPr>
        <w:numPr>
          <w:ilvl w:val="0"/>
          <w:numId w:val="18"/>
        </w:numPr>
        <w:spacing w:after="0" w:line="240" w:lineRule="auto"/>
        <w:ind w:left="284" w:hanging="284"/>
        <w:contextualSpacing/>
        <w:rPr>
          <w:rFonts w:ascii="Calibri" w:eastAsia="Calibri" w:hAnsi="Calibri" w:cstheme="minorHAnsi"/>
          <w:sz w:val="20"/>
          <w:szCs w:val="20"/>
        </w:rPr>
      </w:pPr>
      <w:r w:rsidRPr="00B45FF2">
        <w:rPr>
          <w:rFonts w:ascii="Calibri" w:eastAsia="Calibri" w:hAnsi="Calibri" w:cstheme="minorHAnsi"/>
          <w:sz w:val="20"/>
          <w:szCs w:val="20"/>
        </w:rPr>
        <w:t>Scottish Intercollegiate Guidelines Network (SIGN). Management of chronic heart failure. Edinburgh: SIGN; 2016. (SIGN publication no. 147). [March 2016]. Available from URL: http://www.sign.ac.uk</w:t>
      </w:r>
    </w:p>
    <w:p w14:paraId="09A5FDA8" w14:textId="77777777" w:rsidR="00F219BE" w:rsidRPr="00B45FF2" w:rsidRDefault="00F219BE" w:rsidP="004F67B7">
      <w:pPr>
        <w:numPr>
          <w:ilvl w:val="0"/>
          <w:numId w:val="18"/>
        </w:numPr>
        <w:spacing w:after="0" w:line="240" w:lineRule="auto"/>
        <w:ind w:left="284" w:hanging="284"/>
        <w:contextualSpacing/>
        <w:rPr>
          <w:rFonts w:ascii="Calibri" w:eastAsia="Calibri" w:hAnsi="Calibri" w:cstheme="minorHAnsi"/>
          <w:sz w:val="20"/>
          <w:szCs w:val="20"/>
        </w:rPr>
      </w:pPr>
      <w:r w:rsidRPr="00B45FF2">
        <w:rPr>
          <w:rFonts w:ascii="Calibri" w:eastAsia="Calibri" w:hAnsi="Calibri" w:cstheme="minorHAnsi"/>
          <w:sz w:val="20"/>
          <w:szCs w:val="20"/>
        </w:rPr>
        <w:t>NHS Grampian medical Treatment guidelines for chronic heart failure (CHF) (2006). http://www.nhsgchdmcn.scot.nhs.uk/wp-content/heartfailure_full_silo.pdf</w:t>
      </w:r>
    </w:p>
    <w:p w14:paraId="4000BA99" w14:textId="77777777" w:rsidR="00F219BE" w:rsidRPr="00B45FF2" w:rsidRDefault="00F219BE" w:rsidP="004F67B7">
      <w:pPr>
        <w:numPr>
          <w:ilvl w:val="0"/>
          <w:numId w:val="18"/>
        </w:numPr>
        <w:spacing w:after="0" w:line="240" w:lineRule="auto"/>
        <w:ind w:left="284" w:hanging="284"/>
        <w:contextualSpacing/>
        <w:rPr>
          <w:rFonts w:ascii="Calibri" w:eastAsia="Calibri" w:hAnsi="Calibri" w:cstheme="minorHAnsi"/>
          <w:sz w:val="20"/>
          <w:szCs w:val="20"/>
        </w:rPr>
      </w:pPr>
      <w:r w:rsidRPr="00B45FF2">
        <w:rPr>
          <w:rFonts w:ascii="Calibri" w:eastAsia="Calibri" w:hAnsi="Calibri" w:cstheme="minorHAnsi"/>
          <w:sz w:val="20"/>
          <w:szCs w:val="20"/>
        </w:rPr>
        <w:lastRenderedPageBreak/>
        <w:t>CIBIS-II Investigators and Committees. The Cardiac Insufficiency Bisoprolol Study II (CIBIS-II): a randomised trial. Lancet 1999; 353: 9–13.</w:t>
      </w:r>
    </w:p>
    <w:p w14:paraId="77034BA2" w14:textId="77777777" w:rsidR="00F219BE" w:rsidRPr="00B45FF2" w:rsidRDefault="00F219BE" w:rsidP="004F67B7">
      <w:pPr>
        <w:numPr>
          <w:ilvl w:val="0"/>
          <w:numId w:val="18"/>
        </w:numPr>
        <w:spacing w:after="0" w:line="240" w:lineRule="auto"/>
        <w:ind w:left="284" w:hanging="284"/>
        <w:contextualSpacing/>
        <w:rPr>
          <w:rFonts w:ascii="Calibri" w:eastAsia="Calibri" w:hAnsi="Calibri" w:cstheme="minorHAnsi"/>
          <w:sz w:val="20"/>
          <w:szCs w:val="20"/>
        </w:rPr>
      </w:pPr>
      <w:r w:rsidRPr="00B45FF2">
        <w:rPr>
          <w:rFonts w:ascii="Calibri" w:eastAsia="Calibri" w:hAnsi="Calibri" w:cstheme="minorHAnsi"/>
          <w:sz w:val="20"/>
          <w:szCs w:val="20"/>
        </w:rPr>
        <w:t>Lipworth BJ, Irvine NA, McDevitt DG. A dose-ranging study to evaluate the beta 1-adrenoceptor selectivity of bisoprolol. Eur J Clin Pharmacol. 1991;40(2):135-9.</w:t>
      </w:r>
    </w:p>
    <w:p w14:paraId="54796DB4" w14:textId="77777777" w:rsidR="00F219BE" w:rsidRPr="00B45FF2" w:rsidRDefault="00F219BE" w:rsidP="004F67B7">
      <w:pPr>
        <w:numPr>
          <w:ilvl w:val="0"/>
          <w:numId w:val="18"/>
        </w:numPr>
        <w:spacing w:after="0" w:line="240" w:lineRule="auto"/>
        <w:ind w:left="284" w:hanging="284"/>
        <w:contextualSpacing/>
        <w:rPr>
          <w:rFonts w:ascii="Calibri" w:eastAsia="Calibri" w:hAnsi="Calibri" w:cstheme="minorHAnsi"/>
          <w:sz w:val="20"/>
          <w:szCs w:val="20"/>
        </w:rPr>
      </w:pPr>
      <w:r w:rsidRPr="00B45FF2">
        <w:rPr>
          <w:rFonts w:ascii="Calibri" w:eastAsia="Calibri" w:hAnsi="Calibri" w:cstheme="minorHAnsi"/>
          <w:sz w:val="20"/>
          <w:szCs w:val="20"/>
        </w:rPr>
        <w:t>British Thoracic Society/Scottish Intercollegiate Guidelines Network. British guideline on the management of asthma (2014). https://www.brit-thoracic.org.uk/document-library/clinical-information/asthma/btssign-asthma-guideline-2014/</w:t>
      </w:r>
    </w:p>
    <w:p w14:paraId="517262F0" w14:textId="77777777" w:rsidR="00F219BE" w:rsidRPr="00B45FF2" w:rsidRDefault="00F219BE" w:rsidP="004F67B7">
      <w:pPr>
        <w:numPr>
          <w:ilvl w:val="0"/>
          <w:numId w:val="18"/>
        </w:numPr>
        <w:spacing w:after="0" w:line="240" w:lineRule="auto"/>
        <w:ind w:left="284" w:hanging="284"/>
        <w:contextualSpacing/>
        <w:rPr>
          <w:rFonts w:ascii="Calibri" w:eastAsia="Calibri" w:hAnsi="Calibri" w:cstheme="minorHAnsi"/>
          <w:sz w:val="20"/>
          <w:szCs w:val="20"/>
        </w:rPr>
      </w:pPr>
      <w:r w:rsidRPr="00B45FF2">
        <w:rPr>
          <w:rFonts w:ascii="Calibri" w:eastAsia="Calibri" w:hAnsi="Calibri" w:cstheme="minorHAnsi"/>
          <w:sz w:val="20"/>
          <w:szCs w:val="20"/>
        </w:rPr>
        <w:t>Salpeter SR, Ormiston TM, Salpeter EE. Cardioselective beta-blockers for chronic obstructive pulmonary disease. Cochrane Database of Systematic Reviews 2005, Issue 4. Art. No.: CD003566. DOI: 10.1002/14651858.CD003566.pub2</w:t>
      </w:r>
    </w:p>
    <w:p w14:paraId="2C4A7525" w14:textId="77777777" w:rsidR="00F219BE" w:rsidRPr="00B45FF2" w:rsidRDefault="00F219BE" w:rsidP="004F67B7">
      <w:pPr>
        <w:numPr>
          <w:ilvl w:val="0"/>
          <w:numId w:val="18"/>
        </w:numPr>
        <w:spacing w:after="0" w:line="240" w:lineRule="auto"/>
        <w:ind w:left="284" w:hanging="284"/>
        <w:contextualSpacing/>
        <w:rPr>
          <w:rFonts w:ascii="Calibri" w:eastAsia="Calibri" w:hAnsi="Calibri" w:cstheme="minorHAnsi"/>
          <w:sz w:val="20"/>
          <w:szCs w:val="20"/>
        </w:rPr>
      </w:pPr>
      <w:r w:rsidRPr="00B45FF2">
        <w:rPr>
          <w:rFonts w:ascii="Calibri" w:eastAsia="Calibri" w:hAnsi="Calibri" w:cstheme="minorHAnsi"/>
          <w:sz w:val="20"/>
          <w:szCs w:val="20"/>
        </w:rPr>
        <w:t>Jabbal S, Anderson WJ, Short PM, Morrison AE, Manoharan A, Lipworth BJ. Cardio-pulmonary interactions of beta-blockers and long acting bronchodilators in COPD. (personal communication)</w:t>
      </w:r>
    </w:p>
    <w:p w14:paraId="3F7CCBC2" w14:textId="77777777" w:rsidR="00F219BE" w:rsidRPr="00B45FF2" w:rsidRDefault="00F219BE" w:rsidP="004F67B7">
      <w:pPr>
        <w:numPr>
          <w:ilvl w:val="0"/>
          <w:numId w:val="18"/>
        </w:numPr>
        <w:spacing w:after="0" w:line="240" w:lineRule="auto"/>
        <w:ind w:left="284" w:hanging="284"/>
        <w:contextualSpacing/>
        <w:rPr>
          <w:rFonts w:ascii="Calibri" w:eastAsia="Calibri" w:hAnsi="Calibri" w:cstheme="minorHAnsi"/>
          <w:sz w:val="20"/>
          <w:szCs w:val="20"/>
        </w:rPr>
      </w:pPr>
      <w:r w:rsidRPr="00B45FF2">
        <w:rPr>
          <w:rFonts w:ascii="Calibri" w:eastAsia="Calibri" w:hAnsi="Calibri" w:cstheme="minorHAnsi"/>
          <w:sz w:val="20"/>
          <w:szCs w:val="20"/>
        </w:rPr>
        <w:t>Devereux G, Cotton C, Barnes P, et al. Use of low-dose oral theophylline as an adjunct to inhaled corticosteroids in preventing exacerbations of chronic obstructive pulmonary disease: study protocol for a randomised controlled trial. Trials 2015; DOI 10.1186/s13063-015-0782-2</w:t>
      </w:r>
    </w:p>
    <w:p w14:paraId="31A1979C" w14:textId="77777777" w:rsidR="00F219BE" w:rsidRPr="00B45FF2" w:rsidRDefault="00F219BE" w:rsidP="004F67B7">
      <w:pPr>
        <w:numPr>
          <w:ilvl w:val="0"/>
          <w:numId w:val="18"/>
        </w:numPr>
        <w:spacing w:after="0" w:line="240" w:lineRule="auto"/>
        <w:ind w:left="284" w:hanging="284"/>
        <w:contextualSpacing/>
        <w:rPr>
          <w:rFonts w:ascii="Calibri" w:eastAsia="Calibri" w:hAnsi="Calibri" w:cstheme="minorHAnsi"/>
          <w:sz w:val="20"/>
          <w:szCs w:val="20"/>
        </w:rPr>
      </w:pPr>
      <w:r w:rsidRPr="00B45FF2">
        <w:rPr>
          <w:rFonts w:ascii="Calibri" w:eastAsia="Calibri" w:hAnsi="Calibri" w:cstheme="minorHAnsi"/>
          <w:sz w:val="20"/>
          <w:szCs w:val="20"/>
        </w:rPr>
        <w:t>Cooper BG. An update on contraindications for lung function testing. Thorax 2011;66:714-723.</w:t>
      </w:r>
    </w:p>
    <w:p w14:paraId="1F42161D" w14:textId="77777777" w:rsidR="00F219BE" w:rsidRPr="00B45FF2" w:rsidRDefault="00F219BE" w:rsidP="004F67B7">
      <w:pPr>
        <w:numPr>
          <w:ilvl w:val="0"/>
          <w:numId w:val="18"/>
        </w:numPr>
        <w:spacing w:after="0" w:line="240" w:lineRule="auto"/>
        <w:ind w:left="284" w:hanging="284"/>
        <w:contextualSpacing/>
        <w:rPr>
          <w:rFonts w:ascii="Calibri" w:eastAsia="Calibri" w:hAnsi="Calibri" w:cstheme="minorHAnsi"/>
          <w:sz w:val="20"/>
          <w:szCs w:val="20"/>
        </w:rPr>
      </w:pPr>
      <w:r w:rsidRPr="00B45FF2">
        <w:rPr>
          <w:rFonts w:ascii="Calibri" w:eastAsia="Calibri" w:hAnsi="Calibri" w:cstheme="minorHAnsi"/>
          <w:sz w:val="20"/>
          <w:szCs w:val="20"/>
        </w:rPr>
        <w:t>Quint JK, Donaldson GC, Hurst JR et al. Predictive accuracy of patient-reported exacerbation frequency in COPD. Eur Resp J 2011;37:501-7.</w:t>
      </w:r>
    </w:p>
    <w:p w14:paraId="4557133A" w14:textId="77777777" w:rsidR="00F219BE" w:rsidRPr="00B45FF2" w:rsidRDefault="00F219BE" w:rsidP="004F67B7">
      <w:pPr>
        <w:numPr>
          <w:ilvl w:val="0"/>
          <w:numId w:val="18"/>
        </w:numPr>
        <w:spacing w:after="0" w:line="240" w:lineRule="auto"/>
        <w:ind w:left="284" w:hanging="284"/>
        <w:contextualSpacing/>
        <w:rPr>
          <w:rFonts w:ascii="Calibri" w:eastAsia="Calibri" w:hAnsi="Calibri" w:cstheme="minorHAnsi"/>
          <w:sz w:val="20"/>
          <w:szCs w:val="20"/>
        </w:rPr>
      </w:pPr>
      <w:r w:rsidRPr="00B45FF2">
        <w:rPr>
          <w:rFonts w:ascii="Calibri" w:eastAsia="Calibri" w:hAnsi="Calibri" w:cstheme="minorHAnsi"/>
          <w:sz w:val="20"/>
          <w:szCs w:val="20"/>
        </w:rPr>
        <w:t>Celli BR, MacNee W, ATS/ERS Task Force. Standards for the diagnosis and treatment of patients with COPD: a summary of the ATS/ERS position paper. Eur Resp J 2004;23:932-46.</w:t>
      </w:r>
    </w:p>
    <w:p w14:paraId="388976DB" w14:textId="77777777" w:rsidR="00F219BE" w:rsidRPr="00B45FF2" w:rsidRDefault="00F219BE" w:rsidP="004F67B7">
      <w:pPr>
        <w:numPr>
          <w:ilvl w:val="0"/>
          <w:numId w:val="18"/>
        </w:numPr>
        <w:spacing w:after="0" w:line="240" w:lineRule="auto"/>
        <w:ind w:left="284" w:hanging="284"/>
        <w:contextualSpacing/>
        <w:rPr>
          <w:rFonts w:ascii="Calibri" w:eastAsia="Calibri" w:hAnsi="Calibri" w:cstheme="minorHAnsi"/>
          <w:sz w:val="20"/>
          <w:szCs w:val="20"/>
        </w:rPr>
      </w:pPr>
      <w:r w:rsidRPr="00B45FF2">
        <w:rPr>
          <w:rFonts w:ascii="Calibri" w:eastAsia="Calibri" w:hAnsi="Calibri" w:cstheme="minorHAnsi"/>
          <w:sz w:val="20"/>
          <w:szCs w:val="20"/>
        </w:rPr>
        <w:t>Skali H, Pfeffer MA, Lubsen J, Solomon SD. Variable impact of combining fatal and nonfatal end points in heart failure trials. Circulation 2006; 114: 2298–2304.</w:t>
      </w:r>
    </w:p>
    <w:p w14:paraId="0CA180C9" w14:textId="77777777" w:rsidR="00F219BE" w:rsidRPr="00B45FF2" w:rsidRDefault="00F219BE" w:rsidP="004F67B7">
      <w:pPr>
        <w:numPr>
          <w:ilvl w:val="0"/>
          <w:numId w:val="18"/>
        </w:numPr>
        <w:spacing w:after="0" w:line="240" w:lineRule="auto"/>
        <w:ind w:left="284" w:hanging="284"/>
        <w:contextualSpacing/>
        <w:rPr>
          <w:rFonts w:ascii="Calibri" w:eastAsia="Calibri" w:hAnsi="Calibri" w:cstheme="minorHAnsi"/>
          <w:sz w:val="20"/>
          <w:szCs w:val="20"/>
        </w:rPr>
      </w:pPr>
      <w:r w:rsidRPr="00B45FF2">
        <w:rPr>
          <w:rFonts w:ascii="Calibri" w:eastAsia="Calibri" w:hAnsi="Calibri" w:cstheme="minorHAnsi"/>
          <w:sz w:val="20"/>
          <w:szCs w:val="20"/>
        </w:rPr>
        <w:t>The EuroQol Group. EuroQol--a new facility for the measurement of health-related quality of life. Health Policy 1990;16:199-208.</w:t>
      </w:r>
    </w:p>
    <w:p w14:paraId="2AD64E9A" w14:textId="77777777" w:rsidR="00F219BE" w:rsidRPr="00B45FF2" w:rsidRDefault="00F219BE" w:rsidP="004F67B7">
      <w:pPr>
        <w:numPr>
          <w:ilvl w:val="0"/>
          <w:numId w:val="18"/>
        </w:numPr>
        <w:spacing w:after="0" w:line="240" w:lineRule="auto"/>
        <w:ind w:left="284" w:hanging="284"/>
        <w:contextualSpacing/>
        <w:rPr>
          <w:rFonts w:ascii="Calibri" w:eastAsia="Calibri" w:hAnsi="Calibri" w:cstheme="minorHAnsi"/>
          <w:sz w:val="20"/>
          <w:szCs w:val="20"/>
        </w:rPr>
      </w:pPr>
      <w:r w:rsidRPr="00B45FF2">
        <w:rPr>
          <w:rFonts w:ascii="Calibri" w:eastAsia="Calibri" w:hAnsi="Calibri" w:cstheme="minorHAnsi"/>
          <w:sz w:val="20"/>
          <w:szCs w:val="20"/>
        </w:rPr>
        <w:t>COPD Assessment Test. http://www.catestonline.org/</w:t>
      </w:r>
    </w:p>
    <w:p w14:paraId="7A922A88" w14:textId="77777777" w:rsidR="00F219BE" w:rsidRPr="00B45FF2" w:rsidRDefault="00F219BE" w:rsidP="004F67B7">
      <w:pPr>
        <w:numPr>
          <w:ilvl w:val="0"/>
          <w:numId w:val="18"/>
        </w:numPr>
        <w:spacing w:after="0" w:line="240" w:lineRule="auto"/>
        <w:ind w:left="284" w:hanging="284"/>
        <w:contextualSpacing/>
        <w:rPr>
          <w:rFonts w:ascii="Calibri" w:eastAsia="Calibri" w:hAnsi="Calibri" w:cstheme="minorHAnsi"/>
          <w:sz w:val="20"/>
          <w:szCs w:val="20"/>
        </w:rPr>
      </w:pPr>
      <w:r w:rsidRPr="00B45FF2">
        <w:rPr>
          <w:rFonts w:ascii="Calibri" w:eastAsia="Calibri" w:hAnsi="Calibri" w:cstheme="minorHAnsi"/>
          <w:sz w:val="20"/>
          <w:szCs w:val="20"/>
        </w:rPr>
        <w:t xml:space="preserve">Dodd JW, Hogg L, Nolan J, et al. The COPD assessment test (CAT): response to pulmonary rehabilitation. A multicentre, prospective study. Thorax 2011;66:425-9. </w:t>
      </w:r>
    </w:p>
    <w:p w14:paraId="54769346" w14:textId="77777777" w:rsidR="00F219BE" w:rsidRPr="00B45FF2" w:rsidRDefault="00F219BE" w:rsidP="004F67B7">
      <w:pPr>
        <w:numPr>
          <w:ilvl w:val="0"/>
          <w:numId w:val="18"/>
        </w:numPr>
        <w:spacing w:after="0" w:line="240" w:lineRule="auto"/>
        <w:ind w:left="284" w:hanging="284"/>
        <w:contextualSpacing/>
        <w:rPr>
          <w:rFonts w:ascii="Calibri" w:eastAsia="Calibri" w:hAnsi="Calibri" w:cstheme="minorHAnsi"/>
          <w:sz w:val="20"/>
          <w:szCs w:val="20"/>
        </w:rPr>
      </w:pPr>
      <w:r w:rsidRPr="00B45FF2">
        <w:rPr>
          <w:rFonts w:ascii="Calibri" w:eastAsia="Calibri" w:hAnsi="Calibri" w:cstheme="minorHAnsi"/>
          <w:sz w:val="20"/>
          <w:szCs w:val="20"/>
        </w:rPr>
        <w:t>Jones PW, Harding G, Berry P, et al. Development and first validation of the COPD Assessment Test. Eur Resp J 2009;34:648-54.</w:t>
      </w:r>
    </w:p>
    <w:p w14:paraId="63FCC59C" w14:textId="77777777" w:rsidR="00F219BE" w:rsidRPr="00B45FF2" w:rsidRDefault="00F219BE" w:rsidP="004F67B7">
      <w:pPr>
        <w:numPr>
          <w:ilvl w:val="0"/>
          <w:numId w:val="18"/>
        </w:numPr>
        <w:spacing w:after="0" w:line="240" w:lineRule="auto"/>
        <w:ind w:left="284" w:hanging="284"/>
        <w:contextualSpacing/>
        <w:rPr>
          <w:rFonts w:ascii="Calibri" w:eastAsia="Calibri" w:hAnsi="Calibri" w:cstheme="minorHAnsi"/>
          <w:sz w:val="20"/>
          <w:szCs w:val="20"/>
        </w:rPr>
      </w:pPr>
      <w:r w:rsidRPr="00B45FF2">
        <w:rPr>
          <w:rFonts w:ascii="Calibri" w:eastAsia="Calibri" w:hAnsi="Calibri" w:cstheme="minorHAnsi"/>
          <w:sz w:val="20"/>
          <w:szCs w:val="20"/>
        </w:rPr>
        <w:t xml:space="preserve">Mahler DA, Weinberg DH, Wells CK, Feinstein AR. The measurement of dyspnea. Contents, interobserver agreement, and physiologic correlates of two new clinical indexes. Chest 1984; 85: 751–758. </w:t>
      </w:r>
    </w:p>
    <w:p w14:paraId="7335E210" w14:textId="77777777" w:rsidR="00F219BE" w:rsidRPr="00B45FF2" w:rsidRDefault="00F219BE" w:rsidP="004F67B7">
      <w:pPr>
        <w:numPr>
          <w:ilvl w:val="0"/>
          <w:numId w:val="18"/>
        </w:numPr>
        <w:spacing w:after="0" w:line="240" w:lineRule="auto"/>
        <w:ind w:left="284" w:hanging="284"/>
        <w:contextualSpacing/>
        <w:rPr>
          <w:rFonts w:ascii="Calibri" w:eastAsia="Calibri" w:hAnsi="Calibri" w:cstheme="minorHAnsi"/>
          <w:sz w:val="20"/>
          <w:szCs w:val="20"/>
        </w:rPr>
      </w:pPr>
      <w:r w:rsidRPr="00B45FF2">
        <w:rPr>
          <w:rFonts w:ascii="Calibri" w:eastAsia="Calibri" w:hAnsi="Calibri" w:cstheme="minorHAnsi"/>
          <w:sz w:val="20"/>
          <w:szCs w:val="20"/>
        </w:rPr>
        <w:t>Witek Jr TJ, Mahler DA. Minimal important difference of the transition dyspnoea index in a multinational clinical trial. Eur Respir J 2003; 21: 267–272.</w:t>
      </w:r>
    </w:p>
    <w:p w14:paraId="752E6B55" w14:textId="77777777" w:rsidR="00F219BE" w:rsidRPr="00B45FF2" w:rsidRDefault="00F219BE" w:rsidP="004F67B7">
      <w:pPr>
        <w:numPr>
          <w:ilvl w:val="0"/>
          <w:numId w:val="18"/>
        </w:numPr>
        <w:spacing w:after="0" w:line="240" w:lineRule="auto"/>
        <w:ind w:left="284" w:hanging="284"/>
        <w:contextualSpacing/>
        <w:rPr>
          <w:rFonts w:ascii="Calibri" w:eastAsia="Calibri" w:hAnsi="Calibri" w:cstheme="minorHAnsi"/>
          <w:sz w:val="20"/>
          <w:szCs w:val="20"/>
        </w:rPr>
      </w:pPr>
      <w:r w:rsidRPr="00B45FF2">
        <w:rPr>
          <w:rFonts w:ascii="Calibri" w:eastAsia="Calibri" w:hAnsi="Calibri" w:cstheme="minorHAnsi"/>
          <w:sz w:val="20"/>
          <w:szCs w:val="20"/>
        </w:rPr>
        <w:t>Morice AH, Faruqi S, Wright CE, Thompson R, Bland JM: Cough hypersensitivity syndrome: a distinct clinical entity. Lung 2011, 189:73-79.</w:t>
      </w:r>
    </w:p>
    <w:p w14:paraId="10D88EE6" w14:textId="77777777" w:rsidR="00F219BE" w:rsidRPr="00B45FF2" w:rsidRDefault="00F219BE" w:rsidP="004F67B7">
      <w:pPr>
        <w:numPr>
          <w:ilvl w:val="0"/>
          <w:numId w:val="18"/>
        </w:numPr>
        <w:spacing w:after="0" w:line="240" w:lineRule="auto"/>
        <w:ind w:left="284" w:hanging="284"/>
        <w:contextualSpacing/>
        <w:rPr>
          <w:rFonts w:ascii="Calibri" w:eastAsia="Calibri" w:hAnsi="Calibri" w:cstheme="minorHAnsi"/>
          <w:sz w:val="20"/>
          <w:szCs w:val="20"/>
        </w:rPr>
      </w:pPr>
      <w:r w:rsidRPr="00B45FF2">
        <w:rPr>
          <w:rFonts w:ascii="Calibri" w:eastAsia="Calibri" w:hAnsi="Calibri" w:cstheme="minorHAnsi"/>
          <w:sz w:val="20"/>
          <w:szCs w:val="20"/>
        </w:rPr>
        <w:t xml:space="preserve">Miller MR, Hankinson J, Brusasco V, et al. ATS/ERS Task Force. Standardisation of spirometry. Eur Resp J 2005;26 (2):319-38. </w:t>
      </w:r>
    </w:p>
    <w:p w14:paraId="5EEEBA23" w14:textId="77777777" w:rsidR="00F219BE" w:rsidRPr="00B45FF2" w:rsidRDefault="00F219BE" w:rsidP="004F67B7">
      <w:pPr>
        <w:numPr>
          <w:ilvl w:val="0"/>
          <w:numId w:val="18"/>
        </w:numPr>
        <w:spacing w:after="0" w:line="240" w:lineRule="auto"/>
        <w:ind w:left="284" w:hanging="284"/>
        <w:contextualSpacing/>
        <w:rPr>
          <w:rFonts w:ascii="Calibri" w:eastAsia="Calibri" w:hAnsi="Calibri" w:cstheme="minorHAnsi"/>
          <w:sz w:val="20"/>
          <w:szCs w:val="20"/>
        </w:rPr>
      </w:pPr>
      <w:r w:rsidRPr="00B45FF2">
        <w:rPr>
          <w:rFonts w:ascii="Calibri" w:eastAsia="Calibri" w:hAnsi="Calibri" w:cstheme="minorHAnsi"/>
          <w:sz w:val="20"/>
          <w:szCs w:val="20"/>
        </w:rPr>
        <w:t>Quanjer PH, et al. Lung volumes and forced ventilatory flows. Report Working Party Standardization of Lung Function Tests, European Community for Steel and Coal. Official Statement of the European Respiratory Society. Eur Resp J Suppl 1993;16:5-40.</w:t>
      </w:r>
    </w:p>
    <w:p w14:paraId="0767AD7B" w14:textId="77777777" w:rsidR="00F219BE" w:rsidRPr="00B45FF2" w:rsidRDefault="00F219BE" w:rsidP="004F67B7">
      <w:pPr>
        <w:numPr>
          <w:ilvl w:val="0"/>
          <w:numId w:val="18"/>
        </w:numPr>
        <w:spacing w:after="0" w:line="240" w:lineRule="auto"/>
        <w:ind w:left="284" w:hanging="284"/>
        <w:contextualSpacing/>
        <w:rPr>
          <w:rFonts w:ascii="Calibri" w:eastAsia="Calibri" w:hAnsi="Calibri" w:cstheme="minorHAnsi"/>
          <w:sz w:val="20"/>
          <w:szCs w:val="20"/>
        </w:rPr>
      </w:pPr>
      <w:r w:rsidRPr="00B45FF2">
        <w:rPr>
          <w:rFonts w:ascii="Calibri" w:eastAsia="Calibri" w:hAnsi="Calibri" w:cstheme="minorHAnsi"/>
          <w:sz w:val="20"/>
          <w:szCs w:val="20"/>
        </w:rPr>
        <w:t>Hurst JR, Vestbo, J Anzueto A et al. Evaluation of COPD Longitudinally to Identify Predictive, Surrogate Endpoints. Susceptibility to exacerbation in chronic obstructive pulmonary disease. N Engl J Med 2010;363:1128-38.</w:t>
      </w:r>
    </w:p>
    <w:p w14:paraId="2F76F637" w14:textId="77777777" w:rsidR="00F219BE" w:rsidRPr="00B45FF2" w:rsidRDefault="00F219BE" w:rsidP="004F67B7">
      <w:pPr>
        <w:numPr>
          <w:ilvl w:val="0"/>
          <w:numId w:val="18"/>
        </w:numPr>
        <w:spacing w:after="0" w:line="240" w:lineRule="auto"/>
        <w:ind w:left="284" w:hanging="284"/>
        <w:contextualSpacing/>
        <w:rPr>
          <w:rFonts w:ascii="Calibri" w:eastAsia="Calibri" w:hAnsi="Calibri" w:cstheme="minorHAnsi"/>
          <w:sz w:val="20"/>
          <w:szCs w:val="20"/>
        </w:rPr>
      </w:pPr>
      <w:r w:rsidRPr="00B45FF2">
        <w:rPr>
          <w:rFonts w:ascii="Calibri" w:eastAsia="Calibri" w:hAnsi="Calibri" w:cstheme="minorHAnsi"/>
          <w:sz w:val="20"/>
          <w:szCs w:val="20"/>
        </w:rPr>
        <w:t>Barrett B, Byford S. Collecting service use data for economic evaluation in DSPD populations. Br J Psychiatry, 2007, 190 (sup 49), s75-s78.</w:t>
      </w:r>
    </w:p>
    <w:p w14:paraId="01D06E1B" w14:textId="77777777" w:rsidR="00F219BE" w:rsidRPr="00B45FF2" w:rsidRDefault="00F219BE" w:rsidP="004F67B7">
      <w:pPr>
        <w:numPr>
          <w:ilvl w:val="0"/>
          <w:numId w:val="18"/>
        </w:numPr>
        <w:spacing w:after="0" w:line="240" w:lineRule="auto"/>
        <w:ind w:left="284" w:hanging="284"/>
        <w:contextualSpacing/>
        <w:rPr>
          <w:rFonts w:ascii="Calibri" w:eastAsia="Calibri" w:hAnsi="Calibri" w:cstheme="minorHAnsi"/>
          <w:sz w:val="20"/>
          <w:szCs w:val="20"/>
        </w:rPr>
      </w:pPr>
      <w:r w:rsidRPr="00B45FF2">
        <w:rPr>
          <w:rFonts w:ascii="Calibri" w:eastAsia="Calibri" w:hAnsi="Calibri" w:cstheme="minorHAnsi"/>
          <w:sz w:val="20"/>
          <w:szCs w:val="20"/>
        </w:rPr>
        <w:t>Briggs AH, Glick HA, Lozano-Ortega G et al. Is treatment with ICS and LABA cost effective for COPD? Multinational economic analysis of the TORCH study. Eur Respir J 2010; 35: 532-9.</w:t>
      </w:r>
    </w:p>
    <w:p w14:paraId="431BDBB5" w14:textId="77777777" w:rsidR="00093582" w:rsidRDefault="00093582">
      <w:pPr>
        <w:spacing w:after="0" w:line="240" w:lineRule="auto"/>
        <w:rPr>
          <w:rFonts w:eastAsiaTheme="majorEastAsia" w:cstheme="minorHAnsi"/>
          <w:b/>
          <w:bCs/>
          <w:spacing w:val="-3"/>
          <w:szCs w:val="22"/>
        </w:rPr>
      </w:pPr>
      <w:r>
        <w:rPr>
          <w:rFonts w:cstheme="minorHAnsi"/>
          <w:spacing w:val="-3"/>
          <w:szCs w:val="22"/>
        </w:rPr>
        <w:br w:type="page"/>
      </w:r>
    </w:p>
    <w:p w14:paraId="39DA848B" w14:textId="77E0A7D7" w:rsidR="00475FDA" w:rsidRPr="00A218B8" w:rsidRDefault="00475FDA" w:rsidP="00A218B8">
      <w:pPr>
        <w:pStyle w:val="Heading2"/>
        <w:tabs>
          <w:tab w:val="num" w:pos="-5103"/>
        </w:tabs>
        <w:spacing w:before="0" w:line="240" w:lineRule="auto"/>
        <w:rPr>
          <w:rFonts w:ascii="Calibri" w:eastAsiaTheme="majorEastAsia" w:hAnsi="Calibri" w:cs="Arial"/>
          <w:b/>
          <w:iCs w:val="0"/>
          <w:color w:val="3B0083"/>
          <w:sz w:val="22"/>
          <w:szCs w:val="22"/>
        </w:rPr>
      </w:pPr>
      <w:bookmarkStart w:id="137" w:name="_Toc69797514"/>
      <w:r w:rsidRPr="00A218B8">
        <w:rPr>
          <w:rFonts w:ascii="Calibri" w:eastAsiaTheme="majorEastAsia" w:hAnsi="Calibri" w:cs="Arial"/>
          <w:b/>
          <w:iCs w:val="0"/>
          <w:color w:val="3B0083"/>
          <w:sz w:val="22"/>
          <w:szCs w:val="22"/>
        </w:rPr>
        <w:lastRenderedPageBreak/>
        <w:t>APPENDICIES</w:t>
      </w:r>
      <w:bookmarkEnd w:id="137"/>
    </w:p>
    <w:p w14:paraId="2E024C10" w14:textId="77777777" w:rsidR="00B45FF2" w:rsidRPr="00B45FF2" w:rsidRDefault="00B45FF2" w:rsidP="00B45FF2">
      <w:pPr>
        <w:spacing w:after="0" w:line="240" w:lineRule="auto"/>
        <w:rPr>
          <w:rFonts w:ascii="Calibri" w:hAnsi="Calibri" w:cstheme="minorHAnsi"/>
          <w:szCs w:val="22"/>
        </w:rPr>
      </w:pPr>
    </w:p>
    <w:p w14:paraId="322F8EEA" w14:textId="69E440E8" w:rsidR="00475FDA" w:rsidRPr="00A218B8" w:rsidRDefault="00475FDA" w:rsidP="00A218B8">
      <w:pPr>
        <w:pStyle w:val="Heading2"/>
        <w:tabs>
          <w:tab w:val="num" w:pos="-5103"/>
        </w:tabs>
        <w:spacing w:before="0" w:line="240" w:lineRule="auto"/>
        <w:rPr>
          <w:rFonts w:ascii="Calibri" w:eastAsiaTheme="majorEastAsia" w:hAnsi="Calibri" w:cs="Arial"/>
          <w:b/>
          <w:iCs w:val="0"/>
          <w:color w:val="3B0083"/>
          <w:sz w:val="22"/>
          <w:szCs w:val="22"/>
        </w:rPr>
      </w:pPr>
      <w:bookmarkStart w:id="138" w:name="_Toc69797515"/>
      <w:r w:rsidRPr="00A218B8">
        <w:rPr>
          <w:rFonts w:ascii="Calibri" w:eastAsiaTheme="majorEastAsia" w:hAnsi="Calibri" w:cs="Arial"/>
          <w:b/>
          <w:iCs w:val="0"/>
          <w:color w:val="3B0083"/>
          <w:sz w:val="22"/>
          <w:szCs w:val="22"/>
        </w:rPr>
        <w:t>Appendix 1</w:t>
      </w:r>
      <w:r w:rsidR="00690829">
        <w:rPr>
          <w:rFonts w:ascii="Calibri" w:eastAsiaTheme="majorEastAsia" w:hAnsi="Calibri" w:cs="Arial"/>
          <w:b/>
          <w:iCs w:val="0"/>
          <w:color w:val="3B0083"/>
          <w:sz w:val="22"/>
          <w:szCs w:val="22"/>
        </w:rPr>
        <w:t xml:space="preserve"> – </w:t>
      </w:r>
      <w:r w:rsidRPr="00A218B8">
        <w:rPr>
          <w:rFonts w:ascii="Calibri" w:eastAsiaTheme="majorEastAsia" w:hAnsi="Calibri" w:cs="Arial"/>
          <w:b/>
          <w:iCs w:val="0"/>
          <w:color w:val="3B0083"/>
          <w:sz w:val="22"/>
          <w:szCs w:val="22"/>
        </w:rPr>
        <w:t>Risk</w:t>
      </w:r>
      <w:bookmarkEnd w:id="138"/>
    </w:p>
    <w:tbl>
      <w:tblPr>
        <w:tblW w:w="5118" w:type="pct"/>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ayout w:type="fixed"/>
        <w:tblLook w:val="00A0" w:firstRow="1" w:lastRow="0" w:firstColumn="1" w:lastColumn="0" w:noHBand="0" w:noVBand="0"/>
      </w:tblPr>
      <w:tblGrid>
        <w:gridCol w:w="2244"/>
        <w:gridCol w:w="2239"/>
        <w:gridCol w:w="2269"/>
        <w:gridCol w:w="1446"/>
        <w:gridCol w:w="1999"/>
      </w:tblGrid>
      <w:tr w:rsidR="00407BCD" w:rsidRPr="00407BCD" w14:paraId="194A6C83" w14:textId="77777777" w:rsidTr="00407BCD">
        <w:trPr>
          <w:trHeight w:val="1610"/>
        </w:trPr>
        <w:tc>
          <w:tcPr>
            <w:tcW w:w="10197" w:type="dxa"/>
            <w:gridSpan w:val="5"/>
            <w:vAlign w:val="center"/>
          </w:tcPr>
          <w:p w14:paraId="658A8065" w14:textId="77777777" w:rsidR="00475FDA" w:rsidRPr="00B45FF2" w:rsidRDefault="00475FDA" w:rsidP="00B45FF2">
            <w:pPr>
              <w:spacing w:after="0" w:line="240" w:lineRule="auto"/>
              <w:rPr>
                <w:rFonts w:ascii="Calibri" w:hAnsi="Calibri" w:cstheme="minorHAnsi"/>
                <w:sz w:val="20"/>
                <w:szCs w:val="20"/>
              </w:rPr>
            </w:pPr>
            <w:r w:rsidRPr="00B45FF2">
              <w:rPr>
                <w:rFonts w:ascii="Calibri" w:hAnsi="Calibri" w:cstheme="minorHAnsi"/>
                <w:sz w:val="20"/>
                <w:szCs w:val="20"/>
              </w:rPr>
              <w:t>Risks associated with trial interventions</w:t>
            </w:r>
          </w:p>
          <w:p w14:paraId="0D6C9749" w14:textId="63A3469B" w:rsidR="00475FDA" w:rsidRPr="00B45FF2" w:rsidRDefault="00B45FF2" w:rsidP="00B45FF2">
            <w:pPr>
              <w:spacing w:after="0" w:line="240" w:lineRule="auto"/>
              <w:rPr>
                <w:rFonts w:ascii="Calibri" w:hAnsi="Calibri" w:cstheme="minorHAnsi"/>
                <w:sz w:val="20"/>
                <w:szCs w:val="20"/>
              </w:rPr>
            </w:pPr>
            <w:r w:rsidRPr="00B45FF2">
              <w:rPr>
                <w:rFonts w:ascii="Calibri" w:hAnsi="Calibri" w:cstheme="minorHAnsi"/>
                <w:sz w:val="24"/>
                <w:szCs w:val="20"/>
              </w:rPr>
              <w:sym w:font="Wingdings" w:char="F06F"/>
            </w:r>
            <w:r>
              <w:rPr>
                <w:rFonts w:ascii="Calibri" w:hAnsi="Calibri" w:cstheme="minorHAnsi"/>
                <w:sz w:val="20"/>
                <w:szCs w:val="20"/>
              </w:rPr>
              <w:t xml:space="preserve"> </w:t>
            </w:r>
            <w:r w:rsidR="006578EF" w:rsidRPr="00B45FF2">
              <w:rPr>
                <w:rFonts w:ascii="Calibri" w:hAnsi="Calibri" w:cstheme="minorHAnsi"/>
                <w:sz w:val="20"/>
                <w:szCs w:val="20"/>
              </w:rPr>
              <w:t>A</w:t>
            </w:r>
            <w:r w:rsidR="00475FDA" w:rsidRPr="00B45FF2">
              <w:rPr>
                <w:rFonts w:ascii="Calibri" w:hAnsi="Calibri" w:cstheme="minorHAnsi"/>
                <w:sz w:val="20"/>
                <w:szCs w:val="20"/>
              </w:rPr>
              <w:t xml:space="preserve"> ≡ Comparable to the risk of standard medical care</w:t>
            </w:r>
          </w:p>
          <w:p w14:paraId="19F470E9" w14:textId="34BBCAD8" w:rsidR="00475FDA" w:rsidRPr="00B45FF2" w:rsidRDefault="00B45FF2" w:rsidP="00B45FF2">
            <w:pPr>
              <w:spacing w:after="0" w:line="240" w:lineRule="auto"/>
              <w:rPr>
                <w:rFonts w:ascii="Calibri" w:hAnsi="Calibri" w:cstheme="minorHAnsi"/>
                <w:sz w:val="20"/>
                <w:szCs w:val="20"/>
              </w:rPr>
            </w:pPr>
            <w:r w:rsidRPr="00B45FF2">
              <w:rPr>
                <w:rFonts w:ascii="Calibri" w:hAnsi="Calibri" w:cstheme="minorHAnsi"/>
                <w:sz w:val="24"/>
                <w:szCs w:val="20"/>
              </w:rPr>
              <w:sym w:font="Wingdings" w:char="F0FE"/>
            </w:r>
            <w:r w:rsidR="00475FDA" w:rsidRPr="00B45FF2">
              <w:rPr>
                <w:rFonts w:ascii="Calibri" w:hAnsi="Calibri" w:cstheme="minorHAnsi"/>
                <w:sz w:val="20"/>
                <w:szCs w:val="20"/>
              </w:rPr>
              <w:t xml:space="preserve"> </w:t>
            </w:r>
            <w:r w:rsidR="006578EF" w:rsidRPr="00B45FF2">
              <w:rPr>
                <w:rFonts w:ascii="Calibri" w:hAnsi="Calibri" w:cstheme="minorHAnsi"/>
                <w:sz w:val="20"/>
                <w:szCs w:val="20"/>
              </w:rPr>
              <w:t>B</w:t>
            </w:r>
            <w:r w:rsidR="00475FDA" w:rsidRPr="00B45FF2">
              <w:rPr>
                <w:rFonts w:ascii="Calibri" w:hAnsi="Calibri" w:cstheme="minorHAnsi"/>
                <w:sz w:val="20"/>
                <w:szCs w:val="20"/>
              </w:rPr>
              <w:t xml:space="preserve"> ≡ Somewhat higher than the risk of standard medical care</w:t>
            </w:r>
          </w:p>
          <w:p w14:paraId="0F4D0877" w14:textId="09D882E7" w:rsidR="00475FDA" w:rsidRPr="00B45FF2" w:rsidRDefault="00B45FF2" w:rsidP="00B45FF2">
            <w:pPr>
              <w:spacing w:after="0" w:line="240" w:lineRule="auto"/>
              <w:rPr>
                <w:rFonts w:ascii="Calibri" w:hAnsi="Calibri" w:cstheme="minorHAnsi"/>
                <w:sz w:val="20"/>
                <w:szCs w:val="20"/>
              </w:rPr>
            </w:pPr>
            <w:r w:rsidRPr="00B45FF2">
              <w:rPr>
                <w:rFonts w:ascii="Calibri" w:hAnsi="Calibri" w:cstheme="minorHAnsi"/>
                <w:sz w:val="24"/>
                <w:szCs w:val="20"/>
              </w:rPr>
              <w:sym w:font="Wingdings" w:char="F06F"/>
            </w:r>
            <w:r>
              <w:rPr>
                <w:rFonts w:ascii="Calibri" w:hAnsi="Calibri" w:cstheme="minorHAnsi"/>
                <w:sz w:val="20"/>
                <w:szCs w:val="20"/>
              </w:rPr>
              <w:t xml:space="preserve"> </w:t>
            </w:r>
            <w:r w:rsidR="006578EF" w:rsidRPr="00B45FF2">
              <w:rPr>
                <w:rFonts w:ascii="Calibri" w:hAnsi="Calibri" w:cstheme="minorHAnsi"/>
                <w:sz w:val="20"/>
                <w:szCs w:val="20"/>
              </w:rPr>
              <w:t>C</w:t>
            </w:r>
            <w:r w:rsidR="00475FDA" w:rsidRPr="00B45FF2">
              <w:rPr>
                <w:rFonts w:ascii="Calibri" w:hAnsi="Calibri" w:cstheme="minorHAnsi"/>
                <w:sz w:val="20"/>
                <w:szCs w:val="20"/>
              </w:rPr>
              <w:t xml:space="preserve"> ≡ Markedly higher than the risk of standard medical care</w:t>
            </w:r>
          </w:p>
        </w:tc>
      </w:tr>
      <w:tr w:rsidR="00407BCD" w:rsidRPr="00407BCD" w14:paraId="2BB295D0" w14:textId="77777777" w:rsidTr="00407BCD">
        <w:trPr>
          <w:trHeight w:val="1180"/>
        </w:trPr>
        <w:tc>
          <w:tcPr>
            <w:tcW w:w="10197" w:type="dxa"/>
            <w:gridSpan w:val="5"/>
            <w:vAlign w:val="center"/>
          </w:tcPr>
          <w:p w14:paraId="2720821D" w14:textId="6004F0DD" w:rsidR="00475FDA" w:rsidRDefault="00D71BC3" w:rsidP="00B45FF2">
            <w:pPr>
              <w:spacing w:after="0" w:line="240" w:lineRule="auto"/>
              <w:rPr>
                <w:rFonts w:ascii="Calibri" w:hAnsi="Calibri" w:cstheme="minorHAnsi"/>
                <w:sz w:val="20"/>
                <w:szCs w:val="20"/>
              </w:rPr>
            </w:pPr>
            <w:r w:rsidRPr="00B45FF2">
              <w:rPr>
                <w:rFonts w:ascii="Calibri" w:hAnsi="Calibri" w:cstheme="minorHAnsi"/>
                <w:sz w:val="20"/>
                <w:szCs w:val="20"/>
              </w:rPr>
              <w:t>Bisoprolol is licensed for the treatment of angina, hypertension and heart failure. In BICS bisoprolol will be used ‘off label’ to people with COPD. Heart failure guidelines state that for people with heart failure and COPD it is safe to use cardiac specific beta-blockers such as bisoprolol to treat heart failure as long as the initiating dose is low and there is a gradual dose titration. Systematic reviews demonstrate that cardiac specific beta blockers such as bisoprolol have no significant effect on lung function, symptoms or response to beta2 agonists when administered to people with COPD.</w:t>
            </w:r>
          </w:p>
          <w:p w14:paraId="2B243228" w14:textId="77777777" w:rsidR="00B45FF2" w:rsidRPr="00B45FF2" w:rsidRDefault="00B45FF2" w:rsidP="00B45FF2">
            <w:pPr>
              <w:spacing w:after="0" w:line="240" w:lineRule="auto"/>
              <w:rPr>
                <w:rFonts w:ascii="Calibri" w:hAnsi="Calibri" w:cstheme="minorHAnsi"/>
                <w:sz w:val="20"/>
                <w:szCs w:val="20"/>
              </w:rPr>
            </w:pPr>
          </w:p>
          <w:p w14:paraId="00947A47" w14:textId="77777777" w:rsidR="000E63C4" w:rsidRDefault="00D71BC3" w:rsidP="00B45FF2">
            <w:pPr>
              <w:spacing w:after="0" w:line="240" w:lineRule="auto"/>
              <w:rPr>
                <w:rFonts w:ascii="Calibri" w:hAnsi="Calibri" w:cstheme="minorHAnsi"/>
                <w:sz w:val="20"/>
                <w:szCs w:val="20"/>
              </w:rPr>
            </w:pPr>
            <w:r w:rsidRPr="00B45FF2">
              <w:rPr>
                <w:rFonts w:ascii="Calibri" w:hAnsi="Calibri" w:cstheme="minorHAnsi"/>
                <w:sz w:val="20"/>
                <w:szCs w:val="20"/>
              </w:rPr>
              <w:t xml:space="preserve">The main concern is </w:t>
            </w:r>
            <w:r w:rsidR="000E63C4" w:rsidRPr="00B45FF2">
              <w:rPr>
                <w:rFonts w:ascii="Calibri" w:hAnsi="Calibri" w:cstheme="minorHAnsi"/>
                <w:sz w:val="20"/>
                <w:szCs w:val="20"/>
              </w:rPr>
              <w:t>that the administration of bisoprolol will induce bronchospasm (worsening of lung function). The risk of this has been minimised by excluding persons with a sole diagnosis of asthma, a diagnosis of asthma before the age of 40, moreover the dose of bisoprolol will be slowly titrated as recommended for heart failure and the maximum dose (5mg) is less than that recommended for heart failure.</w:t>
            </w:r>
          </w:p>
          <w:p w14:paraId="26A4EB5F" w14:textId="77777777" w:rsidR="00B45FF2" w:rsidRPr="00B45FF2" w:rsidRDefault="00B45FF2" w:rsidP="00B45FF2">
            <w:pPr>
              <w:spacing w:after="0" w:line="240" w:lineRule="auto"/>
              <w:rPr>
                <w:rFonts w:ascii="Calibri" w:hAnsi="Calibri" w:cstheme="minorHAnsi"/>
                <w:sz w:val="20"/>
                <w:szCs w:val="20"/>
              </w:rPr>
            </w:pPr>
          </w:p>
          <w:p w14:paraId="52227C2F" w14:textId="77777777" w:rsidR="00475FDA" w:rsidRDefault="000E63C4" w:rsidP="00B45FF2">
            <w:pPr>
              <w:spacing w:after="0" w:line="240" w:lineRule="auto"/>
              <w:rPr>
                <w:rFonts w:ascii="Calibri" w:hAnsi="Calibri" w:cstheme="minorHAnsi"/>
                <w:sz w:val="20"/>
                <w:szCs w:val="20"/>
              </w:rPr>
            </w:pPr>
            <w:r w:rsidRPr="00B45FF2">
              <w:rPr>
                <w:rFonts w:ascii="Calibri" w:hAnsi="Calibri" w:cstheme="minorHAnsi"/>
                <w:sz w:val="20"/>
                <w:szCs w:val="20"/>
              </w:rPr>
              <w:t>It is anticipated that the side effect profile for bisoprolol will reflect that for use in people with heart disease. In heart disease it is recommended that any cessation of beta-blockers should be slow to prevent relapse/exacerbation of cardiac symptoms, in this trial the dose of bisoprolol will be slowly weaned to zero at the end of the treatment period. For participants with intolerable side effects, wherever possible the dose of bisoprolol will be weaned down to zero wherever possible, if not the study drug will be stopped immediately, this is deemed acceptable as these people have not been commenced on bisoprolol for cardiac disease.</w:t>
            </w:r>
          </w:p>
          <w:p w14:paraId="6F33690C" w14:textId="77777777" w:rsidR="00B45FF2" w:rsidRDefault="00B45FF2" w:rsidP="00B45FF2">
            <w:pPr>
              <w:spacing w:after="0" w:line="240" w:lineRule="auto"/>
              <w:rPr>
                <w:rFonts w:ascii="Calibri" w:hAnsi="Calibri" w:cstheme="minorHAnsi"/>
                <w:sz w:val="20"/>
                <w:szCs w:val="20"/>
              </w:rPr>
            </w:pPr>
          </w:p>
          <w:p w14:paraId="64CF73B5" w14:textId="22E5D0B9" w:rsidR="00C85906" w:rsidRDefault="00C85906" w:rsidP="00B45FF2">
            <w:pPr>
              <w:spacing w:after="0" w:line="240" w:lineRule="auto"/>
              <w:rPr>
                <w:rFonts w:ascii="Calibri" w:eastAsia="Calibri" w:hAnsi="Calibri" w:cs="Calibri"/>
                <w:bCs/>
                <w:sz w:val="20"/>
                <w:szCs w:val="20"/>
              </w:rPr>
            </w:pPr>
            <w:r>
              <w:rPr>
                <w:rFonts w:ascii="Calibri" w:eastAsia="Calibri" w:hAnsi="Calibri" w:cs="Calibri"/>
                <w:bCs/>
                <w:sz w:val="20"/>
                <w:szCs w:val="20"/>
              </w:rPr>
              <w:t xml:space="preserve">The Chief Investigator, Clinical Trial pharmacist and Sponsor oversight committee have undertaken a review of the licensed vaccines and have confirmed that </w:t>
            </w:r>
            <w:r w:rsidRPr="00165AE8">
              <w:rPr>
                <w:rFonts w:ascii="Calibri" w:eastAsia="Calibri" w:hAnsi="Calibri" w:cs="Calibri"/>
                <w:bCs/>
                <w:sz w:val="20"/>
                <w:szCs w:val="20"/>
              </w:rPr>
              <w:t>they would not expect any interaction between the COVID vaccines</w:t>
            </w:r>
            <w:r>
              <w:rPr>
                <w:rFonts w:ascii="Calibri" w:eastAsia="Calibri" w:hAnsi="Calibri" w:cs="Calibri"/>
                <w:bCs/>
                <w:sz w:val="20"/>
                <w:szCs w:val="20"/>
              </w:rPr>
              <w:t xml:space="preserve"> and the study IMP.</w:t>
            </w:r>
          </w:p>
          <w:p w14:paraId="2F6408CE" w14:textId="357F0429" w:rsidR="00C85906" w:rsidRPr="00B45FF2" w:rsidRDefault="00C85906" w:rsidP="00B45FF2">
            <w:pPr>
              <w:spacing w:after="0" w:line="240" w:lineRule="auto"/>
              <w:rPr>
                <w:rFonts w:ascii="Calibri" w:hAnsi="Calibri" w:cstheme="minorHAnsi"/>
                <w:sz w:val="20"/>
                <w:szCs w:val="20"/>
              </w:rPr>
            </w:pPr>
          </w:p>
        </w:tc>
      </w:tr>
      <w:tr w:rsidR="00407BCD" w:rsidRPr="00407BCD" w14:paraId="6A8F1993" w14:textId="77777777" w:rsidTr="00407BCD">
        <w:trPr>
          <w:trHeight w:val="585"/>
        </w:trPr>
        <w:tc>
          <w:tcPr>
            <w:tcW w:w="4483" w:type="dxa"/>
            <w:gridSpan w:val="2"/>
            <w:vAlign w:val="center"/>
          </w:tcPr>
          <w:p w14:paraId="7D2A1145" w14:textId="77777777" w:rsidR="00475FDA" w:rsidRPr="00B45FF2" w:rsidRDefault="00475FDA" w:rsidP="00B45FF2">
            <w:pPr>
              <w:spacing w:after="0" w:line="240" w:lineRule="auto"/>
              <w:rPr>
                <w:rFonts w:ascii="Calibri" w:hAnsi="Calibri" w:cstheme="minorHAnsi"/>
                <w:b/>
                <w:sz w:val="20"/>
                <w:szCs w:val="20"/>
              </w:rPr>
            </w:pPr>
            <w:r w:rsidRPr="00B45FF2">
              <w:rPr>
                <w:rFonts w:ascii="Calibri" w:hAnsi="Calibri" w:cstheme="minorHAnsi"/>
                <w:b/>
                <w:sz w:val="20"/>
                <w:szCs w:val="20"/>
              </w:rPr>
              <w:t>What are the key risks related to therapeutic interventions you plan to monitor in this trial?</w:t>
            </w:r>
          </w:p>
        </w:tc>
        <w:tc>
          <w:tcPr>
            <w:tcW w:w="5714" w:type="dxa"/>
            <w:gridSpan w:val="3"/>
            <w:vAlign w:val="center"/>
          </w:tcPr>
          <w:p w14:paraId="51E5738F" w14:textId="77777777" w:rsidR="00475FDA" w:rsidRPr="00B45FF2" w:rsidRDefault="00475FDA" w:rsidP="00B45FF2">
            <w:pPr>
              <w:spacing w:after="0" w:line="240" w:lineRule="auto"/>
              <w:rPr>
                <w:rFonts w:ascii="Calibri" w:hAnsi="Calibri" w:cstheme="minorHAnsi"/>
                <w:b/>
                <w:sz w:val="20"/>
                <w:szCs w:val="20"/>
              </w:rPr>
            </w:pPr>
            <w:r w:rsidRPr="00B45FF2">
              <w:rPr>
                <w:rFonts w:ascii="Calibri" w:hAnsi="Calibri" w:cstheme="minorHAnsi"/>
                <w:b/>
                <w:sz w:val="20"/>
                <w:szCs w:val="20"/>
              </w:rPr>
              <w:t>How will these risks be minimised?</w:t>
            </w:r>
          </w:p>
        </w:tc>
      </w:tr>
      <w:tr w:rsidR="00407BCD" w:rsidRPr="00407BCD" w14:paraId="326DB037" w14:textId="77777777" w:rsidTr="00407BCD">
        <w:tc>
          <w:tcPr>
            <w:tcW w:w="2244" w:type="dxa"/>
            <w:vAlign w:val="center"/>
          </w:tcPr>
          <w:p w14:paraId="0ED51A6F" w14:textId="77777777" w:rsidR="00475FDA" w:rsidRPr="00B45FF2" w:rsidRDefault="00475FDA" w:rsidP="00B45FF2">
            <w:pPr>
              <w:spacing w:after="0" w:line="240" w:lineRule="auto"/>
              <w:rPr>
                <w:rFonts w:ascii="Calibri" w:hAnsi="Calibri" w:cstheme="minorHAnsi"/>
                <w:sz w:val="20"/>
                <w:szCs w:val="20"/>
              </w:rPr>
            </w:pPr>
            <w:r w:rsidRPr="00B45FF2">
              <w:rPr>
                <w:rFonts w:ascii="Calibri" w:hAnsi="Calibri" w:cstheme="minorHAnsi"/>
                <w:sz w:val="20"/>
                <w:szCs w:val="20"/>
              </w:rPr>
              <w:t xml:space="preserve">IMP/Intervention </w:t>
            </w:r>
          </w:p>
        </w:tc>
        <w:tc>
          <w:tcPr>
            <w:tcW w:w="2239" w:type="dxa"/>
            <w:vAlign w:val="center"/>
          </w:tcPr>
          <w:p w14:paraId="2063DBBC" w14:textId="77777777" w:rsidR="00475FDA" w:rsidRPr="00B45FF2" w:rsidRDefault="00475FDA" w:rsidP="00B45FF2">
            <w:pPr>
              <w:spacing w:after="0" w:line="240" w:lineRule="auto"/>
              <w:rPr>
                <w:rFonts w:ascii="Calibri" w:hAnsi="Calibri" w:cstheme="minorHAnsi"/>
                <w:sz w:val="20"/>
                <w:szCs w:val="20"/>
              </w:rPr>
            </w:pPr>
            <w:r w:rsidRPr="00B45FF2">
              <w:rPr>
                <w:rFonts w:ascii="Calibri" w:hAnsi="Calibri" w:cstheme="minorHAnsi"/>
                <w:sz w:val="20"/>
                <w:szCs w:val="20"/>
              </w:rPr>
              <w:t>Body system/Hazard</w:t>
            </w:r>
          </w:p>
        </w:tc>
        <w:tc>
          <w:tcPr>
            <w:tcW w:w="2269" w:type="dxa"/>
            <w:vAlign w:val="center"/>
          </w:tcPr>
          <w:p w14:paraId="31F172BF" w14:textId="77777777" w:rsidR="00475FDA" w:rsidRPr="00B45FF2" w:rsidRDefault="00475FDA" w:rsidP="00B45FF2">
            <w:pPr>
              <w:spacing w:after="0" w:line="240" w:lineRule="auto"/>
              <w:rPr>
                <w:rFonts w:ascii="Calibri" w:hAnsi="Calibri" w:cstheme="minorHAnsi"/>
                <w:sz w:val="20"/>
                <w:szCs w:val="20"/>
              </w:rPr>
            </w:pPr>
            <w:r w:rsidRPr="00B45FF2">
              <w:rPr>
                <w:rFonts w:ascii="Calibri" w:hAnsi="Calibri" w:cstheme="minorHAnsi"/>
                <w:sz w:val="20"/>
                <w:szCs w:val="20"/>
              </w:rPr>
              <w:t>Activity</w:t>
            </w:r>
          </w:p>
        </w:tc>
        <w:tc>
          <w:tcPr>
            <w:tcW w:w="1446" w:type="dxa"/>
            <w:vAlign w:val="center"/>
          </w:tcPr>
          <w:p w14:paraId="16CBCCC0" w14:textId="77777777" w:rsidR="00475FDA" w:rsidRPr="00B45FF2" w:rsidRDefault="00475FDA" w:rsidP="00B45FF2">
            <w:pPr>
              <w:spacing w:after="0" w:line="240" w:lineRule="auto"/>
              <w:rPr>
                <w:rFonts w:ascii="Calibri" w:hAnsi="Calibri" w:cstheme="minorHAnsi"/>
                <w:sz w:val="20"/>
                <w:szCs w:val="20"/>
              </w:rPr>
            </w:pPr>
            <w:r w:rsidRPr="00B45FF2">
              <w:rPr>
                <w:rFonts w:ascii="Calibri" w:hAnsi="Calibri" w:cstheme="minorHAnsi"/>
                <w:sz w:val="20"/>
                <w:szCs w:val="20"/>
              </w:rPr>
              <w:t>Frequency</w:t>
            </w:r>
          </w:p>
        </w:tc>
        <w:tc>
          <w:tcPr>
            <w:tcW w:w="1999" w:type="dxa"/>
            <w:vAlign w:val="center"/>
          </w:tcPr>
          <w:p w14:paraId="237AA08B" w14:textId="77777777" w:rsidR="00475FDA" w:rsidRPr="00B45FF2" w:rsidRDefault="00475FDA" w:rsidP="00B45FF2">
            <w:pPr>
              <w:spacing w:after="0" w:line="240" w:lineRule="auto"/>
              <w:rPr>
                <w:rFonts w:ascii="Calibri" w:hAnsi="Calibri" w:cstheme="minorHAnsi"/>
                <w:sz w:val="20"/>
                <w:szCs w:val="20"/>
              </w:rPr>
            </w:pPr>
            <w:r w:rsidRPr="00B45FF2">
              <w:rPr>
                <w:rFonts w:ascii="Calibri" w:hAnsi="Calibri" w:cstheme="minorHAnsi"/>
                <w:sz w:val="20"/>
                <w:szCs w:val="20"/>
              </w:rPr>
              <w:t>Comments</w:t>
            </w:r>
          </w:p>
        </w:tc>
      </w:tr>
      <w:tr w:rsidR="00407BCD" w:rsidRPr="00407BCD" w14:paraId="79A4F9BE" w14:textId="77777777" w:rsidTr="00407BCD">
        <w:trPr>
          <w:trHeight w:val="507"/>
        </w:trPr>
        <w:tc>
          <w:tcPr>
            <w:tcW w:w="2244" w:type="dxa"/>
            <w:vAlign w:val="center"/>
          </w:tcPr>
          <w:p w14:paraId="7899B9C6" w14:textId="592B1E9F" w:rsidR="00475FDA" w:rsidRPr="00B45FF2" w:rsidRDefault="000E63C4" w:rsidP="00B45FF2">
            <w:pPr>
              <w:spacing w:after="0" w:line="240" w:lineRule="auto"/>
              <w:rPr>
                <w:rFonts w:ascii="Calibri" w:hAnsi="Calibri" w:cstheme="minorHAnsi"/>
                <w:sz w:val="20"/>
                <w:szCs w:val="20"/>
              </w:rPr>
            </w:pPr>
            <w:r w:rsidRPr="00B45FF2">
              <w:rPr>
                <w:rFonts w:ascii="Calibri" w:hAnsi="Calibri" w:cstheme="minorHAnsi"/>
                <w:sz w:val="20"/>
                <w:szCs w:val="20"/>
              </w:rPr>
              <w:t>Bisoprolol</w:t>
            </w:r>
          </w:p>
        </w:tc>
        <w:tc>
          <w:tcPr>
            <w:tcW w:w="2239" w:type="dxa"/>
            <w:vAlign w:val="center"/>
          </w:tcPr>
          <w:p w14:paraId="423200E4" w14:textId="77777777" w:rsidR="00475FDA" w:rsidRPr="00B45FF2" w:rsidRDefault="000E63C4" w:rsidP="00B45FF2">
            <w:pPr>
              <w:spacing w:after="0" w:line="240" w:lineRule="auto"/>
              <w:rPr>
                <w:rFonts w:ascii="Calibri" w:hAnsi="Calibri" w:cstheme="minorHAnsi"/>
                <w:sz w:val="20"/>
                <w:szCs w:val="20"/>
              </w:rPr>
            </w:pPr>
            <w:r w:rsidRPr="00B45FF2">
              <w:rPr>
                <w:rFonts w:ascii="Calibri" w:hAnsi="Calibri" w:cstheme="minorHAnsi"/>
                <w:sz w:val="20"/>
                <w:szCs w:val="20"/>
              </w:rPr>
              <w:t>Respiratory</w:t>
            </w:r>
          </w:p>
          <w:p w14:paraId="3C78EC86" w14:textId="13590BF0" w:rsidR="000E63C4" w:rsidRPr="00B45FF2" w:rsidRDefault="000E63C4" w:rsidP="00B45FF2">
            <w:pPr>
              <w:spacing w:after="0" w:line="240" w:lineRule="auto"/>
              <w:rPr>
                <w:rFonts w:ascii="Calibri" w:hAnsi="Calibri" w:cstheme="minorHAnsi"/>
                <w:sz w:val="20"/>
                <w:szCs w:val="20"/>
              </w:rPr>
            </w:pPr>
            <w:r w:rsidRPr="00B45FF2">
              <w:rPr>
                <w:rFonts w:ascii="Calibri" w:hAnsi="Calibri" w:cstheme="minorHAnsi"/>
                <w:sz w:val="20"/>
                <w:szCs w:val="20"/>
              </w:rPr>
              <w:t>(increasing dyspnoea)</w:t>
            </w:r>
          </w:p>
        </w:tc>
        <w:tc>
          <w:tcPr>
            <w:tcW w:w="2269" w:type="dxa"/>
            <w:vAlign w:val="center"/>
          </w:tcPr>
          <w:p w14:paraId="08C3404F" w14:textId="77777777" w:rsidR="00475FDA" w:rsidRPr="00B45FF2" w:rsidRDefault="000E63C4" w:rsidP="00B45FF2">
            <w:pPr>
              <w:spacing w:after="0" w:line="240" w:lineRule="auto"/>
              <w:rPr>
                <w:rFonts w:ascii="Calibri" w:hAnsi="Calibri" w:cstheme="minorHAnsi"/>
                <w:sz w:val="20"/>
                <w:szCs w:val="20"/>
              </w:rPr>
            </w:pPr>
            <w:r w:rsidRPr="00B45FF2">
              <w:rPr>
                <w:rFonts w:ascii="Calibri" w:hAnsi="Calibri" w:cstheme="minorHAnsi"/>
                <w:sz w:val="20"/>
                <w:szCs w:val="20"/>
              </w:rPr>
              <w:t>Exclusion criteria</w:t>
            </w:r>
          </w:p>
          <w:p w14:paraId="06169372" w14:textId="5E7178BE" w:rsidR="000E63C4" w:rsidRPr="00B45FF2" w:rsidRDefault="000E63C4" w:rsidP="00B45FF2">
            <w:pPr>
              <w:spacing w:after="0" w:line="240" w:lineRule="auto"/>
              <w:rPr>
                <w:rFonts w:ascii="Calibri" w:hAnsi="Calibri" w:cstheme="minorHAnsi"/>
                <w:sz w:val="20"/>
                <w:szCs w:val="20"/>
              </w:rPr>
            </w:pPr>
            <w:r w:rsidRPr="00B45FF2">
              <w:rPr>
                <w:rFonts w:ascii="Calibri" w:hAnsi="Calibri" w:cstheme="minorHAnsi"/>
                <w:sz w:val="20"/>
                <w:szCs w:val="20"/>
              </w:rPr>
              <w:t>Dose titration</w:t>
            </w:r>
          </w:p>
        </w:tc>
        <w:tc>
          <w:tcPr>
            <w:tcW w:w="1446" w:type="dxa"/>
            <w:vAlign w:val="center"/>
          </w:tcPr>
          <w:p w14:paraId="2B2329D2" w14:textId="6A9418F4" w:rsidR="00475FDA" w:rsidRPr="00B45FF2" w:rsidRDefault="00A10CF8" w:rsidP="00B45FF2">
            <w:pPr>
              <w:spacing w:after="0" w:line="240" w:lineRule="auto"/>
              <w:rPr>
                <w:rFonts w:ascii="Calibri" w:hAnsi="Calibri" w:cstheme="minorHAnsi"/>
                <w:sz w:val="20"/>
                <w:szCs w:val="20"/>
              </w:rPr>
            </w:pPr>
            <w:r w:rsidRPr="00B45FF2">
              <w:rPr>
                <w:rFonts w:ascii="Calibri" w:hAnsi="Calibri" w:cstheme="minorHAnsi"/>
                <w:sz w:val="20"/>
                <w:szCs w:val="20"/>
              </w:rPr>
              <w:t>When each participant is recruited</w:t>
            </w:r>
          </w:p>
        </w:tc>
        <w:tc>
          <w:tcPr>
            <w:tcW w:w="1999" w:type="dxa"/>
            <w:vAlign w:val="center"/>
          </w:tcPr>
          <w:p w14:paraId="7F0839F9" w14:textId="77777777" w:rsidR="00475FDA" w:rsidRPr="00B45FF2" w:rsidRDefault="00475FDA" w:rsidP="00B45FF2">
            <w:pPr>
              <w:spacing w:after="0" w:line="240" w:lineRule="auto"/>
              <w:rPr>
                <w:rFonts w:ascii="Calibri" w:hAnsi="Calibri" w:cstheme="minorHAnsi"/>
                <w:sz w:val="20"/>
                <w:szCs w:val="20"/>
              </w:rPr>
            </w:pPr>
          </w:p>
        </w:tc>
      </w:tr>
      <w:tr w:rsidR="00407BCD" w:rsidRPr="00407BCD" w14:paraId="5489FFB2" w14:textId="77777777" w:rsidTr="00407BCD">
        <w:trPr>
          <w:trHeight w:val="1180"/>
        </w:trPr>
        <w:tc>
          <w:tcPr>
            <w:tcW w:w="10197" w:type="dxa"/>
            <w:gridSpan w:val="5"/>
            <w:vAlign w:val="center"/>
          </w:tcPr>
          <w:p w14:paraId="1002ED9F" w14:textId="77777777" w:rsidR="00B45FF2" w:rsidRDefault="00B45FF2" w:rsidP="00B45FF2">
            <w:pPr>
              <w:spacing w:after="0" w:line="240" w:lineRule="auto"/>
              <w:rPr>
                <w:rFonts w:ascii="Calibri" w:hAnsi="Calibri" w:cstheme="minorHAnsi"/>
                <w:b/>
                <w:sz w:val="20"/>
                <w:szCs w:val="20"/>
              </w:rPr>
            </w:pPr>
          </w:p>
          <w:p w14:paraId="0FEBC746" w14:textId="4E8E2BB2" w:rsidR="00475FDA" w:rsidRPr="00B45FF2" w:rsidRDefault="00475FDA" w:rsidP="00B45FF2">
            <w:pPr>
              <w:spacing w:after="0" w:line="240" w:lineRule="auto"/>
              <w:rPr>
                <w:rFonts w:ascii="Calibri" w:hAnsi="Calibri" w:cstheme="minorHAnsi"/>
                <w:b/>
                <w:sz w:val="20"/>
                <w:szCs w:val="20"/>
              </w:rPr>
            </w:pPr>
            <w:r w:rsidRPr="00B45FF2">
              <w:rPr>
                <w:rFonts w:ascii="Calibri" w:hAnsi="Calibri" w:cstheme="minorHAnsi"/>
                <w:b/>
                <w:sz w:val="20"/>
                <w:szCs w:val="20"/>
              </w:rPr>
              <w:t>Outline any other processes that have been put in place to mitigate risks to participant safety (e.g. DMC, independent data review, etc.)</w:t>
            </w:r>
          </w:p>
          <w:p w14:paraId="6348827F" w14:textId="3BD28392" w:rsidR="00475FDA" w:rsidRPr="00B45FF2" w:rsidRDefault="00A10CF8" w:rsidP="00B45FF2">
            <w:pPr>
              <w:spacing w:after="0" w:line="240" w:lineRule="auto"/>
              <w:rPr>
                <w:rFonts w:ascii="Calibri" w:hAnsi="Calibri" w:cstheme="minorHAnsi"/>
                <w:sz w:val="20"/>
                <w:szCs w:val="20"/>
              </w:rPr>
            </w:pPr>
            <w:r w:rsidRPr="00B45FF2">
              <w:rPr>
                <w:rFonts w:ascii="Calibri" w:hAnsi="Calibri" w:cstheme="minorHAnsi"/>
                <w:sz w:val="20"/>
                <w:szCs w:val="20"/>
              </w:rPr>
              <w:t xml:space="preserve">All adverse reactions will be captured in the eCRF.  In addition all SAEs and SARs will be captured.  An independent DMC will review accumulating unblinded safety data.  </w:t>
            </w:r>
          </w:p>
          <w:p w14:paraId="73927471" w14:textId="77777777" w:rsidR="00475FDA" w:rsidRPr="00B45FF2" w:rsidRDefault="00475FDA" w:rsidP="00B45FF2">
            <w:pPr>
              <w:spacing w:after="0" w:line="240" w:lineRule="auto"/>
              <w:rPr>
                <w:rFonts w:ascii="Calibri" w:hAnsi="Calibri" w:cstheme="minorHAnsi"/>
                <w:sz w:val="20"/>
                <w:szCs w:val="20"/>
              </w:rPr>
            </w:pPr>
          </w:p>
        </w:tc>
      </w:tr>
      <w:tr w:rsidR="00407BCD" w:rsidRPr="00407BCD" w14:paraId="366A5E74" w14:textId="77777777" w:rsidTr="00407BCD">
        <w:trPr>
          <w:trHeight w:val="1180"/>
        </w:trPr>
        <w:tc>
          <w:tcPr>
            <w:tcW w:w="10197" w:type="dxa"/>
            <w:gridSpan w:val="5"/>
            <w:tcBorders>
              <w:bottom w:val="single" w:sz="4" w:space="0" w:color="auto"/>
            </w:tcBorders>
            <w:vAlign w:val="center"/>
          </w:tcPr>
          <w:p w14:paraId="29B66487" w14:textId="77777777" w:rsidR="006578EF" w:rsidRPr="00B45FF2" w:rsidRDefault="006578EF" w:rsidP="00B45FF2">
            <w:pPr>
              <w:spacing w:after="0" w:line="276" w:lineRule="auto"/>
              <w:rPr>
                <w:rFonts w:ascii="Calibri" w:hAnsi="Calibri" w:cstheme="minorHAnsi"/>
                <w:b/>
                <w:sz w:val="20"/>
                <w:szCs w:val="20"/>
              </w:rPr>
            </w:pPr>
            <w:r w:rsidRPr="00B45FF2">
              <w:rPr>
                <w:rFonts w:ascii="Calibri" w:hAnsi="Calibri" w:cstheme="minorHAnsi"/>
                <w:b/>
                <w:sz w:val="20"/>
                <w:szCs w:val="20"/>
              </w:rPr>
              <w:t xml:space="preserve">Outline any processes (e.g. IMP labelling +/- accountability +/- trial specific temperature monitoring) that have been simplified based on the risk adapted approach. </w:t>
            </w:r>
          </w:p>
          <w:p w14:paraId="056608C0" w14:textId="4097D444" w:rsidR="006578EF" w:rsidRPr="00B45FF2" w:rsidRDefault="00A10CF8" w:rsidP="00B45FF2">
            <w:pPr>
              <w:spacing w:after="0" w:line="240" w:lineRule="auto"/>
              <w:rPr>
                <w:rFonts w:ascii="Calibri" w:hAnsi="Calibri" w:cstheme="minorHAnsi"/>
                <w:sz w:val="20"/>
                <w:szCs w:val="20"/>
              </w:rPr>
            </w:pPr>
            <w:r w:rsidRPr="00B45FF2">
              <w:rPr>
                <w:rFonts w:ascii="Calibri" w:hAnsi="Calibri" w:cstheme="minorHAnsi"/>
                <w:sz w:val="20"/>
                <w:szCs w:val="20"/>
              </w:rPr>
              <w:t xml:space="preserve">IMP will be labelled with Annex 13 compliant labelling.  Unused medication that is returned by participants to their study team will be subject to accountability checks.  If participants do not return unused medication to their study team, they will be advised to dispose of safely by returning to a pharmacy for destruction.  </w:t>
            </w:r>
          </w:p>
        </w:tc>
      </w:tr>
    </w:tbl>
    <w:p w14:paraId="4D233830" w14:textId="77777777" w:rsidR="00475FDA" w:rsidRPr="00B45FF2" w:rsidRDefault="00475FDA" w:rsidP="00B45FF2">
      <w:pPr>
        <w:spacing w:after="0" w:line="240" w:lineRule="auto"/>
        <w:rPr>
          <w:rFonts w:ascii="Calibri" w:hAnsi="Calibri" w:cstheme="minorHAnsi"/>
          <w:sz w:val="20"/>
          <w:szCs w:val="20"/>
        </w:rPr>
      </w:pPr>
    </w:p>
    <w:p w14:paraId="61939007" w14:textId="77777777" w:rsidR="00B45FF2" w:rsidRDefault="00B45FF2">
      <w:pPr>
        <w:spacing w:after="0" w:line="240" w:lineRule="auto"/>
        <w:rPr>
          <w:rFonts w:ascii="Calibri" w:eastAsiaTheme="majorEastAsia" w:hAnsi="Calibri" w:cs="Arial"/>
          <w:b/>
          <w:bCs/>
          <w:color w:val="3B0083"/>
          <w:szCs w:val="22"/>
        </w:rPr>
      </w:pPr>
      <w:r>
        <w:rPr>
          <w:rFonts w:ascii="Calibri" w:eastAsiaTheme="majorEastAsia" w:hAnsi="Calibri" w:cs="Arial"/>
          <w:b/>
          <w:iCs/>
          <w:color w:val="3B0083"/>
          <w:szCs w:val="22"/>
        </w:rPr>
        <w:br w:type="page"/>
      </w:r>
    </w:p>
    <w:p w14:paraId="59C4F6A9" w14:textId="4CB4C988" w:rsidR="00475FDA" w:rsidRPr="00A218B8" w:rsidRDefault="00864F75" w:rsidP="00A218B8">
      <w:pPr>
        <w:pStyle w:val="Heading2"/>
        <w:tabs>
          <w:tab w:val="num" w:pos="-5103"/>
        </w:tabs>
        <w:spacing w:before="0" w:line="240" w:lineRule="auto"/>
        <w:rPr>
          <w:rFonts w:ascii="Calibri" w:eastAsiaTheme="majorEastAsia" w:hAnsi="Calibri" w:cs="Arial"/>
          <w:b/>
          <w:iCs w:val="0"/>
          <w:color w:val="3B0083"/>
          <w:sz w:val="22"/>
          <w:szCs w:val="22"/>
        </w:rPr>
      </w:pPr>
      <w:bookmarkStart w:id="139" w:name="_Toc69797516"/>
      <w:r w:rsidRPr="00A218B8">
        <w:rPr>
          <w:rFonts w:ascii="Calibri" w:eastAsiaTheme="majorEastAsia" w:hAnsi="Calibri" w:cs="Arial"/>
          <w:b/>
          <w:iCs w:val="0"/>
          <w:color w:val="3B0083"/>
          <w:sz w:val="22"/>
          <w:szCs w:val="22"/>
        </w:rPr>
        <w:lastRenderedPageBreak/>
        <w:t xml:space="preserve">Appendix </w:t>
      </w:r>
      <w:r w:rsidR="00B45FF2">
        <w:rPr>
          <w:rFonts w:ascii="Calibri" w:eastAsiaTheme="majorEastAsia" w:hAnsi="Calibri" w:cs="Arial"/>
          <w:b/>
          <w:iCs w:val="0"/>
          <w:color w:val="3B0083"/>
          <w:sz w:val="22"/>
          <w:szCs w:val="22"/>
        </w:rPr>
        <w:t>2</w:t>
      </w:r>
      <w:r w:rsidRPr="00A218B8">
        <w:rPr>
          <w:rFonts w:ascii="Calibri" w:eastAsiaTheme="majorEastAsia" w:hAnsi="Calibri" w:cs="Arial"/>
          <w:b/>
          <w:iCs w:val="0"/>
          <w:color w:val="3B0083"/>
          <w:sz w:val="22"/>
          <w:szCs w:val="22"/>
        </w:rPr>
        <w:t xml:space="preserve"> – Authorisation of participating s</w:t>
      </w:r>
      <w:r w:rsidR="00475FDA" w:rsidRPr="00A218B8">
        <w:rPr>
          <w:rFonts w:ascii="Calibri" w:eastAsiaTheme="majorEastAsia" w:hAnsi="Calibri" w:cs="Arial"/>
          <w:b/>
          <w:iCs w:val="0"/>
          <w:color w:val="3B0083"/>
          <w:sz w:val="22"/>
          <w:szCs w:val="22"/>
        </w:rPr>
        <w:t>ites</w:t>
      </w:r>
      <w:bookmarkEnd w:id="139"/>
      <w:r w:rsidR="00475FDA" w:rsidRPr="00A218B8">
        <w:rPr>
          <w:rFonts w:ascii="Calibri" w:eastAsiaTheme="majorEastAsia" w:hAnsi="Calibri" w:cs="Arial"/>
          <w:b/>
          <w:iCs w:val="0"/>
          <w:color w:val="3B0083"/>
          <w:sz w:val="22"/>
          <w:szCs w:val="22"/>
        </w:rPr>
        <w:t xml:space="preserve"> </w:t>
      </w:r>
    </w:p>
    <w:p w14:paraId="16157E3C" w14:textId="77777777" w:rsidR="00475FDA" w:rsidRPr="00B45FF2" w:rsidRDefault="00475FDA" w:rsidP="00B45FF2">
      <w:pPr>
        <w:pStyle w:val="BodyText"/>
        <w:tabs>
          <w:tab w:val="left" w:pos="0"/>
        </w:tabs>
        <w:rPr>
          <w:rFonts w:ascii="Calibri" w:hAnsi="Calibri" w:cstheme="minorHAnsi"/>
          <w:i w:val="0"/>
          <w:spacing w:val="0"/>
          <w:sz w:val="22"/>
          <w:szCs w:val="22"/>
          <w:lang w:eastAsia="en-GB"/>
        </w:rPr>
      </w:pPr>
    </w:p>
    <w:p w14:paraId="51987446" w14:textId="1EA6F1A8" w:rsidR="00475FDA" w:rsidRPr="00690829" w:rsidRDefault="00864F75" w:rsidP="00690829">
      <w:pPr>
        <w:pStyle w:val="BodyText"/>
        <w:tabs>
          <w:tab w:val="left" w:pos="0"/>
        </w:tabs>
        <w:rPr>
          <w:rFonts w:ascii="Calibri" w:hAnsi="Calibri" w:cstheme="minorHAnsi"/>
          <w:b/>
          <w:spacing w:val="0"/>
          <w:sz w:val="22"/>
          <w:szCs w:val="22"/>
          <w:lang w:eastAsia="en-GB"/>
        </w:rPr>
      </w:pPr>
      <w:r w:rsidRPr="00690829">
        <w:rPr>
          <w:rFonts w:ascii="Calibri" w:hAnsi="Calibri" w:cstheme="minorHAnsi"/>
          <w:b/>
          <w:spacing w:val="0"/>
          <w:sz w:val="22"/>
          <w:szCs w:val="22"/>
          <w:lang w:eastAsia="en-GB"/>
        </w:rPr>
        <w:t>Required d</w:t>
      </w:r>
      <w:r w:rsidR="00475FDA" w:rsidRPr="00690829">
        <w:rPr>
          <w:rFonts w:ascii="Calibri" w:hAnsi="Calibri" w:cstheme="minorHAnsi"/>
          <w:b/>
          <w:spacing w:val="0"/>
          <w:sz w:val="22"/>
          <w:szCs w:val="22"/>
          <w:lang w:eastAsia="en-GB"/>
        </w:rPr>
        <w:t xml:space="preserve">ocumentation </w:t>
      </w:r>
    </w:p>
    <w:p w14:paraId="4CA20D78" w14:textId="42BCB140" w:rsidR="00933919" w:rsidRPr="00B45FF2" w:rsidRDefault="00933919" w:rsidP="00B45FF2">
      <w:pPr>
        <w:pStyle w:val="BodyText"/>
        <w:tabs>
          <w:tab w:val="left" w:pos="0"/>
        </w:tabs>
        <w:rPr>
          <w:rFonts w:ascii="Calibri" w:hAnsi="Calibri" w:cstheme="minorHAnsi"/>
          <w:i w:val="0"/>
          <w:spacing w:val="0"/>
          <w:sz w:val="22"/>
          <w:szCs w:val="22"/>
          <w:lang w:eastAsia="en-GB"/>
        </w:rPr>
      </w:pPr>
      <w:r w:rsidRPr="00B45FF2">
        <w:rPr>
          <w:rFonts w:ascii="Calibri" w:hAnsi="Calibri" w:cstheme="minorHAnsi"/>
          <w:i w:val="0"/>
          <w:spacing w:val="0"/>
          <w:sz w:val="22"/>
          <w:szCs w:val="22"/>
          <w:lang w:eastAsia="en-GB"/>
        </w:rPr>
        <w:t xml:space="preserve">In addition to the approvals required (described in section 13), the following documentation is required from sites: </w:t>
      </w:r>
    </w:p>
    <w:p w14:paraId="2516B17D" w14:textId="5183C2B3" w:rsidR="007A2B39" w:rsidRPr="00B45FF2" w:rsidRDefault="007A2B39" w:rsidP="004F67B7">
      <w:pPr>
        <w:pStyle w:val="BodyText"/>
        <w:numPr>
          <w:ilvl w:val="0"/>
          <w:numId w:val="21"/>
        </w:numPr>
        <w:tabs>
          <w:tab w:val="left" w:pos="0"/>
        </w:tabs>
        <w:rPr>
          <w:rFonts w:ascii="Calibri" w:hAnsi="Calibri" w:cstheme="minorHAnsi"/>
          <w:i w:val="0"/>
          <w:spacing w:val="0"/>
          <w:sz w:val="22"/>
          <w:szCs w:val="22"/>
          <w:lang w:eastAsia="en-GB"/>
        </w:rPr>
      </w:pPr>
      <w:r w:rsidRPr="00B45FF2">
        <w:rPr>
          <w:rFonts w:ascii="Calibri" w:hAnsi="Calibri" w:cstheme="minorHAnsi"/>
          <w:i w:val="0"/>
          <w:spacing w:val="0"/>
          <w:sz w:val="22"/>
          <w:szCs w:val="22"/>
          <w:lang w:eastAsia="en-GB"/>
        </w:rPr>
        <w:t>a signed site agreement</w:t>
      </w:r>
    </w:p>
    <w:p w14:paraId="4A170CB5" w14:textId="72A3BD88" w:rsidR="00933919" w:rsidRPr="00B45FF2" w:rsidRDefault="00933919" w:rsidP="004F67B7">
      <w:pPr>
        <w:pStyle w:val="BodyText"/>
        <w:numPr>
          <w:ilvl w:val="0"/>
          <w:numId w:val="21"/>
        </w:numPr>
        <w:tabs>
          <w:tab w:val="left" w:pos="0"/>
        </w:tabs>
        <w:rPr>
          <w:rFonts w:ascii="Calibri" w:hAnsi="Calibri" w:cstheme="minorHAnsi"/>
          <w:i w:val="0"/>
          <w:spacing w:val="0"/>
          <w:sz w:val="22"/>
          <w:szCs w:val="22"/>
          <w:lang w:eastAsia="en-GB"/>
        </w:rPr>
      </w:pPr>
      <w:r w:rsidRPr="00B45FF2">
        <w:rPr>
          <w:rFonts w:ascii="Calibri" w:hAnsi="Calibri" w:cstheme="minorHAnsi"/>
          <w:i w:val="0"/>
          <w:spacing w:val="0"/>
          <w:sz w:val="22"/>
          <w:szCs w:val="22"/>
          <w:lang w:eastAsia="en-GB"/>
        </w:rPr>
        <w:t>copies of CVs for relevant members of the site research team;</w:t>
      </w:r>
    </w:p>
    <w:p w14:paraId="0C5CB0D7" w14:textId="77777777" w:rsidR="00933919" w:rsidRPr="00B45FF2" w:rsidRDefault="00933919" w:rsidP="004F67B7">
      <w:pPr>
        <w:pStyle w:val="BodyText"/>
        <w:numPr>
          <w:ilvl w:val="0"/>
          <w:numId w:val="21"/>
        </w:numPr>
        <w:tabs>
          <w:tab w:val="left" w:pos="0"/>
        </w:tabs>
        <w:rPr>
          <w:rFonts w:ascii="Calibri" w:hAnsi="Calibri" w:cstheme="minorHAnsi"/>
          <w:i w:val="0"/>
          <w:spacing w:val="0"/>
          <w:sz w:val="22"/>
          <w:szCs w:val="22"/>
          <w:lang w:eastAsia="en-GB"/>
        </w:rPr>
      </w:pPr>
      <w:r w:rsidRPr="00B45FF2">
        <w:rPr>
          <w:rFonts w:ascii="Calibri" w:hAnsi="Calibri" w:cstheme="minorHAnsi"/>
          <w:i w:val="0"/>
          <w:spacing w:val="0"/>
          <w:sz w:val="22"/>
          <w:szCs w:val="22"/>
          <w:lang w:eastAsia="en-GB"/>
        </w:rPr>
        <w:t>copies of GCP certificates for relevant members of the site research team;</w:t>
      </w:r>
    </w:p>
    <w:p w14:paraId="4B25637E" w14:textId="7466AF03" w:rsidR="00933919" w:rsidRPr="00B45FF2" w:rsidRDefault="00933919" w:rsidP="004F67B7">
      <w:pPr>
        <w:pStyle w:val="BodyText"/>
        <w:numPr>
          <w:ilvl w:val="0"/>
          <w:numId w:val="21"/>
        </w:numPr>
        <w:tabs>
          <w:tab w:val="left" w:pos="0"/>
        </w:tabs>
        <w:rPr>
          <w:rFonts w:ascii="Calibri" w:hAnsi="Calibri" w:cstheme="minorHAnsi"/>
          <w:i w:val="0"/>
          <w:spacing w:val="0"/>
          <w:sz w:val="22"/>
          <w:szCs w:val="22"/>
          <w:lang w:eastAsia="en-GB"/>
        </w:rPr>
      </w:pPr>
      <w:r w:rsidRPr="00B45FF2">
        <w:rPr>
          <w:rFonts w:ascii="Calibri" w:hAnsi="Calibri" w:cstheme="minorHAnsi"/>
          <w:i w:val="0"/>
          <w:spacing w:val="0"/>
          <w:sz w:val="22"/>
          <w:szCs w:val="22"/>
          <w:lang w:eastAsia="en-GB"/>
        </w:rPr>
        <w:t>a copy of the trial delegation log for the site.</w:t>
      </w:r>
    </w:p>
    <w:p w14:paraId="134D5A71" w14:textId="79A1AA24" w:rsidR="00093582" w:rsidRPr="00B45FF2" w:rsidRDefault="00093582" w:rsidP="00B45FF2">
      <w:pPr>
        <w:spacing w:after="0" w:line="240" w:lineRule="auto"/>
        <w:rPr>
          <w:rFonts w:ascii="Calibri" w:hAnsi="Calibri" w:cstheme="minorHAnsi"/>
          <w:b/>
          <w:bCs/>
          <w:szCs w:val="22"/>
          <w:lang w:eastAsia="en-GB"/>
        </w:rPr>
      </w:pPr>
    </w:p>
    <w:p w14:paraId="1E1BB7DC" w14:textId="5A4EF333" w:rsidR="00475FDA" w:rsidRPr="00690829" w:rsidRDefault="00475FDA" w:rsidP="00690829">
      <w:pPr>
        <w:pStyle w:val="BodyText"/>
        <w:tabs>
          <w:tab w:val="left" w:pos="0"/>
        </w:tabs>
        <w:rPr>
          <w:rFonts w:ascii="Calibri" w:hAnsi="Calibri" w:cstheme="minorHAnsi"/>
          <w:b/>
          <w:spacing w:val="0"/>
          <w:sz w:val="22"/>
          <w:szCs w:val="22"/>
          <w:lang w:eastAsia="en-GB"/>
        </w:rPr>
      </w:pPr>
      <w:r w:rsidRPr="00690829">
        <w:rPr>
          <w:rFonts w:ascii="Calibri" w:hAnsi="Calibri" w:cstheme="minorHAnsi"/>
          <w:b/>
          <w:spacing w:val="0"/>
          <w:sz w:val="22"/>
          <w:szCs w:val="22"/>
          <w:lang w:eastAsia="en-GB"/>
        </w:rPr>
        <w:t xml:space="preserve">Procedure for initiating/opening a new site </w:t>
      </w:r>
    </w:p>
    <w:p w14:paraId="585CBABF" w14:textId="77777777" w:rsidR="007A2B39" w:rsidRPr="00B45FF2" w:rsidRDefault="007A2B39" w:rsidP="00B45FF2">
      <w:pPr>
        <w:pStyle w:val="BodyText"/>
        <w:tabs>
          <w:tab w:val="left" w:pos="0"/>
        </w:tabs>
        <w:rPr>
          <w:rFonts w:ascii="Calibri" w:hAnsi="Calibri" w:cstheme="minorHAnsi"/>
          <w:i w:val="0"/>
          <w:spacing w:val="0"/>
          <w:sz w:val="22"/>
          <w:szCs w:val="22"/>
          <w:lang w:eastAsia="en-GB"/>
        </w:rPr>
      </w:pPr>
      <w:r w:rsidRPr="00B45FF2">
        <w:rPr>
          <w:rFonts w:ascii="Calibri" w:hAnsi="Calibri" w:cstheme="minorHAnsi"/>
          <w:i w:val="0"/>
          <w:spacing w:val="0"/>
          <w:sz w:val="22"/>
          <w:szCs w:val="22"/>
          <w:lang w:eastAsia="en-GB"/>
        </w:rPr>
        <w:t xml:space="preserve">Prior to opening a site, site initiation training will be provided for members of the site team.  If not all members of the team can attend the site initiation training, the training can be cascaded by those who have been trained to the rest of the team.  </w:t>
      </w:r>
    </w:p>
    <w:p w14:paraId="6EF17CC6" w14:textId="77777777" w:rsidR="007A2B39" w:rsidRPr="00B45FF2" w:rsidRDefault="007A2B39" w:rsidP="00B45FF2">
      <w:pPr>
        <w:pStyle w:val="BodyText"/>
        <w:tabs>
          <w:tab w:val="left" w:pos="0"/>
        </w:tabs>
        <w:rPr>
          <w:rFonts w:ascii="Calibri" w:hAnsi="Calibri" w:cstheme="minorHAnsi"/>
          <w:i w:val="0"/>
          <w:spacing w:val="0"/>
          <w:sz w:val="22"/>
          <w:szCs w:val="22"/>
          <w:lang w:eastAsia="en-GB"/>
        </w:rPr>
      </w:pPr>
    </w:p>
    <w:p w14:paraId="3D764A49" w14:textId="493C482C" w:rsidR="007A2B39" w:rsidRPr="00B45FF2" w:rsidRDefault="007A2B39" w:rsidP="00B45FF2">
      <w:pPr>
        <w:pStyle w:val="BodyText"/>
        <w:tabs>
          <w:tab w:val="left" w:pos="0"/>
        </w:tabs>
        <w:rPr>
          <w:rFonts w:ascii="Calibri" w:hAnsi="Calibri" w:cstheme="minorHAnsi"/>
          <w:i w:val="0"/>
          <w:spacing w:val="0"/>
          <w:sz w:val="22"/>
          <w:szCs w:val="22"/>
          <w:lang w:eastAsia="en-GB"/>
        </w:rPr>
      </w:pPr>
      <w:r w:rsidRPr="00B45FF2">
        <w:rPr>
          <w:rFonts w:ascii="Calibri" w:hAnsi="Calibri" w:cstheme="minorHAnsi"/>
          <w:i w:val="0"/>
          <w:spacing w:val="0"/>
          <w:sz w:val="22"/>
          <w:szCs w:val="22"/>
          <w:lang w:eastAsia="en-GB"/>
        </w:rPr>
        <w:t xml:space="preserve">Site initiation training will be carried out by a </w:t>
      </w:r>
      <w:r w:rsidR="00892E2F" w:rsidRPr="00B45FF2">
        <w:rPr>
          <w:rFonts w:ascii="Calibri" w:hAnsi="Calibri" w:cstheme="minorHAnsi"/>
          <w:i w:val="0"/>
          <w:spacing w:val="0"/>
          <w:sz w:val="22"/>
          <w:szCs w:val="22"/>
          <w:lang w:eastAsia="en-GB"/>
        </w:rPr>
        <w:t>t</w:t>
      </w:r>
      <w:r w:rsidRPr="00B45FF2">
        <w:rPr>
          <w:rFonts w:ascii="Calibri" w:hAnsi="Calibri" w:cstheme="minorHAnsi"/>
          <w:i w:val="0"/>
          <w:spacing w:val="0"/>
          <w:sz w:val="22"/>
          <w:szCs w:val="22"/>
          <w:lang w:eastAsia="en-GB"/>
        </w:rPr>
        <w:t xml:space="preserve">rial </w:t>
      </w:r>
      <w:r w:rsidR="00892E2F" w:rsidRPr="00B45FF2">
        <w:rPr>
          <w:rFonts w:ascii="Calibri" w:hAnsi="Calibri" w:cstheme="minorHAnsi"/>
          <w:i w:val="0"/>
          <w:spacing w:val="0"/>
          <w:sz w:val="22"/>
          <w:szCs w:val="22"/>
          <w:lang w:eastAsia="en-GB"/>
        </w:rPr>
        <w:t>m</w:t>
      </w:r>
      <w:r w:rsidRPr="00B45FF2">
        <w:rPr>
          <w:rFonts w:ascii="Calibri" w:hAnsi="Calibri" w:cstheme="minorHAnsi"/>
          <w:i w:val="0"/>
          <w:spacing w:val="0"/>
          <w:sz w:val="22"/>
          <w:szCs w:val="22"/>
          <w:lang w:eastAsia="en-GB"/>
        </w:rPr>
        <w:t>anager or a member of the team (for example a research nurse or member of the primary care network) who has received training from a trial manager and has demonstrated that they can deliver the training competently.</w:t>
      </w:r>
    </w:p>
    <w:p w14:paraId="478D9379" w14:textId="77777777" w:rsidR="007A2B39" w:rsidRPr="00B45FF2" w:rsidRDefault="007A2B39" w:rsidP="00B45FF2">
      <w:pPr>
        <w:pStyle w:val="BodyText"/>
        <w:tabs>
          <w:tab w:val="left" w:pos="0"/>
        </w:tabs>
        <w:rPr>
          <w:rFonts w:ascii="Calibri" w:hAnsi="Calibri" w:cstheme="minorHAnsi"/>
          <w:i w:val="0"/>
          <w:spacing w:val="0"/>
          <w:sz w:val="22"/>
          <w:szCs w:val="22"/>
          <w:lang w:eastAsia="en-GB"/>
        </w:rPr>
      </w:pPr>
    </w:p>
    <w:p w14:paraId="75324D99" w14:textId="6BAE8DF4" w:rsidR="00892E2F" w:rsidRPr="00B45FF2" w:rsidRDefault="00892E2F" w:rsidP="00B45FF2">
      <w:pPr>
        <w:pStyle w:val="BodyText"/>
        <w:tabs>
          <w:tab w:val="left" w:pos="0"/>
        </w:tabs>
        <w:rPr>
          <w:rFonts w:ascii="Calibri" w:hAnsi="Calibri" w:cstheme="minorHAnsi"/>
          <w:i w:val="0"/>
          <w:spacing w:val="0"/>
          <w:sz w:val="22"/>
          <w:szCs w:val="22"/>
          <w:lang w:eastAsia="en-GB"/>
        </w:rPr>
      </w:pPr>
      <w:r w:rsidRPr="00B45FF2">
        <w:rPr>
          <w:rFonts w:ascii="Calibri" w:hAnsi="Calibri" w:cstheme="minorHAnsi"/>
          <w:i w:val="0"/>
          <w:spacing w:val="0"/>
          <w:sz w:val="22"/>
          <w:szCs w:val="22"/>
          <w:lang w:eastAsia="en-GB"/>
        </w:rPr>
        <w:t>Once training has been carried out and all required documentation is in place, the site-specific greenlight checklist will be completed by a trial manager.  The trial manager will open the site o</w:t>
      </w:r>
      <w:r w:rsidR="00077EC7">
        <w:rPr>
          <w:rFonts w:ascii="Calibri" w:hAnsi="Calibri" w:cstheme="minorHAnsi"/>
          <w:i w:val="0"/>
          <w:spacing w:val="0"/>
          <w:sz w:val="22"/>
          <w:szCs w:val="22"/>
          <w:lang w:eastAsia="en-GB"/>
        </w:rPr>
        <w:t>n</w:t>
      </w:r>
      <w:r w:rsidRPr="00B45FF2">
        <w:rPr>
          <w:rFonts w:ascii="Calibri" w:hAnsi="Calibri" w:cstheme="minorHAnsi"/>
          <w:i w:val="0"/>
          <w:spacing w:val="0"/>
          <w:sz w:val="22"/>
          <w:szCs w:val="22"/>
          <w:lang w:eastAsia="en-GB"/>
        </w:rPr>
        <w:t xml:space="preserve"> the study website which will permit the site to randomise participants and collect baseline data.  </w:t>
      </w:r>
    </w:p>
    <w:p w14:paraId="2B2319BB" w14:textId="77777777" w:rsidR="00892E2F" w:rsidRPr="00B45FF2" w:rsidRDefault="00892E2F" w:rsidP="00B45FF2">
      <w:pPr>
        <w:pStyle w:val="BodyText"/>
        <w:tabs>
          <w:tab w:val="left" w:pos="0"/>
        </w:tabs>
        <w:rPr>
          <w:rFonts w:ascii="Calibri" w:hAnsi="Calibri" w:cstheme="minorHAnsi"/>
          <w:i w:val="0"/>
          <w:spacing w:val="0"/>
          <w:sz w:val="22"/>
          <w:szCs w:val="22"/>
          <w:lang w:eastAsia="en-GB"/>
        </w:rPr>
      </w:pPr>
    </w:p>
    <w:p w14:paraId="7C9EDD51" w14:textId="759D6A14" w:rsidR="00892E2F" w:rsidRPr="00B45FF2" w:rsidRDefault="00892E2F" w:rsidP="00B45FF2">
      <w:pPr>
        <w:pStyle w:val="BodyText"/>
        <w:tabs>
          <w:tab w:val="left" w:pos="0"/>
        </w:tabs>
        <w:rPr>
          <w:rFonts w:ascii="Calibri" w:hAnsi="Calibri" w:cstheme="minorHAnsi"/>
          <w:i w:val="0"/>
          <w:spacing w:val="0"/>
          <w:sz w:val="22"/>
          <w:szCs w:val="22"/>
          <w:lang w:eastAsia="en-GB"/>
        </w:rPr>
      </w:pPr>
      <w:r w:rsidRPr="00B45FF2">
        <w:rPr>
          <w:rFonts w:ascii="Calibri" w:hAnsi="Calibri" w:cstheme="minorHAnsi"/>
          <w:i w:val="0"/>
          <w:spacing w:val="0"/>
          <w:sz w:val="22"/>
          <w:szCs w:val="22"/>
          <w:lang w:eastAsia="en-GB"/>
        </w:rPr>
        <w:t>There is no release of drug to participating sites (all drug will be dispatched to trial participants from the Central Clinical Trials Pharmacy).</w:t>
      </w:r>
    </w:p>
    <w:p w14:paraId="25D7E6DC" w14:textId="77777777" w:rsidR="00892E2F" w:rsidRPr="00B45FF2" w:rsidRDefault="00892E2F" w:rsidP="00B45FF2">
      <w:pPr>
        <w:pStyle w:val="BodyText"/>
        <w:tabs>
          <w:tab w:val="left" w:pos="0"/>
        </w:tabs>
        <w:rPr>
          <w:rFonts w:ascii="Calibri" w:hAnsi="Calibri" w:cstheme="minorHAnsi"/>
          <w:i w:val="0"/>
          <w:spacing w:val="0"/>
          <w:sz w:val="22"/>
          <w:szCs w:val="22"/>
          <w:lang w:eastAsia="en-GB"/>
        </w:rPr>
      </w:pPr>
    </w:p>
    <w:p w14:paraId="08BF87E8" w14:textId="21D4CD63" w:rsidR="00475FDA" w:rsidRPr="00690829" w:rsidRDefault="00864F75" w:rsidP="00690829">
      <w:pPr>
        <w:pStyle w:val="BodyText"/>
        <w:tabs>
          <w:tab w:val="left" w:pos="0"/>
        </w:tabs>
        <w:rPr>
          <w:rFonts w:ascii="Calibri" w:hAnsi="Calibri" w:cstheme="minorHAnsi"/>
          <w:b/>
          <w:spacing w:val="0"/>
          <w:sz w:val="22"/>
          <w:szCs w:val="22"/>
          <w:lang w:eastAsia="en-GB"/>
        </w:rPr>
      </w:pPr>
      <w:r w:rsidRPr="00690829">
        <w:rPr>
          <w:rFonts w:ascii="Calibri" w:hAnsi="Calibri" w:cstheme="minorHAnsi"/>
          <w:b/>
          <w:spacing w:val="0"/>
          <w:sz w:val="22"/>
          <w:szCs w:val="22"/>
          <w:lang w:eastAsia="en-GB"/>
        </w:rPr>
        <w:t>Principal Investigator r</w:t>
      </w:r>
      <w:r w:rsidR="00475FDA" w:rsidRPr="00690829">
        <w:rPr>
          <w:rFonts w:ascii="Calibri" w:hAnsi="Calibri" w:cstheme="minorHAnsi"/>
          <w:b/>
          <w:spacing w:val="0"/>
          <w:sz w:val="22"/>
          <w:szCs w:val="22"/>
          <w:lang w:eastAsia="en-GB"/>
        </w:rPr>
        <w:t xml:space="preserve">esponsibilities </w:t>
      </w:r>
    </w:p>
    <w:p w14:paraId="36CD8B3A" w14:textId="014AC141" w:rsidR="00475FDA" w:rsidRPr="00B45FF2" w:rsidRDefault="00475FDA" w:rsidP="00B45FF2">
      <w:pPr>
        <w:pStyle w:val="BodyText"/>
        <w:tabs>
          <w:tab w:val="left" w:pos="0"/>
        </w:tabs>
        <w:jc w:val="both"/>
        <w:rPr>
          <w:rFonts w:ascii="Calibri" w:hAnsi="Calibri" w:cstheme="minorHAnsi"/>
          <w:i w:val="0"/>
          <w:spacing w:val="0"/>
          <w:sz w:val="22"/>
          <w:szCs w:val="22"/>
          <w:lang w:eastAsia="en-GB"/>
        </w:rPr>
      </w:pPr>
      <w:r w:rsidRPr="00B45FF2">
        <w:rPr>
          <w:rFonts w:ascii="Calibri" w:hAnsi="Calibri" w:cstheme="minorHAnsi"/>
          <w:i w:val="0"/>
          <w:spacing w:val="0"/>
          <w:sz w:val="22"/>
          <w:szCs w:val="22"/>
          <w:lang w:eastAsia="en-GB"/>
        </w:rPr>
        <w:t>The PI</w:t>
      </w:r>
      <w:r w:rsidR="00892E2F" w:rsidRPr="00B45FF2">
        <w:rPr>
          <w:rFonts w:ascii="Calibri" w:hAnsi="Calibri" w:cstheme="minorHAnsi"/>
          <w:i w:val="0"/>
          <w:spacing w:val="0"/>
          <w:sz w:val="22"/>
          <w:szCs w:val="22"/>
          <w:lang w:eastAsia="en-GB"/>
        </w:rPr>
        <w:t xml:space="preserve"> is responsible for the activity at the site.  The PI is required to sign the PI responsibilities within the site agreement.  It is expected that the PI is in attendance for at least part of the site initiation training.  They are responsible for completing the delegation log.  </w:t>
      </w:r>
    </w:p>
    <w:p w14:paraId="0662EF8A" w14:textId="77777777" w:rsidR="00475FDA" w:rsidRPr="00B45FF2" w:rsidRDefault="00475FDA" w:rsidP="00B45FF2">
      <w:pPr>
        <w:spacing w:after="0" w:line="240" w:lineRule="auto"/>
        <w:rPr>
          <w:rFonts w:ascii="Calibri" w:hAnsi="Calibri" w:cstheme="minorHAnsi"/>
          <w:b/>
          <w:bCs/>
          <w:szCs w:val="22"/>
          <w:highlight w:val="yellow"/>
          <w:lang w:eastAsia="en-GB"/>
        </w:rPr>
      </w:pPr>
    </w:p>
    <w:p w14:paraId="6FD6A564" w14:textId="77777777" w:rsidR="00892E2F" w:rsidRDefault="00892E2F">
      <w:pPr>
        <w:spacing w:after="0" w:line="240" w:lineRule="auto"/>
        <w:rPr>
          <w:rFonts w:cstheme="minorHAnsi"/>
          <w:b/>
          <w:bCs/>
          <w:szCs w:val="22"/>
          <w:highlight w:val="yellow"/>
          <w:lang w:eastAsia="en-GB"/>
        </w:rPr>
      </w:pPr>
      <w:r>
        <w:rPr>
          <w:rFonts w:cstheme="minorHAnsi"/>
          <w:b/>
          <w:bCs/>
          <w:szCs w:val="22"/>
          <w:highlight w:val="yellow"/>
          <w:lang w:eastAsia="en-GB"/>
        </w:rPr>
        <w:br w:type="page"/>
      </w:r>
    </w:p>
    <w:p w14:paraId="72B71DBA" w14:textId="30674AA1" w:rsidR="00475FDA" w:rsidRDefault="00475FDA" w:rsidP="00A218B8">
      <w:pPr>
        <w:pStyle w:val="Heading2"/>
        <w:tabs>
          <w:tab w:val="num" w:pos="-5103"/>
        </w:tabs>
        <w:spacing w:before="0" w:line="240" w:lineRule="auto"/>
        <w:rPr>
          <w:rFonts w:ascii="Calibri" w:eastAsiaTheme="majorEastAsia" w:hAnsi="Calibri" w:cs="Arial"/>
          <w:b/>
          <w:iCs w:val="0"/>
          <w:color w:val="3B0083"/>
          <w:sz w:val="22"/>
          <w:szCs w:val="22"/>
        </w:rPr>
      </w:pPr>
      <w:bookmarkStart w:id="140" w:name="_Toc69797517"/>
      <w:r w:rsidRPr="00A218B8">
        <w:rPr>
          <w:rFonts w:ascii="Calibri" w:eastAsiaTheme="majorEastAsia" w:hAnsi="Calibri" w:cs="Arial"/>
          <w:b/>
          <w:iCs w:val="0"/>
          <w:color w:val="3B0083"/>
          <w:sz w:val="22"/>
          <w:szCs w:val="22"/>
        </w:rPr>
        <w:lastRenderedPageBreak/>
        <w:t xml:space="preserve">Appendix </w:t>
      </w:r>
      <w:r w:rsidR="00B45FF2">
        <w:rPr>
          <w:rFonts w:ascii="Calibri" w:eastAsiaTheme="majorEastAsia" w:hAnsi="Calibri" w:cs="Arial"/>
          <w:b/>
          <w:iCs w:val="0"/>
          <w:color w:val="3B0083"/>
          <w:sz w:val="22"/>
          <w:szCs w:val="22"/>
        </w:rPr>
        <w:t>3</w:t>
      </w:r>
      <w:r w:rsidR="00892E2F" w:rsidRPr="00A218B8">
        <w:rPr>
          <w:rFonts w:ascii="Calibri" w:eastAsiaTheme="majorEastAsia" w:hAnsi="Calibri" w:cs="Arial"/>
          <w:b/>
          <w:iCs w:val="0"/>
          <w:color w:val="3B0083"/>
          <w:sz w:val="22"/>
          <w:szCs w:val="22"/>
        </w:rPr>
        <w:t xml:space="preserve"> </w:t>
      </w:r>
      <w:r w:rsidRPr="00A218B8">
        <w:rPr>
          <w:rFonts w:ascii="Calibri" w:eastAsiaTheme="majorEastAsia" w:hAnsi="Calibri" w:cs="Arial"/>
          <w:b/>
          <w:iCs w:val="0"/>
          <w:color w:val="3B0083"/>
          <w:sz w:val="22"/>
          <w:szCs w:val="22"/>
        </w:rPr>
        <w:t>– Safety Reporting Flow Chart</w:t>
      </w:r>
      <w:bookmarkEnd w:id="140"/>
      <w:r w:rsidRPr="00A218B8">
        <w:rPr>
          <w:rFonts w:ascii="Calibri" w:eastAsiaTheme="majorEastAsia" w:hAnsi="Calibri" w:cs="Arial"/>
          <w:b/>
          <w:iCs w:val="0"/>
          <w:color w:val="3B0083"/>
          <w:sz w:val="22"/>
          <w:szCs w:val="22"/>
        </w:rPr>
        <w:t xml:space="preserve"> </w:t>
      </w:r>
    </w:p>
    <w:p w14:paraId="1120A3C0" w14:textId="77777777" w:rsidR="00B45FF2" w:rsidRPr="00B45FF2" w:rsidRDefault="00B45FF2" w:rsidP="00B45FF2"/>
    <w:p w14:paraId="5AD35EC0" w14:textId="77777777" w:rsidR="00892E2F" w:rsidRDefault="00892E2F" w:rsidP="00892E2F">
      <w:pPr>
        <w:spacing w:after="0" w:line="240" w:lineRule="auto"/>
        <w:rPr>
          <w:b/>
          <w:sz w:val="28"/>
          <w:szCs w:val="28"/>
        </w:rPr>
      </w:pPr>
      <w:r>
        <w:rPr>
          <w:noProof/>
          <w:lang w:eastAsia="en-GB"/>
        </w:rPr>
        <mc:AlternateContent>
          <mc:Choice Requires="wps">
            <w:drawing>
              <wp:anchor distT="0" distB="0" distL="114300" distR="114300" simplePos="0" relativeHeight="251761664" behindDoc="0" locked="0" layoutInCell="1" allowOverlap="1" wp14:anchorId="23BE6221" wp14:editId="59C741EF">
                <wp:simplePos x="0" y="0"/>
                <wp:positionH relativeFrom="column">
                  <wp:posOffset>141605</wp:posOffset>
                </wp:positionH>
                <wp:positionV relativeFrom="paragraph">
                  <wp:posOffset>4454</wp:posOffset>
                </wp:positionV>
                <wp:extent cx="5640705" cy="283210"/>
                <wp:effectExtent l="0" t="0" r="17145" b="21590"/>
                <wp:wrapNone/>
                <wp:docPr id="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0705" cy="283210"/>
                        </a:xfrm>
                        <a:prstGeom prst="rect">
                          <a:avLst/>
                        </a:prstGeom>
                        <a:solidFill>
                          <a:srgbClr val="FFFFFF"/>
                        </a:solidFill>
                        <a:ln w="19050">
                          <a:solidFill>
                            <a:srgbClr val="0070C0"/>
                          </a:solidFill>
                          <a:miter lim="800000"/>
                          <a:headEnd/>
                          <a:tailEnd/>
                        </a:ln>
                      </wps:spPr>
                      <wps:txbx>
                        <w:txbxContent>
                          <w:p w14:paraId="696B2CFD" w14:textId="77777777" w:rsidR="00FC70FD" w:rsidRPr="00B45FF2" w:rsidRDefault="00FC70FD" w:rsidP="00892E2F">
                            <w:pPr>
                              <w:rPr>
                                <w:rFonts w:ascii="Calibri" w:hAnsi="Calibri"/>
                                <w:b/>
                                <w:color w:val="0070C0"/>
                                <w:sz w:val="20"/>
                                <w:szCs w:val="20"/>
                              </w:rPr>
                            </w:pPr>
                            <w:r w:rsidRPr="00B45FF2">
                              <w:rPr>
                                <w:rFonts w:ascii="Calibri" w:hAnsi="Calibri"/>
                                <w:b/>
                                <w:color w:val="0070C0"/>
                                <w:sz w:val="20"/>
                                <w:szCs w:val="20"/>
                              </w:rPr>
                              <w:t>A member of the local research team becomes aware of a potential SAE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BE6221" id="Text Box 2" o:spid="_x0000_s1091" type="#_x0000_t202" style="position:absolute;margin-left:11.15pt;margin-top:.35pt;width:444.15pt;height:22.3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" strokecolor="#0070c0" strokeweight="1.5pt">
                <v:textbox>
                  <w:txbxContent>
                    <w:p w14:paraId="696B2CFD" w14:textId="77777777" w:rsidR="00FC70FD" w:rsidRPr="00B45FF2" w:rsidRDefault="00FC70FD" w:rsidP="00892E2F">
                      <w:pPr>
                        <w:rPr>
                          <w:rFonts w:ascii="Calibri" w:hAnsi="Calibri"/>
                          <w:b/>
                          <w:color w:val="0070C0"/>
                          <w:sz w:val="20"/>
                          <w:szCs w:val="20"/>
                        </w:rPr>
                      </w:pPr>
                      <w:r w:rsidRPr="00B45FF2">
                        <w:rPr>
                          <w:rFonts w:ascii="Calibri" w:hAnsi="Calibri"/>
                          <w:b/>
                          <w:color w:val="0070C0"/>
                          <w:sz w:val="20"/>
                          <w:szCs w:val="20"/>
                        </w:rPr>
                        <w:t>A member of the local research team becomes aware of a potential SAE</w:t>
                      </w:r>
                    </w:p>
                  </w:txbxContent>
                </v:textbox>
              </v:shape>
            </w:pict>
          </mc:Fallback>
        </mc:AlternateContent>
      </w:r>
    </w:p>
    <w:p w14:paraId="79E6D77E" w14:textId="77777777" w:rsidR="00892E2F" w:rsidRDefault="00892E2F" w:rsidP="00892E2F">
      <w:pPr>
        <w:spacing w:after="0" w:line="240" w:lineRule="auto"/>
        <w:rPr>
          <w:b/>
          <w:sz w:val="28"/>
          <w:szCs w:val="28"/>
        </w:rPr>
      </w:pPr>
      <w:r>
        <w:rPr>
          <w:b/>
          <w:noProof/>
          <w:sz w:val="28"/>
          <w:szCs w:val="28"/>
          <w:lang w:eastAsia="en-GB"/>
        </w:rPr>
        <mc:AlternateContent>
          <mc:Choice Requires="wps">
            <w:drawing>
              <wp:anchor distT="0" distB="0" distL="114300" distR="114300" simplePos="0" relativeHeight="251767808" behindDoc="0" locked="0" layoutInCell="1" allowOverlap="1" wp14:anchorId="4C3965A2" wp14:editId="6317BB38">
                <wp:simplePos x="0" y="0"/>
                <wp:positionH relativeFrom="column">
                  <wp:posOffset>2871470</wp:posOffset>
                </wp:positionH>
                <wp:positionV relativeFrom="paragraph">
                  <wp:posOffset>76924</wp:posOffset>
                </wp:positionV>
                <wp:extent cx="186743" cy="173990"/>
                <wp:effectExtent l="19050" t="0" r="22860" b="35560"/>
                <wp:wrapNone/>
                <wp:docPr id="44" name="Down Arrow 44"/>
                <wp:cNvGraphicFramePr/>
                <a:graphic xmlns:a="http://schemas.openxmlformats.org/drawingml/2006/main">
                  <a:graphicData uri="http://schemas.microsoft.com/office/word/2010/wordprocessingShape">
                    <wps:wsp>
                      <wps:cNvSpPr/>
                      <wps:spPr>
                        <a:xfrm>
                          <a:off x="0" y="0"/>
                          <a:ext cx="186743" cy="173990"/>
                        </a:xfrm>
                        <a:prstGeom prst="downArrow">
                          <a:avLst/>
                        </a:prstGeom>
                        <a:solidFill>
                          <a:srgbClr val="0070C0"/>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E99F34E" w14:textId="77777777" w:rsidR="00FC70FD" w:rsidRDefault="00FC70FD" w:rsidP="00AF715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C3965A2" id="Down Arrow 44" o:spid="_x0000_s1092" type="#_x0000_t67" style="position:absolute;margin-left:226.1pt;margin-top:6.05pt;width:14.7pt;height:13.7pt;z-index:2517678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" adj="10800" fillcolor="#0070c0" strokecolor="#0070c0" strokeweight="2pt">
                <v:textbox>
                  <w:txbxContent>
                    <w:p w14:paraId="2E99F34E" w14:textId="77777777" w:rsidR="00FC70FD" w:rsidRDefault="00FC70FD" w:rsidP="00AF7150">
                      <w:pPr>
                        <w:jc w:val="center"/>
                      </w:pPr>
                    </w:p>
                  </w:txbxContent>
                </v:textbox>
              </v:shape>
            </w:pict>
          </mc:Fallback>
        </mc:AlternateContent>
      </w:r>
    </w:p>
    <w:p w14:paraId="27E6049F" w14:textId="77777777" w:rsidR="00892E2F" w:rsidRDefault="00892E2F" w:rsidP="00892E2F">
      <w:pPr>
        <w:spacing w:after="0" w:line="240" w:lineRule="auto"/>
        <w:rPr>
          <w:b/>
          <w:sz w:val="28"/>
          <w:szCs w:val="28"/>
        </w:rPr>
      </w:pPr>
      <w:r>
        <w:rPr>
          <w:noProof/>
          <w:lang w:eastAsia="en-GB"/>
        </w:rPr>
        <mc:AlternateContent>
          <mc:Choice Requires="wps">
            <w:drawing>
              <wp:anchor distT="0" distB="0" distL="114300" distR="114300" simplePos="0" relativeHeight="251762688" behindDoc="0" locked="0" layoutInCell="1" allowOverlap="1" wp14:anchorId="1091C79E" wp14:editId="38917053">
                <wp:simplePos x="0" y="0"/>
                <wp:positionH relativeFrom="column">
                  <wp:posOffset>138358</wp:posOffset>
                </wp:positionH>
                <wp:positionV relativeFrom="paragraph">
                  <wp:posOffset>66926</wp:posOffset>
                </wp:positionV>
                <wp:extent cx="5640946" cy="1992701"/>
                <wp:effectExtent l="0" t="0" r="17145" b="26670"/>
                <wp:wrapNone/>
                <wp:docPr id="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0946" cy="1992701"/>
                        </a:xfrm>
                        <a:prstGeom prst="rect">
                          <a:avLst/>
                        </a:prstGeom>
                        <a:solidFill>
                          <a:srgbClr val="FFFFFF"/>
                        </a:solidFill>
                        <a:ln w="19050">
                          <a:solidFill>
                            <a:srgbClr val="0070C0"/>
                          </a:solidFill>
                          <a:miter lim="800000"/>
                          <a:headEnd/>
                          <a:tailEnd/>
                        </a:ln>
                      </wps:spPr>
                      <wps:txbx>
                        <w:txbxContent>
                          <w:p w14:paraId="4FA9D5B4" w14:textId="6DA0F98E" w:rsidR="00FC70FD" w:rsidRPr="00B45FF2" w:rsidRDefault="00FC70FD" w:rsidP="00892E2F">
                            <w:pPr>
                              <w:spacing w:after="0" w:line="240" w:lineRule="auto"/>
                              <w:rPr>
                                <w:rFonts w:ascii="Calibri" w:hAnsi="Calibri"/>
                                <w:b/>
                                <w:color w:val="0070C0"/>
                                <w:sz w:val="20"/>
                                <w:szCs w:val="20"/>
                              </w:rPr>
                            </w:pPr>
                            <w:r w:rsidRPr="00B45FF2">
                              <w:rPr>
                                <w:rFonts w:ascii="Calibri" w:hAnsi="Calibri"/>
                                <w:b/>
                                <w:color w:val="0070C0"/>
                                <w:sz w:val="20"/>
                                <w:szCs w:val="20"/>
                              </w:rPr>
                              <w:t>Consider whether it needs to be recorded as an SAE within BICS (protocol section 9.2)</w:t>
                            </w:r>
                          </w:p>
                          <w:p w14:paraId="370A83B3" w14:textId="2DDA3DAE" w:rsidR="00FC70FD" w:rsidRPr="00B45FF2" w:rsidRDefault="00FC70FD" w:rsidP="004F67B7">
                            <w:pPr>
                              <w:pStyle w:val="ListParagraph"/>
                              <w:numPr>
                                <w:ilvl w:val="0"/>
                                <w:numId w:val="22"/>
                              </w:numPr>
                              <w:spacing w:after="0" w:line="240" w:lineRule="auto"/>
                              <w:ind w:left="284" w:hanging="284"/>
                              <w:rPr>
                                <w:rFonts w:ascii="Calibri" w:hAnsi="Calibri"/>
                                <w:color w:val="0070C0"/>
                                <w:sz w:val="20"/>
                                <w:szCs w:val="20"/>
                              </w:rPr>
                            </w:pPr>
                            <w:r w:rsidRPr="00B45FF2">
                              <w:rPr>
                                <w:rFonts w:ascii="Calibri" w:hAnsi="Calibri"/>
                                <w:color w:val="0070C0"/>
                                <w:sz w:val="20"/>
                                <w:szCs w:val="20"/>
                              </w:rPr>
                              <w:t xml:space="preserve">All deaths should be recorded as an SAE.  </w:t>
                            </w:r>
                          </w:p>
                          <w:p w14:paraId="3B840C97" w14:textId="5392BAD7" w:rsidR="00FC70FD" w:rsidRPr="00B45FF2" w:rsidRDefault="00FC70FD" w:rsidP="004F67B7">
                            <w:pPr>
                              <w:pStyle w:val="ListParagraph"/>
                              <w:numPr>
                                <w:ilvl w:val="0"/>
                                <w:numId w:val="22"/>
                              </w:numPr>
                              <w:spacing w:after="0" w:line="240" w:lineRule="auto"/>
                              <w:ind w:left="284" w:hanging="284"/>
                              <w:rPr>
                                <w:rFonts w:ascii="Calibri" w:hAnsi="Calibri"/>
                                <w:color w:val="0070C0"/>
                                <w:sz w:val="20"/>
                                <w:szCs w:val="20"/>
                              </w:rPr>
                            </w:pPr>
                            <w:r w:rsidRPr="00B45FF2">
                              <w:rPr>
                                <w:rFonts w:ascii="Calibri" w:hAnsi="Calibri"/>
                                <w:color w:val="0070C0"/>
                                <w:sz w:val="20"/>
                                <w:szCs w:val="20"/>
                              </w:rPr>
                              <w:t xml:space="preserve">All serious adverse events within the specified timeframe should be recorded, regardless of whether or not they are related to the participant’s treatment.  However, within BICS, the following do NOT need to be recorded or reported as SAEs: </w:t>
                            </w:r>
                          </w:p>
                          <w:p w14:paraId="53E3C5C3" w14:textId="59E9B85C" w:rsidR="00FC70FD" w:rsidRPr="00B45FF2" w:rsidRDefault="00FC70FD" w:rsidP="004F67B7">
                            <w:pPr>
                              <w:pStyle w:val="ListParagraph"/>
                              <w:numPr>
                                <w:ilvl w:val="1"/>
                                <w:numId w:val="22"/>
                              </w:numPr>
                              <w:spacing w:after="0" w:line="240" w:lineRule="auto"/>
                              <w:ind w:left="709" w:hanging="283"/>
                              <w:rPr>
                                <w:rFonts w:ascii="Calibri" w:hAnsi="Calibri"/>
                                <w:color w:val="0070C0"/>
                                <w:sz w:val="20"/>
                                <w:szCs w:val="20"/>
                              </w:rPr>
                            </w:pPr>
                            <w:r w:rsidRPr="00B45FF2">
                              <w:rPr>
                                <w:rFonts w:ascii="Calibri" w:hAnsi="Calibri"/>
                                <w:color w:val="0070C0"/>
                                <w:sz w:val="20"/>
                                <w:szCs w:val="20"/>
                              </w:rPr>
                              <w:t xml:space="preserve">Hospitalisations for treatment planned prior to randomisation and hospitalisation for elective treatment of a pre-existing condition; </w:t>
                            </w:r>
                          </w:p>
                          <w:p w14:paraId="64269990" w14:textId="3BDAA30D" w:rsidR="00FC70FD" w:rsidRPr="00B45FF2" w:rsidRDefault="00FC70FD" w:rsidP="004F67B7">
                            <w:pPr>
                              <w:pStyle w:val="ListParagraph"/>
                              <w:numPr>
                                <w:ilvl w:val="1"/>
                                <w:numId w:val="22"/>
                              </w:numPr>
                              <w:spacing w:after="0" w:line="240" w:lineRule="auto"/>
                              <w:ind w:left="709" w:hanging="283"/>
                              <w:rPr>
                                <w:rFonts w:ascii="Calibri" w:hAnsi="Calibri"/>
                                <w:color w:val="0070C0"/>
                                <w:sz w:val="20"/>
                                <w:szCs w:val="20"/>
                              </w:rPr>
                            </w:pPr>
                            <w:r w:rsidRPr="00B45FF2">
                              <w:rPr>
                                <w:rFonts w:ascii="Calibri" w:hAnsi="Calibri"/>
                                <w:color w:val="0070C0"/>
                                <w:sz w:val="20"/>
                                <w:szCs w:val="20"/>
                              </w:rPr>
                              <w:t>Complications occurring during such hospitalisation – unless there is a possibility that the complication arose because of the study medication (i</w:t>
                            </w:r>
                            <w:r>
                              <w:rPr>
                                <w:rFonts w:ascii="Calibri" w:hAnsi="Calibri"/>
                                <w:color w:val="0070C0"/>
                                <w:sz w:val="20"/>
                                <w:szCs w:val="20"/>
                              </w:rPr>
                              <w:t>.</w:t>
                            </w:r>
                            <w:r w:rsidRPr="00B45FF2">
                              <w:rPr>
                                <w:rFonts w:ascii="Calibri" w:hAnsi="Calibri"/>
                                <w:color w:val="0070C0"/>
                                <w:sz w:val="20"/>
                                <w:szCs w:val="20"/>
                              </w:rPr>
                              <w:t>e</w:t>
                            </w:r>
                            <w:r>
                              <w:rPr>
                                <w:rFonts w:ascii="Calibri" w:hAnsi="Calibri"/>
                                <w:color w:val="0070C0"/>
                                <w:sz w:val="20"/>
                                <w:szCs w:val="20"/>
                              </w:rPr>
                              <w:t>.</w:t>
                            </w:r>
                            <w:r w:rsidRPr="00B45FF2">
                              <w:rPr>
                                <w:rFonts w:ascii="Calibri" w:hAnsi="Calibri"/>
                                <w:color w:val="0070C0"/>
                                <w:sz w:val="20"/>
                                <w:szCs w:val="20"/>
                              </w:rPr>
                              <w:t xml:space="preserve"> a possible adverse reaction);</w:t>
                            </w:r>
                          </w:p>
                          <w:p w14:paraId="37DE0D58" w14:textId="77777777" w:rsidR="00FC70FD" w:rsidRDefault="00FC70FD" w:rsidP="004F67B7">
                            <w:pPr>
                              <w:pStyle w:val="ListParagraph"/>
                              <w:numPr>
                                <w:ilvl w:val="1"/>
                                <w:numId w:val="22"/>
                              </w:numPr>
                              <w:spacing w:after="0" w:line="240" w:lineRule="auto"/>
                              <w:ind w:left="709" w:hanging="283"/>
                              <w:rPr>
                                <w:rFonts w:ascii="Calibri" w:hAnsi="Calibri"/>
                                <w:color w:val="0070C0"/>
                                <w:sz w:val="20"/>
                                <w:szCs w:val="20"/>
                              </w:rPr>
                            </w:pPr>
                            <w:r w:rsidRPr="00B45FF2">
                              <w:rPr>
                                <w:rFonts w:ascii="Calibri" w:hAnsi="Calibri"/>
                                <w:color w:val="0070C0"/>
                                <w:sz w:val="20"/>
                                <w:szCs w:val="20"/>
                              </w:rPr>
                              <w:t>Exacerbations of COPD or pneumonia or hospital admissions as a consequence of exacerbations of COPD  or pneumonia</w:t>
                            </w:r>
                          </w:p>
                          <w:p w14:paraId="3E8EF7BE" w14:textId="77777777" w:rsidR="00FC70FD" w:rsidRPr="00B45FF2" w:rsidRDefault="00FC70FD" w:rsidP="00B45FF2">
                            <w:pPr>
                              <w:spacing w:after="0" w:line="240" w:lineRule="auto"/>
                              <w:rPr>
                                <w:rFonts w:ascii="Calibri" w:hAnsi="Calibri"/>
                                <w:color w:val="0070C0"/>
                                <w:sz w:val="4"/>
                                <w:szCs w:val="4"/>
                              </w:rPr>
                            </w:pPr>
                          </w:p>
                          <w:p w14:paraId="5CB2AF40" w14:textId="468D002A" w:rsidR="00FC70FD" w:rsidRPr="00B45FF2" w:rsidRDefault="00FC70FD" w:rsidP="00892E2F">
                            <w:pPr>
                              <w:spacing w:after="0" w:line="240" w:lineRule="auto"/>
                              <w:jc w:val="center"/>
                              <w:rPr>
                                <w:rFonts w:ascii="Calibri" w:hAnsi="Calibri"/>
                                <w:b/>
                                <w:i/>
                                <w:color w:val="0070C0"/>
                                <w:sz w:val="20"/>
                                <w:szCs w:val="20"/>
                              </w:rPr>
                            </w:pPr>
                            <w:r w:rsidRPr="00B45FF2">
                              <w:rPr>
                                <w:rFonts w:ascii="Calibri" w:hAnsi="Calibri"/>
                                <w:b/>
                                <w:i/>
                                <w:color w:val="0070C0"/>
                                <w:sz w:val="20"/>
                                <w:szCs w:val="20"/>
                              </w:rPr>
                              <w:t xml:space="preserve">If you are not sure if an event is an SAE, contact the trial office for advice: 01224 438178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91C79E" id="_x0000_s1093" type="#_x0000_t202" style="position:absolute;margin-left:10.9pt;margin-top:5.25pt;width:444.15pt;height:156.9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" strokecolor="#0070c0" strokeweight="1.5pt">
                <v:textbox>
                  <w:txbxContent>
                    <w:p w14:paraId="4FA9D5B4" w14:textId="6DA0F98E" w:rsidR="00FC70FD" w:rsidRPr="00B45FF2" w:rsidRDefault="00FC70FD" w:rsidP="00892E2F">
                      <w:pPr>
                        <w:spacing w:after="0" w:line="240" w:lineRule="auto"/>
                        <w:rPr>
                          <w:rFonts w:ascii="Calibri" w:hAnsi="Calibri"/>
                          <w:b/>
                          <w:color w:val="0070C0"/>
                          <w:sz w:val="20"/>
                          <w:szCs w:val="20"/>
                        </w:rPr>
                      </w:pPr>
                      <w:r w:rsidRPr="00B45FF2">
                        <w:rPr>
                          <w:rFonts w:ascii="Calibri" w:hAnsi="Calibri"/>
                          <w:b/>
                          <w:color w:val="0070C0"/>
                          <w:sz w:val="20"/>
                          <w:szCs w:val="20"/>
                        </w:rPr>
                        <w:t>Consider whether it needs to be recorded as an SAE within BICS (protocol section 9.2)</w:t>
                      </w:r>
                    </w:p>
                    <w:p w14:paraId="370A83B3" w14:textId="2DDA3DAE" w:rsidR="00FC70FD" w:rsidRPr="00B45FF2" w:rsidRDefault="00FC70FD" w:rsidP="004F67B7">
                      <w:pPr>
                        <w:pStyle w:val="ListParagraph"/>
                        <w:numPr>
                          <w:ilvl w:val="0"/>
                          <w:numId w:val="22"/>
                        </w:numPr>
                        <w:spacing w:after="0" w:line="240" w:lineRule="auto"/>
                        <w:ind w:left="284" w:hanging="284"/>
                        <w:rPr>
                          <w:rFonts w:ascii="Calibri" w:hAnsi="Calibri"/>
                          <w:color w:val="0070C0"/>
                          <w:sz w:val="20"/>
                          <w:szCs w:val="20"/>
                        </w:rPr>
                      </w:pPr>
                      <w:r w:rsidRPr="00B45FF2">
                        <w:rPr>
                          <w:rFonts w:ascii="Calibri" w:hAnsi="Calibri"/>
                          <w:color w:val="0070C0"/>
                          <w:sz w:val="20"/>
                          <w:szCs w:val="20"/>
                        </w:rPr>
                        <w:t xml:space="preserve">All deaths should be recorded as an SAE.  </w:t>
                      </w:r>
                    </w:p>
                    <w:p w14:paraId="3B840C97" w14:textId="5392BAD7" w:rsidR="00FC70FD" w:rsidRPr="00B45FF2" w:rsidRDefault="00FC70FD" w:rsidP="004F67B7">
                      <w:pPr>
                        <w:pStyle w:val="ListParagraph"/>
                        <w:numPr>
                          <w:ilvl w:val="0"/>
                          <w:numId w:val="22"/>
                        </w:numPr>
                        <w:spacing w:after="0" w:line="240" w:lineRule="auto"/>
                        <w:ind w:left="284" w:hanging="284"/>
                        <w:rPr>
                          <w:rFonts w:ascii="Calibri" w:hAnsi="Calibri"/>
                          <w:color w:val="0070C0"/>
                          <w:sz w:val="20"/>
                          <w:szCs w:val="20"/>
                        </w:rPr>
                      </w:pPr>
                      <w:r w:rsidRPr="00B45FF2">
                        <w:rPr>
                          <w:rFonts w:ascii="Calibri" w:hAnsi="Calibri"/>
                          <w:color w:val="0070C0"/>
                          <w:sz w:val="20"/>
                          <w:szCs w:val="20"/>
                        </w:rPr>
                        <w:t xml:space="preserve">All serious adverse events within the specified timeframe should be recorded, regardless of </w:t>
                      </w:r>
                      <w:proofErr w:type="gramStart"/>
                      <w:r w:rsidRPr="00B45FF2">
                        <w:rPr>
                          <w:rFonts w:ascii="Calibri" w:hAnsi="Calibri"/>
                          <w:color w:val="0070C0"/>
                          <w:sz w:val="20"/>
                          <w:szCs w:val="20"/>
                        </w:rPr>
                        <w:t>whether or not</w:t>
                      </w:r>
                      <w:proofErr w:type="gramEnd"/>
                      <w:r w:rsidRPr="00B45FF2">
                        <w:rPr>
                          <w:rFonts w:ascii="Calibri" w:hAnsi="Calibri"/>
                          <w:color w:val="0070C0"/>
                          <w:sz w:val="20"/>
                          <w:szCs w:val="20"/>
                        </w:rPr>
                        <w:t xml:space="preserve"> they are related to the participant’s treatment.  However, within BICS, the following do NOT need to be recorded or reported as SAEs: </w:t>
                      </w:r>
                    </w:p>
                    <w:p w14:paraId="53E3C5C3" w14:textId="59E9B85C" w:rsidR="00FC70FD" w:rsidRPr="00B45FF2" w:rsidRDefault="00FC70FD" w:rsidP="004F67B7">
                      <w:pPr>
                        <w:pStyle w:val="ListParagraph"/>
                        <w:numPr>
                          <w:ilvl w:val="1"/>
                          <w:numId w:val="22"/>
                        </w:numPr>
                        <w:spacing w:after="0" w:line="240" w:lineRule="auto"/>
                        <w:ind w:left="709" w:hanging="283"/>
                        <w:rPr>
                          <w:rFonts w:ascii="Calibri" w:hAnsi="Calibri"/>
                          <w:color w:val="0070C0"/>
                          <w:sz w:val="20"/>
                          <w:szCs w:val="20"/>
                        </w:rPr>
                      </w:pPr>
                      <w:r w:rsidRPr="00B45FF2">
                        <w:rPr>
                          <w:rFonts w:ascii="Calibri" w:hAnsi="Calibri"/>
                          <w:color w:val="0070C0"/>
                          <w:sz w:val="20"/>
                          <w:szCs w:val="20"/>
                        </w:rPr>
                        <w:t xml:space="preserve">Hospitalisations for treatment planned prior to randomisation and hospitalisation for elective treatment of a pre-existing </w:t>
                      </w:r>
                      <w:proofErr w:type="gramStart"/>
                      <w:r w:rsidRPr="00B45FF2">
                        <w:rPr>
                          <w:rFonts w:ascii="Calibri" w:hAnsi="Calibri"/>
                          <w:color w:val="0070C0"/>
                          <w:sz w:val="20"/>
                          <w:szCs w:val="20"/>
                        </w:rPr>
                        <w:t>condition;</w:t>
                      </w:r>
                      <w:proofErr w:type="gramEnd"/>
                      <w:r w:rsidRPr="00B45FF2">
                        <w:rPr>
                          <w:rFonts w:ascii="Calibri" w:hAnsi="Calibri"/>
                          <w:color w:val="0070C0"/>
                          <w:sz w:val="20"/>
                          <w:szCs w:val="20"/>
                        </w:rPr>
                        <w:t xml:space="preserve"> </w:t>
                      </w:r>
                    </w:p>
                    <w:p w14:paraId="64269990" w14:textId="3BDAA30D" w:rsidR="00FC70FD" w:rsidRPr="00B45FF2" w:rsidRDefault="00FC70FD" w:rsidP="004F67B7">
                      <w:pPr>
                        <w:pStyle w:val="ListParagraph"/>
                        <w:numPr>
                          <w:ilvl w:val="1"/>
                          <w:numId w:val="22"/>
                        </w:numPr>
                        <w:spacing w:after="0" w:line="240" w:lineRule="auto"/>
                        <w:ind w:left="709" w:hanging="283"/>
                        <w:rPr>
                          <w:rFonts w:ascii="Calibri" w:hAnsi="Calibri"/>
                          <w:color w:val="0070C0"/>
                          <w:sz w:val="20"/>
                          <w:szCs w:val="20"/>
                        </w:rPr>
                      </w:pPr>
                      <w:r w:rsidRPr="00B45FF2">
                        <w:rPr>
                          <w:rFonts w:ascii="Calibri" w:hAnsi="Calibri"/>
                          <w:color w:val="0070C0"/>
                          <w:sz w:val="20"/>
                          <w:szCs w:val="20"/>
                        </w:rPr>
                        <w:t>Complications occurring during such hospitalisation – unless there is a possibility that the complication arose because of the study medication (i</w:t>
                      </w:r>
                      <w:r>
                        <w:rPr>
                          <w:rFonts w:ascii="Calibri" w:hAnsi="Calibri"/>
                          <w:color w:val="0070C0"/>
                          <w:sz w:val="20"/>
                          <w:szCs w:val="20"/>
                        </w:rPr>
                        <w:t>.</w:t>
                      </w:r>
                      <w:r w:rsidRPr="00B45FF2">
                        <w:rPr>
                          <w:rFonts w:ascii="Calibri" w:hAnsi="Calibri"/>
                          <w:color w:val="0070C0"/>
                          <w:sz w:val="20"/>
                          <w:szCs w:val="20"/>
                        </w:rPr>
                        <w:t>e</w:t>
                      </w:r>
                      <w:r>
                        <w:rPr>
                          <w:rFonts w:ascii="Calibri" w:hAnsi="Calibri"/>
                          <w:color w:val="0070C0"/>
                          <w:sz w:val="20"/>
                          <w:szCs w:val="20"/>
                        </w:rPr>
                        <w:t>.</w:t>
                      </w:r>
                      <w:r w:rsidRPr="00B45FF2">
                        <w:rPr>
                          <w:rFonts w:ascii="Calibri" w:hAnsi="Calibri"/>
                          <w:color w:val="0070C0"/>
                          <w:sz w:val="20"/>
                          <w:szCs w:val="20"/>
                        </w:rPr>
                        <w:t xml:space="preserve"> a possible adverse reaction</w:t>
                      </w:r>
                      <w:proofErr w:type="gramStart"/>
                      <w:r w:rsidRPr="00B45FF2">
                        <w:rPr>
                          <w:rFonts w:ascii="Calibri" w:hAnsi="Calibri"/>
                          <w:color w:val="0070C0"/>
                          <w:sz w:val="20"/>
                          <w:szCs w:val="20"/>
                        </w:rPr>
                        <w:t>);</w:t>
                      </w:r>
                      <w:proofErr w:type="gramEnd"/>
                    </w:p>
                    <w:p w14:paraId="37DE0D58" w14:textId="77777777" w:rsidR="00FC70FD" w:rsidRDefault="00FC70FD" w:rsidP="004F67B7">
                      <w:pPr>
                        <w:pStyle w:val="ListParagraph"/>
                        <w:numPr>
                          <w:ilvl w:val="1"/>
                          <w:numId w:val="22"/>
                        </w:numPr>
                        <w:spacing w:after="0" w:line="240" w:lineRule="auto"/>
                        <w:ind w:left="709" w:hanging="283"/>
                        <w:rPr>
                          <w:rFonts w:ascii="Calibri" w:hAnsi="Calibri"/>
                          <w:color w:val="0070C0"/>
                          <w:sz w:val="20"/>
                          <w:szCs w:val="20"/>
                        </w:rPr>
                      </w:pPr>
                      <w:r w:rsidRPr="00B45FF2">
                        <w:rPr>
                          <w:rFonts w:ascii="Calibri" w:hAnsi="Calibri"/>
                          <w:color w:val="0070C0"/>
                          <w:sz w:val="20"/>
                          <w:szCs w:val="20"/>
                        </w:rPr>
                        <w:t xml:space="preserve">Exacerbations of COPD or pneumonia or hospital admissions as a consequence of exacerbations of </w:t>
                      </w:r>
                      <w:proofErr w:type="gramStart"/>
                      <w:r w:rsidRPr="00B45FF2">
                        <w:rPr>
                          <w:rFonts w:ascii="Calibri" w:hAnsi="Calibri"/>
                          <w:color w:val="0070C0"/>
                          <w:sz w:val="20"/>
                          <w:szCs w:val="20"/>
                        </w:rPr>
                        <w:t>COPD  or</w:t>
                      </w:r>
                      <w:proofErr w:type="gramEnd"/>
                      <w:r w:rsidRPr="00B45FF2">
                        <w:rPr>
                          <w:rFonts w:ascii="Calibri" w:hAnsi="Calibri"/>
                          <w:color w:val="0070C0"/>
                          <w:sz w:val="20"/>
                          <w:szCs w:val="20"/>
                        </w:rPr>
                        <w:t xml:space="preserve"> pneumonia</w:t>
                      </w:r>
                    </w:p>
                    <w:p w14:paraId="3E8EF7BE" w14:textId="77777777" w:rsidR="00FC70FD" w:rsidRPr="00B45FF2" w:rsidRDefault="00FC70FD" w:rsidP="00B45FF2">
                      <w:pPr>
                        <w:spacing w:after="0" w:line="240" w:lineRule="auto"/>
                        <w:rPr>
                          <w:rFonts w:ascii="Calibri" w:hAnsi="Calibri"/>
                          <w:color w:val="0070C0"/>
                          <w:sz w:val="4"/>
                          <w:szCs w:val="4"/>
                        </w:rPr>
                      </w:pPr>
                    </w:p>
                    <w:p w14:paraId="5CB2AF40" w14:textId="468D002A" w:rsidR="00FC70FD" w:rsidRPr="00B45FF2" w:rsidRDefault="00FC70FD" w:rsidP="00892E2F">
                      <w:pPr>
                        <w:spacing w:after="0" w:line="240" w:lineRule="auto"/>
                        <w:jc w:val="center"/>
                        <w:rPr>
                          <w:rFonts w:ascii="Calibri" w:hAnsi="Calibri"/>
                          <w:b/>
                          <w:i/>
                          <w:color w:val="0070C0"/>
                          <w:sz w:val="20"/>
                          <w:szCs w:val="20"/>
                        </w:rPr>
                      </w:pPr>
                      <w:r w:rsidRPr="00B45FF2">
                        <w:rPr>
                          <w:rFonts w:ascii="Calibri" w:hAnsi="Calibri"/>
                          <w:b/>
                          <w:i/>
                          <w:color w:val="0070C0"/>
                          <w:sz w:val="20"/>
                          <w:szCs w:val="20"/>
                        </w:rPr>
                        <w:t xml:space="preserve">If you are not sure if an event is an SAE, contact the trial office for advice: 01224 438178 </w:t>
                      </w:r>
                    </w:p>
                  </w:txbxContent>
                </v:textbox>
              </v:shape>
            </w:pict>
          </mc:Fallback>
        </mc:AlternateContent>
      </w:r>
    </w:p>
    <w:p w14:paraId="3E4C0760" w14:textId="77777777" w:rsidR="00892E2F" w:rsidRDefault="00892E2F" w:rsidP="00892E2F">
      <w:pPr>
        <w:spacing w:after="0" w:line="240" w:lineRule="auto"/>
        <w:rPr>
          <w:b/>
          <w:sz w:val="28"/>
          <w:szCs w:val="28"/>
        </w:rPr>
      </w:pPr>
    </w:p>
    <w:p w14:paraId="05C3CFE3" w14:textId="77777777" w:rsidR="00892E2F" w:rsidRDefault="00892E2F" w:rsidP="00892E2F">
      <w:pPr>
        <w:spacing w:after="0" w:line="240" w:lineRule="auto"/>
        <w:rPr>
          <w:b/>
          <w:sz w:val="28"/>
          <w:szCs w:val="28"/>
        </w:rPr>
      </w:pPr>
    </w:p>
    <w:p w14:paraId="440ADB0E" w14:textId="77777777" w:rsidR="00892E2F" w:rsidRDefault="00892E2F" w:rsidP="00892E2F">
      <w:pPr>
        <w:spacing w:after="0" w:line="240" w:lineRule="auto"/>
        <w:rPr>
          <w:b/>
          <w:sz w:val="28"/>
          <w:szCs w:val="28"/>
        </w:rPr>
      </w:pPr>
    </w:p>
    <w:p w14:paraId="6F828CA3" w14:textId="77777777" w:rsidR="00892E2F" w:rsidRDefault="00892E2F" w:rsidP="00892E2F">
      <w:pPr>
        <w:spacing w:after="0" w:line="240" w:lineRule="auto"/>
        <w:rPr>
          <w:b/>
          <w:sz w:val="28"/>
          <w:szCs w:val="28"/>
        </w:rPr>
      </w:pPr>
    </w:p>
    <w:p w14:paraId="7E5A4046" w14:textId="77777777" w:rsidR="00892E2F" w:rsidRDefault="00892E2F" w:rsidP="00892E2F">
      <w:pPr>
        <w:spacing w:after="0" w:line="240" w:lineRule="auto"/>
        <w:rPr>
          <w:b/>
          <w:sz w:val="28"/>
          <w:szCs w:val="28"/>
        </w:rPr>
      </w:pPr>
    </w:p>
    <w:p w14:paraId="6760AF65" w14:textId="77777777" w:rsidR="00892E2F" w:rsidRDefault="00892E2F" w:rsidP="00892E2F">
      <w:pPr>
        <w:spacing w:after="0" w:line="240" w:lineRule="auto"/>
        <w:rPr>
          <w:b/>
          <w:sz w:val="28"/>
          <w:szCs w:val="28"/>
        </w:rPr>
      </w:pPr>
    </w:p>
    <w:p w14:paraId="03359A2D" w14:textId="77777777" w:rsidR="00892E2F" w:rsidRDefault="00892E2F" w:rsidP="00892E2F">
      <w:pPr>
        <w:spacing w:after="0" w:line="240" w:lineRule="auto"/>
        <w:rPr>
          <w:b/>
          <w:sz w:val="28"/>
          <w:szCs w:val="28"/>
        </w:rPr>
      </w:pPr>
    </w:p>
    <w:p w14:paraId="3A6853B7" w14:textId="77777777" w:rsidR="00892E2F" w:rsidRDefault="00892E2F" w:rsidP="00892E2F">
      <w:pPr>
        <w:spacing w:after="0" w:line="240" w:lineRule="auto"/>
        <w:rPr>
          <w:b/>
          <w:sz w:val="28"/>
          <w:szCs w:val="28"/>
        </w:rPr>
      </w:pPr>
    </w:p>
    <w:p w14:paraId="058B49EE" w14:textId="77777777" w:rsidR="00B45FF2" w:rsidRDefault="00B45FF2" w:rsidP="00892E2F">
      <w:pPr>
        <w:spacing w:after="0" w:line="240" w:lineRule="auto"/>
        <w:rPr>
          <w:b/>
          <w:sz w:val="28"/>
          <w:szCs w:val="28"/>
        </w:rPr>
      </w:pPr>
    </w:p>
    <w:p w14:paraId="3616F886" w14:textId="71784A46" w:rsidR="00D00E8A" w:rsidRDefault="00B45FF2" w:rsidP="00892E2F">
      <w:pPr>
        <w:spacing w:after="0" w:line="240" w:lineRule="auto"/>
        <w:rPr>
          <w:b/>
          <w:sz w:val="28"/>
          <w:szCs w:val="28"/>
        </w:rPr>
      </w:pPr>
      <w:r>
        <w:rPr>
          <w:noProof/>
          <w:lang w:eastAsia="en-GB"/>
        </w:rPr>
        <mc:AlternateContent>
          <mc:Choice Requires="wps">
            <w:drawing>
              <wp:anchor distT="0" distB="0" distL="114300" distR="114300" simplePos="0" relativeHeight="251763712" behindDoc="0" locked="0" layoutInCell="1" allowOverlap="1" wp14:anchorId="2B6365C8" wp14:editId="44782B7D">
                <wp:simplePos x="0" y="0"/>
                <wp:positionH relativeFrom="column">
                  <wp:posOffset>138358</wp:posOffset>
                </wp:positionH>
                <wp:positionV relativeFrom="paragraph">
                  <wp:posOffset>205345</wp:posOffset>
                </wp:positionV>
                <wp:extent cx="5640705" cy="897147"/>
                <wp:effectExtent l="0" t="0" r="17145" b="17780"/>
                <wp:wrapNone/>
                <wp:docPr id="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0705" cy="897147"/>
                        </a:xfrm>
                        <a:prstGeom prst="rect">
                          <a:avLst/>
                        </a:prstGeom>
                        <a:solidFill>
                          <a:srgbClr val="FFFFFF"/>
                        </a:solidFill>
                        <a:ln w="19050">
                          <a:solidFill>
                            <a:srgbClr val="0070C0"/>
                          </a:solidFill>
                          <a:miter lim="800000"/>
                          <a:headEnd/>
                          <a:tailEnd/>
                        </a:ln>
                      </wps:spPr>
                      <wps:txbx>
                        <w:txbxContent>
                          <w:p w14:paraId="4DFA12A0" w14:textId="2A4C2639" w:rsidR="00FC70FD" w:rsidRPr="00B45FF2" w:rsidRDefault="00FC70FD" w:rsidP="00892E2F">
                            <w:pPr>
                              <w:spacing w:after="0" w:line="240" w:lineRule="auto"/>
                              <w:rPr>
                                <w:rFonts w:ascii="Calibri" w:hAnsi="Calibri"/>
                                <w:b/>
                                <w:color w:val="0070C0"/>
                                <w:sz w:val="20"/>
                                <w:szCs w:val="20"/>
                              </w:rPr>
                            </w:pPr>
                            <w:r w:rsidRPr="00B45FF2">
                              <w:rPr>
                                <w:rFonts w:ascii="Calibri" w:hAnsi="Calibri"/>
                                <w:b/>
                                <w:color w:val="0070C0"/>
                                <w:sz w:val="20"/>
                                <w:szCs w:val="20"/>
                              </w:rPr>
                              <w:t>If the event is an SAE that needs to be recorded within BICS, complete an initial SAE report</w:t>
                            </w:r>
                          </w:p>
                          <w:p w14:paraId="0DA95EF1" w14:textId="77777777" w:rsidR="00FC70FD" w:rsidRPr="00B45FF2" w:rsidRDefault="00FC70FD" w:rsidP="004F67B7">
                            <w:pPr>
                              <w:pStyle w:val="ListParagraph"/>
                              <w:numPr>
                                <w:ilvl w:val="0"/>
                                <w:numId w:val="22"/>
                              </w:numPr>
                              <w:spacing w:after="0" w:line="240" w:lineRule="auto"/>
                              <w:ind w:left="284" w:hanging="284"/>
                              <w:rPr>
                                <w:rFonts w:ascii="Calibri" w:hAnsi="Calibri"/>
                                <w:color w:val="0070C0"/>
                                <w:sz w:val="20"/>
                                <w:szCs w:val="20"/>
                              </w:rPr>
                            </w:pPr>
                            <w:r w:rsidRPr="00B45FF2">
                              <w:rPr>
                                <w:rFonts w:ascii="Calibri" w:hAnsi="Calibri"/>
                                <w:color w:val="0070C0"/>
                                <w:sz w:val="20"/>
                                <w:szCs w:val="20"/>
                              </w:rPr>
                              <w:t xml:space="preserve">either on a hard copy SAE form (copy in site file or download from downloads section of website, or request a copy from the trial office); </w:t>
                            </w:r>
                            <w:r w:rsidRPr="00B45FF2">
                              <w:rPr>
                                <w:rFonts w:ascii="Calibri" w:hAnsi="Calibri"/>
                                <w:b/>
                                <w:color w:val="0070C0"/>
                                <w:sz w:val="20"/>
                                <w:szCs w:val="20"/>
                              </w:rPr>
                              <w:t>or</w:t>
                            </w:r>
                          </w:p>
                          <w:p w14:paraId="35ABFCB9" w14:textId="77777777" w:rsidR="00FC70FD" w:rsidRPr="00B45FF2" w:rsidRDefault="00FC70FD" w:rsidP="004F67B7">
                            <w:pPr>
                              <w:pStyle w:val="ListParagraph"/>
                              <w:numPr>
                                <w:ilvl w:val="0"/>
                                <w:numId w:val="22"/>
                              </w:numPr>
                              <w:spacing w:after="0" w:line="240" w:lineRule="auto"/>
                              <w:ind w:left="284" w:hanging="284"/>
                              <w:rPr>
                                <w:rFonts w:ascii="Calibri" w:hAnsi="Calibri"/>
                                <w:color w:val="0070C0"/>
                                <w:sz w:val="20"/>
                                <w:szCs w:val="20"/>
                              </w:rPr>
                            </w:pPr>
                            <w:r w:rsidRPr="00B45FF2">
                              <w:rPr>
                                <w:rFonts w:ascii="Calibri" w:hAnsi="Calibri"/>
                                <w:color w:val="0070C0"/>
                                <w:sz w:val="20"/>
                                <w:szCs w:val="20"/>
                              </w:rPr>
                              <w:t>by entering the information directly into the SAE form on the study website, exporting this as a pdf and printing a copy.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6365C8" id="_x0000_s1094" type="#_x0000_t202" style="position:absolute;margin-left:10.9pt;margin-top:16.15pt;width:444.15pt;height:70.6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" strokecolor="#0070c0" strokeweight="1.5pt">
                <v:textbox>
                  <w:txbxContent>
                    <w:p w14:paraId="4DFA12A0" w14:textId="2A4C2639" w:rsidR="00FC70FD" w:rsidRPr="00B45FF2" w:rsidRDefault="00FC70FD" w:rsidP="00892E2F">
                      <w:pPr>
                        <w:spacing w:after="0" w:line="240" w:lineRule="auto"/>
                        <w:rPr>
                          <w:rFonts w:ascii="Calibri" w:hAnsi="Calibri"/>
                          <w:b/>
                          <w:color w:val="0070C0"/>
                          <w:sz w:val="20"/>
                          <w:szCs w:val="20"/>
                        </w:rPr>
                      </w:pPr>
                      <w:r w:rsidRPr="00B45FF2">
                        <w:rPr>
                          <w:rFonts w:ascii="Calibri" w:hAnsi="Calibri"/>
                          <w:b/>
                          <w:color w:val="0070C0"/>
                          <w:sz w:val="20"/>
                          <w:szCs w:val="20"/>
                        </w:rPr>
                        <w:t>If the event is an SAE that needs to be recorded within BICS, complete an initial SAE report</w:t>
                      </w:r>
                    </w:p>
                    <w:p w14:paraId="0DA95EF1" w14:textId="77777777" w:rsidR="00FC70FD" w:rsidRPr="00B45FF2" w:rsidRDefault="00FC70FD" w:rsidP="004F67B7">
                      <w:pPr>
                        <w:pStyle w:val="ListParagraph"/>
                        <w:numPr>
                          <w:ilvl w:val="0"/>
                          <w:numId w:val="22"/>
                        </w:numPr>
                        <w:spacing w:after="0" w:line="240" w:lineRule="auto"/>
                        <w:ind w:left="284" w:hanging="284"/>
                        <w:rPr>
                          <w:rFonts w:ascii="Calibri" w:hAnsi="Calibri"/>
                          <w:color w:val="0070C0"/>
                          <w:sz w:val="20"/>
                          <w:szCs w:val="20"/>
                        </w:rPr>
                      </w:pPr>
                      <w:r w:rsidRPr="00B45FF2">
                        <w:rPr>
                          <w:rFonts w:ascii="Calibri" w:hAnsi="Calibri"/>
                          <w:color w:val="0070C0"/>
                          <w:sz w:val="20"/>
                          <w:szCs w:val="20"/>
                        </w:rPr>
                        <w:t xml:space="preserve">either on a hard copy SAE form (copy in site file or download from downloads section of website, or request a copy from the trial office); </w:t>
                      </w:r>
                      <w:r w:rsidRPr="00B45FF2">
                        <w:rPr>
                          <w:rFonts w:ascii="Calibri" w:hAnsi="Calibri"/>
                          <w:b/>
                          <w:color w:val="0070C0"/>
                          <w:sz w:val="20"/>
                          <w:szCs w:val="20"/>
                        </w:rPr>
                        <w:t>or</w:t>
                      </w:r>
                    </w:p>
                    <w:p w14:paraId="35ABFCB9" w14:textId="77777777" w:rsidR="00FC70FD" w:rsidRPr="00B45FF2" w:rsidRDefault="00FC70FD" w:rsidP="004F67B7">
                      <w:pPr>
                        <w:pStyle w:val="ListParagraph"/>
                        <w:numPr>
                          <w:ilvl w:val="0"/>
                          <w:numId w:val="22"/>
                        </w:numPr>
                        <w:spacing w:after="0" w:line="240" w:lineRule="auto"/>
                        <w:ind w:left="284" w:hanging="284"/>
                        <w:rPr>
                          <w:rFonts w:ascii="Calibri" w:hAnsi="Calibri"/>
                          <w:color w:val="0070C0"/>
                          <w:sz w:val="20"/>
                          <w:szCs w:val="20"/>
                        </w:rPr>
                      </w:pPr>
                      <w:r w:rsidRPr="00B45FF2">
                        <w:rPr>
                          <w:rFonts w:ascii="Calibri" w:hAnsi="Calibri"/>
                          <w:color w:val="0070C0"/>
                          <w:sz w:val="20"/>
                          <w:szCs w:val="20"/>
                        </w:rPr>
                        <w:t>by entering the information directly into the SAE form on the study website, exporting this as a pdf and printing a copy.</w:t>
                      </w:r>
                    </w:p>
                  </w:txbxContent>
                </v:textbox>
              </v:shape>
            </w:pict>
          </mc:Fallback>
        </mc:AlternateContent>
      </w:r>
      <w:r w:rsidR="00407BCD">
        <w:rPr>
          <w:b/>
          <w:noProof/>
          <w:sz w:val="28"/>
          <w:szCs w:val="28"/>
          <w:lang w:eastAsia="en-GB"/>
        </w:rPr>
        <mc:AlternateContent>
          <mc:Choice Requires="wps">
            <w:drawing>
              <wp:anchor distT="0" distB="0" distL="114300" distR="114300" simplePos="0" relativeHeight="251768832" behindDoc="0" locked="0" layoutInCell="1" allowOverlap="1" wp14:anchorId="7C7DBA15" wp14:editId="0D89203E">
                <wp:simplePos x="0" y="0"/>
                <wp:positionH relativeFrom="column">
                  <wp:posOffset>2852420</wp:posOffset>
                </wp:positionH>
                <wp:positionV relativeFrom="paragraph">
                  <wp:posOffset>11694</wp:posOffset>
                </wp:positionV>
                <wp:extent cx="186690" cy="173990"/>
                <wp:effectExtent l="19050" t="0" r="22860" b="35560"/>
                <wp:wrapNone/>
                <wp:docPr id="77" name="Down Arrow 77"/>
                <wp:cNvGraphicFramePr/>
                <a:graphic xmlns:a="http://schemas.openxmlformats.org/drawingml/2006/main">
                  <a:graphicData uri="http://schemas.microsoft.com/office/word/2010/wordprocessingShape">
                    <wps:wsp>
                      <wps:cNvSpPr/>
                      <wps:spPr>
                        <a:xfrm>
                          <a:off x="0" y="0"/>
                          <a:ext cx="186690" cy="173990"/>
                        </a:xfrm>
                        <a:prstGeom prst="downArrow">
                          <a:avLst/>
                        </a:prstGeom>
                        <a:solidFill>
                          <a:srgbClr val="0070C0"/>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3F1D03D" w14:textId="77777777" w:rsidR="00FC70FD" w:rsidRDefault="00FC70FD" w:rsidP="00AF715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C7DBA15" id="Down Arrow 77" o:spid="_x0000_s1095" type="#_x0000_t67" style="position:absolute;margin-left:224.6pt;margin-top:.9pt;width:14.7pt;height:13.7pt;z-index:251768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" adj="10800" fillcolor="#0070c0" strokecolor="#0070c0" strokeweight="2pt">
                <v:textbox>
                  <w:txbxContent>
                    <w:p w14:paraId="73F1D03D" w14:textId="77777777" w:rsidR="00FC70FD" w:rsidRDefault="00FC70FD" w:rsidP="00AF7150">
                      <w:pPr>
                        <w:jc w:val="center"/>
                      </w:pPr>
                    </w:p>
                  </w:txbxContent>
                </v:textbox>
              </v:shape>
            </w:pict>
          </mc:Fallback>
        </mc:AlternateContent>
      </w:r>
    </w:p>
    <w:p w14:paraId="3FC7DD0D" w14:textId="52891F08" w:rsidR="00892E2F" w:rsidRDefault="00892E2F" w:rsidP="00892E2F">
      <w:pPr>
        <w:spacing w:after="0" w:line="240" w:lineRule="auto"/>
        <w:rPr>
          <w:b/>
          <w:sz w:val="28"/>
          <w:szCs w:val="28"/>
        </w:rPr>
      </w:pPr>
    </w:p>
    <w:p w14:paraId="7178236C" w14:textId="77777777" w:rsidR="00892E2F" w:rsidRDefault="00892E2F" w:rsidP="00892E2F">
      <w:pPr>
        <w:spacing w:after="0" w:line="240" w:lineRule="auto"/>
        <w:rPr>
          <w:b/>
          <w:sz w:val="28"/>
          <w:szCs w:val="28"/>
        </w:rPr>
      </w:pPr>
    </w:p>
    <w:p w14:paraId="28F3CF10" w14:textId="77777777" w:rsidR="00892E2F" w:rsidRDefault="00892E2F" w:rsidP="00892E2F">
      <w:pPr>
        <w:spacing w:after="0" w:line="240" w:lineRule="auto"/>
        <w:rPr>
          <w:b/>
          <w:sz w:val="28"/>
          <w:szCs w:val="28"/>
        </w:rPr>
      </w:pPr>
    </w:p>
    <w:p w14:paraId="2C5B50C9" w14:textId="77777777" w:rsidR="00892E2F" w:rsidRDefault="00892E2F" w:rsidP="00892E2F">
      <w:pPr>
        <w:spacing w:after="0" w:line="240" w:lineRule="auto"/>
        <w:rPr>
          <w:b/>
          <w:sz w:val="28"/>
          <w:szCs w:val="28"/>
        </w:rPr>
      </w:pPr>
    </w:p>
    <w:p w14:paraId="4636FCCC" w14:textId="78757C89" w:rsidR="00892E2F" w:rsidRDefault="00B45FF2" w:rsidP="00892E2F">
      <w:pPr>
        <w:spacing w:after="0" w:line="240" w:lineRule="auto"/>
        <w:rPr>
          <w:b/>
          <w:sz w:val="28"/>
          <w:szCs w:val="28"/>
        </w:rPr>
      </w:pPr>
      <w:r>
        <w:rPr>
          <w:b/>
          <w:noProof/>
          <w:sz w:val="28"/>
          <w:szCs w:val="28"/>
          <w:lang w:eastAsia="en-GB"/>
        </w:rPr>
        <mc:AlternateContent>
          <mc:Choice Requires="wps">
            <w:drawing>
              <wp:anchor distT="0" distB="0" distL="114300" distR="114300" simplePos="0" relativeHeight="251769856" behindDoc="0" locked="0" layoutInCell="1" allowOverlap="1" wp14:anchorId="20590920" wp14:editId="117C5829">
                <wp:simplePos x="0" y="0"/>
                <wp:positionH relativeFrom="column">
                  <wp:posOffset>2849880</wp:posOffset>
                </wp:positionH>
                <wp:positionV relativeFrom="paragraph">
                  <wp:posOffset>91069</wp:posOffset>
                </wp:positionV>
                <wp:extent cx="186690" cy="173990"/>
                <wp:effectExtent l="19050" t="0" r="22860" b="35560"/>
                <wp:wrapNone/>
                <wp:docPr id="50" name="Down Arrow 50"/>
                <wp:cNvGraphicFramePr/>
                <a:graphic xmlns:a="http://schemas.openxmlformats.org/drawingml/2006/main">
                  <a:graphicData uri="http://schemas.microsoft.com/office/word/2010/wordprocessingShape">
                    <wps:wsp>
                      <wps:cNvSpPr/>
                      <wps:spPr>
                        <a:xfrm>
                          <a:off x="0" y="0"/>
                          <a:ext cx="186690" cy="173990"/>
                        </a:xfrm>
                        <a:prstGeom prst="downArrow">
                          <a:avLst/>
                        </a:prstGeom>
                        <a:solidFill>
                          <a:srgbClr val="0070C0"/>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493F3F3" w14:textId="77777777" w:rsidR="00FC70FD" w:rsidRDefault="00FC70FD" w:rsidP="00AF715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0590920" id="Down Arrow 50" o:spid="_x0000_s1096" type="#_x0000_t67" style="position:absolute;margin-left:224.4pt;margin-top:7.15pt;width:14.7pt;height:13.7pt;z-index:2517698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" adj="10800" fillcolor="#0070c0" strokecolor="#0070c0" strokeweight="2pt">
                <v:textbox>
                  <w:txbxContent>
                    <w:p w14:paraId="5493F3F3" w14:textId="77777777" w:rsidR="00FC70FD" w:rsidRDefault="00FC70FD" w:rsidP="00AF7150">
                      <w:pPr>
                        <w:jc w:val="center"/>
                      </w:pPr>
                    </w:p>
                  </w:txbxContent>
                </v:textbox>
              </v:shape>
            </w:pict>
          </mc:Fallback>
        </mc:AlternateContent>
      </w:r>
    </w:p>
    <w:p w14:paraId="468CE66A" w14:textId="1230E2B2" w:rsidR="00892E2F" w:rsidRDefault="00B45FF2" w:rsidP="00892E2F">
      <w:pPr>
        <w:spacing w:after="0" w:line="240" w:lineRule="auto"/>
        <w:rPr>
          <w:b/>
          <w:sz w:val="28"/>
          <w:szCs w:val="28"/>
        </w:rPr>
      </w:pPr>
      <w:r>
        <w:rPr>
          <w:noProof/>
          <w:lang w:eastAsia="en-GB"/>
        </w:rPr>
        <mc:AlternateContent>
          <mc:Choice Requires="wps">
            <w:drawing>
              <wp:anchor distT="0" distB="0" distL="114300" distR="114300" simplePos="0" relativeHeight="251764736" behindDoc="0" locked="0" layoutInCell="1" allowOverlap="1" wp14:anchorId="62E11EF5" wp14:editId="6B354E59">
                <wp:simplePos x="0" y="0"/>
                <wp:positionH relativeFrom="column">
                  <wp:posOffset>141605</wp:posOffset>
                </wp:positionH>
                <wp:positionV relativeFrom="paragraph">
                  <wp:posOffset>87259</wp:posOffset>
                </wp:positionV>
                <wp:extent cx="5640705" cy="1120140"/>
                <wp:effectExtent l="0" t="0" r="17145" b="22860"/>
                <wp:wrapNone/>
                <wp:docPr id="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0705" cy="1120140"/>
                        </a:xfrm>
                        <a:prstGeom prst="rect">
                          <a:avLst/>
                        </a:prstGeom>
                        <a:solidFill>
                          <a:srgbClr val="FFFFFF"/>
                        </a:solidFill>
                        <a:ln w="19050">
                          <a:solidFill>
                            <a:srgbClr val="0070C0"/>
                          </a:solidFill>
                          <a:miter lim="800000"/>
                          <a:headEnd/>
                          <a:tailEnd/>
                        </a:ln>
                      </wps:spPr>
                      <wps:txbx>
                        <w:txbxContent>
                          <w:p w14:paraId="220B0F63" w14:textId="77777777" w:rsidR="00FC70FD" w:rsidRPr="00B45FF2" w:rsidRDefault="00FC70FD" w:rsidP="00892E2F">
                            <w:pPr>
                              <w:spacing w:after="0" w:line="240" w:lineRule="auto"/>
                              <w:rPr>
                                <w:rFonts w:ascii="Calibri" w:hAnsi="Calibri"/>
                                <w:b/>
                                <w:color w:val="0070C0"/>
                                <w:sz w:val="20"/>
                                <w:szCs w:val="20"/>
                              </w:rPr>
                            </w:pPr>
                            <w:r w:rsidRPr="00B45FF2">
                              <w:rPr>
                                <w:rFonts w:ascii="Calibri" w:hAnsi="Calibri"/>
                                <w:b/>
                                <w:color w:val="0070C0"/>
                                <w:sz w:val="20"/>
                                <w:szCs w:val="20"/>
                              </w:rPr>
                              <w:t>Assessment and signature</w:t>
                            </w:r>
                          </w:p>
                          <w:p w14:paraId="1D5A1C10" w14:textId="77777777" w:rsidR="00FC70FD" w:rsidRPr="00B45FF2" w:rsidRDefault="00FC70FD" w:rsidP="00892E2F">
                            <w:pPr>
                              <w:spacing w:after="0" w:line="240" w:lineRule="auto"/>
                              <w:rPr>
                                <w:rFonts w:ascii="Calibri" w:hAnsi="Calibri"/>
                                <w:color w:val="0070C0"/>
                                <w:sz w:val="20"/>
                                <w:szCs w:val="20"/>
                              </w:rPr>
                            </w:pPr>
                            <w:r w:rsidRPr="00B45FF2">
                              <w:rPr>
                                <w:rFonts w:ascii="Calibri" w:hAnsi="Calibri"/>
                                <w:color w:val="0070C0"/>
                                <w:sz w:val="20"/>
                                <w:szCs w:val="20"/>
                              </w:rPr>
                              <w:t>The PI (or consultant level delegate) should record assessment of seriousness, relationship to study medication and expectedness on page 1 of the SAE form, and sign the final page of the SAE form.</w:t>
                            </w:r>
                          </w:p>
                          <w:p w14:paraId="24F35626" w14:textId="77777777" w:rsidR="00FC70FD" w:rsidRPr="00B45FF2" w:rsidRDefault="00FC70FD" w:rsidP="00892E2F">
                            <w:pPr>
                              <w:spacing w:after="0" w:line="240" w:lineRule="auto"/>
                              <w:rPr>
                                <w:rFonts w:ascii="Calibri" w:hAnsi="Calibri"/>
                                <w:color w:val="0070C0"/>
                                <w:sz w:val="20"/>
                                <w:szCs w:val="20"/>
                              </w:rPr>
                            </w:pPr>
                          </w:p>
                          <w:p w14:paraId="263CBC75" w14:textId="77777777" w:rsidR="00FC70FD" w:rsidRPr="00B45FF2" w:rsidRDefault="00FC70FD" w:rsidP="00892E2F">
                            <w:pPr>
                              <w:spacing w:after="0" w:line="240" w:lineRule="auto"/>
                              <w:rPr>
                                <w:rFonts w:ascii="Calibri" w:hAnsi="Calibri"/>
                                <w:color w:val="0070C0"/>
                                <w:sz w:val="20"/>
                                <w:szCs w:val="20"/>
                              </w:rPr>
                            </w:pPr>
                            <w:r w:rsidRPr="00B45FF2">
                              <w:rPr>
                                <w:rFonts w:ascii="Calibri" w:hAnsi="Calibri"/>
                                <w:color w:val="0070C0"/>
                                <w:sz w:val="20"/>
                                <w:szCs w:val="20"/>
                              </w:rPr>
                              <w:t>If the PI or delegate is not available to make the assessment and/or sign the SAE form, DO NOT delay reporting it to the trial office.  It can be forwarded without assessment or signature.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E11EF5" id="Text Box 6" o:spid="_x0000_s1097" type="#_x0000_t202" style="position:absolute;margin-left:11.15pt;margin-top:6.85pt;width:444.15pt;height:88.2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" strokecolor="#0070c0" strokeweight="1.5pt">
                <v:textbox>
                  <w:txbxContent>
                    <w:p w14:paraId="220B0F63" w14:textId="77777777" w:rsidR="00FC70FD" w:rsidRPr="00B45FF2" w:rsidRDefault="00FC70FD" w:rsidP="00892E2F">
                      <w:pPr>
                        <w:spacing w:after="0" w:line="240" w:lineRule="auto"/>
                        <w:rPr>
                          <w:rFonts w:ascii="Calibri" w:hAnsi="Calibri"/>
                          <w:b/>
                          <w:color w:val="0070C0"/>
                          <w:sz w:val="20"/>
                          <w:szCs w:val="20"/>
                        </w:rPr>
                      </w:pPr>
                      <w:r w:rsidRPr="00B45FF2">
                        <w:rPr>
                          <w:rFonts w:ascii="Calibri" w:hAnsi="Calibri"/>
                          <w:b/>
                          <w:color w:val="0070C0"/>
                          <w:sz w:val="20"/>
                          <w:szCs w:val="20"/>
                        </w:rPr>
                        <w:t>Assessment and signature</w:t>
                      </w:r>
                    </w:p>
                    <w:p w14:paraId="1D5A1C10" w14:textId="77777777" w:rsidR="00FC70FD" w:rsidRPr="00B45FF2" w:rsidRDefault="00FC70FD" w:rsidP="00892E2F">
                      <w:pPr>
                        <w:spacing w:after="0" w:line="240" w:lineRule="auto"/>
                        <w:rPr>
                          <w:rFonts w:ascii="Calibri" w:hAnsi="Calibri"/>
                          <w:color w:val="0070C0"/>
                          <w:sz w:val="20"/>
                          <w:szCs w:val="20"/>
                        </w:rPr>
                      </w:pPr>
                      <w:r w:rsidRPr="00B45FF2">
                        <w:rPr>
                          <w:rFonts w:ascii="Calibri" w:hAnsi="Calibri"/>
                          <w:color w:val="0070C0"/>
                          <w:sz w:val="20"/>
                          <w:szCs w:val="20"/>
                        </w:rPr>
                        <w:t xml:space="preserve">The PI (or consultant level delegate) should record assessment of seriousness, relationship to study medication and expectedness on page 1 of the SAE </w:t>
                      </w:r>
                      <w:proofErr w:type="gramStart"/>
                      <w:r w:rsidRPr="00B45FF2">
                        <w:rPr>
                          <w:rFonts w:ascii="Calibri" w:hAnsi="Calibri"/>
                          <w:color w:val="0070C0"/>
                          <w:sz w:val="20"/>
                          <w:szCs w:val="20"/>
                        </w:rPr>
                        <w:t>form, and</w:t>
                      </w:r>
                      <w:proofErr w:type="gramEnd"/>
                      <w:r w:rsidRPr="00B45FF2">
                        <w:rPr>
                          <w:rFonts w:ascii="Calibri" w:hAnsi="Calibri"/>
                          <w:color w:val="0070C0"/>
                          <w:sz w:val="20"/>
                          <w:szCs w:val="20"/>
                        </w:rPr>
                        <w:t xml:space="preserve"> sign the final page of the SAE form.</w:t>
                      </w:r>
                    </w:p>
                    <w:p w14:paraId="24F35626" w14:textId="77777777" w:rsidR="00FC70FD" w:rsidRPr="00B45FF2" w:rsidRDefault="00FC70FD" w:rsidP="00892E2F">
                      <w:pPr>
                        <w:spacing w:after="0" w:line="240" w:lineRule="auto"/>
                        <w:rPr>
                          <w:rFonts w:ascii="Calibri" w:hAnsi="Calibri"/>
                          <w:color w:val="0070C0"/>
                          <w:sz w:val="20"/>
                          <w:szCs w:val="20"/>
                        </w:rPr>
                      </w:pPr>
                    </w:p>
                    <w:p w14:paraId="263CBC75" w14:textId="77777777" w:rsidR="00FC70FD" w:rsidRPr="00B45FF2" w:rsidRDefault="00FC70FD" w:rsidP="00892E2F">
                      <w:pPr>
                        <w:spacing w:after="0" w:line="240" w:lineRule="auto"/>
                        <w:rPr>
                          <w:rFonts w:ascii="Calibri" w:hAnsi="Calibri"/>
                          <w:color w:val="0070C0"/>
                          <w:sz w:val="20"/>
                          <w:szCs w:val="20"/>
                        </w:rPr>
                      </w:pPr>
                      <w:r w:rsidRPr="00B45FF2">
                        <w:rPr>
                          <w:rFonts w:ascii="Calibri" w:hAnsi="Calibri"/>
                          <w:color w:val="0070C0"/>
                          <w:sz w:val="20"/>
                          <w:szCs w:val="20"/>
                        </w:rPr>
                        <w:t>If the PI or delegate is not available to make the assessment and/or sign the SAE form, DO NOT delay reporting it to the trial office.  It can be forwarded without assessment or signature.</w:t>
                      </w:r>
                    </w:p>
                  </w:txbxContent>
                </v:textbox>
              </v:shape>
            </w:pict>
          </mc:Fallback>
        </mc:AlternateContent>
      </w:r>
    </w:p>
    <w:p w14:paraId="26705537" w14:textId="73264AA7" w:rsidR="00892E2F" w:rsidRDefault="00892E2F" w:rsidP="00892E2F">
      <w:pPr>
        <w:spacing w:after="0" w:line="240" w:lineRule="auto"/>
        <w:rPr>
          <w:b/>
          <w:sz w:val="28"/>
          <w:szCs w:val="28"/>
        </w:rPr>
      </w:pPr>
    </w:p>
    <w:p w14:paraId="3E81D741" w14:textId="77777777" w:rsidR="00892E2F" w:rsidRDefault="00892E2F" w:rsidP="00892E2F">
      <w:pPr>
        <w:spacing w:after="0" w:line="240" w:lineRule="auto"/>
        <w:rPr>
          <w:b/>
          <w:sz w:val="28"/>
          <w:szCs w:val="28"/>
        </w:rPr>
      </w:pPr>
    </w:p>
    <w:p w14:paraId="162B9BE7" w14:textId="77777777" w:rsidR="00892E2F" w:rsidRDefault="00892E2F" w:rsidP="00892E2F">
      <w:pPr>
        <w:spacing w:after="0" w:line="240" w:lineRule="auto"/>
        <w:rPr>
          <w:b/>
          <w:sz w:val="28"/>
          <w:szCs w:val="28"/>
        </w:rPr>
      </w:pPr>
    </w:p>
    <w:p w14:paraId="2208A4BE" w14:textId="77777777" w:rsidR="00892E2F" w:rsidRDefault="00892E2F" w:rsidP="00892E2F">
      <w:pPr>
        <w:spacing w:after="0" w:line="240" w:lineRule="auto"/>
        <w:rPr>
          <w:b/>
          <w:sz w:val="28"/>
          <w:szCs w:val="28"/>
        </w:rPr>
      </w:pPr>
    </w:p>
    <w:p w14:paraId="40A4CCDD" w14:textId="57A8D66D" w:rsidR="00892E2F" w:rsidRDefault="00B45FF2" w:rsidP="00892E2F">
      <w:pPr>
        <w:spacing w:after="0" w:line="240" w:lineRule="auto"/>
        <w:rPr>
          <w:b/>
          <w:sz w:val="28"/>
          <w:szCs w:val="28"/>
        </w:rPr>
      </w:pPr>
      <w:r>
        <w:rPr>
          <w:b/>
          <w:noProof/>
          <w:sz w:val="28"/>
          <w:szCs w:val="28"/>
          <w:lang w:eastAsia="en-GB"/>
        </w:rPr>
        <mc:AlternateContent>
          <mc:Choice Requires="wps">
            <w:drawing>
              <wp:anchor distT="0" distB="0" distL="114300" distR="114300" simplePos="0" relativeHeight="251770880" behindDoc="0" locked="0" layoutInCell="1" allowOverlap="1" wp14:anchorId="1493D32C" wp14:editId="128B5C1D">
                <wp:simplePos x="0" y="0"/>
                <wp:positionH relativeFrom="column">
                  <wp:posOffset>2858770</wp:posOffset>
                </wp:positionH>
                <wp:positionV relativeFrom="paragraph">
                  <wp:posOffset>178064</wp:posOffset>
                </wp:positionV>
                <wp:extent cx="186690" cy="173990"/>
                <wp:effectExtent l="19050" t="0" r="22860" b="35560"/>
                <wp:wrapNone/>
                <wp:docPr id="79" name="Down Arrow 79"/>
                <wp:cNvGraphicFramePr/>
                <a:graphic xmlns:a="http://schemas.openxmlformats.org/drawingml/2006/main">
                  <a:graphicData uri="http://schemas.microsoft.com/office/word/2010/wordprocessingShape">
                    <wps:wsp>
                      <wps:cNvSpPr/>
                      <wps:spPr>
                        <a:xfrm>
                          <a:off x="0" y="0"/>
                          <a:ext cx="186690" cy="173990"/>
                        </a:xfrm>
                        <a:prstGeom prst="downArrow">
                          <a:avLst/>
                        </a:prstGeom>
                        <a:solidFill>
                          <a:srgbClr val="0070C0"/>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02F21E" w14:textId="77777777" w:rsidR="00FC70FD" w:rsidRDefault="00FC70FD" w:rsidP="00AF715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493D32C" id="Down Arrow 79" o:spid="_x0000_s1098" type="#_x0000_t67" style="position:absolute;margin-left:225.1pt;margin-top:14pt;width:14.7pt;height:13.7pt;z-index:2517708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" adj="10800" fillcolor="#0070c0" strokecolor="#0070c0" strokeweight="2pt">
                <v:textbox>
                  <w:txbxContent>
                    <w:p w14:paraId="0502F21E" w14:textId="77777777" w:rsidR="00FC70FD" w:rsidRDefault="00FC70FD" w:rsidP="00AF7150">
                      <w:pPr>
                        <w:jc w:val="center"/>
                      </w:pPr>
                    </w:p>
                  </w:txbxContent>
                </v:textbox>
              </v:shape>
            </w:pict>
          </mc:Fallback>
        </mc:AlternateContent>
      </w:r>
    </w:p>
    <w:p w14:paraId="0D540AD6" w14:textId="47A67379" w:rsidR="00892E2F" w:rsidRDefault="00892E2F" w:rsidP="00892E2F">
      <w:pPr>
        <w:spacing w:after="0" w:line="240" w:lineRule="auto"/>
        <w:rPr>
          <w:b/>
          <w:sz w:val="28"/>
          <w:szCs w:val="28"/>
        </w:rPr>
      </w:pPr>
    </w:p>
    <w:p w14:paraId="6C307155" w14:textId="77777777" w:rsidR="00892E2F" w:rsidRDefault="00892E2F" w:rsidP="00892E2F">
      <w:pPr>
        <w:spacing w:after="0" w:line="240" w:lineRule="auto"/>
        <w:rPr>
          <w:b/>
          <w:sz w:val="28"/>
          <w:szCs w:val="28"/>
        </w:rPr>
      </w:pPr>
      <w:r>
        <w:rPr>
          <w:noProof/>
          <w:lang w:eastAsia="en-GB"/>
        </w:rPr>
        <mc:AlternateContent>
          <mc:Choice Requires="wps">
            <w:drawing>
              <wp:anchor distT="0" distB="0" distL="114300" distR="114300" simplePos="0" relativeHeight="251765760" behindDoc="0" locked="0" layoutInCell="1" allowOverlap="1" wp14:anchorId="0625EA07" wp14:editId="2A2282DB">
                <wp:simplePos x="0" y="0"/>
                <wp:positionH relativeFrom="column">
                  <wp:posOffset>137795</wp:posOffset>
                </wp:positionH>
                <wp:positionV relativeFrom="paragraph">
                  <wp:posOffset>3439</wp:posOffset>
                </wp:positionV>
                <wp:extent cx="5589270" cy="776377"/>
                <wp:effectExtent l="0" t="0" r="11430" b="24130"/>
                <wp:wrapNone/>
                <wp:docPr id="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9270" cy="776377"/>
                        </a:xfrm>
                        <a:prstGeom prst="rect">
                          <a:avLst/>
                        </a:prstGeom>
                        <a:solidFill>
                          <a:srgbClr val="FFFFFF"/>
                        </a:solidFill>
                        <a:ln w="19050">
                          <a:solidFill>
                            <a:srgbClr val="0070C0"/>
                          </a:solidFill>
                          <a:miter lim="800000"/>
                          <a:headEnd/>
                          <a:tailEnd/>
                        </a:ln>
                      </wps:spPr>
                      <wps:txbx>
                        <w:txbxContent>
                          <w:p w14:paraId="0316A761" w14:textId="77777777" w:rsidR="00FC70FD" w:rsidRPr="00B45FF2" w:rsidRDefault="00FC70FD" w:rsidP="00892E2F">
                            <w:pPr>
                              <w:spacing w:after="0" w:line="240" w:lineRule="auto"/>
                              <w:rPr>
                                <w:rFonts w:ascii="Calibri" w:hAnsi="Calibri"/>
                                <w:b/>
                                <w:color w:val="0070C0"/>
                              </w:rPr>
                            </w:pPr>
                            <w:r w:rsidRPr="00B45FF2">
                              <w:rPr>
                                <w:rFonts w:ascii="Calibri" w:hAnsi="Calibri"/>
                                <w:b/>
                                <w:color w:val="0070C0"/>
                              </w:rPr>
                              <w:t xml:space="preserve">Report to the trial office </w:t>
                            </w:r>
                          </w:p>
                          <w:p w14:paraId="171FE3AC" w14:textId="215DA81E" w:rsidR="00FC70FD" w:rsidRPr="00DF1D3E" w:rsidRDefault="00FC70FD" w:rsidP="004F67B7">
                            <w:pPr>
                              <w:pStyle w:val="ListParagraph"/>
                              <w:numPr>
                                <w:ilvl w:val="0"/>
                                <w:numId w:val="22"/>
                              </w:numPr>
                              <w:spacing w:after="0" w:line="240" w:lineRule="auto"/>
                              <w:ind w:left="284" w:hanging="284"/>
                              <w:rPr>
                                <w:rFonts w:ascii="Calibri" w:eastAsiaTheme="minorEastAsia" w:hAnsi="Calibri"/>
                                <w:color w:val="0070C0"/>
                                <w:sz w:val="20"/>
                                <w:szCs w:val="20"/>
                              </w:rPr>
                            </w:pPr>
                            <w:r w:rsidRPr="00DF1D3E">
                              <w:rPr>
                                <w:rFonts w:ascii="Calibri" w:eastAsiaTheme="minorEastAsia" w:hAnsi="Calibri"/>
                                <w:color w:val="0070C0"/>
                                <w:sz w:val="20"/>
                                <w:szCs w:val="20"/>
                              </w:rPr>
                              <w:t xml:space="preserve">Within 24 hours of the local research team becoming aware of a potential SAE, email a copy of the signed SAE form to </w:t>
                            </w:r>
                            <w:hyperlink r:id="rId20" w:history="1">
                              <w:r w:rsidRPr="00DF1D3E">
                                <w:rPr>
                                  <w:rFonts w:ascii="Calibri" w:eastAsiaTheme="minorEastAsia" w:hAnsi="Calibri" w:cs="Calibri"/>
                                  <w:color w:val="0070C0"/>
                                  <w:sz w:val="20"/>
                                  <w:szCs w:val="20"/>
                                </w:rPr>
                                <w:t>bics@abdn.ac.uk</w:t>
                              </w:r>
                            </w:hyperlink>
                            <w:r w:rsidRPr="00DF1D3E">
                              <w:rPr>
                                <w:rFonts w:ascii="Calibri" w:eastAsiaTheme="minorEastAsia" w:hAnsi="Calibri" w:cs="Calibri"/>
                                <w:color w:val="0070C0"/>
                                <w:sz w:val="20"/>
                                <w:szCs w:val="20"/>
                              </w:rPr>
                              <w:t xml:space="preserve">, or </w:t>
                            </w:r>
                            <w:r w:rsidRPr="00DF1D3E">
                              <w:rPr>
                                <w:rFonts w:ascii="Calibri" w:eastAsiaTheme="minorEastAsia" w:hAnsi="Calibri"/>
                                <w:color w:val="0070C0"/>
                                <w:sz w:val="20"/>
                                <w:szCs w:val="20"/>
                              </w:rPr>
                              <w:t xml:space="preserve">fax a copy of the signed SAE form to 01224 438165.  </w:t>
                            </w:r>
                          </w:p>
                          <w:p w14:paraId="3D6DF024" w14:textId="77777777" w:rsidR="00FC70FD" w:rsidRPr="00DF1D3E" w:rsidRDefault="00FC70FD" w:rsidP="004F67B7">
                            <w:pPr>
                              <w:pStyle w:val="ListParagraph"/>
                              <w:numPr>
                                <w:ilvl w:val="0"/>
                                <w:numId w:val="22"/>
                              </w:numPr>
                              <w:spacing w:after="0" w:line="240" w:lineRule="auto"/>
                              <w:ind w:left="284" w:hanging="284"/>
                              <w:rPr>
                                <w:rFonts w:ascii="Calibri" w:eastAsiaTheme="minorEastAsia" w:hAnsi="Calibri"/>
                                <w:color w:val="0070C0"/>
                                <w:sz w:val="20"/>
                                <w:szCs w:val="20"/>
                              </w:rPr>
                            </w:pPr>
                            <w:r w:rsidRPr="00DF1D3E">
                              <w:rPr>
                                <w:rFonts w:ascii="Calibri" w:eastAsiaTheme="minorEastAsia" w:hAnsi="Calibri"/>
                                <w:color w:val="0070C0"/>
                                <w:sz w:val="20"/>
                                <w:szCs w:val="20"/>
                              </w:rPr>
                              <w:t>If you do not receive an acknowledgement, resend or contact the trial team.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25EA07" id="_x0000_s1099" type="#_x0000_t202" style="position:absolute;margin-left:10.85pt;margin-top:.25pt;width:440.1pt;height:61.1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" strokecolor="#0070c0" strokeweight="1.5pt">
                <v:textbox>
                  <w:txbxContent>
                    <w:p w14:paraId="0316A761" w14:textId="77777777" w:rsidR="00FC70FD" w:rsidRPr="00B45FF2" w:rsidRDefault="00FC70FD" w:rsidP="00892E2F">
                      <w:pPr>
                        <w:spacing w:after="0" w:line="240" w:lineRule="auto"/>
                        <w:rPr>
                          <w:rFonts w:ascii="Calibri" w:hAnsi="Calibri"/>
                          <w:b/>
                          <w:color w:val="0070C0"/>
                        </w:rPr>
                      </w:pPr>
                      <w:r w:rsidRPr="00B45FF2">
                        <w:rPr>
                          <w:rFonts w:ascii="Calibri" w:hAnsi="Calibri"/>
                          <w:b/>
                          <w:color w:val="0070C0"/>
                        </w:rPr>
                        <w:t xml:space="preserve">Report to the trial office </w:t>
                      </w:r>
                    </w:p>
                    <w:p w14:paraId="171FE3AC" w14:textId="215DA81E" w:rsidR="00FC70FD" w:rsidRPr="00DF1D3E" w:rsidRDefault="00FC70FD" w:rsidP="004F67B7">
                      <w:pPr>
                        <w:pStyle w:val="ListParagraph"/>
                        <w:numPr>
                          <w:ilvl w:val="0"/>
                          <w:numId w:val="22"/>
                        </w:numPr>
                        <w:spacing w:after="0" w:line="240" w:lineRule="auto"/>
                        <w:ind w:left="284" w:hanging="284"/>
                        <w:rPr>
                          <w:rFonts w:ascii="Calibri" w:eastAsiaTheme="minorEastAsia" w:hAnsi="Calibri"/>
                          <w:color w:val="0070C0"/>
                          <w:sz w:val="20"/>
                          <w:szCs w:val="20"/>
                        </w:rPr>
                      </w:pPr>
                      <w:r w:rsidRPr="00DF1D3E">
                        <w:rPr>
                          <w:rFonts w:ascii="Calibri" w:eastAsiaTheme="minorEastAsia" w:hAnsi="Calibri"/>
                          <w:color w:val="0070C0"/>
                          <w:sz w:val="20"/>
                          <w:szCs w:val="20"/>
                        </w:rPr>
                        <w:t xml:space="preserve">Within 24 hours of the local research team becoming aware of a potential SAE, email a copy of the signed SAE form to </w:t>
                      </w:r>
                      <w:hyperlink r:id="rId24" w:history="1">
                        <w:r w:rsidRPr="00DF1D3E">
                          <w:rPr>
                            <w:rFonts w:ascii="Calibri" w:eastAsiaTheme="minorEastAsia" w:hAnsi="Calibri" w:cs="Calibri"/>
                            <w:color w:val="0070C0"/>
                            <w:sz w:val="20"/>
                            <w:szCs w:val="20"/>
                          </w:rPr>
                          <w:t>bics@abdn.ac.uk</w:t>
                        </w:r>
                      </w:hyperlink>
                      <w:r w:rsidRPr="00DF1D3E">
                        <w:rPr>
                          <w:rFonts w:ascii="Calibri" w:eastAsiaTheme="minorEastAsia" w:hAnsi="Calibri" w:cs="Calibri"/>
                          <w:color w:val="0070C0"/>
                          <w:sz w:val="20"/>
                          <w:szCs w:val="20"/>
                        </w:rPr>
                        <w:t xml:space="preserve">, or </w:t>
                      </w:r>
                      <w:r w:rsidRPr="00DF1D3E">
                        <w:rPr>
                          <w:rFonts w:ascii="Calibri" w:eastAsiaTheme="minorEastAsia" w:hAnsi="Calibri"/>
                          <w:color w:val="0070C0"/>
                          <w:sz w:val="20"/>
                          <w:szCs w:val="20"/>
                        </w:rPr>
                        <w:t xml:space="preserve">fax a copy of the signed SAE form to 01224 438165.  </w:t>
                      </w:r>
                    </w:p>
                    <w:p w14:paraId="3D6DF024" w14:textId="77777777" w:rsidR="00FC70FD" w:rsidRPr="00DF1D3E" w:rsidRDefault="00FC70FD" w:rsidP="004F67B7">
                      <w:pPr>
                        <w:pStyle w:val="ListParagraph"/>
                        <w:numPr>
                          <w:ilvl w:val="0"/>
                          <w:numId w:val="22"/>
                        </w:numPr>
                        <w:spacing w:after="0" w:line="240" w:lineRule="auto"/>
                        <w:ind w:left="284" w:hanging="284"/>
                        <w:rPr>
                          <w:rFonts w:ascii="Calibri" w:eastAsiaTheme="minorEastAsia" w:hAnsi="Calibri"/>
                          <w:color w:val="0070C0"/>
                          <w:sz w:val="20"/>
                          <w:szCs w:val="20"/>
                        </w:rPr>
                      </w:pPr>
                      <w:r w:rsidRPr="00DF1D3E">
                        <w:rPr>
                          <w:rFonts w:ascii="Calibri" w:eastAsiaTheme="minorEastAsia" w:hAnsi="Calibri"/>
                          <w:color w:val="0070C0"/>
                          <w:sz w:val="20"/>
                          <w:szCs w:val="20"/>
                        </w:rPr>
                        <w:t xml:space="preserve">If you do not receive an acknowledgement, </w:t>
                      </w:r>
                      <w:proofErr w:type="gramStart"/>
                      <w:r w:rsidRPr="00DF1D3E">
                        <w:rPr>
                          <w:rFonts w:ascii="Calibri" w:eastAsiaTheme="minorEastAsia" w:hAnsi="Calibri"/>
                          <w:color w:val="0070C0"/>
                          <w:sz w:val="20"/>
                          <w:szCs w:val="20"/>
                        </w:rPr>
                        <w:t>resend</w:t>
                      </w:r>
                      <w:proofErr w:type="gramEnd"/>
                      <w:r w:rsidRPr="00DF1D3E">
                        <w:rPr>
                          <w:rFonts w:ascii="Calibri" w:eastAsiaTheme="minorEastAsia" w:hAnsi="Calibri"/>
                          <w:color w:val="0070C0"/>
                          <w:sz w:val="20"/>
                          <w:szCs w:val="20"/>
                        </w:rPr>
                        <w:t xml:space="preserve"> or contact the trial team.</w:t>
                      </w:r>
                    </w:p>
                  </w:txbxContent>
                </v:textbox>
              </v:shape>
            </w:pict>
          </mc:Fallback>
        </mc:AlternateContent>
      </w:r>
    </w:p>
    <w:p w14:paraId="1978AF8F" w14:textId="77777777" w:rsidR="00892E2F" w:rsidRDefault="00892E2F" w:rsidP="00892E2F">
      <w:pPr>
        <w:spacing w:after="0" w:line="240" w:lineRule="auto"/>
        <w:rPr>
          <w:b/>
          <w:sz w:val="28"/>
          <w:szCs w:val="28"/>
        </w:rPr>
      </w:pPr>
    </w:p>
    <w:p w14:paraId="45F3C728" w14:textId="77777777" w:rsidR="00892E2F" w:rsidRDefault="00892E2F" w:rsidP="00892E2F">
      <w:pPr>
        <w:spacing w:after="0" w:line="240" w:lineRule="auto"/>
        <w:rPr>
          <w:b/>
          <w:sz w:val="28"/>
          <w:szCs w:val="28"/>
        </w:rPr>
      </w:pPr>
    </w:p>
    <w:p w14:paraId="342C2AF0" w14:textId="7E8D21ED" w:rsidR="00892E2F" w:rsidRDefault="00B45FF2" w:rsidP="00892E2F">
      <w:pPr>
        <w:spacing w:after="0" w:line="240" w:lineRule="auto"/>
        <w:rPr>
          <w:b/>
          <w:sz w:val="28"/>
          <w:szCs w:val="28"/>
        </w:rPr>
      </w:pPr>
      <w:r>
        <w:rPr>
          <w:b/>
          <w:noProof/>
          <w:sz w:val="28"/>
          <w:szCs w:val="28"/>
          <w:lang w:eastAsia="en-GB"/>
        </w:rPr>
        <mc:AlternateContent>
          <mc:Choice Requires="wps">
            <w:drawing>
              <wp:anchor distT="0" distB="0" distL="114300" distR="114300" simplePos="0" relativeHeight="251771904" behindDoc="0" locked="0" layoutInCell="1" allowOverlap="1" wp14:anchorId="5E8968B7" wp14:editId="1FB89C99">
                <wp:simplePos x="0" y="0"/>
                <wp:positionH relativeFrom="column">
                  <wp:posOffset>2847052</wp:posOffset>
                </wp:positionH>
                <wp:positionV relativeFrom="paragraph">
                  <wp:posOffset>168729</wp:posOffset>
                </wp:positionV>
                <wp:extent cx="186690" cy="184397"/>
                <wp:effectExtent l="19050" t="0" r="22860" b="44450"/>
                <wp:wrapNone/>
                <wp:docPr id="59" name="Down Arrow 59"/>
                <wp:cNvGraphicFramePr/>
                <a:graphic xmlns:a="http://schemas.openxmlformats.org/drawingml/2006/main">
                  <a:graphicData uri="http://schemas.microsoft.com/office/word/2010/wordprocessingShape">
                    <wps:wsp>
                      <wps:cNvSpPr/>
                      <wps:spPr>
                        <a:xfrm>
                          <a:off x="0" y="0"/>
                          <a:ext cx="186690" cy="184397"/>
                        </a:xfrm>
                        <a:prstGeom prst="downArrow">
                          <a:avLst/>
                        </a:prstGeom>
                        <a:solidFill>
                          <a:srgbClr val="0070C0"/>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EE76A2" w14:textId="77777777" w:rsidR="00FC70FD" w:rsidRPr="00B45FF2" w:rsidRDefault="00FC70FD" w:rsidP="00AF7150">
                            <w:pPr>
                              <w:jc w:val="center"/>
                              <w:rPr>
                                <w:rFonts w:ascii="Calibri" w:hAnsi="Calibri"/>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E8968B7" id="Down Arrow 59" o:spid="_x0000_s1100" type="#_x0000_t67" style="position:absolute;margin-left:224.2pt;margin-top:13.3pt;width:14.7pt;height:14.5pt;z-index:2517719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" adj="10800" fillcolor="#0070c0" strokecolor="#0070c0" strokeweight="2pt">
                <v:textbox>
                  <w:txbxContent>
                    <w:p w14:paraId="0AEE76A2" w14:textId="77777777" w:rsidR="00FC70FD" w:rsidRPr="00B45FF2" w:rsidRDefault="00FC70FD" w:rsidP="00AF7150">
                      <w:pPr>
                        <w:jc w:val="center"/>
                        <w:rPr>
                          <w:rFonts w:ascii="Calibri" w:hAnsi="Calibri"/>
                          <w:sz w:val="20"/>
                          <w:szCs w:val="20"/>
                        </w:rPr>
                      </w:pPr>
                    </w:p>
                  </w:txbxContent>
                </v:textbox>
              </v:shape>
            </w:pict>
          </mc:Fallback>
        </mc:AlternateContent>
      </w:r>
    </w:p>
    <w:p w14:paraId="1D781820" w14:textId="075B83C7" w:rsidR="00892E2F" w:rsidRDefault="00B45FF2" w:rsidP="00892E2F">
      <w:pPr>
        <w:spacing w:after="0" w:line="240" w:lineRule="auto"/>
        <w:rPr>
          <w:b/>
          <w:sz w:val="28"/>
          <w:szCs w:val="28"/>
        </w:rPr>
      </w:pPr>
      <w:r>
        <w:rPr>
          <w:noProof/>
          <w:lang w:eastAsia="en-GB"/>
        </w:rPr>
        <mc:AlternateContent>
          <mc:Choice Requires="wps">
            <w:drawing>
              <wp:anchor distT="0" distB="0" distL="114300" distR="114300" simplePos="0" relativeHeight="251766784" behindDoc="0" locked="0" layoutInCell="1" allowOverlap="1" wp14:anchorId="38501FE0" wp14:editId="2B0FFF0F">
                <wp:simplePos x="0" y="0"/>
                <wp:positionH relativeFrom="column">
                  <wp:posOffset>138358</wp:posOffset>
                </wp:positionH>
                <wp:positionV relativeFrom="paragraph">
                  <wp:posOffset>145415</wp:posOffset>
                </wp:positionV>
                <wp:extent cx="5640705" cy="1233577"/>
                <wp:effectExtent l="0" t="0" r="17145" b="24130"/>
                <wp:wrapNone/>
                <wp:docPr id="66"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0705" cy="1233577"/>
                        </a:xfrm>
                        <a:prstGeom prst="rect">
                          <a:avLst/>
                        </a:prstGeom>
                        <a:solidFill>
                          <a:srgbClr val="FFFFFF"/>
                        </a:solidFill>
                        <a:ln w="19050">
                          <a:solidFill>
                            <a:srgbClr val="0070C0"/>
                          </a:solidFill>
                          <a:miter lim="800000"/>
                          <a:headEnd/>
                          <a:tailEnd/>
                        </a:ln>
                      </wps:spPr>
                      <wps:txbx>
                        <w:txbxContent>
                          <w:p w14:paraId="3DA25777" w14:textId="77777777" w:rsidR="00FC70FD" w:rsidRPr="00B45FF2" w:rsidRDefault="00FC70FD" w:rsidP="00892E2F">
                            <w:pPr>
                              <w:spacing w:after="0" w:line="240" w:lineRule="auto"/>
                              <w:rPr>
                                <w:rFonts w:ascii="Calibri" w:hAnsi="Calibri"/>
                                <w:b/>
                                <w:color w:val="0070C0"/>
                                <w:sz w:val="20"/>
                                <w:szCs w:val="20"/>
                              </w:rPr>
                            </w:pPr>
                            <w:r w:rsidRPr="00B45FF2">
                              <w:rPr>
                                <w:rFonts w:ascii="Calibri" w:hAnsi="Calibri"/>
                                <w:b/>
                                <w:color w:val="0070C0"/>
                                <w:sz w:val="20"/>
                                <w:szCs w:val="20"/>
                              </w:rPr>
                              <w:t xml:space="preserve">On receipt, the trial office will: </w:t>
                            </w:r>
                          </w:p>
                          <w:p w14:paraId="18024786" w14:textId="77777777" w:rsidR="00FC70FD" w:rsidRPr="00B45FF2" w:rsidRDefault="00FC70FD" w:rsidP="004F67B7">
                            <w:pPr>
                              <w:pStyle w:val="ListParagraph"/>
                              <w:numPr>
                                <w:ilvl w:val="0"/>
                                <w:numId w:val="22"/>
                              </w:numPr>
                              <w:spacing w:after="0" w:line="240" w:lineRule="auto"/>
                              <w:ind w:left="284" w:hanging="284"/>
                              <w:rPr>
                                <w:rFonts w:ascii="Calibri" w:hAnsi="Calibri"/>
                                <w:color w:val="0070C0"/>
                                <w:sz w:val="20"/>
                                <w:szCs w:val="20"/>
                              </w:rPr>
                            </w:pPr>
                            <w:r w:rsidRPr="00B45FF2">
                              <w:rPr>
                                <w:rFonts w:ascii="Calibri" w:hAnsi="Calibri"/>
                                <w:color w:val="0070C0"/>
                                <w:sz w:val="20"/>
                                <w:szCs w:val="20"/>
                              </w:rPr>
                              <w:t xml:space="preserve">Notify the SAE to the sponsor </w:t>
                            </w:r>
                          </w:p>
                          <w:p w14:paraId="2A7EAA9C" w14:textId="25F9D1F0" w:rsidR="00FC70FD" w:rsidRPr="00B45FF2" w:rsidRDefault="00FC70FD" w:rsidP="004F67B7">
                            <w:pPr>
                              <w:pStyle w:val="ListParagraph"/>
                              <w:numPr>
                                <w:ilvl w:val="0"/>
                                <w:numId w:val="22"/>
                              </w:numPr>
                              <w:spacing w:after="0" w:line="240" w:lineRule="auto"/>
                              <w:ind w:left="284" w:hanging="284"/>
                              <w:rPr>
                                <w:rFonts w:ascii="Calibri" w:hAnsi="Calibri"/>
                                <w:color w:val="0070C0"/>
                                <w:sz w:val="20"/>
                                <w:szCs w:val="20"/>
                              </w:rPr>
                            </w:pPr>
                            <w:r w:rsidRPr="00B45FF2">
                              <w:rPr>
                                <w:rFonts w:ascii="Calibri" w:hAnsi="Calibri"/>
                                <w:color w:val="0070C0"/>
                                <w:sz w:val="20"/>
                                <w:szCs w:val="20"/>
                              </w:rPr>
                              <w:t>Forward the sponsor assessment of the SAE to you, together with any requests made by sponsor (e</w:t>
                            </w:r>
                            <w:r>
                              <w:rPr>
                                <w:rFonts w:ascii="Calibri" w:hAnsi="Calibri"/>
                                <w:color w:val="0070C0"/>
                                <w:sz w:val="20"/>
                                <w:szCs w:val="20"/>
                              </w:rPr>
                              <w:t>.</w:t>
                            </w:r>
                            <w:r w:rsidRPr="00B45FF2">
                              <w:rPr>
                                <w:rFonts w:ascii="Calibri" w:hAnsi="Calibri"/>
                                <w:color w:val="0070C0"/>
                                <w:sz w:val="20"/>
                                <w:szCs w:val="20"/>
                              </w:rPr>
                              <w:t>g</w:t>
                            </w:r>
                            <w:r>
                              <w:rPr>
                                <w:rFonts w:ascii="Calibri" w:hAnsi="Calibri"/>
                                <w:color w:val="0070C0"/>
                                <w:sz w:val="20"/>
                                <w:szCs w:val="20"/>
                              </w:rPr>
                              <w:t>.</w:t>
                            </w:r>
                            <w:r w:rsidRPr="00B45FF2">
                              <w:rPr>
                                <w:rFonts w:ascii="Calibri" w:hAnsi="Calibri"/>
                                <w:color w:val="0070C0"/>
                                <w:sz w:val="20"/>
                                <w:szCs w:val="20"/>
                              </w:rPr>
                              <w:t xml:space="preserve"> for clarification of information provided or the need for a follow-up SAE form) </w:t>
                            </w:r>
                          </w:p>
                          <w:p w14:paraId="5863EEB9" w14:textId="77777777" w:rsidR="00FC70FD" w:rsidRPr="00B45FF2" w:rsidRDefault="00FC70FD" w:rsidP="004F67B7">
                            <w:pPr>
                              <w:pStyle w:val="ListParagraph"/>
                              <w:numPr>
                                <w:ilvl w:val="0"/>
                                <w:numId w:val="22"/>
                              </w:numPr>
                              <w:spacing w:after="0" w:line="240" w:lineRule="auto"/>
                              <w:ind w:left="284" w:hanging="284"/>
                              <w:rPr>
                                <w:rFonts w:ascii="Calibri" w:hAnsi="Calibri"/>
                                <w:color w:val="0070C0"/>
                                <w:sz w:val="20"/>
                                <w:szCs w:val="20"/>
                              </w:rPr>
                            </w:pPr>
                            <w:r w:rsidRPr="00B45FF2">
                              <w:rPr>
                                <w:rFonts w:ascii="Calibri" w:hAnsi="Calibri"/>
                                <w:color w:val="0070C0"/>
                                <w:sz w:val="20"/>
                                <w:szCs w:val="20"/>
                              </w:rPr>
                              <w:t>Carry out any onward reporting that is required.</w:t>
                            </w:r>
                          </w:p>
                          <w:p w14:paraId="0CCA1710" w14:textId="77777777" w:rsidR="00FC70FD" w:rsidRPr="00B45FF2" w:rsidRDefault="00FC70FD" w:rsidP="004F67B7">
                            <w:pPr>
                              <w:pStyle w:val="ListParagraph"/>
                              <w:numPr>
                                <w:ilvl w:val="0"/>
                                <w:numId w:val="22"/>
                              </w:numPr>
                              <w:spacing w:after="0" w:line="240" w:lineRule="auto"/>
                              <w:ind w:left="284" w:hanging="284"/>
                              <w:rPr>
                                <w:rFonts w:ascii="Calibri" w:hAnsi="Calibri"/>
                                <w:color w:val="0070C0"/>
                                <w:sz w:val="20"/>
                                <w:szCs w:val="20"/>
                              </w:rPr>
                            </w:pPr>
                            <w:r w:rsidRPr="00B45FF2">
                              <w:rPr>
                                <w:rFonts w:ascii="Calibri" w:hAnsi="Calibri"/>
                                <w:color w:val="0070C0"/>
                                <w:sz w:val="20"/>
                                <w:szCs w:val="20"/>
                              </w:rPr>
                              <w:t>Enter the SAE into the trial database (if the original was completed by hand rather than on the database, and notify the site when this has been done).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501FE0" id="_x0000_s1101" type="#_x0000_t202" style="position:absolute;margin-left:10.9pt;margin-top:11.45pt;width:444.15pt;height:97.1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" strokecolor="#0070c0" strokeweight="1.5pt">
                <v:textbox>
                  <w:txbxContent>
                    <w:p w14:paraId="3DA25777" w14:textId="77777777" w:rsidR="00FC70FD" w:rsidRPr="00B45FF2" w:rsidRDefault="00FC70FD" w:rsidP="00892E2F">
                      <w:pPr>
                        <w:spacing w:after="0" w:line="240" w:lineRule="auto"/>
                        <w:rPr>
                          <w:rFonts w:ascii="Calibri" w:hAnsi="Calibri"/>
                          <w:b/>
                          <w:color w:val="0070C0"/>
                          <w:sz w:val="20"/>
                          <w:szCs w:val="20"/>
                        </w:rPr>
                      </w:pPr>
                      <w:r w:rsidRPr="00B45FF2">
                        <w:rPr>
                          <w:rFonts w:ascii="Calibri" w:hAnsi="Calibri"/>
                          <w:b/>
                          <w:color w:val="0070C0"/>
                          <w:sz w:val="20"/>
                          <w:szCs w:val="20"/>
                        </w:rPr>
                        <w:t xml:space="preserve">On receipt, the trial office will: </w:t>
                      </w:r>
                    </w:p>
                    <w:p w14:paraId="18024786" w14:textId="77777777" w:rsidR="00FC70FD" w:rsidRPr="00B45FF2" w:rsidRDefault="00FC70FD" w:rsidP="004F67B7">
                      <w:pPr>
                        <w:pStyle w:val="ListParagraph"/>
                        <w:numPr>
                          <w:ilvl w:val="0"/>
                          <w:numId w:val="22"/>
                        </w:numPr>
                        <w:spacing w:after="0" w:line="240" w:lineRule="auto"/>
                        <w:ind w:left="284" w:hanging="284"/>
                        <w:rPr>
                          <w:rFonts w:ascii="Calibri" w:hAnsi="Calibri"/>
                          <w:color w:val="0070C0"/>
                          <w:sz w:val="20"/>
                          <w:szCs w:val="20"/>
                        </w:rPr>
                      </w:pPr>
                      <w:r w:rsidRPr="00B45FF2">
                        <w:rPr>
                          <w:rFonts w:ascii="Calibri" w:hAnsi="Calibri"/>
                          <w:color w:val="0070C0"/>
                          <w:sz w:val="20"/>
                          <w:szCs w:val="20"/>
                        </w:rPr>
                        <w:t xml:space="preserve">Notify the SAE to the sponsor </w:t>
                      </w:r>
                    </w:p>
                    <w:p w14:paraId="2A7EAA9C" w14:textId="25F9D1F0" w:rsidR="00FC70FD" w:rsidRPr="00B45FF2" w:rsidRDefault="00FC70FD" w:rsidP="004F67B7">
                      <w:pPr>
                        <w:pStyle w:val="ListParagraph"/>
                        <w:numPr>
                          <w:ilvl w:val="0"/>
                          <w:numId w:val="22"/>
                        </w:numPr>
                        <w:spacing w:after="0" w:line="240" w:lineRule="auto"/>
                        <w:ind w:left="284" w:hanging="284"/>
                        <w:rPr>
                          <w:rFonts w:ascii="Calibri" w:hAnsi="Calibri"/>
                          <w:color w:val="0070C0"/>
                          <w:sz w:val="20"/>
                          <w:szCs w:val="20"/>
                        </w:rPr>
                      </w:pPr>
                      <w:r w:rsidRPr="00B45FF2">
                        <w:rPr>
                          <w:rFonts w:ascii="Calibri" w:hAnsi="Calibri"/>
                          <w:color w:val="0070C0"/>
                          <w:sz w:val="20"/>
                          <w:szCs w:val="20"/>
                        </w:rPr>
                        <w:t>Forward the sponsor assessment of the SAE to you, together with any requests made by sponsor (e</w:t>
                      </w:r>
                      <w:r>
                        <w:rPr>
                          <w:rFonts w:ascii="Calibri" w:hAnsi="Calibri"/>
                          <w:color w:val="0070C0"/>
                          <w:sz w:val="20"/>
                          <w:szCs w:val="20"/>
                        </w:rPr>
                        <w:t>.</w:t>
                      </w:r>
                      <w:r w:rsidRPr="00B45FF2">
                        <w:rPr>
                          <w:rFonts w:ascii="Calibri" w:hAnsi="Calibri"/>
                          <w:color w:val="0070C0"/>
                          <w:sz w:val="20"/>
                          <w:szCs w:val="20"/>
                        </w:rPr>
                        <w:t>g</w:t>
                      </w:r>
                      <w:r>
                        <w:rPr>
                          <w:rFonts w:ascii="Calibri" w:hAnsi="Calibri"/>
                          <w:color w:val="0070C0"/>
                          <w:sz w:val="20"/>
                          <w:szCs w:val="20"/>
                        </w:rPr>
                        <w:t>.</w:t>
                      </w:r>
                      <w:r w:rsidRPr="00B45FF2">
                        <w:rPr>
                          <w:rFonts w:ascii="Calibri" w:hAnsi="Calibri"/>
                          <w:color w:val="0070C0"/>
                          <w:sz w:val="20"/>
                          <w:szCs w:val="20"/>
                        </w:rPr>
                        <w:t xml:space="preserve"> for clarification of information provided or the need for a follow-up SAE form) </w:t>
                      </w:r>
                    </w:p>
                    <w:p w14:paraId="5863EEB9" w14:textId="77777777" w:rsidR="00FC70FD" w:rsidRPr="00B45FF2" w:rsidRDefault="00FC70FD" w:rsidP="004F67B7">
                      <w:pPr>
                        <w:pStyle w:val="ListParagraph"/>
                        <w:numPr>
                          <w:ilvl w:val="0"/>
                          <w:numId w:val="22"/>
                        </w:numPr>
                        <w:spacing w:after="0" w:line="240" w:lineRule="auto"/>
                        <w:ind w:left="284" w:hanging="284"/>
                        <w:rPr>
                          <w:rFonts w:ascii="Calibri" w:hAnsi="Calibri"/>
                          <w:color w:val="0070C0"/>
                          <w:sz w:val="20"/>
                          <w:szCs w:val="20"/>
                        </w:rPr>
                      </w:pPr>
                      <w:r w:rsidRPr="00B45FF2">
                        <w:rPr>
                          <w:rFonts w:ascii="Calibri" w:hAnsi="Calibri"/>
                          <w:color w:val="0070C0"/>
                          <w:sz w:val="20"/>
                          <w:szCs w:val="20"/>
                        </w:rPr>
                        <w:t>Carry out any onward reporting that is required.</w:t>
                      </w:r>
                    </w:p>
                    <w:p w14:paraId="0CCA1710" w14:textId="77777777" w:rsidR="00FC70FD" w:rsidRPr="00B45FF2" w:rsidRDefault="00FC70FD" w:rsidP="004F67B7">
                      <w:pPr>
                        <w:pStyle w:val="ListParagraph"/>
                        <w:numPr>
                          <w:ilvl w:val="0"/>
                          <w:numId w:val="22"/>
                        </w:numPr>
                        <w:spacing w:after="0" w:line="240" w:lineRule="auto"/>
                        <w:ind w:left="284" w:hanging="284"/>
                        <w:rPr>
                          <w:rFonts w:ascii="Calibri" w:hAnsi="Calibri"/>
                          <w:color w:val="0070C0"/>
                          <w:sz w:val="20"/>
                          <w:szCs w:val="20"/>
                        </w:rPr>
                      </w:pPr>
                      <w:r w:rsidRPr="00B45FF2">
                        <w:rPr>
                          <w:rFonts w:ascii="Calibri" w:hAnsi="Calibri"/>
                          <w:color w:val="0070C0"/>
                          <w:sz w:val="20"/>
                          <w:szCs w:val="20"/>
                        </w:rPr>
                        <w:t xml:space="preserve">Enter the SAE into the trial database (if the original was completed by hand rather than on the </w:t>
                      </w:r>
                      <w:proofErr w:type="gramStart"/>
                      <w:r w:rsidRPr="00B45FF2">
                        <w:rPr>
                          <w:rFonts w:ascii="Calibri" w:hAnsi="Calibri"/>
                          <w:color w:val="0070C0"/>
                          <w:sz w:val="20"/>
                          <w:szCs w:val="20"/>
                        </w:rPr>
                        <w:t>database, and</w:t>
                      </w:r>
                      <w:proofErr w:type="gramEnd"/>
                      <w:r w:rsidRPr="00B45FF2">
                        <w:rPr>
                          <w:rFonts w:ascii="Calibri" w:hAnsi="Calibri"/>
                          <w:color w:val="0070C0"/>
                          <w:sz w:val="20"/>
                          <w:szCs w:val="20"/>
                        </w:rPr>
                        <w:t xml:space="preserve"> notify the site when this has been done).</w:t>
                      </w:r>
                    </w:p>
                  </w:txbxContent>
                </v:textbox>
              </v:shape>
            </w:pict>
          </mc:Fallback>
        </mc:AlternateContent>
      </w:r>
    </w:p>
    <w:p w14:paraId="23423C6C" w14:textId="59F0979F" w:rsidR="00892E2F" w:rsidRDefault="00892E2F" w:rsidP="00892E2F">
      <w:pPr>
        <w:spacing w:after="0" w:line="240" w:lineRule="auto"/>
        <w:rPr>
          <w:b/>
          <w:sz w:val="28"/>
          <w:szCs w:val="28"/>
        </w:rPr>
      </w:pPr>
    </w:p>
    <w:p w14:paraId="3F14C8EF" w14:textId="16032B7D" w:rsidR="00892E2F" w:rsidRDefault="00892E2F" w:rsidP="00892E2F">
      <w:pPr>
        <w:spacing w:after="0" w:line="240" w:lineRule="auto"/>
        <w:rPr>
          <w:b/>
          <w:sz w:val="28"/>
          <w:szCs w:val="28"/>
        </w:rPr>
      </w:pPr>
    </w:p>
    <w:p w14:paraId="1B6D6087" w14:textId="77777777" w:rsidR="00892E2F" w:rsidRDefault="00892E2F" w:rsidP="00892E2F">
      <w:pPr>
        <w:spacing w:after="0" w:line="240" w:lineRule="auto"/>
        <w:rPr>
          <w:b/>
          <w:sz w:val="28"/>
          <w:szCs w:val="28"/>
        </w:rPr>
      </w:pPr>
    </w:p>
    <w:p w14:paraId="4E1CDD81" w14:textId="77777777" w:rsidR="00892E2F" w:rsidRDefault="00892E2F" w:rsidP="00892E2F">
      <w:pPr>
        <w:spacing w:after="0" w:line="240" w:lineRule="auto"/>
        <w:rPr>
          <w:b/>
          <w:sz w:val="28"/>
          <w:szCs w:val="28"/>
        </w:rPr>
      </w:pPr>
    </w:p>
    <w:p w14:paraId="446A7C20" w14:textId="77777777" w:rsidR="00892E2F" w:rsidRDefault="00892E2F" w:rsidP="00892E2F">
      <w:pPr>
        <w:spacing w:after="0" w:line="240" w:lineRule="auto"/>
        <w:rPr>
          <w:b/>
          <w:sz w:val="28"/>
          <w:szCs w:val="28"/>
        </w:rPr>
      </w:pPr>
    </w:p>
    <w:p w14:paraId="44289E6F" w14:textId="77777777" w:rsidR="00892E2F" w:rsidRDefault="00892E2F" w:rsidP="00892E2F">
      <w:pPr>
        <w:spacing w:after="0" w:line="240" w:lineRule="auto"/>
        <w:rPr>
          <w:b/>
          <w:sz w:val="28"/>
          <w:szCs w:val="28"/>
        </w:rPr>
      </w:pPr>
    </w:p>
    <w:p w14:paraId="0FAB8E95" w14:textId="77777777" w:rsidR="00F740D9" w:rsidRDefault="00F740D9" w:rsidP="00F740D9">
      <w:pPr>
        <w:spacing w:after="0" w:line="240" w:lineRule="auto"/>
        <w:rPr>
          <w:b/>
          <w:sz w:val="28"/>
          <w:szCs w:val="28"/>
        </w:rPr>
      </w:pPr>
    </w:p>
    <w:p w14:paraId="0981AB7B" w14:textId="77777777" w:rsidR="00F740D9" w:rsidRDefault="00F740D9">
      <w:pPr>
        <w:spacing w:after="0" w:line="240" w:lineRule="auto"/>
        <w:rPr>
          <w:b/>
          <w:sz w:val="28"/>
          <w:szCs w:val="28"/>
        </w:rPr>
      </w:pPr>
      <w:r>
        <w:rPr>
          <w:b/>
          <w:sz w:val="28"/>
          <w:szCs w:val="28"/>
        </w:rPr>
        <w:br w:type="page"/>
      </w:r>
    </w:p>
    <w:p w14:paraId="34513680" w14:textId="2703005C" w:rsidR="00F740D9" w:rsidRPr="003F4A95" w:rsidRDefault="00690829" w:rsidP="003F4A95">
      <w:pPr>
        <w:pStyle w:val="Heading2"/>
        <w:tabs>
          <w:tab w:val="num" w:pos="-5103"/>
        </w:tabs>
        <w:spacing w:before="0" w:line="240" w:lineRule="auto"/>
        <w:rPr>
          <w:rFonts w:ascii="Calibri" w:eastAsiaTheme="majorEastAsia" w:hAnsi="Calibri" w:cs="Arial"/>
          <w:b/>
          <w:iCs w:val="0"/>
          <w:color w:val="3B0083"/>
          <w:sz w:val="22"/>
          <w:szCs w:val="22"/>
        </w:rPr>
      </w:pPr>
      <w:bookmarkStart w:id="141" w:name="_Toc69797518"/>
      <w:r>
        <w:rPr>
          <w:rFonts w:ascii="Calibri" w:eastAsiaTheme="majorEastAsia" w:hAnsi="Calibri" w:cs="Arial"/>
          <w:b/>
          <w:iCs w:val="0"/>
          <w:color w:val="3B0083"/>
          <w:sz w:val="22"/>
          <w:szCs w:val="22"/>
        </w:rPr>
        <w:lastRenderedPageBreak/>
        <w:t>Appendix 4 –</w:t>
      </w:r>
      <w:r w:rsidR="00B45FF2" w:rsidRPr="00F740D9">
        <w:rPr>
          <w:rFonts w:ascii="Calibri" w:eastAsiaTheme="majorEastAsia" w:hAnsi="Calibri" w:cs="Arial"/>
          <w:b/>
          <w:iCs w:val="0"/>
          <w:color w:val="3B0083"/>
          <w:sz w:val="22"/>
          <w:szCs w:val="22"/>
        </w:rPr>
        <w:t xml:space="preserve"> </w:t>
      </w:r>
      <w:r w:rsidR="00F740D9" w:rsidRPr="00F740D9">
        <w:rPr>
          <w:rFonts w:ascii="Calibri" w:eastAsiaTheme="majorEastAsia" w:hAnsi="Calibri" w:cs="Arial"/>
          <w:b/>
          <w:iCs w:val="0"/>
          <w:color w:val="3B0083"/>
          <w:sz w:val="22"/>
          <w:szCs w:val="22"/>
        </w:rPr>
        <w:t xml:space="preserve">Authorship </w:t>
      </w:r>
      <w:r w:rsidR="00B45FF2" w:rsidRPr="00F740D9">
        <w:rPr>
          <w:rFonts w:ascii="Calibri" w:eastAsiaTheme="majorEastAsia" w:hAnsi="Calibri" w:cs="Arial"/>
          <w:b/>
          <w:iCs w:val="0"/>
          <w:color w:val="3B0083"/>
          <w:sz w:val="22"/>
          <w:szCs w:val="22"/>
        </w:rPr>
        <w:t>policy</w:t>
      </w:r>
      <w:r w:rsidR="00F740D9" w:rsidRPr="003F4A95">
        <w:rPr>
          <w:rFonts w:ascii="Calibri" w:eastAsiaTheme="majorEastAsia" w:hAnsi="Calibri" w:cs="Arial"/>
          <w:b/>
          <w:iCs w:val="0"/>
          <w:color w:val="3B0083"/>
          <w:sz w:val="22"/>
          <w:szCs w:val="22"/>
        </w:rPr>
        <w:t xml:space="preserve"> for the BICS study</w:t>
      </w:r>
      <w:bookmarkEnd w:id="141"/>
    </w:p>
    <w:p w14:paraId="4CA2EC8B" w14:textId="684152E4" w:rsidR="00B45FF2" w:rsidRDefault="00F740D9" w:rsidP="00F740D9">
      <w:pPr>
        <w:pStyle w:val="BodyText"/>
        <w:tabs>
          <w:tab w:val="left" w:pos="0"/>
        </w:tabs>
        <w:rPr>
          <w:rFonts w:ascii="Calibri" w:hAnsi="Calibri" w:cstheme="minorHAnsi"/>
          <w:i w:val="0"/>
          <w:spacing w:val="0"/>
          <w:sz w:val="22"/>
          <w:szCs w:val="22"/>
          <w:lang w:eastAsia="en-GB"/>
        </w:rPr>
      </w:pPr>
      <w:r>
        <w:rPr>
          <w:rFonts w:ascii="Calibri" w:hAnsi="Calibri" w:cstheme="minorHAnsi"/>
          <w:i w:val="0"/>
          <w:spacing w:val="0"/>
          <w:sz w:val="22"/>
          <w:szCs w:val="22"/>
          <w:lang w:eastAsia="en-GB"/>
        </w:rPr>
        <w:t>(based on version 3 of the CHaRT authorship policy, dated January 2017)</w:t>
      </w:r>
    </w:p>
    <w:p w14:paraId="00D98743" w14:textId="77777777" w:rsidR="00F740D9" w:rsidRPr="00F740D9" w:rsidRDefault="00F740D9" w:rsidP="00F740D9">
      <w:pPr>
        <w:pStyle w:val="BodyText"/>
        <w:tabs>
          <w:tab w:val="left" w:pos="0"/>
        </w:tabs>
        <w:rPr>
          <w:rFonts w:ascii="Calibri" w:hAnsi="Calibri" w:cstheme="minorHAnsi"/>
          <w:i w:val="0"/>
          <w:spacing w:val="0"/>
          <w:sz w:val="22"/>
          <w:szCs w:val="22"/>
          <w:lang w:eastAsia="en-GB"/>
        </w:rPr>
      </w:pPr>
    </w:p>
    <w:p w14:paraId="5E2A120B" w14:textId="77777777" w:rsidR="00F740D9" w:rsidRDefault="00F740D9" w:rsidP="00F740D9">
      <w:pPr>
        <w:pStyle w:val="BodyText"/>
        <w:tabs>
          <w:tab w:val="left" w:pos="0"/>
        </w:tabs>
        <w:rPr>
          <w:rFonts w:ascii="Calibri" w:hAnsi="Calibri" w:cstheme="minorHAnsi"/>
          <w:i w:val="0"/>
          <w:spacing w:val="0"/>
          <w:sz w:val="22"/>
          <w:szCs w:val="22"/>
          <w:lang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3"/>
        <w:gridCol w:w="2835"/>
      </w:tblGrid>
      <w:tr w:rsidR="00F740D9" w14:paraId="715355E8" w14:textId="77777777" w:rsidTr="00F740D9">
        <w:tc>
          <w:tcPr>
            <w:tcW w:w="6663" w:type="dxa"/>
          </w:tcPr>
          <w:p w14:paraId="242BDA1F" w14:textId="690C8BB2" w:rsidR="00F740D9" w:rsidRDefault="00F740D9" w:rsidP="00F740D9">
            <w:pPr>
              <w:pStyle w:val="BodyText"/>
              <w:tabs>
                <w:tab w:val="left" w:pos="0"/>
              </w:tabs>
              <w:rPr>
                <w:rFonts w:ascii="Calibri" w:hAnsi="Calibri" w:cstheme="minorHAnsi"/>
                <w:i w:val="0"/>
                <w:spacing w:val="0"/>
                <w:sz w:val="22"/>
                <w:szCs w:val="22"/>
                <w:lang w:eastAsia="en-GB"/>
              </w:rPr>
            </w:pPr>
            <w:r w:rsidRPr="00E1153D">
              <w:rPr>
                <w:noProof/>
                <w:lang w:eastAsia="en-GB"/>
              </w:rPr>
              <w:drawing>
                <wp:anchor distT="0" distB="0" distL="114300" distR="114300" simplePos="0" relativeHeight="251773952" behindDoc="0" locked="0" layoutInCell="1" allowOverlap="1" wp14:anchorId="21581DDB" wp14:editId="783F9E1B">
                  <wp:simplePos x="0" y="0"/>
                  <wp:positionH relativeFrom="margin">
                    <wp:posOffset>635</wp:posOffset>
                  </wp:positionH>
                  <wp:positionV relativeFrom="page">
                    <wp:align>top</wp:align>
                  </wp:positionV>
                  <wp:extent cx="853200" cy="820800"/>
                  <wp:effectExtent l="0" t="0" r="4445" b="0"/>
                  <wp:wrapThrough wrapText="bothSides">
                    <wp:wrapPolygon edited="0">
                      <wp:start x="0" y="0"/>
                      <wp:lineTo x="0" y="21065"/>
                      <wp:lineTo x="21230" y="21065"/>
                      <wp:lineTo x="21230"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853200" cy="8208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835" w:type="dxa"/>
          </w:tcPr>
          <w:p w14:paraId="415B9441" w14:textId="33AB110E" w:rsidR="00F740D9" w:rsidRDefault="00F740D9" w:rsidP="00F740D9">
            <w:pPr>
              <w:pStyle w:val="BodyText"/>
              <w:tabs>
                <w:tab w:val="left" w:pos="0"/>
              </w:tabs>
              <w:rPr>
                <w:rFonts w:ascii="Calibri" w:hAnsi="Calibri" w:cstheme="minorHAnsi"/>
                <w:i w:val="0"/>
                <w:spacing w:val="0"/>
                <w:sz w:val="22"/>
                <w:szCs w:val="22"/>
                <w:lang w:eastAsia="en-GB"/>
              </w:rPr>
            </w:pPr>
            <w:r>
              <w:rPr>
                <w:noProof/>
                <w:lang w:eastAsia="en-GB"/>
              </w:rPr>
              <w:drawing>
                <wp:anchor distT="0" distB="0" distL="114300" distR="114300" simplePos="0" relativeHeight="251776000" behindDoc="0" locked="0" layoutInCell="1" allowOverlap="1" wp14:anchorId="44BA10A4" wp14:editId="311D3327">
                  <wp:simplePos x="0" y="0"/>
                  <wp:positionH relativeFrom="margin">
                    <wp:posOffset>3175</wp:posOffset>
                  </wp:positionH>
                  <wp:positionV relativeFrom="paragraph">
                    <wp:posOffset>3810</wp:posOffset>
                  </wp:positionV>
                  <wp:extent cx="1682750" cy="664210"/>
                  <wp:effectExtent l="0" t="0" r="0" b="254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682750" cy="664210"/>
                          </a:xfrm>
                          <a:prstGeom prst="rect">
                            <a:avLst/>
                          </a:prstGeom>
                          <a:noFill/>
                        </pic:spPr>
                      </pic:pic>
                    </a:graphicData>
                  </a:graphic>
                </wp:anchor>
              </w:drawing>
            </w:r>
          </w:p>
        </w:tc>
      </w:tr>
    </w:tbl>
    <w:p w14:paraId="5767F449" w14:textId="77777777" w:rsidR="00F740D9" w:rsidRDefault="00F740D9" w:rsidP="00F740D9">
      <w:pPr>
        <w:pStyle w:val="BodyText"/>
        <w:tabs>
          <w:tab w:val="left" w:pos="0"/>
        </w:tabs>
        <w:rPr>
          <w:rFonts w:ascii="Calibri" w:hAnsi="Calibri" w:cstheme="minorHAnsi"/>
          <w:i w:val="0"/>
          <w:spacing w:val="0"/>
          <w:sz w:val="22"/>
          <w:szCs w:val="22"/>
          <w:lang w:eastAsia="en-GB"/>
        </w:rPr>
      </w:pPr>
    </w:p>
    <w:p w14:paraId="732E7904" w14:textId="7144B94C" w:rsidR="00F740D9" w:rsidRPr="00F740D9" w:rsidRDefault="00164588" w:rsidP="00164588">
      <w:pPr>
        <w:spacing w:after="0" w:line="240" w:lineRule="auto"/>
        <w:rPr>
          <w:rFonts w:ascii="Calibri" w:hAnsi="Calibri" w:cs="Arial"/>
          <w:b/>
          <w:szCs w:val="22"/>
        </w:rPr>
      </w:pPr>
      <w:r>
        <w:rPr>
          <w:rFonts w:ascii="Calibri" w:hAnsi="Calibri" w:cs="Arial"/>
          <w:b/>
          <w:szCs w:val="22"/>
        </w:rPr>
        <w:t xml:space="preserve">1. </w:t>
      </w:r>
      <w:r w:rsidR="00F740D9" w:rsidRPr="00F740D9">
        <w:rPr>
          <w:rFonts w:ascii="Calibri" w:hAnsi="Calibri" w:cs="Arial"/>
          <w:b/>
          <w:szCs w:val="22"/>
        </w:rPr>
        <w:t>DEFINING AUTHORSHIP</w:t>
      </w:r>
    </w:p>
    <w:p w14:paraId="58E59194" w14:textId="77777777" w:rsidR="00F740D9" w:rsidRPr="00F740D9" w:rsidRDefault="00F740D9" w:rsidP="00F740D9">
      <w:pPr>
        <w:spacing w:after="0" w:line="240" w:lineRule="auto"/>
        <w:ind w:left="425"/>
        <w:rPr>
          <w:rFonts w:ascii="Calibri" w:hAnsi="Calibri" w:cs="Arial"/>
          <w:szCs w:val="22"/>
        </w:rPr>
      </w:pPr>
      <w:r w:rsidRPr="00F740D9">
        <w:rPr>
          <w:rFonts w:ascii="Calibri" w:hAnsi="Calibri" w:cs="Arial"/>
          <w:szCs w:val="22"/>
        </w:rPr>
        <w:t>Authorship of published or presented papers is based on the following criteria</w:t>
      </w:r>
      <w:r w:rsidRPr="00F740D9">
        <w:rPr>
          <w:rFonts w:ascii="Calibri" w:hAnsi="Calibri" w:cs="Arial"/>
          <w:szCs w:val="22"/>
          <w:vertAlign w:val="superscript"/>
        </w:rPr>
        <w:t>1</w:t>
      </w:r>
      <w:r w:rsidRPr="00F740D9">
        <w:rPr>
          <w:rFonts w:ascii="Calibri" w:hAnsi="Calibri" w:cs="Arial"/>
          <w:szCs w:val="22"/>
        </w:rPr>
        <w:t>:</w:t>
      </w:r>
    </w:p>
    <w:p w14:paraId="7A0EAFCE" w14:textId="1BFC7EF4" w:rsidR="00F740D9" w:rsidRPr="004F67B7" w:rsidRDefault="00F740D9" w:rsidP="004F67B7">
      <w:pPr>
        <w:pStyle w:val="ListParagraph"/>
        <w:numPr>
          <w:ilvl w:val="0"/>
          <w:numId w:val="33"/>
        </w:numPr>
        <w:tabs>
          <w:tab w:val="left" w:pos="426"/>
        </w:tabs>
        <w:spacing w:after="0" w:line="240" w:lineRule="auto"/>
        <w:rPr>
          <w:rFonts w:ascii="Calibri" w:hAnsi="Calibri" w:cs="Arial"/>
        </w:rPr>
      </w:pPr>
      <w:r w:rsidRPr="004F67B7">
        <w:rPr>
          <w:rFonts w:ascii="Calibri" w:hAnsi="Calibri" w:cs="Arial"/>
        </w:rPr>
        <w:t>Substantial contributions to the conception or design of the work; or the acquisition, analysis, or interpretation of data for the work; AND</w:t>
      </w:r>
    </w:p>
    <w:p w14:paraId="207B7842" w14:textId="723CF2BE" w:rsidR="00F740D9" w:rsidRPr="004F67B7" w:rsidRDefault="00F740D9" w:rsidP="004F67B7">
      <w:pPr>
        <w:pStyle w:val="ListParagraph"/>
        <w:numPr>
          <w:ilvl w:val="0"/>
          <w:numId w:val="33"/>
        </w:numPr>
        <w:tabs>
          <w:tab w:val="left" w:pos="426"/>
        </w:tabs>
        <w:spacing w:after="0" w:line="240" w:lineRule="auto"/>
        <w:rPr>
          <w:rFonts w:ascii="Calibri" w:hAnsi="Calibri" w:cs="Arial"/>
        </w:rPr>
      </w:pPr>
      <w:r w:rsidRPr="004F67B7">
        <w:rPr>
          <w:rFonts w:ascii="Calibri" w:hAnsi="Calibri" w:cs="Arial"/>
        </w:rPr>
        <w:t>Drafting the work or revising it critically for important intellectual content; AND</w:t>
      </w:r>
    </w:p>
    <w:p w14:paraId="3BC150B9" w14:textId="70C7E068" w:rsidR="00F740D9" w:rsidRPr="004F67B7" w:rsidRDefault="00F740D9" w:rsidP="004F67B7">
      <w:pPr>
        <w:pStyle w:val="ListParagraph"/>
        <w:numPr>
          <w:ilvl w:val="0"/>
          <w:numId w:val="33"/>
        </w:numPr>
        <w:tabs>
          <w:tab w:val="left" w:pos="426"/>
        </w:tabs>
        <w:spacing w:after="0" w:line="240" w:lineRule="auto"/>
        <w:rPr>
          <w:rFonts w:ascii="Calibri" w:hAnsi="Calibri" w:cs="Arial"/>
        </w:rPr>
      </w:pPr>
      <w:r w:rsidRPr="004F67B7">
        <w:rPr>
          <w:rFonts w:ascii="Calibri" w:hAnsi="Calibri" w:cs="Arial"/>
        </w:rPr>
        <w:t>Final approval of the version to be published; AND</w:t>
      </w:r>
    </w:p>
    <w:p w14:paraId="02428D65" w14:textId="32287BFF" w:rsidR="00F740D9" w:rsidRPr="004F67B7" w:rsidRDefault="00F740D9" w:rsidP="004F67B7">
      <w:pPr>
        <w:pStyle w:val="ListParagraph"/>
        <w:numPr>
          <w:ilvl w:val="0"/>
          <w:numId w:val="33"/>
        </w:numPr>
        <w:tabs>
          <w:tab w:val="left" w:pos="426"/>
        </w:tabs>
        <w:spacing w:after="0" w:line="240" w:lineRule="auto"/>
        <w:rPr>
          <w:rFonts w:ascii="Calibri" w:hAnsi="Calibri" w:cs="Arial"/>
        </w:rPr>
      </w:pPr>
      <w:r w:rsidRPr="004F67B7">
        <w:rPr>
          <w:rFonts w:ascii="Calibri" w:hAnsi="Calibri" w:cs="Arial"/>
        </w:rPr>
        <w:t>Agreement to be accountable for all aspects of the work in ensuring that questions related to the accuracy or integrity of any part of the work are appropriately investigated and resolved.</w:t>
      </w:r>
    </w:p>
    <w:p w14:paraId="4E371A68" w14:textId="77777777" w:rsidR="00F740D9" w:rsidRPr="00F740D9" w:rsidRDefault="00F740D9" w:rsidP="00F740D9">
      <w:pPr>
        <w:spacing w:after="0" w:line="240" w:lineRule="auto"/>
        <w:ind w:left="450" w:hanging="450"/>
        <w:rPr>
          <w:rFonts w:ascii="Calibri" w:hAnsi="Calibri" w:cs="Arial"/>
          <w:szCs w:val="22"/>
        </w:rPr>
      </w:pPr>
    </w:p>
    <w:p w14:paraId="32FCE2E6" w14:textId="70526F62" w:rsidR="00F740D9" w:rsidRPr="00164588" w:rsidRDefault="00164588" w:rsidP="00164588">
      <w:pPr>
        <w:spacing w:after="0" w:line="240" w:lineRule="auto"/>
        <w:rPr>
          <w:rFonts w:ascii="Calibri" w:hAnsi="Calibri" w:cs="Arial"/>
          <w:b/>
        </w:rPr>
      </w:pPr>
      <w:r>
        <w:rPr>
          <w:rFonts w:ascii="Calibri" w:hAnsi="Calibri" w:cs="Arial"/>
          <w:b/>
        </w:rPr>
        <w:t xml:space="preserve">2. </w:t>
      </w:r>
      <w:r w:rsidR="00F740D9" w:rsidRPr="00164588">
        <w:rPr>
          <w:rFonts w:ascii="Calibri" w:hAnsi="Calibri" w:cs="Arial"/>
          <w:b/>
        </w:rPr>
        <w:t>PRINCIPLES OF AUTHORSHIP</w:t>
      </w:r>
    </w:p>
    <w:p w14:paraId="2A99573D" w14:textId="77777777" w:rsidR="00F740D9" w:rsidRPr="00F740D9" w:rsidRDefault="00F740D9" w:rsidP="00F740D9">
      <w:pPr>
        <w:spacing w:after="0" w:line="240" w:lineRule="auto"/>
        <w:rPr>
          <w:rFonts w:ascii="Calibri" w:hAnsi="Calibri" w:cs="Arial"/>
          <w:szCs w:val="22"/>
        </w:rPr>
      </w:pPr>
      <w:r w:rsidRPr="00F740D9">
        <w:rPr>
          <w:rFonts w:ascii="Calibri" w:hAnsi="Calibri" w:cs="Arial"/>
          <w:szCs w:val="22"/>
        </w:rPr>
        <w:t>The following principles of authorship have been derived from editorial publications from leading journals</w:t>
      </w:r>
      <w:r w:rsidRPr="00F740D9">
        <w:rPr>
          <w:rFonts w:ascii="Calibri" w:hAnsi="Calibri" w:cs="Arial"/>
          <w:szCs w:val="22"/>
          <w:vertAlign w:val="superscript"/>
        </w:rPr>
        <w:t>2,3</w:t>
      </w:r>
      <w:r w:rsidRPr="00F740D9">
        <w:rPr>
          <w:rFonts w:ascii="Calibri" w:hAnsi="Calibri" w:cs="Arial"/>
          <w:szCs w:val="22"/>
        </w:rPr>
        <w:t xml:space="preserve"> and are in accordance with the rules of the International Committee of Medical Journal Editors (ICMJE)</w:t>
      </w:r>
      <w:r w:rsidRPr="00F740D9">
        <w:rPr>
          <w:rFonts w:ascii="Calibri" w:hAnsi="Calibri" w:cs="Arial"/>
          <w:szCs w:val="22"/>
          <w:vertAlign w:val="superscript"/>
        </w:rPr>
        <w:t>1</w:t>
      </w:r>
      <w:r w:rsidRPr="00F740D9">
        <w:rPr>
          <w:rFonts w:ascii="Calibri" w:hAnsi="Calibri" w:cs="Arial"/>
          <w:szCs w:val="22"/>
        </w:rPr>
        <w:t>.</w:t>
      </w:r>
    </w:p>
    <w:p w14:paraId="57B49627" w14:textId="77777777" w:rsidR="00F740D9" w:rsidRPr="00F740D9" w:rsidRDefault="00F740D9" w:rsidP="00F740D9">
      <w:pPr>
        <w:spacing w:after="0" w:line="240" w:lineRule="auto"/>
        <w:rPr>
          <w:rFonts w:ascii="Calibri" w:hAnsi="Calibri" w:cs="Arial"/>
          <w:szCs w:val="22"/>
        </w:rPr>
      </w:pPr>
    </w:p>
    <w:p w14:paraId="45F12B96" w14:textId="77777777" w:rsidR="00F740D9" w:rsidRPr="00F740D9" w:rsidRDefault="00F740D9" w:rsidP="00F740D9">
      <w:pPr>
        <w:spacing w:after="0" w:line="240" w:lineRule="auto"/>
        <w:rPr>
          <w:rFonts w:ascii="Calibri" w:hAnsi="Calibri" w:cs="Arial"/>
          <w:szCs w:val="22"/>
        </w:rPr>
      </w:pPr>
      <w:r w:rsidRPr="00F740D9">
        <w:rPr>
          <w:rFonts w:ascii="Calibri" w:hAnsi="Calibri" w:cs="Arial"/>
          <w:szCs w:val="22"/>
        </w:rPr>
        <w:t xml:space="preserve">All contributors must fulfil the criteria detailed in section 1: DEFINING AUTHORSHIP in order to qualify for authorship. </w:t>
      </w:r>
    </w:p>
    <w:p w14:paraId="5021F607" w14:textId="77777777" w:rsidR="00F740D9" w:rsidRPr="00F740D9" w:rsidRDefault="00F740D9" w:rsidP="00F740D9">
      <w:pPr>
        <w:spacing w:after="0" w:line="240" w:lineRule="auto"/>
        <w:rPr>
          <w:rFonts w:ascii="Calibri" w:hAnsi="Calibri" w:cs="Arial"/>
          <w:szCs w:val="22"/>
        </w:rPr>
      </w:pPr>
    </w:p>
    <w:p w14:paraId="41E850E5" w14:textId="42ED7384" w:rsidR="00F740D9" w:rsidRPr="00F740D9" w:rsidRDefault="00F740D9" w:rsidP="00F740D9">
      <w:pPr>
        <w:spacing w:after="0" w:line="240" w:lineRule="auto"/>
        <w:rPr>
          <w:rFonts w:ascii="Calibri" w:hAnsi="Calibri" w:cs="Arial"/>
          <w:szCs w:val="22"/>
        </w:rPr>
      </w:pPr>
      <w:r w:rsidRPr="00F740D9">
        <w:rPr>
          <w:rFonts w:ascii="Calibri" w:hAnsi="Calibri" w:cs="Arial"/>
          <w:szCs w:val="22"/>
        </w:rPr>
        <w:t>Contributors who meet fewer than all four of the criteria for authorship listed above should not be listed as authors, but they should be acknowledged.  For example, participation solely in the acquisition of funding, collection of data or technical editing, language editing or proofreading the article is insufficient by itself to justify authorship</w:t>
      </w:r>
      <w:r w:rsidRPr="00F740D9">
        <w:rPr>
          <w:rFonts w:ascii="Calibri" w:hAnsi="Calibri" w:cs="Arial"/>
          <w:szCs w:val="22"/>
          <w:vertAlign w:val="superscript"/>
        </w:rPr>
        <w:t>1</w:t>
      </w:r>
      <w:r w:rsidRPr="00F740D9">
        <w:rPr>
          <w:rFonts w:ascii="Calibri" w:hAnsi="Calibri" w:cs="Arial"/>
          <w:szCs w:val="22"/>
        </w:rPr>
        <w:t>.  Those persons may be acknowledged and their contribution described.  See section 3: ACKNOWLEDGEMENTS.</w:t>
      </w:r>
    </w:p>
    <w:p w14:paraId="08743FAE" w14:textId="77777777" w:rsidR="00F740D9" w:rsidRPr="00F740D9" w:rsidRDefault="00F740D9" w:rsidP="00F740D9">
      <w:pPr>
        <w:spacing w:after="0" w:line="240" w:lineRule="auto"/>
        <w:ind w:left="450" w:hanging="450"/>
        <w:rPr>
          <w:rFonts w:ascii="Calibri" w:hAnsi="Calibri" w:cs="Arial"/>
          <w:szCs w:val="22"/>
        </w:rPr>
      </w:pPr>
    </w:p>
    <w:p w14:paraId="6EBBAB8F" w14:textId="5CA08B1E" w:rsidR="00F740D9" w:rsidRPr="004F67B7" w:rsidRDefault="00164588" w:rsidP="004F67B7">
      <w:pPr>
        <w:spacing w:after="0" w:line="240" w:lineRule="auto"/>
        <w:rPr>
          <w:rFonts w:ascii="Calibri" w:hAnsi="Calibri" w:cs="Arial"/>
          <w:b/>
        </w:rPr>
      </w:pPr>
      <w:r>
        <w:rPr>
          <w:rFonts w:ascii="Calibri" w:hAnsi="Calibri" w:cs="Arial"/>
          <w:b/>
        </w:rPr>
        <w:t>a</w:t>
      </w:r>
      <w:r w:rsidR="004F67B7">
        <w:rPr>
          <w:rFonts w:ascii="Calibri" w:hAnsi="Calibri" w:cs="Arial"/>
          <w:b/>
        </w:rPr>
        <w:t xml:space="preserve">. </w:t>
      </w:r>
      <w:r w:rsidR="00F740D9" w:rsidRPr="004F67B7">
        <w:rPr>
          <w:rFonts w:ascii="Calibri" w:hAnsi="Calibri" w:cs="Arial"/>
          <w:b/>
        </w:rPr>
        <w:t>Preferred CHaRT authorship</w:t>
      </w:r>
    </w:p>
    <w:p w14:paraId="30B17361" w14:textId="77777777" w:rsidR="00F740D9" w:rsidRPr="00F740D9" w:rsidRDefault="00F740D9" w:rsidP="00F740D9">
      <w:pPr>
        <w:spacing w:after="0" w:line="240" w:lineRule="auto"/>
        <w:rPr>
          <w:rFonts w:ascii="Calibri" w:hAnsi="Calibri" w:cs="Arial"/>
          <w:szCs w:val="22"/>
        </w:rPr>
      </w:pPr>
      <w:r w:rsidRPr="00F740D9">
        <w:rPr>
          <w:rFonts w:ascii="Calibri" w:hAnsi="Calibri" w:cs="Arial"/>
          <w:szCs w:val="22"/>
        </w:rPr>
        <w:t xml:space="preserve">Where possible, all CHaRT studies should publish using all the named contributors who qualify for authorship in the byline i.e. Jane Doe, John Doe, John Smith and Ann Other.  </w:t>
      </w:r>
    </w:p>
    <w:p w14:paraId="22A40F68" w14:textId="77777777" w:rsidR="00F740D9" w:rsidRPr="00F740D9" w:rsidRDefault="00F740D9" w:rsidP="00F740D9">
      <w:pPr>
        <w:spacing w:after="0" w:line="240" w:lineRule="auto"/>
        <w:rPr>
          <w:rFonts w:ascii="Calibri" w:hAnsi="Calibri" w:cs="Arial"/>
          <w:szCs w:val="22"/>
        </w:rPr>
      </w:pPr>
    </w:p>
    <w:p w14:paraId="0AEFC0FB" w14:textId="7A0CC82A" w:rsidR="00F740D9" w:rsidRPr="00F740D9" w:rsidRDefault="00F740D9" w:rsidP="00F740D9">
      <w:pPr>
        <w:spacing w:after="0" w:line="240" w:lineRule="auto"/>
        <w:rPr>
          <w:rFonts w:ascii="Calibri" w:hAnsi="Calibri" w:cs="Arial"/>
          <w:szCs w:val="22"/>
        </w:rPr>
      </w:pPr>
      <w:r w:rsidRPr="00F740D9">
        <w:rPr>
          <w:rFonts w:ascii="Calibri" w:hAnsi="Calibri" w:cs="Arial"/>
          <w:szCs w:val="22"/>
        </w:rPr>
        <w:t xml:space="preserve">However, there may be situations where this is not possible, for example if the journal limits the number of authors.  In such circumstance, group authorship may be appropriate using bylines similar to “The </w:t>
      </w:r>
      <w:r>
        <w:rPr>
          <w:rFonts w:ascii="Calibri" w:hAnsi="Calibri" w:cs="Arial"/>
          <w:szCs w:val="22"/>
        </w:rPr>
        <w:t>BICS</w:t>
      </w:r>
      <w:r w:rsidRPr="00F740D9">
        <w:rPr>
          <w:rFonts w:ascii="Calibri" w:hAnsi="Calibri" w:cs="Arial"/>
          <w:szCs w:val="22"/>
        </w:rPr>
        <w:t xml:space="preserve"> trial group” or “Jane Doe, John Doe, John Smith, Ann Other and the </w:t>
      </w:r>
      <w:r>
        <w:rPr>
          <w:rFonts w:ascii="Calibri" w:hAnsi="Calibri" w:cs="Arial"/>
          <w:szCs w:val="22"/>
        </w:rPr>
        <w:t>BICS</w:t>
      </w:r>
      <w:r w:rsidRPr="00F740D9">
        <w:rPr>
          <w:rFonts w:ascii="Calibri" w:hAnsi="Calibri" w:cs="Arial"/>
          <w:szCs w:val="22"/>
        </w:rPr>
        <w:t xml:space="preserve"> trial group”.  The article should carry a footnote of the names of the people (and their institutions) represented by the corporate title.</w:t>
      </w:r>
    </w:p>
    <w:p w14:paraId="2ACB1981" w14:textId="77777777" w:rsidR="00F740D9" w:rsidRPr="00F740D9" w:rsidRDefault="00F740D9" w:rsidP="00F740D9">
      <w:pPr>
        <w:spacing w:after="0" w:line="240" w:lineRule="auto"/>
        <w:rPr>
          <w:rFonts w:ascii="Calibri" w:hAnsi="Calibri" w:cs="Arial"/>
          <w:szCs w:val="22"/>
        </w:rPr>
      </w:pPr>
    </w:p>
    <w:p w14:paraId="4C9E25CE" w14:textId="77777777" w:rsidR="00F740D9" w:rsidRPr="00F740D9" w:rsidRDefault="00F740D9" w:rsidP="00F740D9">
      <w:pPr>
        <w:spacing w:after="0" w:line="240" w:lineRule="auto"/>
        <w:rPr>
          <w:rFonts w:ascii="Calibri" w:hAnsi="Calibri" w:cs="Arial"/>
          <w:szCs w:val="22"/>
          <w:vertAlign w:val="superscript"/>
        </w:rPr>
      </w:pPr>
      <w:r w:rsidRPr="00F740D9">
        <w:rPr>
          <w:rFonts w:ascii="Calibri" w:hAnsi="Calibri" w:cs="Arial"/>
          <w:szCs w:val="22"/>
        </w:rPr>
        <w:t xml:space="preserve">Group authorship may also be appropriate for publications where one or more authors take responsibility for a group, in which case the other group members are not authors but may be listed in the acknowledgement (the byline would read 'Jane Doe </w:t>
      </w:r>
      <w:r w:rsidRPr="00F740D9">
        <w:rPr>
          <w:rFonts w:ascii="Calibri" w:hAnsi="Calibri" w:cs="Arial"/>
          <w:i/>
          <w:szCs w:val="22"/>
        </w:rPr>
        <w:t xml:space="preserve">for </w:t>
      </w:r>
      <w:r w:rsidRPr="00F740D9">
        <w:rPr>
          <w:rFonts w:ascii="Calibri" w:hAnsi="Calibri" w:cs="Arial"/>
          <w:szCs w:val="22"/>
        </w:rPr>
        <w:t>the Trial Group')</w:t>
      </w:r>
      <w:r w:rsidRPr="00F740D9">
        <w:rPr>
          <w:rFonts w:ascii="Calibri" w:hAnsi="Calibri" w:cs="Arial"/>
          <w:szCs w:val="22"/>
          <w:vertAlign w:val="superscript"/>
        </w:rPr>
        <w:t xml:space="preserve"> 2</w:t>
      </w:r>
      <w:r w:rsidRPr="00F740D9">
        <w:rPr>
          <w:rFonts w:ascii="Calibri" w:hAnsi="Calibri" w:cs="Arial"/>
          <w:szCs w:val="22"/>
        </w:rPr>
        <w:t>.</w:t>
      </w:r>
      <w:r w:rsidRPr="00F740D9">
        <w:rPr>
          <w:rFonts w:ascii="Calibri" w:hAnsi="Calibri" w:cs="Arial"/>
          <w:szCs w:val="22"/>
          <w:vertAlign w:val="superscript"/>
        </w:rPr>
        <w:t xml:space="preserve">  </w:t>
      </w:r>
      <w:r w:rsidRPr="00F740D9">
        <w:rPr>
          <w:rFonts w:ascii="Calibri" w:hAnsi="Calibri" w:cs="Arial"/>
          <w:szCs w:val="22"/>
        </w:rPr>
        <w:t>Again, the article should carry a footnote of the names of the people (and their institutions) represented by the corporate title.</w:t>
      </w:r>
    </w:p>
    <w:p w14:paraId="09EC4493" w14:textId="77777777" w:rsidR="004F67B7" w:rsidRDefault="004F67B7" w:rsidP="004F67B7">
      <w:pPr>
        <w:spacing w:after="0" w:line="240" w:lineRule="auto"/>
        <w:rPr>
          <w:rFonts w:ascii="Calibri" w:hAnsi="Calibri" w:cs="Arial"/>
          <w:szCs w:val="22"/>
        </w:rPr>
      </w:pPr>
    </w:p>
    <w:p w14:paraId="7DA08ED3" w14:textId="521456C9" w:rsidR="00F740D9" w:rsidRPr="004F67B7" w:rsidRDefault="004F67B7" w:rsidP="004F67B7">
      <w:pPr>
        <w:spacing w:after="0" w:line="240" w:lineRule="auto"/>
        <w:rPr>
          <w:rFonts w:ascii="Calibri" w:hAnsi="Calibri" w:cs="Arial"/>
          <w:b/>
          <w:szCs w:val="22"/>
        </w:rPr>
      </w:pPr>
      <w:r w:rsidRPr="004F67B7">
        <w:rPr>
          <w:rFonts w:ascii="Calibri" w:hAnsi="Calibri" w:cs="Arial"/>
          <w:b/>
          <w:szCs w:val="22"/>
        </w:rPr>
        <w:t xml:space="preserve">b. </w:t>
      </w:r>
      <w:r w:rsidR="00F740D9" w:rsidRPr="004F67B7">
        <w:rPr>
          <w:rFonts w:ascii="Calibri" w:hAnsi="Calibri" w:cs="Arial"/>
          <w:b/>
          <w:szCs w:val="22"/>
        </w:rPr>
        <w:t>Determining authorship</w:t>
      </w:r>
    </w:p>
    <w:p w14:paraId="13942D37" w14:textId="77777777" w:rsidR="00F740D9" w:rsidRPr="00F740D9" w:rsidRDefault="00F740D9" w:rsidP="00F740D9">
      <w:pPr>
        <w:pStyle w:val="CommentText"/>
        <w:spacing w:after="0"/>
        <w:rPr>
          <w:rFonts w:ascii="Calibri" w:hAnsi="Calibri" w:cs="Arial"/>
          <w:color w:val="333333"/>
          <w:sz w:val="22"/>
          <w:szCs w:val="22"/>
        </w:rPr>
      </w:pPr>
      <w:r w:rsidRPr="00F740D9">
        <w:rPr>
          <w:rFonts w:ascii="Calibri" w:hAnsi="Calibri" w:cs="Arial"/>
          <w:color w:val="333333"/>
          <w:sz w:val="22"/>
          <w:szCs w:val="22"/>
        </w:rPr>
        <w:t xml:space="preserve">These authorship criteria are intended to reserve the status of authorship for those who deserve credit and can take responsibility for the work.  The criteria are not intended for use as a means to disqualify colleagues from authorship who otherwise meet authorship criteria by denying them the opportunity to meet criterion </w:t>
      </w:r>
      <w:r w:rsidRPr="00F740D9">
        <w:rPr>
          <w:rFonts w:ascii="Calibri" w:hAnsi="Calibri" w:cs="Arial"/>
          <w:color w:val="333333"/>
          <w:sz w:val="22"/>
          <w:szCs w:val="22"/>
        </w:rPr>
        <w:lastRenderedPageBreak/>
        <w:t>numbers (ii) or (iii).  Therefore, all individuals who meet the first criterion should have the opportunity to participate in the review, drafting, and final approval of the manuscript</w:t>
      </w:r>
      <w:r w:rsidRPr="00F740D9">
        <w:rPr>
          <w:rFonts w:ascii="Calibri" w:hAnsi="Calibri" w:cs="Arial"/>
          <w:color w:val="333333"/>
          <w:sz w:val="22"/>
          <w:szCs w:val="22"/>
          <w:vertAlign w:val="superscript"/>
        </w:rPr>
        <w:t>1</w:t>
      </w:r>
      <w:r w:rsidRPr="00F740D9">
        <w:rPr>
          <w:rFonts w:ascii="Calibri" w:hAnsi="Calibri" w:cs="Arial"/>
          <w:color w:val="333333"/>
          <w:sz w:val="22"/>
          <w:szCs w:val="22"/>
        </w:rPr>
        <w:t>.</w:t>
      </w:r>
    </w:p>
    <w:p w14:paraId="3697547F" w14:textId="77777777" w:rsidR="00F740D9" w:rsidRPr="00F740D9" w:rsidRDefault="00F740D9" w:rsidP="00F740D9">
      <w:pPr>
        <w:spacing w:after="0" w:line="240" w:lineRule="auto"/>
        <w:rPr>
          <w:rFonts w:ascii="Calibri" w:hAnsi="Calibri" w:cs="Arial"/>
          <w:szCs w:val="22"/>
        </w:rPr>
      </w:pPr>
    </w:p>
    <w:p w14:paraId="66916AD8" w14:textId="77777777" w:rsidR="00F740D9" w:rsidRPr="00F740D9" w:rsidRDefault="00F740D9" w:rsidP="00F740D9">
      <w:pPr>
        <w:spacing w:after="0" w:line="240" w:lineRule="auto"/>
        <w:rPr>
          <w:rFonts w:ascii="Calibri" w:hAnsi="Calibri" w:cs="Arial"/>
          <w:szCs w:val="22"/>
        </w:rPr>
      </w:pPr>
      <w:r w:rsidRPr="00F740D9">
        <w:rPr>
          <w:rFonts w:ascii="Calibri" w:hAnsi="Calibri" w:cs="Arial"/>
          <w:szCs w:val="22"/>
        </w:rPr>
        <w:t>Tentative decisions on authorship should be made as early as possible</w:t>
      </w:r>
      <w:r w:rsidRPr="00F740D9">
        <w:rPr>
          <w:rFonts w:ascii="Calibri" w:hAnsi="Calibri" w:cs="Arial"/>
          <w:szCs w:val="22"/>
          <w:vertAlign w:val="superscript"/>
        </w:rPr>
        <w:t>3</w:t>
      </w:r>
      <w:r w:rsidRPr="00F740D9">
        <w:rPr>
          <w:rFonts w:ascii="Calibri" w:hAnsi="Calibri" w:cs="Arial"/>
          <w:szCs w:val="22"/>
        </w:rPr>
        <w:t>.  These should be justified to, and agreed by, the Project Management Group.  Any difficulties or disagreements will be resolved by the Trial Steering Committee (TSC).</w:t>
      </w:r>
    </w:p>
    <w:p w14:paraId="73BCD115" w14:textId="77777777" w:rsidR="00F740D9" w:rsidRPr="00F740D9" w:rsidRDefault="00F740D9" w:rsidP="00F740D9">
      <w:pPr>
        <w:spacing w:after="0" w:line="240" w:lineRule="auto"/>
        <w:ind w:left="450"/>
        <w:rPr>
          <w:rFonts w:ascii="Calibri" w:hAnsi="Calibri" w:cs="Arial"/>
          <w:szCs w:val="22"/>
        </w:rPr>
      </w:pPr>
    </w:p>
    <w:p w14:paraId="2DAE130F" w14:textId="2B16B93B" w:rsidR="00F740D9" w:rsidRPr="00F740D9" w:rsidRDefault="00164588" w:rsidP="00164588">
      <w:pPr>
        <w:spacing w:after="0" w:line="240" w:lineRule="auto"/>
        <w:rPr>
          <w:rFonts w:ascii="Calibri" w:hAnsi="Calibri" w:cs="Arial"/>
          <w:b/>
          <w:szCs w:val="22"/>
        </w:rPr>
      </w:pPr>
      <w:r>
        <w:rPr>
          <w:rFonts w:ascii="Calibri" w:hAnsi="Calibri" w:cs="Arial"/>
          <w:b/>
          <w:szCs w:val="22"/>
        </w:rPr>
        <w:t xml:space="preserve">c. </w:t>
      </w:r>
      <w:r w:rsidR="00F740D9" w:rsidRPr="00F740D9">
        <w:rPr>
          <w:rFonts w:ascii="Calibri" w:hAnsi="Calibri" w:cs="Arial"/>
          <w:b/>
          <w:szCs w:val="22"/>
        </w:rPr>
        <w:t>Ordering of authors</w:t>
      </w:r>
    </w:p>
    <w:p w14:paraId="0A1DE6D1" w14:textId="77777777" w:rsidR="00F740D9" w:rsidRPr="00F740D9" w:rsidRDefault="00F740D9" w:rsidP="00F740D9">
      <w:pPr>
        <w:spacing w:after="0" w:line="240" w:lineRule="auto"/>
        <w:ind w:left="450"/>
        <w:rPr>
          <w:rFonts w:ascii="Calibri" w:hAnsi="Calibri" w:cs="Arial"/>
          <w:b/>
          <w:szCs w:val="22"/>
        </w:rPr>
      </w:pPr>
      <w:r w:rsidRPr="00F740D9">
        <w:rPr>
          <w:rFonts w:ascii="Calibri" w:hAnsi="Calibri" w:cs="Arial"/>
          <w:szCs w:val="22"/>
        </w:rPr>
        <w:t>The following rules may help with the ordering of authors, particularly for publications with individual authorship:</w:t>
      </w:r>
    </w:p>
    <w:p w14:paraId="382C9487" w14:textId="77777777" w:rsidR="00F740D9" w:rsidRPr="00F740D9" w:rsidRDefault="00F740D9" w:rsidP="00164588">
      <w:pPr>
        <w:pStyle w:val="ListParagraph"/>
        <w:numPr>
          <w:ilvl w:val="8"/>
          <w:numId w:val="28"/>
        </w:numPr>
        <w:spacing w:after="0" w:line="240" w:lineRule="auto"/>
        <w:ind w:left="425" w:hanging="425"/>
        <w:rPr>
          <w:rFonts w:ascii="Calibri" w:hAnsi="Calibri" w:cs="Arial"/>
        </w:rPr>
      </w:pPr>
      <w:r w:rsidRPr="00F740D9">
        <w:rPr>
          <w:rFonts w:ascii="Calibri" w:hAnsi="Calibri" w:cs="Arial"/>
        </w:rPr>
        <w:t>The person who has taken the lead in writing may be the first author.</w:t>
      </w:r>
    </w:p>
    <w:p w14:paraId="214AC627" w14:textId="392D2D96" w:rsidR="00F740D9" w:rsidRPr="00164588" w:rsidRDefault="00F740D9" w:rsidP="00164588">
      <w:pPr>
        <w:pStyle w:val="ListParagraph"/>
        <w:numPr>
          <w:ilvl w:val="8"/>
          <w:numId w:val="28"/>
        </w:numPr>
        <w:spacing w:after="0" w:line="240" w:lineRule="auto"/>
        <w:ind w:left="425" w:hanging="425"/>
        <w:rPr>
          <w:rFonts w:ascii="Calibri" w:hAnsi="Calibri" w:cs="Arial"/>
        </w:rPr>
      </w:pPr>
      <w:r w:rsidRPr="00164588">
        <w:rPr>
          <w:rFonts w:ascii="Calibri" w:hAnsi="Calibri" w:cs="Arial"/>
        </w:rPr>
        <w:t>The senior author may wish to be the last named author.</w:t>
      </w:r>
    </w:p>
    <w:p w14:paraId="4CA0881B" w14:textId="77777777" w:rsidR="00F740D9" w:rsidRPr="00F740D9" w:rsidRDefault="00F740D9" w:rsidP="00164588">
      <w:pPr>
        <w:pStyle w:val="ListParagraph"/>
        <w:numPr>
          <w:ilvl w:val="8"/>
          <w:numId w:val="28"/>
        </w:numPr>
        <w:spacing w:after="0" w:line="240" w:lineRule="auto"/>
        <w:ind w:left="425" w:hanging="425"/>
        <w:rPr>
          <w:rFonts w:ascii="Calibri" w:hAnsi="Calibri" w:cs="Arial"/>
        </w:rPr>
      </w:pPr>
      <w:r w:rsidRPr="00F740D9">
        <w:rPr>
          <w:rFonts w:ascii="Calibri" w:hAnsi="Calibri" w:cs="Arial"/>
        </w:rPr>
        <w:t>Those who have made a major contribution to analysis or writing (i.e. have done more than commenting in detail on successive drafts) may follow the first author immediately; where there is a clear difference in the size of these contributions, this should be reflected in the order of these authors.</w:t>
      </w:r>
    </w:p>
    <w:p w14:paraId="459247A7" w14:textId="6CF824FF" w:rsidR="00F740D9" w:rsidRPr="00F740D9" w:rsidRDefault="00F740D9" w:rsidP="00164588">
      <w:pPr>
        <w:pStyle w:val="ListParagraph"/>
        <w:numPr>
          <w:ilvl w:val="8"/>
          <w:numId w:val="28"/>
        </w:numPr>
        <w:spacing w:after="0" w:line="240" w:lineRule="auto"/>
        <w:ind w:left="425" w:hanging="425"/>
        <w:rPr>
          <w:rFonts w:ascii="Calibri" w:hAnsi="Calibri" w:cs="Arial"/>
        </w:rPr>
      </w:pPr>
      <w:r w:rsidRPr="00F740D9">
        <w:rPr>
          <w:rFonts w:ascii="Calibri" w:hAnsi="Calibri" w:cs="Arial"/>
        </w:rPr>
        <w:t>All others who fulfil the four authorship criteria described in Section</w:t>
      </w:r>
      <w:r w:rsidRPr="00F740D9">
        <w:rPr>
          <w:rFonts w:ascii="Calibri" w:hAnsi="Calibri" w:cs="Arial"/>
          <w:b/>
        </w:rPr>
        <w:t xml:space="preserve"> </w:t>
      </w:r>
      <w:r w:rsidRPr="00F740D9">
        <w:rPr>
          <w:rFonts w:ascii="Calibri" w:hAnsi="Calibri" w:cs="Arial"/>
        </w:rPr>
        <w:t>1: DEFINING AUTHORSHIP may complete the l</w:t>
      </w:r>
      <w:r w:rsidR="00EB76F7">
        <w:rPr>
          <w:rFonts w:ascii="Calibri" w:hAnsi="Calibri" w:cs="Arial"/>
        </w:rPr>
        <w:t>ist in alphabetical order of th</w:t>
      </w:r>
      <w:r w:rsidRPr="00F740D9">
        <w:rPr>
          <w:rFonts w:ascii="Calibri" w:hAnsi="Calibri" w:cs="Arial"/>
        </w:rPr>
        <w:t>eir surnames.</w:t>
      </w:r>
    </w:p>
    <w:p w14:paraId="17D3B553" w14:textId="77777777" w:rsidR="00F740D9" w:rsidRPr="00F740D9" w:rsidRDefault="00F740D9" w:rsidP="00F740D9">
      <w:pPr>
        <w:spacing w:after="0" w:line="240" w:lineRule="auto"/>
        <w:ind w:left="720"/>
        <w:rPr>
          <w:rFonts w:ascii="Calibri" w:hAnsi="Calibri" w:cs="Arial"/>
          <w:szCs w:val="22"/>
        </w:rPr>
      </w:pPr>
    </w:p>
    <w:p w14:paraId="2FDFFAF5" w14:textId="3659DFAD" w:rsidR="00F740D9" w:rsidRPr="00F740D9" w:rsidRDefault="00164588" w:rsidP="00164588">
      <w:pPr>
        <w:spacing w:after="0" w:line="240" w:lineRule="auto"/>
        <w:rPr>
          <w:rFonts w:ascii="Calibri" w:hAnsi="Calibri" w:cs="Arial"/>
          <w:b/>
          <w:szCs w:val="22"/>
        </w:rPr>
      </w:pPr>
      <w:r>
        <w:rPr>
          <w:rFonts w:ascii="Calibri" w:hAnsi="Calibri" w:cs="Arial"/>
          <w:b/>
          <w:szCs w:val="22"/>
        </w:rPr>
        <w:t xml:space="preserve">3. </w:t>
      </w:r>
      <w:r w:rsidR="00F740D9" w:rsidRPr="00F740D9">
        <w:rPr>
          <w:rFonts w:ascii="Calibri" w:hAnsi="Calibri" w:cs="Arial"/>
          <w:b/>
          <w:szCs w:val="22"/>
        </w:rPr>
        <w:t>ACKNOWLEDGEMENTS</w:t>
      </w:r>
    </w:p>
    <w:p w14:paraId="3EAB5F9F" w14:textId="77777777" w:rsidR="00F740D9" w:rsidRPr="00F740D9" w:rsidRDefault="00F740D9" w:rsidP="00F740D9">
      <w:pPr>
        <w:spacing w:after="0" w:line="240" w:lineRule="auto"/>
        <w:rPr>
          <w:rFonts w:ascii="Calibri" w:hAnsi="Calibri" w:cs="Arial"/>
          <w:szCs w:val="22"/>
        </w:rPr>
      </w:pPr>
      <w:r w:rsidRPr="00F740D9">
        <w:rPr>
          <w:rFonts w:ascii="Calibri" w:hAnsi="Calibri" w:cs="Arial"/>
          <w:szCs w:val="22"/>
        </w:rPr>
        <w:t>All those who make a contribution to a publication, but who do not fulfil the criteria for authorship, such as interviewers, data processors, staff at the recruiting sites, secretaries and funding bodies, should be acknowledged by name, usually in an ‘Acknowledgements’ section specifying their contributions.  Because acknowledgment may imply endorsement by acknowledged individuals of a study’s data and conclusions, authors are advised to obtain written permission to be acknowledged from all acknowledged individuals</w:t>
      </w:r>
      <w:r w:rsidRPr="00F740D9">
        <w:rPr>
          <w:rFonts w:ascii="Calibri" w:hAnsi="Calibri" w:cs="Arial"/>
          <w:szCs w:val="22"/>
          <w:vertAlign w:val="superscript"/>
        </w:rPr>
        <w:t>1</w:t>
      </w:r>
      <w:r w:rsidRPr="00F740D9">
        <w:rPr>
          <w:rFonts w:ascii="Calibri" w:hAnsi="Calibri" w:cs="Arial"/>
          <w:szCs w:val="22"/>
        </w:rPr>
        <w:t>.</w:t>
      </w:r>
    </w:p>
    <w:p w14:paraId="4F802FB3" w14:textId="77777777" w:rsidR="00F740D9" w:rsidRPr="00F740D9" w:rsidRDefault="00F740D9" w:rsidP="00F740D9">
      <w:pPr>
        <w:spacing w:after="0" w:line="240" w:lineRule="auto"/>
        <w:ind w:left="426"/>
        <w:rPr>
          <w:rFonts w:ascii="Calibri" w:hAnsi="Calibri" w:cs="Arial"/>
          <w:szCs w:val="22"/>
        </w:rPr>
      </w:pPr>
    </w:p>
    <w:p w14:paraId="03B2D72C" w14:textId="74519E8E" w:rsidR="00F740D9" w:rsidRPr="00F740D9" w:rsidRDefault="00164588" w:rsidP="00164588">
      <w:pPr>
        <w:spacing w:after="0" w:line="240" w:lineRule="auto"/>
        <w:rPr>
          <w:rFonts w:ascii="Calibri" w:hAnsi="Calibri" w:cs="Arial"/>
          <w:b/>
          <w:szCs w:val="22"/>
        </w:rPr>
      </w:pPr>
      <w:r>
        <w:rPr>
          <w:rFonts w:ascii="Calibri" w:hAnsi="Calibri" w:cs="Arial"/>
          <w:b/>
          <w:szCs w:val="22"/>
        </w:rPr>
        <w:t xml:space="preserve">4. </w:t>
      </w:r>
      <w:r w:rsidR="00F740D9" w:rsidRPr="00F740D9">
        <w:rPr>
          <w:rFonts w:ascii="Calibri" w:hAnsi="Calibri" w:cs="Arial"/>
          <w:b/>
          <w:szCs w:val="22"/>
        </w:rPr>
        <w:t>DISCLAIMERS</w:t>
      </w:r>
    </w:p>
    <w:p w14:paraId="7EF57119" w14:textId="77777777" w:rsidR="00F740D9" w:rsidRPr="00F740D9" w:rsidRDefault="00F740D9" w:rsidP="00F740D9">
      <w:pPr>
        <w:spacing w:after="0" w:line="240" w:lineRule="auto"/>
        <w:rPr>
          <w:rFonts w:ascii="Calibri" w:hAnsi="Calibri" w:cs="Arial"/>
          <w:szCs w:val="22"/>
        </w:rPr>
      </w:pPr>
      <w:r w:rsidRPr="00F740D9">
        <w:rPr>
          <w:rFonts w:ascii="Calibri" w:hAnsi="Calibri" w:cs="Arial"/>
          <w:szCs w:val="22"/>
        </w:rPr>
        <w:t xml:space="preserve">All papers arising from CHaRT must include the full title of the Health Services Research Unit (HSRU) and the appropriate disclaimer specified by the Chief Scientist Office (CSO).  For the current disclaimer please see Q-Pulse. </w:t>
      </w:r>
    </w:p>
    <w:p w14:paraId="2900BC2D" w14:textId="77777777" w:rsidR="00F740D9" w:rsidRPr="00F740D9" w:rsidRDefault="00F740D9" w:rsidP="00F740D9">
      <w:pPr>
        <w:spacing w:after="0" w:line="240" w:lineRule="auto"/>
        <w:rPr>
          <w:rFonts w:ascii="Calibri" w:hAnsi="Calibri" w:cs="Arial"/>
          <w:szCs w:val="22"/>
        </w:rPr>
      </w:pPr>
    </w:p>
    <w:p w14:paraId="1C3FDA00" w14:textId="77777777" w:rsidR="00F740D9" w:rsidRPr="00F740D9" w:rsidRDefault="00F740D9" w:rsidP="00F740D9">
      <w:pPr>
        <w:spacing w:after="0" w:line="240" w:lineRule="auto"/>
        <w:rPr>
          <w:rFonts w:ascii="Calibri" w:hAnsi="Calibri" w:cs="Arial"/>
          <w:szCs w:val="22"/>
        </w:rPr>
      </w:pPr>
      <w:r w:rsidRPr="00F740D9">
        <w:rPr>
          <w:rFonts w:ascii="Calibri" w:hAnsi="Calibri" w:cs="Arial"/>
          <w:szCs w:val="22"/>
        </w:rPr>
        <w:t xml:space="preserve">Authors should also ensure they include the study funder’s disclaimer: refer to the funders website for details.  Be aware that other disclaimers may also be required. </w:t>
      </w:r>
    </w:p>
    <w:p w14:paraId="589AE8B2" w14:textId="77777777" w:rsidR="00F740D9" w:rsidRPr="00F740D9" w:rsidRDefault="00F740D9" w:rsidP="00F740D9">
      <w:pPr>
        <w:spacing w:after="0" w:line="240" w:lineRule="auto"/>
        <w:ind w:left="426"/>
        <w:rPr>
          <w:rFonts w:ascii="Calibri" w:hAnsi="Calibri" w:cs="Arial"/>
          <w:b/>
          <w:szCs w:val="22"/>
        </w:rPr>
      </w:pPr>
    </w:p>
    <w:p w14:paraId="49DDE56E" w14:textId="49383990" w:rsidR="00F740D9" w:rsidRPr="00F740D9" w:rsidRDefault="00164588" w:rsidP="00164588">
      <w:pPr>
        <w:spacing w:after="0" w:line="240" w:lineRule="auto"/>
        <w:rPr>
          <w:rFonts w:ascii="Calibri" w:hAnsi="Calibri" w:cs="Arial"/>
          <w:b/>
          <w:szCs w:val="22"/>
        </w:rPr>
      </w:pPr>
      <w:r>
        <w:rPr>
          <w:rFonts w:ascii="Calibri" w:hAnsi="Calibri" w:cs="Arial"/>
          <w:b/>
          <w:szCs w:val="22"/>
        </w:rPr>
        <w:t xml:space="preserve">5. </w:t>
      </w:r>
      <w:r w:rsidR="00F740D9" w:rsidRPr="00F740D9">
        <w:rPr>
          <w:rFonts w:ascii="Calibri" w:hAnsi="Calibri" w:cs="Arial"/>
          <w:b/>
          <w:szCs w:val="22"/>
        </w:rPr>
        <w:t>QUALITY ASSURANCE</w:t>
      </w:r>
    </w:p>
    <w:p w14:paraId="60B794F6" w14:textId="2288C2CD" w:rsidR="00F740D9" w:rsidRPr="00F740D9" w:rsidRDefault="00F740D9" w:rsidP="00F740D9">
      <w:pPr>
        <w:tabs>
          <w:tab w:val="left" w:pos="450"/>
        </w:tabs>
        <w:spacing w:after="0" w:line="240" w:lineRule="auto"/>
        <w:rPr>
          <w:rFonts w:ascii="Calibri" w:hAnsi="Calibri" w:cs="Arial"/>
          <w:szCs w:val="22"/>
        </w:rPr>
      </w:pPr>
      <w:r w:rsidRPr="00F740D9">
        <w:rPr>
          <w:rFonts w:ascii="Calibri" w:hAnsi="Calibri" w:cs="Arial"/>
          <w:szCs w:val="22"/>
        </w:rPr>
        <w:t xml:space="preserve">Ensuring quality assurance is essential to the good name of the trial group.  All reports of work arising from the </w:t>
      </w:r>
      <w:r w:rsidR="001F1008">
        <w:rPr>
          <w:rFonts w:ascii="Calibri" w:hAnsi="Calibri" w:cs="Arial"/>
          <w:szCs w:val="22"/>
        </w:rPr>
        <w:t>BICS</w:t>
      </w:r>
      <w:r w:rsidR="001F1008" w:rsidRPr="00F740D9">
        <w:rPr>
          <w:rFonts w:ascii="Calibri" w:hAnsi="Calibri" w:cs="Arial"/>
          <w:szCs w:val="22"/>
        </w:rPr>
        <w:t xml:space="preserve"> </w:t>
      </w:r>
      <w:r w:rsidRPr="00F740D9">
        <w:rPr>
          <w:rFonts w:ascii="Calibri" w:hAnsi="Calibri" w:cs="Arial"/>
          <w:szCs w:val="22"/>
        </w:rPr>
        <w:t>trial, including conference abstracts, should be peer reviewed by the Project Management Group.  The Project Management Group will be responsible for decisions about submission following internal peer review.  Submission may be delayed or vetoed if there are serious concerns about the scientific quality of the report. If individual members of the group are dissatisfied by decisions, the matter may be referred to the TSC.</w:t>
      </w:r>
    </w:p>
    <w:p w14:paraId="7DDA7FB3" w14:textId="77777777" w:rsidR="00F740D9" w:rsidRPr="00F740D9" w:rsidRDefault="00F740D9" w:rsidP="00F740D9">
      <w:pPr>
        <w:spacing w:after="0" w:line="240" w:lineRule="auto"/>
        <w:rPr>
          <w:rFonts w:ascii="Calibri" w:hAnsi="Calibri" w:cs="Arial"/>
          <w:szCs w:val="22"/>
        </w:rPr>
      </w:pPr>
    </w:p>
    <w:p w14:paraId="4261EA2B" w14:textId="77777777" w:rsidR="00F740D9" w:rsidRPr="00F740D9" w:rsidRDefault="00F740D9" w:rsidP="00F740D9">
      <w:pPr>
        <w:spacing w:after="0" w:line="240" w:lineRule="auto"/>
        <w:rPr>
          <w:rFonts w:ascii="Calibri" w:hAnsi="Calibri" w:cs="Arial"/>
          <w:szCs w:val="22"/>
        </w:rPr>
      </w:pPr>
      <w:r w:rsidRPr="00F740D9">
        <w:rPr>
          <w:rFonts w:ascii="Calibri" w:hAnsi="Calibri" w:cs="Arial"/>
          <w:szCs w:val="22"/>
        </w:rPr>
        <w:t>It is hoped that the adoption and dissemination of this policy will prevent disputes that cannot be resolved by informal discussion.  However, any member off the study team with a concern about authorship should discuss it with the relevant Chief Investigator, TSC, Line Manager or Programme Director as appropriate.</w:t>
      </w:r>
    </w:p>
    <w:p w14:paraId="1D94EC4D" w14:textId="77777777" w:rsidR="00F740D9" w:rsidRDefault="00F740D9" w:rsidP="00F740D9">
      <w:pPr>
        <w:spacing w:after="0" w:line="240" w:lineRule="auto"/>
        <w:ind w:left="426"/>
        <w:rPr>
          <w:rFonts w:ascii="Calibri" w:hAnsi="Calibri" w:cs="Arial"/>
          <w:b/>
          <w:szCs w:val="22"/>
        </w:rPr>
      </w:pPr>
    </w:p>
    <w:p w14:paraId="753A0A15" w14:textId="77777777" w:rsidR="00F740D9" w:rsidRPr="00F740D9" w:rsidRDefault="00F740D9" w:rsidP="00F740D9">
      <w:pPr>
        <w:spacing w:after="0" w:line="240" w:lineRule="auto"/>
        <w:ind w:left="426"/>
        <w:rPr>
          <w:rFonts w:ascii="Calibri" w:hAnsi="Calibri" w:cs="Arial"/>
          <w:b/>
          <w:szCs w:val="22"/>
        </w:rPr>
      </w:pPr>
    </w:p>
    <w:p w14:paraId="2AA485E4" w14:textId="77777777" w:rsidR="00F740D9" w:rsidRPr="00F740D9" w:rsidRDefault="00F740D9" w:rsidP="00F740D9">
      <w:pPr>
        <w:spacing w:after="0" w:line="240" w:lineRule="auto"/>
        <w:ind w:right="288"/>
        <w:rPr>
          <w:rFonts w:ascii="Calibri" w:hAnsi="Calibri" w:cs="Arial"/>
          <w:b/>
          <w:caps/>
          <w:szCs w:val="22"/>
        </w:rPr>
      </w:pPr>
      <w:r w:rsidRPr="00F740D9">
        <w:rPr>
          <w:rFonts w:ascii="Calibri" w:hAnsi="Calibri" w:cs="Arial"/>
          <w:b/>
          <w:caps/>
          <w:szCs w:val="22"/>
        </w:rPr>
        <w:t>References</w:t>
      </w:r>
    </w:p>
    <w:p w14:paraId="04B13FDE" w14:textId="7157B6C6" w:rsidR="00F740D9" w:rsidRPr="00164588" w:rsidRDefault="00164588" w:rsidP="00164588">
      <w:pPr>
        <w:spacing w:after="0" w:line="240" w:lineRule="auto"/>
        <w:rPr>
          <w:rFonts w:ascii="Calibri" w:hAnsi="Calibri" w:cs="Arial"/>
          <w:sz w:val="20"/>
          <w:szCs w:val="20"/>
        </w:rPr>
      </w:pPr>
      <w:r w:rsidRPr="00164588">
        <w:rPr>
          <w:rFonts w:ascii="Calibri" w:hAnsi="Calibri" w:cs="Arial"/>
          <w:sz w:val="20"/>
          <w:szCs w:val="20"/>
        </w:rPr>
        <w:t>1.</w:t>
      </w:r>
      <w:r>
        <w:rPr>
          <w:rFonts w:ascii="Calibri" w:hAnsi="Calibri" w:cs="Arial"/>
          <w:sz w:val="20"/>
          <w:szCs w:val="20"/>
        </w:rPr>
        <w:t xml:space="preserve"> </w:t>
      </w:r>
      <w:r w:rsidR="00F740D9" w:rsidRPr="00164588">
        <w:rPr>
          <w:rFonts w:ascii="Calibri" w:hAnsi="Calibri" w:cs="Arial"/>
          <w:sz w:val="20"/>
          <w:szCs w:val="20"/>
        </w:rPr>
        <w:t>Recommendations for the Conduct, Reporting, Editing, and Publication of Scholarly Work in Medical Journals.  Developed by members of the ICMJE over the period 2011 to 2013. (</w:t>
      </w:r>
      <w:hyperlink r:id="rId27" w:anchor="authors" w:history="1">
        <w:r w:rsidR="00F740D9" w:rsidRPr="00164588">
          <w:rPr>
            <w:rStyle w:val="Hyperlink"/>
            <w:rFonts w:ascii="Calibri" w:hAnsi="Calibri" w:cs="Arial"/>
            <w:sz w:val="20"/>
            <w:szCs w:val="20"/>
          </w:rPr>
          <w:t>www.icmje.org/#authors</w:t>
        </w:r>
      </w:hyperlink>
      <w:r w:rsidR="00F740D9" w:rsidRPr="00164588">
        <w:rPr>
          <w:rFonts w:ascii="Calibri" w:hAnsi="Calibri" w:cs="Arial"/>
          <w:sz w:val="20"/>
          <w:szCs w:val="20"/>
        </w:rPr>
        <w:t>)</w:t>
      </w:r>
    </w:p>
    <w:p w14:paraId="5C5C7C57" w14:textId="201C9CBC" w:rsidR="00F740D9" w:rsidRPr="00F740D9" w:rsidRDefault="00164588" w:rsidP="00164588">
      <w:pPr>
        <w:spacing w:after="0" w:line="240" w:lineRule="auto"/>
        <w:ind w:right="26"/>
        <w:rPr>
          <w:rFonts w:cstheme="minorHAnsi"/>
          <w:sz w:val="20"/>
          <w:szCs w:val="20"/>
          <w:lang w:eastAsia="en-GB"/>
        </w:rPr>
      </w:pPr>
      <w:r>
        <w:rPr>
          <w:rFonts w:ascii="Calibri" w:hAnsi="Calibri" w:cs="Arial"/>
          <w:sz w:val="20"/>
          <w:szCs w:val="20"/>
        </w:rPr>
        <w:t xml:space="preserve">2. </w:t>
      </w:r>
      <w:r w:rsidR="00F740D9" w:rsidRPr="00F740D9">
        <w:rPr>
          <w:rFonts w:ascii="Calibri" w:hAnsi="Calibri" w:cs="Arial"/>
          <w:sz w:val="20"/>
          <w:szCs w:val="20"/>
        </w:rPr>
        <w:t xml:space="preserve">Huth EJ (1986).  Guidelines on authorship of medical papers.  </w:t>
      </w:r>
      <w:r w:rsidR="00F740D9" w:rsidRPr="00F740D9">
        <w:rPr>
          <w:rFonts w:ascii="Calibri" w:hAnsi="Calibri" w:cs="Arial"/>
          <w:i/>
          <w:sz w:val="20"/>
          <w:szCs w:val="20"/>
        </w:rPr>
        <w:t>Annals of Internal Medicine</w:t>
      </w:r>
      <w:r w:rsidR="00F740D9" w:rsidRPr="00F740D9">
        <w:rPr>
          <w:rFonts w:ascii="Calibri" w:hAnsi="Calibri" w:cs="Arial"/>
          <w:sz w:val="20"/>
          <w:szCs w:val="20"/>
        </w:rPr>
        <w:t xml:space="preserve">, </w:t>
      </w:r>
      <w:r w:rsidR="00F740D9" w:rsidRPr="00F740D9">
        <w:rPr>
          <w:rFonts w:ascii="Calibri" w:hAnsi="Calibri" w:cs="Arial"/>
          <w:b/>
          <w:sz w:val="20"/>
          <w:szCs w:val="20"/>
        </w:rPr>
        <w:t>104</w:t>
      </w:r>
      <w:r w:rsidR="00F740D9" w:rsidRPr="00F740D9">
        <w:rPr>
          <w:rFonts w:ascii="Calibri" w:hAnsi="Calibri" w:cs="Arial"/>
          <w:sz w:val="20"/>
          <w:szCs w:val="20"/>
        </w:rPr>
        <w:t xml:space="preserve">, 269-274. </w:t>
      </w:r>
    </w:p>
    <w:p w14:paraId="02B9572E" w14:textId="1AF668F2" w:rsidR="00892E2F" w:rsidRPr="00F740D9" w:rsidRDefault="00164588" w:rsidP="00164588">
      <w:pPr>
        <w:spacing w:after="0" w:line="240" w:lineRule="auto"/>
        <w:ind w:right="26"/>
        <w:rPr>
          <w:rFonts w:cstheme="minorHAnsi"/>
          <w:sz w:val="20"/>
          <w:szCs w:val="20"/>
          <w:lang w:eastAsia="en-GB"/>
        </w:rPr>
      </w:pPr>
      <w:r>
        <w:rPr>
          <w:rFonts w:ascii="Calibri" w:hAnsi="Calibri" w:cs="Arial"/>
          <w:sz w:val="20"/>
          <w:szCs w:val="20"/>
        </w:rPr>
        <w:t xml:space="preserve">3. </w:t>
      </w:r>
      <w:r w:rsidR="00F740D9" w:rsidRPr="00F740D9">
        <w:rPr>
          <w:rFonts w:ascii="Calibri" w:hAnsi="Calibri" w:cs="Arial"/>
          <w:sz w:val="20"/>
          <w:szCs w:val="20"/>
        </w:rPr>
        <w:t xml:space="preserve">Glass RM (1992).  New information for authors and readers.  Group authorship, acknowledgements and rejected manuscripts.  </w:t>
      </w:r>
      <w:r w:rsidR="00F740D9" w:rsidRPr="00F740D9">
        <w:rPr>
          <w:rFonts w:ascii="Calibri" w:hAnsi="Calibri" w:cs="Arial"/>
          <w:i/>
          <w:sz w:val="20"/>
          <w:szCs w:val="20"/>
        </w:rPr>
        <w:t>Journal of the American Medical Association</w:t>
      </w:r>
      <w:r w:rsidR="00F740D9" w:rsidRPr="00F740D9">
        <w:rPr>
          <w:rFonts w:ascii="Calibri" w:hAnsi="Calibri" w:cs="Arial"/>
          <w:sz w:val="20"/>
          <w:szCs w:val="20"/>
        </w:rPr>
        <w:t xml:space="preserve">, </w:t>
      </w:r>
      <w:r w:rsidR="00F740D9" w:rsidRPr="00F740D9">
        <w:rPr>
          <w:rFonts w:ascii="Calibri" w:hAnsi="Calibri" w:cs="Arial"/>
          <w:b/>
          <w:sz w:val="20"/>
          <w:szCs w:val="20"/>
        </w:rPr>
        <w:t>268</w:t>
      </w:r>
      <w:r w:rsidR="00F740D9" w:rsidRPr="00F740D9">
        <w:rPr>
          <w:rFonts w:ascii="Calibri" w:hAnsi="Calibri" w:cs="Arial"/>
          <w:sz w:val="20"/>
          <w:szCs w:val="20"/>
        </w:rPr>
        <w:t>, 99.</w:t>
      </w:r>
      <w:r w:rsidR="00892E2F" w:rsidRPr="00F740D9">
        <w:rPr>
          <w:rFonts w:cstheme="minorHAnsi"/>
          <w:sz w:val="20"/>
          <w:szCs w:val="20"/>
          <w:lang w:eastAsia="en-GB"/>
        </w:rPr>
        <w:br w:type="page"/>
      </w:r>
    </w:p>
    <w:p w14:paraId="09E6141A" w14:textId="60EFFDE9" w:rsidR="00475FDA" w:rsidRDefault="00475FDA" w:rsidP="00A218B8">
      <w:pPr>
        <w:pStyle w:val="Heading2"/>
        <w:tabs>
          <w:tab w:val="num" w:pos="-5103"/>
        </w:tabs>
        <w:spacing w:before="0" w:line="240" w:lineRule="auto"/>
        <w:rPr>
          <w:rFonts w:ascii="Calibri" w:eastAsiaTheme="majorEastAsia" w:hAnsi="Calibri" w:cs="Arial"/>
          <w:b/>
          <w:iCs w:val="0"/>
          <w:color w:val="3B0083"/>
          <w:sz w:val="22"/>
          <w:szCs w:val="22"/>
        </w:rPr>
      </w:pPr>
      <w:bookmarkStart w:id="142" w:name="_Toc69797519"/>
      <w:r w:rsidRPr="00A218B8">
        <w:rPr>
          <w:rFonts w:ascii="Calibri" w:eastAsiaTheme="majorEastAsia" w:hAnsi="Calibri" w:cs="Arial"/>
          <w:b/>
          <w:iCs w:val="0"/>
          <w:color w:val="3B0083"/>
          <w:sz w:val="22"/>
          <w:szCs w:val="22"/>
        </w:rPr>
        <w:lastRenderedPageBreak/>
        <w:t xml:space="preserve">Appendix </w:t>
      </w:r>
      <w:r w:rsidR="00407BCD" w:rsidRPr="00A218B8">
        <w:rPr>
          <w:rFonts w:ascii="Calibri" w:eastAsiaTheme="majorEastAsia" w:hAnsi="Calibri" w:cs="Arial"/>
          <w:b/>
          <w:iCs w:val="0"/>
          <w:color w:val="3B0083"/>
          <w:sz w:val="22"/>
          <w:szCs w:val="22"/>
        </w:rPr>
        <w:t xml:space="preserve">5 </w:t>
      </w:r>
      <w:r w:rsidRPr="00A218B8">
        <w:rPr>
          <w:rFonts w:ascii="Calibri" w:eastAsiaTheme="majorEastAsia" w:hAnsi="Calibri" w:cs="Arial"/>
          <w:b/>
          <w:iCs w:val="0"/>
          <w:color w:val="3B0083"/>
          <w:sz w:val="22"/>
          <w:szCs w:val="22"/>
        </w:rPr>
        <w:t>– Amendment History</w:t>
      </w:r>
      <w:bookmarkEnd w:id="142"/>
    </w:p>
    <w:p w14:paraId="71ECC10A" w14:textId="77777777" w:rsidR="003F4A95" w:rsidRPr="003F4A95" w:rsidRDefault="003F4A95" w:rsidP="003F4A95">
      <w:pPr>
        <w:spacing w:after="0" w:line="240" w:lineRule="auto"/>
        <w:rPr>
          <w:rFonts w:ascii="Calibri" w:hAnsi="Calibri" w:cs="Arial"/>
          <w:szCs w:val="22"/>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5"/>
        <w:gridCol w:w="1882"/>
        <w:gridCol w:w="1276"/>
        <w:gridCol w:w="1418"/>
        <w:gridCol w:w="3827"/>
      </w:tblGrid>
      <w:tr w:rsidR="00475FDA" w:rsidRPr="003F4A95" w14:paraId="4CE62FEB" w14:textId="77777777" w:rsidTr="00A17EC6">
        <w:trPr>
          <w:trHeight w:val="821"/>
        </w:trPr>
        <w:tc>
          <w:tcPr>
            <w:tcW w:w="1515" w:type="dxa"/>
          </w:tcPr>
          <w:p w14:paraId="5A9DD2E1" w14:textId="33BBB2CB" w:rsidR="00475FDA" w:rsidRPr="003F4A95" w:rsidRDefault="003F4A95" w:rsidP="003F4A95">
            <w:pPr>
              <w:spacing w:after="0" w:line="240" w:lineRule="auto"/>
              <w:rPr>
                <w:rFonts w:ascii="Calibri" w:hAnsi="Calibri" w:cs="Arial"/>
                <w:szCs w:val="22"/>
              </w:rPr>
            </w:pPr>
            <w:r>
              <w:rPr>
                <w:rFonts w:ascii="Calibri" w:hAnsi="Calibri" w:cs="Arial"/>
                <w:szCs w:val="22"/>
              </w:rPr>
              <w:t>Amendment number</w:t>
            </w:r>
          </w:p>
        </w:tc>
        <w:tc>
          <w:tcPr>
            <w:tcW w:w="1882" w:type="dxa"/>
          </w:tcPr>
          <w:p w14:paraId="73AFECBC" w14:textId="514BB58A" w:rsidR="00475FDA" w:rsidRPr="003F4A95" w:rsidRDefault="004B3BCA" w:rsidP="003F4A95">
            <w:pPr>
              <w:spacing w:after="0" w:line="240" w:lineRule="auto"/>
              <w:rPr>
                <w:rFonts w:ascii="Calibri" w:hAnsi="Calibri" w:cs="Arial"/>
                <w:szCs w:val="22"/>
              </w:rPr>
            </w:pPr>
            <w:r w:rsidRPr="003F4A95">
              <w:rPr>
                <w:rFonts w:ascii="Calibri" w:hAnsi="Calibri" w:cs="Arial"/>
                <w:szCs w:val="22"/>
              </w:rPr>
              <w:t xml:space="preserve">Protocol version </w:t>
            </w:r>
            <w:r w:rsidR="003F4A95">
              <w:rPr>
                <w:rFonts w:ascii="Calibri" w:hAnsi="Calibri" w:cs="Arial"/>
                <w:szCs w:val="22"/>
              </w:rPr>
              <w:t>number</w:t>
            </w:r>
            <w:r w:rsidR="00475FDA" w:rsidRPr="003F4A95">
              <w:rPr>
                <w:rFonts w:ascii="Calibri" w:hAnsi="Calibri" w:cs="Arial"/>
                <w:szCs w:val="22"/>
              </w:rPr>
              <w:t>.</w:t>
            </w:r>
          </w:p>
        </w:tc>
        <w:tc>
          <w:tcPr>
            <w:tcW w:w="1276" w:type="dxa"/>
          </w:tcPr>
          <w:p w14:paraId="3F19D0D2" w14:textId="4E20D7D2" w:rsidR="00475FDA" w:rsidRPr="003F4A95" w:rsidRDefault="00475FDA" w:rsidP="003F4A95">
            <w:pPr>
              <w:spacing w:after="0" w:line="240" w:lineRule="auto"/>
              <w:rPr>
                <w:rFonts w:ascii="Calibri" w:hAnsi="Calibri" w:cs="Arial"/>
                <w:szCs w:val="22"/>
              </w:rPr>
            </w:pPr>
            <w:r w:rsidRPr="003F4A95">
              <w:rPr>
                <w:rFonts w:ascii="Calibri" w:hAnsi="Calibri" w:cs="Arial"/>
                <w:szCs w:val="22"/>
              </w:rPr>
              <w:t xml:space="preserve">Date </w:t>
            </w:r>
          </w:p>
        </w:tc>
        <w:tc>
          <w:tcPr>
            <w:tcW w:w="1418" w:type="dxa"/>
          </w:tcPr>
          <w:p w14:paraId="5C6CF11D" w14:textId="77777777" w:rsidR="00475FDA" w:rsidRPr="003F4A95" w:rsidRDefault="00475FDA" w:rsidP="003F4A95">
            <w:pPr>
              <w:spacing w:after="0" w:line="240" w:lineRule="auto"/>
              <w:rPr>
                <w:rFonts w:ascii="Calibri" w:hAnsi="Calibri" w:cs="Arial"/>
                <w:szCs w:val="22"/>
              </w:rPr>
            </w:pPr>
            <w:r w:rsidRPr="003F4A95">
              <w:rPr>
                <w:rFonts w:ascii="Calibri" w:hAnsi="Calibri" w:cs="Arial"/>
                <w:szCs w:val="22"/>
              </w:rPr>
              <w:t>Author(s) of changes</w:t>
            </w:r>
          </w:p>
        </w:tc>
        <w:tc>
          <w:tcPr>
            <w:tcW w:w="3827" w:type="dxa"/>
          </w:tcPr>
          <w:p w14:paraId="5A6AC3CB" w14:textId="3B8AED7E" w:rsidR="00475FDA" w:rsidRPr="003F4A95" w:rsidRDefault="004B3BCA" w:rsidP="003F4A95">
            <w:pPr>
              <w:spacing w:after="0" w:line="240" w:lineRule="auto"/>
              <w:rPr>
                <w:rFonts w:ascii="Calibri" w:hAnsi="Calibri" w:cs="Arial"/>
                <w:szCs w:val="22"/>
              </w:rPr>
            </w:pPr>
            <w:r w:rsidRPr="003F4A95">
              <w:rPr>
                <w:rFonts w:ascii="Calibri" w:hAnsi="Calibri" w:cs="Arial"/>
                <w:szCs w:val="22"/>
              </w:rPr>
              <w:t>Details of c</w:t>
            </w:r>
            <w:r w:rsidR="00475FDA" w:rsidRPr="003F4A95">
              <w:rPr>
                <w:rFonts w:ascii="Calibri" w:hAnsi="Calibri" w:cs="Arial"/>
                <w:szCs w:val="22"/>
              </w:rPr>
              <w:t>hanges made</w:t>
            </w:r>
          </w:p>
        </w:tc>
      </w:tr>
      <w:tr w:rsidR="00475FDA" w:rsidRPr="003F4A95" w14:paraId="6EEA2E86" w14:textId="77777777" w:rsidTr="00A17EC6">
        <w:trPr>
          <w:trHeight w:val="290"/>
        </w:trPr>
        <w:tc>
          <w:tcPr>
            <w:tcW w:w="1515" w:type="dxa"/>
          </w:tcPr>
          <w:p w14:paraId="35C916CD" w14:textId="77777777" w:rsidR="00475FDA" w:rsidRPr="003F4A95" w:rsidRDefault="00475FDA" w:rsidP="003F4A95">
            <w:pPr>
              <w:spacing w:after="0" w:line="240" w:lineRule="auto"/>
              <w:rPr>
                <w:rFonts w:ascii="Calibri" w:hAnsi="Calibri" w:cs="Arial"/>
                <w:szCs w:val="22"/>
              </w:rPr>
            </w:pPr>
          </w:p>
        </w:tc>
        <w:tc>
          <w:tcPr>
            <w:tcW w:w="1882" w:type="dxa"/>
          </w:tcPr>
          <w:p w14:paraId="7E7C746F" w14:textId="30DC2597" w:rsidR="00475FDA" w:rsidRPr="003F4A95" w:rsidRDefault="00407BCD" w:rsidP="003F4A95">
            <w:pPr>
              <w:spacing w:after="0" w:line="240" w:lineRule="auto"/>
              <w:rPr>
                <w:rFonts w:ascii="Calibri" w:hAnsi="Calibri" w:cs="Arial"/>
                <w:szCs w:val="22"/>
              </w:rPr>
            </w:pPr>
            <w:r w:rsidRPr="003F4A95">
              <w:rPr>
                <w:rFonts w:ascii="Calibri" w:hAnsi="Calibri" w:cs="Arial"/>
                <w:szCs w:val="22"/>
              </w:rPr>
              <w:t>1 (new document)</w:t>
            </w:r>
          </w:p>
        </w:tc>
        <w:tc>
          <w:tcPr>
            <w:tcW w:w="1276" w:type="dxa"/>
          </w:tcPr>
          <w:p w14:paraId="078BCED9" w14:textId="5480FC77" w:rsidR="00475FDA" w:rsidRPr="003F4A95" w:rsidRDefault="00D06906" w:rsidP="003F4A95">
            <w:pPr>
              <w:spacing w:after="0" w:line="240" w:lineRule="auto"/>
              <w:rPr>
                <w:rFonts w:ascii="Calibri" w:hAnsi="Calibri" w:cs="Arial"/>
                <w:szCs w:val="22"/>
              </w:rPr>
            </w:pPr>
            <w:r>
              <w:rPr>
                <w:rFonts w:ascii="Calibri" w:hAnsi="Calibri" w:cs="Arial"/>
                <w:szCs w:val="22"/>
              </w:rPr>
              <w:t>12 February 2018</w:t>
            </w:r>
          </w:p>
        </w:tc>
        <w:tc>
          <w:tcPr>
            <w:tcW w:w="1418" w:type="dxa"/>
          </w:tcPr>
          <w:p w14:paraId="198B0C83" w14:textId="77777777" w:rsidR="00475FDA" w:rsidRPr="003F4A95" w:rsidRDefault="00475FDA" w:rsidP="003F4A95">
            <w:pPr>
              <w:spacing w:after="0" w:line="240" w:lineRule="auto"/>
              <w:rPr>
                <w:rFonts w:ascii="Calibri" w:hAnsi="Calibri" w:cs="Arial"/>
                <w:szCs w:val="22"/>
              </w:rPr>
            </w:pPr>
          </w:p>
        </w:tc>
        <w:tc>
          <w:tcPr>
            <w:tcW w:w="3827" w:type="dxa"/>
          </w:tcPr>
          <w:p w14:paraId="066BC17B" w14:textId="77777777" w:rsidR="00475FDA" w:rsidRPr="003F4A95" w:rsidRDefault="00475FDA" w:rsidP="003F4A95">
            <w:pPr>
              <w:spacing w:after="0" w:line="240" w:lineRule="auto"/>
              <w:rPr>
                <w:rFonts w:ascii="Calibri" w:hAnsi="Calibri" w:cs="Arial"/>
                <w:szCs w:val="22"/>
              </w:rPr>
            </w:pPr>
          </w:p>
        </w:tc>
      </w:tr>
      <w:tr w:rsidR="000A577B" w:rsidRPr="003F4A95" w14:paraId="0F446E80" w14:textId="77777777" w:rsidTr="00A17EC6">
        <w:trPr>
          <w:trHeight w:val="290"/>
        </w:trPr>
        <w:tc>
          <w:tcPr>
            <w:tcW w:w="1515" w:type="dxa"/>
          </w:tcPr>
          <w:p w14:paraId="725B1103" w14:textId="344462E6" w:rsidR="000A577B" w:rsidRPr="003F4A95" w:rsidRDefault="000A577B" w:rsidP="003F4A95">
            <w:pPr>
              <w:spacing w:after="0" w:line="240" w:lineRule="auto"/>
              <w:rPr>
                <w:rFonts w:ascii="Calibri" w:hAnsi="Calibri" w:cs="Arial"/>
                <w:szCs w:val="22"/>
              </w:rPr>
            </w:pPr>
            <w:r>
              <w:rPr>
                <w:rFonts w:ascii="Calibri" w:hAnsi="Calibri" w:cs="Arial"/>
                <w:szCs w:val="22"/>
              </w:rPr>
              <w:t>n/a – changes required by REC</w:t>
            </w:r>
          </w:p>
        </w:tc>
        <w:tc>
          <w:tcPr>
            <w:tcW w:w="1882" w:type="dxa"/>
          </w:tcPr>
          <w:p w14:paraId="2AA89355" w14:textId="77C1EA69" w:rsidR="000A577B" w:rsidRPr="003F4A95" w:rsidRDefault="000A577B" w:rsidP="003F4A95">
            <w:pPr>
              <w:spacing w:after="0" w:line="240" w:lineRule="auto"/>
              <w:rPr>
                <w:rFonts w:ascii="Calibri" w:hAnsi="Calibri" w:cs="Arial"/>
                <w:szCs w:val="22"/>
              </w:rPr>
            </w:pPr>
            <w:r>
              <w:rPr>
                <w:rFonts w:ascii="Calibri" w:hAnsi="Calibri" w:cs="Arial"/>
                <w:szCs w:val="22"/>
              </w:rPr>
              <w:t xml:space="preserve">2 </w:t>
            </w:r>
          </w:p>
        </w:tc>
        <w:tc>
          <w:tcPr>
            <w:tcW w:w="1276" w:type="dxa"/>
          </w:tcPr>
          <w:p w14:paraId="2028E572" w14:textId="36F8EDEA" w:rsidR="000A577B" w:rsidRDefault="000A577B" w:rsidP="003F4A95">
            <w:pPr>
              <w:spacing w:after="0" w:line="240" w:lineRule="auto"/>
              <w:rPr>
                <w:rFonts w:ascii="Calibri" w:hAnsi="Calibri" w:cs="Arial"/>
                <w:szCs w:val="22"/>
              </w:rPr>
            </w:pPr>
            <w:r>
              <w:rPr>
                <w:rFonts w:ascii="Calibri" w:hAnsi="Calibri" w:cs="Arial"/>
                <w:szCs w:val="22"/>
              </w:rPr>
              <w:t>30 April 2018</w:t>
            </w:r>
          </w:p>
        </w:tc>
        <w:tc>
          <w:tcPr>
            <w:tcW w:w="1418" w:type="dxa"/>
          </w:tcPr>
          <w:p w14:paraId="5BF6F76A" w14:textId="12DD677A" w:rsidR="000A577B" w:rsidRPr="003F4A95" w:rsidRDefault="000A577B" w:rsidP="003F4A95">
            <w:pPr>
              <w:spacing w:after="0" w:line="240" w:lineRule="auto"/>
              <w:rPr>
                <w:rFonts w:ascii="Calibri" w:hAnsi="Calibri" w:cs="Arial"/>
                <w:szCs w:val="22"/>
              </w:rPr>
            </w:pPr>
            <w:r>
              <w:rPr>
                <w:rFonts w:ascii="Calibri" w:hAnsi="Calibri" w:cs="Arial"/>
                <w:szCs w:val="22"/>
              </w:rPr>
              <w:t>Seonaidh Cotton</w:t>
            </w:r>
          </w:p>
        </w:tc>
        <w:tc>
          <w:tcPr>
            <w:tcW w:w="3827" w:type="dxa"/>
          </w:tcPr>
          <w:p w14:paraId="21024339" w14:textId="77777777" w:rsidR="000A577B" w:rsidRPr="000A577B" w:rsidRDefault="000A577B" w:rsidP="003F4A95">
            <w:pPr>
              <w:spacing w:after="0" w:line="240" w:lineRule="auto"/>
              <w:rPr>
                <w:rFonts w:ascii="Calibri" w:hAnsi="Calibri" w:cs="Arial"/>
                <w:b/>
                <w:szCs w:val="22"/>
              </w:rPr>
            </w:pPr>
            <w:r w:rsidRPr="000A577B">
              <w:rPr>
                <w:rFonts w:ascii="Calibri" w:hAnsi="Calibri" w:cs="Arial"/>
                <w:b/>
                <w:szCs w:val="22"/>
              </w:rPr>
              <w:t>Changes required by REC:</w:t>
            </w:r>
          </w:p>
          <w:p w14:paraId="2C7E95C5" w14:textId="41F73A58" w:rsidR="000A577B" w:rsidRPr="00A17EC6" w:rsidRDefault="000A577B" w:rsidP="00A17EC6">
            <w:pPr>
              <w:pStyle w:val="ListParagraph"/>
              <w:numPr>
                <w:ilvl w:val="0"/>
                <w:numId w:val="38"/>
              </w:numPr>
              <w:spacing w:after="0" w:line="240" w:lineRule="auto"/>
              <w:ind w:left="170" w:hanging="170"/>
              <w:rPr>
                <w:rFonts w:ascii="Calibri" w:hAnsi="Calibri" w:cs="Arial"/>
              </w:rPr>
            </w:pPr>
            <w:r w:rsidRPr="00A17EC6">
              <w:rPr>
                <w:rFonts w:ascii="Calibri" w:hAnsi="Calibri" w:cs="Arial"/>
              </w:rPr>
              <w:t>Addition of people without capacity to the exclusion criteria</w:t>
            </w:r>
          </w:p>
        </w:tc>
      </w:tr>
      <w:tr w:rsidR="000A577B" w:rsidRPr="003F4A95" w14:paraId="3F007934" w14:textId="77777777" w:rsidTr="00A17EC6">
        <w:trPr>
          <w:trHeight w:val="290"/>
        </w:trPr>
        <w:tc>
          <w:tcPr>
            <w:tcW w:w="1515" w:type="dxa"/>
          </w:tcPr>
          <w:p w14:paraId="6FE52933" w14:textId="0DE8AB11" w:rsidR="000A577B" w:rsidRPr="003F4A95" w:rsidRDefault="000A577B" w:rsidP="003F4A95">
            <w:pPr>
              <w:spacing w:after="0" w:line="240" w:lineRule="auto"/>
              <w:rPr>
                <w:rFonts w:ascii="Calibri" w:hAnsi="Calibri" w:cs="Arial"/>
                <w:szCs w:val="22"/>
              </w:rPr>
            </w:pPr>
            <w:r>
              <w:rPr>
                <w:rFonts w:ascii="Calibri" w:hAnsi="Calibri" w:cs="Arial"/>
                <w:szCs w:val="22"/>
              </w:rPr>
              <w:t>n/a – changes required by MHRA</w:t>
            </w:r>
          </w:p>
        </w:tc>
        <w:tc>
          <w:tcPr>
            <w:tcW w:w="1882" w:type="dxa"/>
          </w:tcPr>
          <w:p w14:paraId="456A7559" w14:textId="10368BF2" w:rsidR="000A577B" w:rsidRDefault="000A577B" w:rsidP="003F4A95">
            <w:pPr>
              <w:spacing w:after="0" w:line="240" w:lineRule="auto"/>
              <w:rPr>
                <w:rFonts w:ascii="Calibri" w:hAnsi="Calibri" w:cs="Arial"/>
                <w:szCs w:val="22"/>
              </w:rPr>
            </w:pPr>
            <w:r>
              <w:rPr>
                <w:rFonts w:ascii="Calibri" w:hAnsi="Calibri" w:cs="Arial"/>
                <w:szCs w:val="22"/>
              </w:rPr>
              <w:t>3</w:t>
            </w:r>
          </w:p>
        </w:tc>
        <w:tc>
          <w:tcPr>
            <w:tcW w:w="1276" w:type="dxa"/>
          </w:tcPr>
          <w:p w14:paraId="2024BFDC" w14:textId="63D4ACC4" w:rsidR="000A577B" w:rsidRDefault="000A577B" w:rsidP="003F4A95">
            <w:pPr>
              <w:spacing w:after="0" w:line="240" w:lineRule="auto"/>
              <w:rPr>
                <w:rFonts w:ascii="Calibri" w:hAnsi="Calibri" w:cs="Arial"/>
                <w:szCs w:val="22"/>
              </w:rPr>
            </w:pPr>
            <w:r>
              <w:rPr>
                <w:rFonts w:ascii="Calibri" w:hAnsi="Calibri" w:cs="Arial"/>
                <w:szCs w:val="22"/>
              </w:rPr>
              <w:t>25 May 2018</w:t>
            </w:r>
          </w:p>
        </w:tc>
        <w:tc>
          <w:tcPr>
            <w:tcW w:w="1418" w:type="dxa"/>
          </w:tcPr>
          <w:p w14:paraId="3CE11D4F" w14:textId="6527C36D" w:rsidR="000A577B" w:rsidRPr="003F4A95" w:rsidRDefault="000A577B" w:rsidP="003F4A95">
            <w:pPr>
              <w:spacing w:after="0" w:line="240" w:lineRule="auto"/>
              <w:rPr>
                <w:rFonts w:ascii="Calibri" w:hAnsi="Calibri" w:cs="Arial"/>
                <w:szCs w:val="22"/>
              </w:rPr>
            </w:pPr>
            <w:r>
              <w:rPr>
                <w:rFonts w:ascii="Calibri" w:hAnsi="Calibri" w:cs="Arial"/>
                <w:szCs w:val="22"/>
              </w:rPr>
              <w:t>Seonaidh Cotton</w:t>
            </w:r>
          </w:p>
        </w:tc>
        <w:tc>
          <w:tcPr>
            <w:tcW w:w="3827" w:type="dxa"/>
          </w:tcPr>
          <w:p w14:paraId="10997502" w14:textId="77777777" w:rsidR="000A577B" w:rsidRDefault="000A577B" w:rsidP="003F4A95">
            <w:pPr>
              <w:spacing w:after="0" w:line="240" w:lineRule="auto"/>
              <w:rPr>
                <w:rFonts w:ascii="Calibri" w:hAnsi="Calibri" w:cs="Arial"/>
                <w:b/>
                <w:szCs w:val="22"/>
              </w:rPr>
            </w:pPr>
            <w:r>
              <w:rPr>
                <w:rFonts w:ascii="Calibri" w:hAnsi="Calibri" w:cs="Arial"/>
                <w:b/>
                <w:szCs w:val="22"/>
              </w:rPr>
              <w:t>Changes required by MHRA:</w:t>
            </w:r>
          </w:p>
          <w:p w14:paraId="793628E2" w14:textId="77777777" w:rsidR="000A577B" w:rsidRPr="000A577B" w:rsidRDefault="000A577B" w:rsidP="00A17EC6">
            <w:pPr>
              <w:pStyle w:val="ListParagraph"/>
              <w:numPr>
                <w:ilvl w:val="0"/>
                <w:numId w:val="38"/>
              </w:numPr>
              <w:spacing w:after="0" w:line="240" w:lineRule="auto"/>
              <w:ind w:left="170" w:hanging="170"/>
              <w:rPr>
                <w:rFonts w:ascii="Calibri" w:hAnsi="Calibri" w:cs="Arial"/>
              </w:rPr>
            </w:pPr>
            <w:r w:rsidRPr="000A577B">
              <w:rPr>
                <w:rFonts w:ascii="Calibri" w:hAnsi="Calibri" w:cs="Arial"/>
              </w:rPr>
              <w:t>Addition of pregnancy testing for women of childbearing age</w:t>
            </w:r>
          </w:p>
          <w:p w14:paraId="2CCBB2E4" w14:textId="77777777" w:rsidR="000A577B" w:rsidRPr="000A577B" w:rsidRDefault="000A577B" w:rsidP="00A17EC6">
            <w:pPr>
              <w:pStyle w:val="ListParagraph"/>
              <w:numPr>
                <w:ilvl w:val="0"/>
                <w:numId w:val="38"/>
              </w:numPr>
              <w:spacing w:after="0" w:line="240" w:lineRule="auto"/>
              <w:ind w:left="170" w:hanging="170"/>
              <w:rPr>
                <w:rFonts w:ascii="Calibri" w:hAnsi="Calibri" w:cs="Arial"/>
              </w:rPr>
            </w:pPr>
            <w:r w:rsidRPr="000A577B">
              <w:rPr>
                <w:rFonts w:ascii="Calibri" w:hAnsi="Calibri" w:cs="Arial"/>
              </w:rPr>
              <w:t>Addition of section on contraceptive requirements</w:t>
            </w:r>
          </w:p>
          <w:p w14:paraId="232E36FE" w14:textId="6B62015E" w:rsidR="000A577B" w:rsidRPr="000A577B" w:rsidRDefault="000A577B" w:rsidP="00A17EC6">
            <w:pPr>
              <w:pStyle w:val="ListParagraph"/>
              <w:numPr>
                <w:ilvl w:val="0"/>
                <w:numId w:val="38"/>
              </w:numPr>
              <w:spacing w:after="0" w:line="240" w:lineRule="auto"/>
              <w:ind w:left="170" w:hanging="170"/>
              <w:rPr>
                <w:rFonts w:ascii="Calibri" w:hAnsi="Calibri" w:cs="Arial"/>
                <w:b/>
              </w:rPr>
            </w:pPr>
            <w:r w:rsidRPr="000A577B">
              <w:rPr>
                <w:rFonts w:ascii="Calibri" w:hAnsi="Calibri" w:cs="Arial"/>
              </w:rPr>
              <w:t>Clarification of process for reporting urgent safety measures</w:t>
            </w:r>
          </w:p>
        </w:tc>
      </w:tr>
      <w:tr w:rsidR="00D56410" w:rsidRPr="003F4A95" w14:paraId="10608D56" w14:textId="77777777" w:rsidTr="00A17EC6">
        <w:trPr>
          <w:trHeight w:val="290"/>
        </w:trPr>
        <w:tc>
          <w:tcPr>
            <w:tcW w:w="1515" w:type="dxa"/>
          </w:tcPr>
          <w:p w14:paraId="2707335B" w14:textId="03001B3B" w:rsidR="00D56410" w:rsidRDefault="00D56410" w:rsidP="003F4A95">
            <w:pPr>
              <w:spacing w:after="0" w:line="240" w:lineRule="auto"/>
              <w:rPr>
                <w:rFonts w:ascii="Calibri" w:hAnsi="Calibri" w:cs="Arial"/>
                <w:szCs w:val="22"/>
              </w:rPr>
            </w:pPr>
            <w:r>
              <w:rPr>
                <w:rFonts w:ascii="Calibri" w:hAnsi="Calibri" w:cs="Arial"/>
                <w:szCs w:val="22"/>
              </w:rPr>
              <w:t>Amendment 1</w:t>
            </w:r>
          </w:p>
        </w:tc>
        <w:tc>
          <w:tcPr>
            <w:tcW w:w="1882" w:type="dxa"/>
          </w:tcPr>
          <w:p w14:paraId="5A49FF67" w14:textId="16F20899" w:rsidR="00D56410" w:rsidRDefault="00D56410" w:rsidP="003F4A95">
            <w:pPr>
              <w:spacing w:after="0" w:line="240" w:lineRule="auto"/>
              <w:rPr>
                <w:rFonts w:ascii="Calibri" w:hAnsi="Calibri" w:cs="Arial"/>
                <w:szCs w:val="22"/>
              </w:rPr>
            </w:pPr>
            <w:r>
              <w:rPr>
                <w:rFonts w:ascii="Calibri" w:hAnsi="Calibri" w:cs="Arial"/>
                <w:szCs w:val="22"/>
              </w:rPr>
              <w:t>4</w:t>
            </w:r>
          </w:p>
        </w:tc>
        <w:tc>
          <w:tcPr>
            <w:tcW w:w="1276" w:type="dxa"/>
          </w:tcPr>
          <w:p w14:paraId="63D7E7FC" w14:textId="2F66C8D8" w:rsidR="00D56410" w:rsidRDefault="00581BC8" w:rsidP="003F4A95">
            <w:pPr>
              <w:spacing w:after="0" w:line="240" w:lineRule="auto"/>
              <w:rPr>
                <w:rFonts w:ascii="Calibri" w:hAnsi="Calibri" w:cs="Arial"/>
                <w:szCs w:val="22"/>
              </w:rPr>
            </w:pPr>
            <w:r>
              <w:rPr>
                <w:rFonts w:ascii="Calibri" w:hAnsi="Calibri" w:cs="Arial"/>
                <w:szCs w:val="22"/>
              </w:rPr>
              <w:t>30</w:t>
            </w:r>
            <w:r w:rsidR="00D56410">
              <w:rPr>
                <w:rFonts w:ascii="Calibri" w:hAnsi="Calibri" w:cs="Arial"/>
                <w:szCs w:val="22"/>
              </w:rPr>
              <w:t xml:space="preserve"> May 2018</w:t>
            </w:r>
          </w:p>
        </w:tc>
        <w:tc>
          <w:tcPr>
            <w:tcW w:w="1418" w:type="dxa"/>
          </w:tcPr>
          <w:p w14:paraId="6CEB9904" w14:textId="0B9BACD5" w:rsidR="00D56410" w:rsidRDefault="00D56410" w:rsidP="003F4A95">
            <w:pPr>
              <w:spacing w:after="0" w:line="240" w:lineRule="auto"/>
              <w:rPr>
                <w:rFonts w:ascii="Calibri" w:hAnsi="Calibri" w:cs="Arial"/>
                <w:szCs w:val="22"/>
              </w:rPr>
            </w:pPr>
            <w:r>
              <w:rPr>
                <w:rFonts w:ascii="Calibri" w:hAnsi="Calibri" w:cs="Arial"/>
                <w:szCs w:val="22"/>
              </w:rPr>
              <w:t>Seonaidh Cotton</w:t>
            </w:r>
          </w:p>
        </w:tc>
        <w:tc>
          <w:tcPr>
            <w:tcW w:w="3827" w:type="dxa"/>
          </w:tcPr>
          <w:p w14:paraId="7B7ADF60" w14:textId="277B5C4D" w:rsidR="00D56410" w:rsidRPr="008B23D4" w:rsidRDefault="00416A3E" w:rsidP="00A17EC6">
            <w:pPr>
              <w:pStyle w:val="ListParagraph"/>
              <w:numPr>
                <w:ilvl w:val="0"/>
                <w:numId w:val="38"/>
              </w:numPr>
              <w:spacing w:after="0" w:line="240" w:lineRule="auto"/>
              <w:ind w:left="170" w:hanging="170"/>
              <w:rPr>
                <w:rFonts w:ascii="Calibri" w:hAnsi="Calibri" w:cs="Arial"/>
              </w:rPr>
            </w:pPr>
            <w:r w:rsidRPr="008B23D4">
              <w:rPr>
                <w:rFonts w:ascii="Calibri" w:hAnsi="Calibri" w:cs="Arial"/>
              </w:rPr>
              <w:t xml:space="preserve">Section 6.2 </w:t>
            </w:r>
            <w:r w:rsidR="008B23D4" w:rsidRPr="008B23D4">
              <w:rPr>
                <w:rFonts w:ascii="Calibri" w:hAnsi="Calibri" w:cs="Arial"/>
              </w:rPr>
              <w:t>- r</w:t>
            </w:r>
            <w:r w:rsidRPr="008B23D4">
              <w:rPr>
                <w:rFonts w:ascii="Calibri" w:hAnsi="Calibri" w:cs="Arial"/>
              </w:rPr>
              <w:t xml:space="preserve">emoval of requirement to have ECG </w:t>
            </w:r>
            <w:r w:rsidR="008B23D4" w:rsidRPr="008B23D4">
              <w:rPr>
                <w:rFonts w:ascii="Calibri" w:hAnsi="Calibri" w:cs="Arial"/>
              </w:rPr>
              <w:t>(amended throughout protocol)</w:t>
            </w:r>
          </w:p>
          <w:p w14:paraId="26B2B88A" w14:textId="6A5CE17F" w:rsidR="00416A3E" w:rsidRPr="008B23D4" w:rsidRDefault="00416A3E" w:rsidP="00A17EC6">
            <w:pPr>
              <w:pStyle w:val="ListParagraph"/>
              <w:numPr>
                <w:ilvl w:val="0"/>
                <w:numId w:val="38"/>
              </w:numPr>
              <w:spacing w:after="0" w:line="240" w:lineRule="auto"/>
              <w:ind w:left="170" w:hanging="170"/>
              <w:rPr>
                <w:rFonts w:ascii="Calibri" w:hAnsi="Calibri" w:cs="Arial"/>
              </w:rPr>
            </w:pPr>
            <w:r w:rsidRPr="008B23D4">
              <w:rPr>
                <w:rFonts w:ascii="Calibri" w:hAnsi="Calibri" w:cs="Arial"/>
              </w:rPr>
              <w:t>Section 7.2 – consent received</w:t>
            </w:r>
          </w:p>
          <w:p w14:paraId="0843A6FF" w14:textId="0E35C6BB" w:rsidR="008B23D4" w:rsidRPr="008B23D4" w:rsidRDefault="008B23D4" w:rsidP="00A17EC6">
            <w:pPr>
              <w:pStyle w:val="ListParagraph"/>
              <w:numPr>
                <w:ilvl w:val="0"/>
                <w:numId w:val="38"/>
              </w:numPr>
              <w:spacing w:after="0" w:line="240" w:lineRule="auto"/>
              <w:ind w:left="170" w:hanging="170"/>
              <w:rPr>
                <w:rFonts w:ascii="Calibri" w:hAnsi="Calibri" w:cs="Arial"/>
              </w:rPr>
            </w:pPr>
            <w:r w:rsidRPr="008B23D4">
              <w:rPr>
                <w:rFonts w:ascii="Calibri" w:hAnsi="Calibri" w:cs="Arial"/>
              </w:rPr>
              <w:t>Section 7.6 – confirmation (at each visit) that participant is content to continue in the trial</w:t>
            </w:r>
          </w:p>
          <w:p w14:paraId="40159B92" w14:textId="227D49EC" w:rsidR="008B23D4" w:rsidRPr="008B23D4" w:rsidRDefault="008B23D4" w:rsidP="00A17EC6">
            <w:pPr>
              <w:pStyle w:val="ListParagraph"/>
              <w:numPr>
                <w:ilvl w:val="0"/>
                <w:numId w:val="38"/>
              </w:numPr>
              <w:spacing w:after="0" w:line="240" w:lineRule="auto"/>
              <w:ind w:left="170" w:hanging="170"/>
              <w:rPr>
                <w:rFonts w:ascii="Calibri" w:hAnsi="Calibri" w:cs="Arial"/>
              </w:rPr>
            </w:pPr>
            <w:r w:rsidRPr="008B23D4">
              <w:rPr>
                <w:rFonts w:ascii="Calibri" w:hAnsi="Calibri" w:cs="Arial"/>
              </w:rPr>
              <w:t>Section 8.4 – clarification of process for drug disposal</w:t>
            </w:r>
          </w:p>
          <w:p w14:paraId="3B89AF16" w14:textId="756251C1" w:rsidR="008B23D4" w:rsidRPr="008B23D4" w:rsidRDefault="008B23D4" w:rsidP="00A17EC6">
            <w:pPr>
              <w:pStyle w:val="ListParagraph"/>
              <w:numPr>
                <w:ilvl w:val="0"/>
                <w:numId w:val="38"/>
              </w:numPr>
              <w:spacing w:after="0" w:line="240" w:lineRule="auto"/>
              <w:ind w:left="170" w:hanging="170"/>
              <w:rPr>
                <w:rFonts w:ascii="Calibri" w:hAnsi="Calibri" w:cs="Arial"/>
              </w:rPr>
            </w:pPr>
            <w:r w:rsidRPr="008B23D4">
              <w:rPr>
                <w:rFonts w:ascii="Calibri" w:hAnsi="Calibri" w:cs="Arial"/>
              </w:rPr>
              <w:t>Section 9.11 – clarification in relation to incidental findings</w:t>
            </w:r>
          </w:p>
          <w:p w14:paraId="7C086866" w14:textId="77777777" w:rsidR="00416A3E" w:rsidRDefault="008B23D4" w:rsidP="00A17EC6">
            <w:pPr>
              <w:pStyle w:val="ListParagraph"/>
              <w:numPr>
                <w:ilvl w:val="0"/>
                <w:numId w:val="38"/>
              </w:numPr>
              <w:spacing w:after="0" w:line="240" w:lineRule="auto"/>
              <w:ind w:left="170" w:hanging="170"/>
              <w:rPr>
                <w:rFonts w:ascii="Calibri" w:hAnsi="Calibri" w:cs="Arial"/>
              </w:rPr>
            </w:pPr>
            <w:r w:rsidRPr="008B23D4">
              <w:rPr>
                <w:rFonts w:ascii="Calibri" w:hAnsi="Calibri" w:cs="Arial"/>
              </w:rPr>
              <w:t>Section 11.4 – amendment to the archiving period (25 years)</w:t>
            </w:r>
          </w:p>
          <w:p w14:paraId="255A32EE" w14:textId="5A9574A6" w:rsidR="0092411F" w:rsidRPr="008B23D4" w:rsidRDefault="0092411F" w:rsidP="00A17EC6">
            <w:pPr>
              <w:pStyle w:val="ListParagraph"/>
              <w:numPr>
                <w:ilvl w:val="0"/>
                <w:numId w:val="38"/>
              </w:numPr>
              <w:spacing w:after="0" w:line="240" w:lineRule="auto"/>
              <w:ind w:left="170" w:hanging="170"/>
              <w:rPr>
                <w:rFonts w:ascii="Calibri" w:hAnsi="Calibri" w:cs="Arial"/>
              </w:rPr>
            </w:pPr>
            <w:r>
              <w:rPr>
                <w:rFonts w:ascii="Calibri" w:hAnsi="Calibri" w:cs="Arial"/>
              </w:rPr>
              <w:t xml:space="preserve">Appendix 6 – addition </w:t>
            </w:r>
            <w:r w:rsidR="00B33F52">
              <w:rPr>
                <w:rFonts w:ascii="Calibri" w:hAnsi="Calibri" w:cs="Arial"/>
              </w:rPr>
              <w:t>of BICS Heart Study protocol</w:t>
            </w:r>
          </w:p>
        </w:tc>
      </w:tr>
      <w:tr w:rsidR="00CF198C" w:rsidRPr="003F4A95" w14:paraId="3C8EA3CB" w14:textId="77777777" w:rsidTr="00A17EC6">
        <w:trPr>
          <w:trHeight w:val="290"/>
        </w:trPr>
        <w:tc>
          <w:tcPr>
            <w:tcW w:w="1515" w:type="dxa"/>
          </w:tcPr>
          <w:p w14:paraId="1873736F" w14:textId="06F33081" w:rsidR="00CF198C" w:rsidRDefault="00CF198C" w:rsidP="003F4A95">
            <w:pPr>
              <w:spacing w:after="0" w:line="240" w:lineRule="auto"/>
              <w:rPr>
                <w:rFonts w:ascii="Calibri" w:hAnsi="Calibri" w:cs="Arial"/>
                <w:szCs w:val="22"/>
              </w:rPr>
            </w:pPr>
            <w:r>
              <w:rPr>
                <w:rFonts w:ascii="Calibri" w:hAnsi="Calibri" w:cs="Arial"/>
                <w:szCs w:val="22"/>
              </w:rPr>
              <w:t>Amendments 2-10</w:t>
            </w:r>
          </w:p>
        </w:tc>
        <w:tc>
          <w:tcPr>
            <w:tcW w:w="1882" w:type="dxa"/>
          </w:tcPr>
          <w:p w14:paraId="2020378D" w14:textId="6C06F18B" w:rsidR="00CF198C" w:rsidRDefault="00CF198C" w:rsidP="003F4A95">
            <w:pPr>
              <w:spacing w:after="0" w:line="240" w:lineRule="auto"/>
              <w:rPr>
                <w:rFonts w:ascii="Calibri" w:hAnsi="Calibri" w:cs="Arial"/>
                <w:szCs w:val="22"/>
              </w:rPr>
            </w:pPr>
            <w:r>
              <w:rPr>
                <w:rFonts w:ascii="Calibri" w:hAnsi="Calibri" w:cs="Arial"/>
                <w:szCs w:val="22"/>
              </w:rPr>
              <w:t>n/a</w:t>
            </w:r>
          </w:p>
        </w:tc>
        <w:tc>
          <w:tcPr>
            <w:tcW w:w="1276" w:type="dxa"/>
          </w:tcPr>
          <w:p w14:paraId="0EFFE7FA" w14:textId="4E96C707" w:rsidR="00CF198C" w:rsidRDefault="00CF198C" w:rsidP="003F4A95">
            <w:pPr>
              <w:spacing w:after="0" w:line="240" w:lineRule="auto"/>
              <w:rPr>
                <w:rFonts w:ascii="Calibri" w:hAnsi="Calibri" w:cs="Arial"/>
                <w:szCs w:val="22"/>
              </w:rPr>
            </w:pPr>
            <w:r>
              <w:rPr>
                <w:rFonts w:ascii="Calibri" w:hAnsi="Calibri" w:cs="Arial"/>
                <w:szCs w:val="22"/>
              </w:rPr>
              <w:t>n/a</w:t>
            </w:r>
          </w:p>
        </w:tc>
        <w:tc>
          <w:tcPr>
            <w:tcW w:w="1418" w:type="dxa"/>
          </w:tcPr>
          <w:p w14:paraId="0A732DCD" w14:textId="6A2600FC" w:rsidR="00CF198C" w:rsidRDefault="00CF198C" w:rsidP="003F4A95">
            <w:pPr>
              <w:spacing w:after="0" w:line="240" w:lineRule="auto"/>
              <w:rPr>
                <w:rFonts w:ascii="Calibri" w:hAnsi="Calibri" w:cs="Arial"/>
                <w:szCs w:val="22"/>
              </w:rPr>
            </w:pPr>
            <w:r>
              <w:rPr>
                <w:rFonts w:ascii="Calibri" w:hAnsi="Calibri" w:cs="Arial"/>
                <w:szCs w:val="22"/>
              </w:rPr>
              <w:t>n/a</w:t>
            </w:r>
          </w:p>
        </w:tc>
        <w:tc>
          <w:tcPr>
            <w:tcW w:w="3827" w:type="dxa"/>
          </w:tcPr>
          <w:p w14:paraId="7FB0CBFD" w14:textId="2A5CB920" w:rsidR="00CF198C" w:rsidRPr="008B23D4" w:rsidRDefault="00CF198C" w:rsidP="00A17EC6">
            <w:pPr>
              <w:pStyle w:val="ListParagraph"/>
              <w:numPr>
                <w:ilvl w:val="0"/>
                <w:numId w:val="38"/>
              </w:numPr>
              <w:spacing w:after="0" w:line="240" w:lineRule="auto"/>
              <w:ind w:left="170" w:hanging="170"/>
              <w:rPr>
                <w:rFonts w:ascii="Calibri" w:hAnsi="Calibri" w:cs="Arial"/>
              </w:rPr>
            </w:pPr>
            <w:r>
              <w:rPr>
                <w:rFonts w:ascii="Calibri" w:hAnsi="Calibri" w:cs="Arial"/>
              </w:rPr>
              <w:t>Addition of sites/changes to PIs.  No revision to protocol or other documentation.</w:t>
            </w:r>
          </w:p>
        </w:tc>
      </w:tr>
      <w:tr w:rsidR="00CF198C" w:rsidRPr="003F4A95" w14:paraId="62EEE183" w14:textId="77777777" w:rsidTr="00A17EC6">
        <w:trPr>
          <w:trHeight w:val="290"/>
        </w:trPr>
        <w:tc>
          <w:tcPr>
            <w:tcW w:w="1515" w:type="dxa"/>
          </w:tcPr>
          <w:p w14:paraId="5B78228C" w14:textId="31F3AEA1" w:rsidR="00CF198C" w:rsidRDefault="00CF198C" w:rsidP="003F4A95">
            <w:pPr>
              <w:spacing w:after="0" w:line="240" w:lineRule="auto"/>
              <w:rPr>
                <w:rFonts w:ascii="Calibri" w:hAnsi="Calibri" w:cs="Arial"/>
                <w:szCs w:val="22"/>
              </w:rPr>
            </w:pPr>
            <w:r>
              <w:rPr>
                <w:rFonts w:ascii="Calibri" w:hAnsi="Calibri" w:cs="Arial"/>
                <w:szCs w:val="22"/>
              </w:rPr>
              <w:t>Amendment 11</w:t>
            </w:r>
          </w:p>
        </w:tc>
        <w:tc>
          <w:tcPr>
            <w:tcW w:w="1882" w:type="dxa"/>
          </w:tcPr>
          <w:p w14:paraId="2AD22E07" w14:textId="6C7F34F8" w:rsidR="00CF198C" w:rsidRDefault="00CF198C" w:rsidP="003F4A95">
            <w:pPr>
              <w:spacing w:after="0" w:line="240" w:lineRule="auto"/>
              <w:rPr>
                <w:rFonts w:ascii="Calibri" w:hAnsi="Calibri" w:cs="Arial"/>
                <w:szCs w:val="22"/>
              </w:rPr>
            </w:pPr>
            <w:r>
              <w:rPr>
                <w:rFonts w:ascii="Calibri" w:hAnsi="Calibri" w:cs="Arial"/>
                <w:szCs w:val="22"/>
              </w:rPr>
              <w:t>5</w:t>
            </w:r>
          </w:p>
        </w:tc>
        <w:tc>
          <w:tcPr>
            <w:tcW w:w="1276" w:type="dxa"/>
          </w:tcPr>
          <w:p w14:paraId="5C3C7BDD" w14:textId="435C8DC4" w:rsidR="00CF198C" w:rsidRDefault="00CF198C" w:rsidP="003F4A95">
            <w:pPr>
              <w:spacing w:after="0" w:line="240" w:lineRule="auto"/>
              <w:rPr>
                <w:rFonts w:ascii="Calibri" w:hAnsi="Calibri" w:cs="Arial"/>
                <w:szCs w:val="22"/>
              </w:rPr>
            </w:pPr>
            <w:r>
              <w:rPr>
                <w:rFonts w:ascii="Calibri" w:hAnsi="Calibri" w:cs="Arial"/>
                <w:szCs w:val="22"/>
              </w:rPr>
              <w:t>23 March 2020</w:t>
            </w:r>
          </w:p>
        </w:tc>
        <w:tc>
          <w:tcPr>
            <w:tcW w:w="1418" w:type="dxa"/>
          </w:tcPr>
          <w:p w14:paraId="1768A567" w14:textId="41AE4D71" w:rsidR="00CF198C" w:rsidRDefault="00CF198C" w:rsidP="003F4A95">
            <w:pPr>
              <w:spacing w:after="0" w:line="240" w:lineRule="auto"/>
              <w:rPr>
                <w:rFonts w:ascii="Calibri" w:hAnsi="Calibri" w:cs="Arial"/>
                <w:szCs w:val="22"/>
              </w:rPr>
            </w:pPr>
            <w:r>
              <w:rPr>
                <w:rFonts w:ascii="Calibri" w:hAnsi="Calibri" w:cs="Arial"/>
                <w:szCs w:val="22"/>
              </w:rPr>
              <w:t>Seonaidh Cotton</w:t>
            </w:r>
          </w:p>
        </w:tc>
        <w:tc>
          <w:tcPr>
            <w:tcW w:w="3827" w:type="dxa"/>
          </w:tcPr>
          <w:p w14:paraId="249E2B46" w14:textId="708CA9EC" w:rsidR="00CF198C" w:rsidRPr="008B23D4" w:rsidRDefault="00CF198C" w:rsidP="00A17EC6">
            <w:pPr>
              <w:pStyle w:val="ListParagraph"/>
              <w:numPr>
                <w:ilvl w:val="0"/>
                <w:numId w:val="38"/>
              </w:numPr>
              <w:spacing w:after="0" w:line="240" w:lineRule="auto"/>
              <w:ind w:left="170" w:hanging="170"/>
              <w:rPr>
                <w:rFonts w:ascii="Calibri" w:hAnsi="Calibri" w:cs="Arial"/>
              </w:rPr>
            </w:pPr>
            <w:r>
              <w:rPr>
                <w:rFonts w:ascii="Calibri" w:hAnsi="Calibri" w:cs="Arial"/>
              </w:rPr>
              <w:t>Appendix 7 – addition of continency arrangements in response to COVID-19 pandemic.</w:t>
            </w:r>
          </w:p>
        </w:tc>
      </w:tr>
      <w:tr w:rsidR="00A17EC6" w:rsidRPr="003F4A95" w14:paraId="00F41B1B" w14:textId="77777777" w:rsidTr="00A17EC6">
        <w:trPr>
          <w:trHeight w:val="290"/>
        </w:trPr>
        <w:tc>
          <w:tcPr>
            <w:tcW w:w="1515" w:type="dxa"/>
          </w:tcPr>
          <w:p w14:paraId="2F340C58" w14:textId="1F327EC1" w:rsidR="00A17EC6" w:rsidRDefault="00A17EC6" w:rsidP="003F4A95">
            <w:pPr>
              <w:spacing w:after="0" w:line="240" w:lineRule="auto"/>
              <w:rPr>
                <w:rFonts w:ascii="Calibri" w:hAnsi="Calibri" w:cs="Arial"/>
                <w:szCs w:val="22"/>
              </w:rPr>
            </w:pPr>
            <w:r>
              <w:rPr>
                <w:rFonts w:ascii="Calibri" w:hAnsi="Calibri" w:cs="Arial"/>
                <w:szCs w:val="22"/>
              </w:rPr>
              <w:t>Amendment 12</w:t>
            </w:r>
          </w:p>
        </w:tc>
        <w:tc>
          <w:tcPr>
            <w:tcW w:w="1882" w:type="dxa"/>
          </w:tcPr>
          <w:p w14:paraId="7ACA5DCA" w14:textId="0BEEE2C9" w:rsidR="00A17EC6" w:rsidRDefault="00A17EC6" w:rsidP="003F4A95">
            <w:pPr>
              <w:spacing w:after="0" w:line="240" w:lineRule="auto"/>
              <w:rPr>
                <w:rFonts w:ascii="Calibri" w:hAnsi="Calibri" w:cs="Arial"/>
                <w:szCs w:val="22"/>
              </w:rPr>
            </w:pPr>
            <w:r>
              <w:rPr>
                <w:rFonts w:ascii="Calibri" w:hAnsi="Calibri" w:cs="Arial"/>
                <w:szCs w:val="22"/>
              </w:rPr>
              <w:t>n/a</w:t>
            </w:r>
          </w:p>
        </w:tc>
        <w:tc>
          <w:tcPr>
            <w:tcW w:w="1276" w:type="dxa"/>
          </w:tcPr>
          <w:p w14:paraId="407CF5B6" w14:textId="24AF82E4" w:rsidR="00A17EC6" w:rsidRDefault="00A17EC6" w:rsidP="003F4A95">
            <w:pPr>
              <w:spacing w:after="0" w:line="240" w:lineRule="auto"/>
              <w:rPr>
                <w:rFonts w:ascii="Calibri" w:hAnsi="Calibri" w:cs="Arial"/>
                <w:szCs w:val="22"/>
              </w:rPr>
            </w:pPr>
            <w:r>
              <w:rPr>
                <w:rFonts w:ascii="Calibri" w:hAnsi="Calibri" w:cs="Arial"/>
                <w:szCs w:val="22"/>
              </w:rPr>
              <w:t>24 June 2020</w:t>
            </w:r>
          </w:p>
        </w:tc>
        <w:tc>
          <w:tcPr>
            <w:tcW w:w="1418" w:type="dxa"/>
          </w:tcPr>
          <w:p w14:paraId="14EB0D2E" w14:textId="324E85CD" w:rsidR="00A17EC6" w:rsidRDefault="00A17EC6" w:rsidP="003F4A95">
            <w:pPr>
              <w:spacing w:after="0" w:line="240" w:lineRule="auto"/>
              <w:rPr>
                <w:rFonts w:ascii="Calibri" w:hAnsi="Calibri" w:cs="Arial"/>
                <w:szCs w:val="22"/>
              </w:rPr>
            </w:pPr>
            <w:r>
              <w:rPr>
                <w:rFonts w:ascii="Calibri" w:hAnsi="Calibri" w:cs="Arial"/>
                <w:szCs w:val="22"/>
              </w:rPr>
              <w:t>n/a</w:t>
            </w:r>
          </w:p>
        </w:tc>
        <w:tc>
          <w:tcPr>
            <w:tcW w:w="3827" w:type="dxa"/>
          </w:tcPr>
          <w:p w14:paraId="18654AD2" w14:textId="2B80837A" w:rsidR="00A17EC6" w:rsidRPr="00A17EC6" w:rsidRDefault="00A17EC6" w:rsidP="00A17EC6">
            <w:pPr>
              <w:pStyle w:val="ListParagraph"/>
              <w:numPr>
                <w:ilvl w:val="0"/>
                <w:numId w:val="38"/>
              </w:numPr>
              <w:spacing w:after="0" w:line="240" w:lineRule="auto"/>
              <w:ind w:left="170" w:hanging="170"/>
              <w:rPr>
                <w:rFonts w:ascii="Calibri" w:hAnsi="Calibri" w:cs="Arial"/>
              </w:rPr>
            </w:pPr>
            <w:r w:rsidRPr="00A17EC6">
              <w:rPr>
                <w:rFonts w:ascii="Calibri" w:hAnsi="Calibri" w:cs="Arial"/>
              </w:rPr>
              <w:t>Changes to PIs at three sites.  No revision to protocol or other documentation.</w:t>
            </w:r>
          </w:p>
        </w:tc>
      </w:tr>
      <w:tr w:rsidR="007E3FBB" w:rsidRPr="003F4A95" w14:paraId="649A923B" w14:textId="77777777" w:rsidTr="00A17EC6">
        <w:trPr>
          <w:trHeight w:val="290"/>
        </w:trPr>
        <w:tc>
          <w:tcPr>
            <w:tcW w:w="1515" w:type="dxa"/>
          </w:tcPr>
          <w:p w14:paraId="197A46CC" w14:textId="1235C724" w:rsidR="007E3FBB" w:rsidRDefault="00A17EC6" w:rsidP="003F4A95">
            <w:pPr>
              <w:spacing w:after="0" w:line="240" w:lineRule="auto"/>
              <w:rPr>
                <w:rFonts w:ascii="Calibri" w:hAnsi="Calibri" w:cs="Arial"/>
                <w:szCs w:val="22"/>
              </w:rPr>
            </w:pPr>
            <w:r>
              <w:rPr>
                <w:rFonts w:ascii="Calibri" w:hAnsi="Calibri" w:cs="Arial"/>
                <w:szCs w:val="22"/>
              </w:rPr>
              <w:t>Amendment 13</w:t>
            </w:r>
          </w:p>
        </w:tc>
        <w:tc>
          <w:tcPr>
            <w:tcW w:w="1882" w:type="dxa"/>
          </w:tcPr>
          <w:p w14:paraId="02FAB9CF" w14:textId="18E8CC49" w:rsidR="007E3FBB" w:rsidRDefault="007E3FBB" w:rsidP="003F4A95">
            <w:pPr>
              <w:spacing w:after="0" w:line="240" w:lineRule="auto"/>
              <w:rPr>
                <w:rFonts w:ascii="Calibri" w:hAnsi="Calibri" w:cs="Arial"/>
                <w:szCs w:val="22"/>
              </w:rPr>
            </w:pPr>
            <w:r>
              <w:rPr>
                <w:rFonts w:ascii="Calibri" w:hAnsi="Calibri" w:cs="Arial"/>
                <w:szCs w:val="22"/>
              </w:rPr>
              <w:t>6</w:t>
            </w:r>
          </w:p>
        </w:tc>
        <w:tc>
          <w:tcPr>
            <w:tcW w:w="1276" w:type="dxa"/>
          </w:tcPr>
          <w:p w14:paraId="67B6E86E" w14:textId="4E099242" w:rsidR="007E3FBB" w:rsidRDefault="00A17EC6" w:rsidP="003F4A95">
            <w:pPr>
              <w:spacing w:after="0" w:line="240" w:lineRule="auto"/>
              <w:rPr>
                <w:rFonts w:ascii="Calibri" w:hAnsi="Calibri" w:cs="Arial"/>
                <w:szCs w:val="22"/>
              </w:rPr>
            </w:pPr>
            <w:r>
              <w:rPr>
                <w:rFonts w:ascii="Calibri" w:hAnsi="Calibri" w:cs="Arial"/>
                <w:szCs w:val="22"/>
              </w:rPr>
              <w:t>1 December 2020</w:t>
            </w:r>
          </w:p>
        </w:tc>
        <w:tc>
          <w:tcPr>
            <w:tcW w:w="1418" w:type="dxa"/>
          </w:tcPr>
          <w:p w14:paraId="6EFFA092" w14:textId="76C83E84" w:rsidR="007E3FBB" w:rsidRDefault="007E3FBB" w:rsidP="003F4A95">
            <w:pPr>
              <w:spacing w:after="0" w:line="240" w:lineRule="auto"/>
              <w:rPr>
                <w:rFonts w:ascii="Calibri" w:hAnsi="Calibri" w:cs="Arial"/>
                <w:szCs w:val="22"/>
              </w:rPr>
            </w:pPr>
            <w:r>
              <w:rPr>
                <w:rFonts w:ascii="Calibri" w:hAnsi="Calibri" w:cs="Arial"/>
                <w:szCs w:val="22"/>
              </w:rPr>
              <w:t>Seonaidh Cotton</w:t>
            </w:r>
          </w:p>
        </w:tc>
        <w:tc>
          <w:tcPr>
            <w:tcW w:w="3827" w:type="dxa"/>
          </w:tcPr>
          <w:p w14:paraId="22B2BF55" w14:textId="77777777" w:rsidR="007E3FBB" w:rsidRPr="00745602" w:rsidRDefault="007E3FBB" w:rsidP="007E3FBB">
            <w:pPr>
              <w:spacing w:after="0" w:line="240" w:lineRule="auto"/>
              <w:rPr>
                <w:rFonts w:ascii="Calibri" w:hAnsi="Calibri" w:cs="Arial"/>
                <w:b/>
                <w:bCs/>
                <w:szCs w:val="22"/>
                <w:lang w:val="en-US"/>
              </w:rPr>
            </w:pPr>
            <w:r w:rsidRPr="00745602">
              <w:rPr>
                <w:rFonts w:ascii="Calibri" w:hAnsi="Calibri" w:cs="Arial"/>
                <w:b/>
                <w:bCs/>
                <w:szCs w:val="22"/>
                <w:lang w:val="en-US"/>
              </w:rPr>
              <w:t>COVID-19 related</w:t>
            </w:r>
          </w:p>
          <w:p w14:paraId="1BA5CC65" w14:textId="41F0C75F" w:rsidR="00745602" w:rsidRPr="00A17EC6" w:rsidRDefault="00745602" w:rsidP="00A17EC6">
            <w:pPr>
              <w:pStyle w:val="ListParagraph"/>
              <w:numPr>
                <w:ilvl w:val="0"/>
                <w:numId w:val="38"/>
              </w:numPr>
              <w:spacing w:after="0" w:line="240" w:lineRule="auto"/>
              <w:ind w:left="170" w:hanging="170"/>
              <w:rPr>
                <w:rFonts w:ascii="Calibri" w:hAnsi="Calibri" w:cs="Arial"/>
              </w:rPr>
            </w:pPr>
            <w:r w:rsidRPr="00A17EC6">
              <w:rPr>
                <w:rFonts w:ascii="Calibri" w:hAnsi="Calibri" w:cs="Arial"/>
              </w:rPr>
              <w:t>Summary of the three main protocol changes to allow recruitment to restart and the justification for this (Appendix 8)</w:t>
            </w:r>
          </w:p>
          <w:p w14:paraId="08713EFC" w14:textId="534F1357" w:rsidR="00BF58A4" w:rsidRPr="00A17EC6" w:rsidRDefault="00BF58A4" w:rsidP="00A17EC6">
            <w:pPr>
              <w:pStyle w:val="ListParagraph"/>
              <w:numPr>
                <w:ilvl w:val="0"/>
                <w:numId w:val="38"/>
              </w:numPr>
              <w:spacing w:after="0" w:line="240" w:lineRule="auto"/>
              <w:ind w:left="170" w:hanging="170"/>
              <w:rPr>
                <w:rFonts w:ascii="Calibri" w:hAnsi="Calibri" w:cs="Arial"/>
              </w:rPr>
            </w:pPr>
            <w:r w:rsidRPr="00A17EC6">
              <w:rPr>
                <w:rFonts w:ascii="Calibri" w:hAnsi="Calibri" w:cs="Arial"/>
              </w:rPr>
              <w:lastRenderedPageBreak/>
              <w:t>Revisions to inclusion criteria (synopsis, scientific summary; trial flow-chart; section 6.1</w:t>
            </w:r>
            <w:r w:rsidR="00745602" w:rsidRPr="00A17EC6">
              <w:rPr>
                <w:rFonts w:ascii="Calibri" w:hAnsi="Calibri" w:cs="Arial"/>
              </w:rPr>
              <w:t>, 7.1.2</w:t>
            </w:r>
          </w:p>
          <w:p w14:paraId="35430C08" w14:textId="11218993" w:rsidR="007E3FBB" w:rsidRPr="00A17EC6" w:rsidRDefault="00BF58A4" w:rsidP="00A17EC6">
            <w:pPr>
              <w:pStyle w:val="ListParagraph"/>
              <w:numPr>
                <w:ilvl w:val="0"/>
                <w:numId w:val="38"/>
              </w:numPr>
              <w:spacing w:after="0" w:line="240" w:lineRule="auto"/>
              <w:ind w:left="170" w:hanging="170"/>
              <w:rPr>
                <w:rFonts w:ascii="Calibri" w:hAnsi="Calibri" w:cs="Arial"/>
              </w:rPr>
            </w:pPr>
            <w:r w:rsidRPr="00A17EC6">
              <w:rPr>
                <w:rFonts w:ascii="Calibri" w:hAnsi="Calibri" w:cs="Arial"/>
              </w:rPr>
              <w:t>Revisions to the titration (synopsis, lay summary, scientific summary, trial flow-chart</w:t>
            </w:r>
            <w:r w:rsidR="00745602" w:rsidRPr="00A17EC6">
              <w:rPr>
                <w:rFonts w:ascii="Calibri" w:hAnsi="Calibri" w:cs="Arial"/>
              </w:rPr>
              <w:t xml:space="preserve">, section 8.7.1, 8.7.2, </w:t>
            </w:r>
          </w:p>
          <w:p w14:paraId="0B2BC986" w14:textId="2BBEDEC9" w:rsidR="00745602" w:rsidRPr="00A17EC6" w:rsidRDefault="00745602" w:rsidP="00A17EC6">
            <w:pPr>
              <w:pStyle w:val="ListParagraph"/>
              <w:numPr>
                <w:ilvl w:val="0"/>
                <w:numId w:val="38"/>
              </w:numPr>
              <w:spacing w:after="0" w:line="240" w:lineRule="auto"/>
              <w:ind w:left="170" w:hanging="170"/>
              <w:rPr>
                <w:rFonts w:ascii="Calibri" w:hAnsi="Calibri" w:cs="Arial"/>
              </w:rPr>
            </w:pPr>
            <w:r w:rsidRPr="00A17EC6">
              <w:rPr>
                <w:rFonts w:ascii="Calibri" w:hAnsi="Calibri" w:cs="Arial"/>
              </w:rPr>
              <w:t>Reduction in number of face-to-face study visits and associated processes (lay summary, scientific summary, section 4, section 7.1.1, section 7.1.3, section 7.2, 7.2.2, section 7.6, section 9.6.1</w:t>
            </w:r>
            <w:r w:rsidR="00A17EC6">
              <w:rPr>
                <w:rFonts w:ascii="Calibri" w:hAnsi="Calibri" w:cs="Arial"/>
              </w:rPr>
              <w:t>)</w:t>
            </w:r>
          </w:p>
          <w:p w14:paraId="79DD041A" w14:textId="4E30C203" w:rsidR="00BF58A4" w:rsidRPr="00A17EC6" w:rsidRDefault="00BF58A4" w:rsidP="00A17EC6">
            <w:pPr>
              <w:pStyle w:val="ListParagraph"/>
              <w:numPr>
                <w:ilvl w:val="0"/>
                <w:numId w:val="38"/>
              </w:numPr>
              <w:spacing w:after="0" w:line="240" w:lineRule="auto"/>
              <w:ind w:left="170" w:hanging="170"/>
              <w:rPr>
                <w:rFonts w:ascii="Calibri" w:hAnsi="Calibri" w:cs="Arial"/>
              </w:rPr>
            </w:pPr>
            <w:r w:rsidRPr="00A17EC6">
              <w:rPr>
                <w:rFonts w:ascii="Calibri" w:hAnsi="Calibri" w:cs="Arial"/>
              </w:rPr>
              <w:t>Update to secondary outcomes (synopsis, scientific summary, trial flow-chart; 3.2; 3.4</w:t>
            </w:r>
          </w:p>
          <w:p w14:paraId="16FA4375" w14:textId="0CECEAF8" w:rsidR="00BF58A4" w:rsidRDefault="00BF58A4" w:rsidP="00A17EC6">
            <w:pPr>
              <w:pStyle w:val="ListParagraph"/>
              <w:numPr>
                <w:ilvl w:val="0"/>
                <w:numId w:val="38"/>
              </w:numPr>
              <w:spacing w:after="0" w:line="240" w:lineRule="auto"/>
              <w:ind w:left="170" w:hanging="170"/>
              <w:rPr>
                <w:rFonts w:ascii="Calibri" w:hAnsi="Calibri" w:cs="Arial"/>
                <w:lang w:val="en-US"/>
              </w:rPr>
            </w:pPr>
            <w:r w:rsidRPr="00A17EC6">
              <w:rPr>
                <w:rFonts w:ascii="Calibri" w:hAnsi="Calibri" w:cs="Arial"/>
              </w:rPr>
              <w:t>Mitigation of</w:t>
            </w:r>
            <w:r>
              <w:rPr>
                <w:rFonts w:ascii="Calibri" w:hAnsi="Calibri" w:cs="Arial"/>
                <w:lang w:val="en-US"/>
              </w:rPr>
              <w:t xml:space="preserve"> risk (section 2.1)</w:t>
            </w:r>
          </w:p>
          <w:p w14:paraId="760E25DA" w14:textId="77777777" w:rsidR="00745602" w:rsidRDefault="00745602" w:rsidP="007E3FBB">
            <w:pPr>
              <w:spacing w:after="0" w:line="240" w:lineRule="auto"/>
              <w:rPr>
                <w:rFonts w:ascii="Calibri" w:hAnsi="Calibri" w:cs="Arial"/>
                <w:szCs w:val="22"/>
                <w:lang w:val="en-US"/>
              </w:rPr>
            </w:pPr>
          </w:p>
          <w:p w14:paraId="7AEB8704" w14:textId="4E217EE6" w:rsidR="007E3FBB" w:rsidRPr="00C30157" w:rsidRDefault="007E3FBB" w:rsidP="007E3FBB">
            <w:pPr>
              <w:spacing w:after="0" w:line="240" w:lineRule="auto"/>
              <w:rPr>
                <w:rFonts w:ascii="Calibri" w:hAnsi="Calibri" w:cs="Arial"/>
                <w:b/>
                <w:bCs/>
                <w:szCs w:val="22"/>
                <w:lang w:val="en-US"/>
              </w:rPr>
            </w:pPr>
            <w:r w:rsidRPr="00C30157">
              <w:rPr>
                <w:rFonts w:ascii="Calibri" w:hAnsi="Calibri" w:cs="Arial"/>
                <w:b/>
                <w:bCs/>
                <w:szCs w:val="22"/>
                <w:lang w:val="en-US"/>
              </w:rPr>
              <w:t>Non-COVID related</w:t>
            </w:r>
          </w:p>
          <w:p w14:paraId="21180DB0" w14:textId="4C37274D" w:rsidR="007E3FBB" w:rsidRPr="00A17EC6" w:rsidRDefault="007E3FBB" w:rsidP="00A17EC6">
            <w:pPr>
              <w:pStyle w:val="ListParagraph"/>
              <w:numPr>
                <w:ilvl w:val="0"/>
                <w:numId w:val="38"/>
              </w:numPr>
              <w:spacing w:after="0" w:line="240" w:lineRule="auto"/>
              <w:ind w:left="170" w:hanging="170"/>
              <w:rPr>
                <w:rFonts w:ascii="Calibri" w:hAnsi="Calibri" w:cs="Arial"/>
              </w:rPr>
            </w:pPr>
            <w:r w:rsidRPr="00A17EC6">
              <w:rPr>
                <w:rFonts w:ascii="Calibri" w:hAnsi="Calibri" w:cs="Arial"/>
              </w:rPr>
              <w:t>Signature page – addition of clinical trials pharmacist signature</w:t>
            </w:r>
          </w:p>
          <w:p w14:paraId="73ED48F9" w14:textId="77777777" w:rsidR="00BF58A4" w:rsidRPr="00A17EC6" w:rsidRDefault="00BF58A4" w:rsidP="00A17EC6">
            <w:pPr>
              <w:pStyle w:val="ListParagraph"/>
              <w:numPr>
                <w:ilvl w:val="0"/>
                <w:numId w:val="38"/>
              </w:numPr>
              <w:spacing w:after="0" w:line="240" w:lineRule="auto"/>
              <w:ind w:left="170" w:hanging="170"/>
              <w:rPr>
                <w:rFonts w:ascii="Calibri" w:hAnsi="Calibri" w:cs="Arial"/>
              </w:rPr>
            </w:pPr>
            <w:r w:rsidRPr="00A17EC6">
              <w:rPr>
                <w:rFonts w:ascii="Calibri" w:hAnsi="Calibri" w:cs="Arial"/>
              </w:rPr>
              <w:t>Updates to membership/contact details for TSC</w:t>
            </w:r>
          </w:p>
          <w:p w14:paraId="3981434E" w14:textId="77777777" w:rsidR="007E3FBB" w:rsidRPr="00A17EC6" w:rsidRDefault="007E3FBB" w:rsidP="00A17EC6">
            <w:pPr>
              <w:pStyle w:val="ListParagraph"/>
              <w:numPr>
                <w:ilvl w:val="0"/>
                <w:numId w:val="38"/>
              </w:numPr>
              <w:spacing w:after="0" w:line="240" w:lineRule="auto"/>
              <w:ind w:left="170" w:hanging="170"/>
              <w:rPr>
                <w:rFonts w:ascii="Calibri" w:hAnsi="Calibri" w:cs="Arial"/>
              </w:rPr>
            </w:pPr>
            <w:r w:rsidRPr="00A17EC6">
              <w:rPr>
                <w:rFonts w:ascii="Calibri" w:hAnsi="Calibri" w:cs="Arial"/>
              </w:rPr>
              <w:t>Section 7.2 – addition of text in relation to patients who cannot read and/or write</w:t>
            </w:r>
          </w:p>
          <w:p w14:paraId="2EFFD629" w14:textId="77777777" w:rsidR="007E3FBB" w:rsidRPr="00A17EC6" w:rsidRDefault="007E3FBB" w:rsidP="00A17EC6">
            <w:pPr>
              <w:pStyle w:val="ListParagraph"/>
              <w:numPr>
                <w:ilvl w:val="0"/>
                <w:numId w:val="38"/>
              </w:numPr>
              <w:spacing w:after="0" w:line="240" w:lineRule="auto"/>
              <w:ind w:left="170" w:hanging="170"/>
              <w:rPr>
                <w:rFonts w:ascii="Calibri" w:hAnsi="Calibri" w:cs="Arial"/>
              </w:rPr>
            </w:pPr>
            <w:r w:rsidRPr="00A17EC6">
              <w:rPr>
                <w:rFonts w:ascii="Calibri" w:hAnsi="Calibri" w:cs="Arial"/>
              </w:rPr>
              <w:t>Section 7.5 – addition of text in relation to unblinding of the DMC in relation to SAEs</w:t>
            </w:r>
          </w:p>
          <w:p w14:paraId="27C7C008" w14:textId="77777777" w:rsidR="007E3FBB" w:rsidRPr="00A17EC6" w:rsidRDefault="007E3FBB" w:rsidP="00A17EC6">
            <w:pPr>
              <w:pStyle w:val="ListParagraph"/>
              <w:numPr>
                <w:ilvl w:val="0"/>
                <w:numId w:val="38"/>
              </w:numPr>
              <w:spacing w:after="0" w:line="240" w:lineRule="auto"/>
              <w:ind w:left="170" w:hanging="170"/>
              <w:rPr>
                <w:rFonts w:ascii="Calibri" w:hAnsi="Calibri" w:cs="Arial"/>
              </w:rPr>
            </w:pPr>
            <w:r w:rsidRPr="00A17EC6">
              <w:rPr>
                <w:rFonts w:ascii="Calibri" w:hAnsi="Calibri" w:cs="Arial"/>
              </w:rPr>
              <w:t>Section 8.4 – reference to stability data at temperatures higher than 25°C</w:t>
            </w:r>
          </w:p>
          <w:p w14:paraId="351EC448" w14:textId="77777777" w:rsidR="007E3FBB" w:rsidRPr="00A17EC6" w:rsidRDefault="007E3FBB" w:rsidP="00A17EC6">
            <w:pPr>
              <w:pStyle w:val="ListParagraph"/>
              <w:numPr>
                <w:ilvl w:val="0"/>
                <w:numId w:val="38"/>
              </w:numPr>
              <w:spacing w:after="0" w:line="240" w:lineRule="auto"/>
              <w:ind w:left="170" w:hanging="170"/>
              <w:rPr>
                <w:rFonts w:ascii="Calibri" w:hAnsi="Calibri" w:cs="Arial"/>
              </w:rPr>
            </w:pPr>
            <w:r w:rsidRPr="00A17EC6">
              <w:rPr>
                <w:rFonts w:ascii="Calibri" w:hAnsi="Calibri" w:cs="Arial"/>
              </w:rPr>
              <w:t>Sections 8.6 and 8.7 – relaxation of the timing around dose titration to accommodate the pragmatic nature of the study</w:t>
            </w:r>
          </w:p>
          <w:p w14:paraId="785CBBAB" w14:textId="77777777" w:rsidR="007E3FBB" w:rsidRPr="00A17EC6" w:rsidRDefault="007E3FBB" w:rsidP="00A17EC6">
            <w:pPr>
              <w:pStyle w:val="ListParagraph"/>
              <w:numPr>
                <w:ilvl w:val="0"/>
                <w:numId w:val="38"/>
              </w:numPr>
              <w:spacing w:after="0" w:line="240" w:lineRule="auto"/>
              <w:ind w:left="170" w:hanging="170"/>
              <w:rPr>
                <w:rFonts w:ascii="Calibri" w:hAnsi="Calibri" w:cs="Arial"/>
              </w:rPr>
            </w:pPr>
            <w:r w:rsidRPr="00A17EC6">
              <w:rPr>
                <w:rFonts w:ascii="Calibri" w:hAnsi="Calibri" w:cs="Arial"/>
              </w:rPr>
              <w:t>Section 9.2 – confirmation that pneumonia should be captured as an SAE</w:t>
            </w:r>
          </w:p>
          <w:p w14:paraId="5FC0055C" w14:textId="307A0C6B" w:rsidR="007E3FBB" w:rsidRDefault="007E3FBB" w:rsidP="00A17EC6">
            <w:pPr>
              <w:pStyle w:val="ListParagraph"/>
              <w:numPr>
                <w:ilvl w:val="0"/>
                <w:numId w:val="38"/>
              </w:numPr>
              <w:spacing w:after="0" w:line="240" w:lineRule="auto"/>
              <w:ind w:left="170" w:hanging="170"/>
              <w:rPr>
                <w:rFonts w:ascii="Calibri" w:hAnsi="Calibri" w:cs="Arial"/>
              </w:rPr>
            </w:pPr>
            <w:r w:rsidRPr="00A17EC6">
              <w:rPr>
                <w:rFonts w:ascii="Calibri" w:hAnsi="Calibri" w:cs="Arial"/>
              </w:rPr>
              <w:t>Appendix 6 - relaxation of the timing around the cardiac sub-study to accommodate</w:t>
            </w:r>
            <w:r>
              <w:rPr>
                <w:rFonts w:ascii="Calibri" w:hAnsi="Calibri" w:cs="Arial"/>
                <w:lang w:val="en-US"/>
              </w:rPr>
              <w:t xml:space="preserve"> the pragmatic nature of the study</w:t>
            </w:r>
          </w:p>
        </w:tc>
      </w:tr>
      <w:tr w:rsidR="00C85906" w:rsidRPr="003F4A95" w14:paraId="351FA232" w14:textId="77777777" w:rsidTr="00A17EC6">
        <w:trPr>
          <w:trHeight w:val="290"/>
        </w:trPr>
        <w:tc>
          <w:tcPr>
            <w:tcW w:w="1515" w:type="dxa"/>
          </w:tcPr>
          <w:p w14:paraId="53A55A9F" w14:textId="000CCEAC" w:rsidR="00C85906" w:rsidRDefault="00C85906" w:rsidP="003F4A95">
            <w:pPr>
              <w:spacing w:after="0" w:line="240" w:lineRule="auto"/>
              <w:rPr>
                <w:rFonts w:ascii="Calibri" w:hAnsi="Calibri" w:cs="Arial"/>
                <w:szCs w:val="22"/>
              </w:rPr>
            </w:pPr>
            <w:r>
              <w:rPr>
                <w:rFonts w:ascii="Calibri" w:hAnsi="Calibri" w:cs="Arial"/>
                <w:szCs w:val="22"/>
              </w:rPr>
              <w:lastRenderedPageBreak/>
              <w:t>Amendment 14</w:t>
            </w:r>
          </w:p>
        </w:tc>
        <w:tc>
          <w:tcPr>
            <w:tcW w:w="1882" w:type="dxa"/>
          </w:tcPr>
          <w:p w14:paraId="09925603" w14:textId="06615476" w:rsidR="00C85906" w:rsidRDefault="00C85906" w:rsidP="003F4A95">
            <w:pPr>
              <w:spacing w:after="0" w:line="240" w:lineRule="auto"/>
              <w:rPr>
                <w:rFonts w:ascii="Calibri" w:hAnsi="Calibri" w:cs="Arial"/>
                <w:szCs w:val="22"/>
              </w:rPr>
            </w:pPr>
            <w:r>
              <w:rPr>
                <w:rFonts w:ascii="Calibri" w:hAnsi="Calibri" w:cs="Arial"/>
                <w:szCs w:val="22"/>
              </w:rPr>
              <w:t>7</w:t>
            </w:r>
          </w:p>
        </w:tc>
        <w:tc>
          <w:tcPr>
            <w:tcW w:w="1276" w:type="dxa"/>
          </w:tcPr>
          <w:p w14:paraId="4DFA792C" w14:textId="4BA0F806" w:rsidR="00C85906" w:rsidRDefault="00C85906" w:rsidP="003F4A95">
            <w:pPr>
              <w:spacing w:after="0" w:line="240" w:lineRule="auto"/>
              <w:rPr>
                <w:rFonts w:ascii="Calibri" w:hAnsi="Calibri" w:cs="Arial"/>
                <w:szCs w:val="22"/>
              </w:rPr>
            </w:pPr>
            <w:r>
              <w:rPr>
                <w:rFonts w:ascii="Calibri" w:hAnsi="Calibri" w:cs="Arial"/>
                <w:szCs w:val="22"/>
              </w:rPr>
              <w:t>14 May 2021</w:t>
            </w:r>
          </w:p>
        </w:tc>
        <w:tc>
          <w:tcPr>
            <w:tcW w:w="1418" w:type="dxa"/>
          </w:tcPr>
          <w:p w14:paraId="1D075CC9" w14:textId="785802BD" w:rsidR="00C85906" w:rsidRDefault="00C85906" w:rsidP="003F4A95">
            <w:pPr>
              <w:spacing w:after="0" w:line="240" w:lineRule="auto"/>
              <w:rPr>
                <w:rFonts w:ascii="Calibri" w:hAnsi="Calibri" w:cs="Arial"/>
                <w:szCs w:val="22"/>
              </w:rPr>
            </w:pPr>
            <w:r>
              <w:rPr>
                <w:rFonts w:ascii="Calibri" w:hAnsi="Calibri" w:cs="Arial"/>
                <w:szCs w:val="22"/>
              </w:rPr>
              <w:t>Seonaidh Cotton</w:t>
            </w:r>
          </w:p>
        </w:tc>
        <w:tc>
          <w:tcPr>
            <w:tcW w:w="3827" w:type="dxa"/>
          </w:tcPr>
          <w:p w14:paraId="11FFE993" w14:textId="77777777" w:rsidR="00C85906" w:rsidRPr="00C85906" w:rsidRDefault="00C85906" w:rsidP="00C85906">
            <w:pPr>
              <w:pStyle w:val="ListParagraph"/>
              <w:numPr>
                <w:ilvl w:val="0"/>
                <w:numId w:val="38"/>
              </w:numPr>
              <w:spacing w:after="0" w:line="240" w:lineRule="auto"/>
              <w:ind w:left="170" w:hanging="170"/>
              <w:rPr>
                <w:rFonts w:ascii="Calibri" w:hAnsi="Calibri" w:cs="Arial"/>
              </w:rPr>
            </w:pPr>
            <w:r w:rsidRPr="00C85906">
              <w:rPr>
                <w:rFonts w:ascii="Calibri" w:hAnsi="Calibri" w:cs="Arial"/>
              </w:rPr>
              <w:t>Section 8.11 – confirmation that during pandemics participants should return unused medication to a local pharmacy for destruction.</w:t>
            </w:r>
          </w:p>
          <w:p w14:paraId="35A8BF76" w14:textId="77777777" w:rsidR="00B60DBD" w:rsidRDefault="00C85906" w:rsidP="00C85906">
            <w:pPr>
              <w:pStyle w:val="ListParagraph"/>
              <w:numPr>
                <w:ilvl w:val="0"/>
                <w:numId w:val="38"/>
              </w:numPr>
              <w:spacing w:after="0" w:line="240" w:lineRule="auto"/>
              <w:ind w:left="170" w:hanging="170"/>
              <w:rPr>
                <w:rFonts w:ascii="Calibri" w:hAnsi="Calibri" w:cs="Arial"/>
              </w:rPr>
            </w:pPr>
            <w:r w:rsidRPr="00C85906">
              <w:rPr>
                <w:rFonts w:ascii="Calibri" w:hAnsi="Calibri" w:cs="Arial"/>
              </w:rPr>
              <w:t xml:space="preserve">Section 13.9 – confirmation that digital sphygmomanometers will be provided to sites for participants to </w:t>
            </w:r>
            <w:r w:rsidRPr="00C85906">
              <w:rPr>
                <w:rFonts w:ascii="Calibri" w:hAnsi="Calibri" w:cs="Arial"/>
              </w:rPr>
              <w:lastRenderedPageBreak/>
              <w:t>assess their heart rate and blood pressure at home</w:t>
            </w:r>
          </w:p>
          <w:p w14:paraId="41199082" w14:textId="6B9E5ED3" w:rsidR="00C85906" w:rsidRPr="00C85906" w:rsidRDefault="00C85906" w:rsidP="00C85906">
            <w:pPr>
              <w:pStyle w:val="ListParagraph"/>
              <w:numPr>
                <w:ilvl w:val="0"/>
                <w:numId w:val="38"/>
              </w:numPr>
              <w:spacing w:after="0" w:line="240" w:lineRule="auto"/>
              <w:ind w:left="170" w:hanging="170"/>
              <w:rPr>
                <w:rFonts w:ascii="Calibri" w:hAnsi="Calibri" w:cs="Arial"/>
              </w:rPr>
            </w:pPr>
            <w:r w:rsidRPr="00C85906">
              <w:rPr>
                <w:rFonts w:ascii="Calibri" w:hAnsi="Calibri" w:cs="Arial"/>
              </w:rPr>
              <w:t xml:space="preserve">Appendix 1 – addition of statement confirming no interaction between COVID vaccines and the study IMP.  </w:t>
            </w:r>
          </w:p>
          <w:p w14:paraId="65F926C9" w14:textId="2B8C5159" w:rsidR="00C85906" w:rsidRPr="00C85906" w:rsidRDefault="00C85906" w:rsidP="00C85906">
            <w:pPr>
              <w:pStyle w:val="ListParagraph"/>
              <w:numPr>
                <w:ilvl w:val="0"/>
                <w:numId w:val="38"/>
              </w:numPr>
              <w:spacing w:after="0" w:line="240" w:lineRule="auto"/>
              <w:ind w:left="170" w:hanging="170"/>
              <w:rPr>
                <w:rFonts w:ascii="Calibri" w:hAnsi="Calibri" w:cs="Arial"/>
              </w:rPr>
            </w:pPr>
            <w:r w:rsidRPr="00C85906">
              <w:rPr>
                <w:rFonts w:ascii="Calibri" w:hAnsi="Calibri" w:cs="Arial"/>
              </w:rPr>
              <w:t>Appendix 6 – addition of high sensitivity C-reactive protein (hs-CRP) and Galectin to the blood tests that will be done</w:t>
            </w:r>
          </w:p>
          <w:p w14:paraId="3E7F4FA7" w14:textId="7C351B45" w:rsidR="00C85906" w:rsidRPr="00C85906" w:rsidRDefault="00C85906" w:rsidP="00C85906">
            <w:pPr>
              <w:pStyle w:val="ListParagraph"/>
              <w:numPr>
                <w:ilvl w:val="0"/>
                <w:numId w:val="38"/>
              </w:numPr>
              <w:spacing w:after="0" w:line="240" w:lineRule="auto"/>
              <w:ind w:left="170" w:hanging="170"/>
              <w:rPr>
                <w:rFonts w:ascii="Arial" w:hAnsi="Arial" w:cs="Arial"/>
                <w:sz w:val="20"/>
                <w:szCs w:val="20"/>
              </w:rPr>
            </w:pPr>
            <w:r w:rsidRPr="00C85906">
              <w:rPr>
                <w:rFonts w:ascii="Calibri" w:hAnsi="Calibri" w:cs="Arial"/>
              </w:rPr>
              <w:t xml:space="preserve">Correction of minor typographical errors and </w:t>
            </w:r>
            <w:r w:rsidRPr="00EA2D37">
              <w:rPr>
                <w:rFonts w:ascii="Calibri" w:hAnsi="Calibri" w:cs="Calibri"/>
              </w:rPr>
              <w:t>inconsistencies within the protocol.</w:t>
            </w:r>
          </w:p>
        </w:tc>
      </w:tr>
    </w:tbl>
    <w:p w14:paraId="2907B647" w14:textId="77777777" w:rsidR="00475FDA" w:rsidRPr="003F4A95" w:rsidRDefault="00475FDA" w:rsidP="003F4A95">
      <w:pPr>
        <w:spacing w:after="0" w:line="240" w:lineRule="auto"/>
        <w:rPr>
          <w:rFonts w:ascii="Calibri" w:hAnsi="Calibri" w:cs="Arial"/>
          <w:szCs w:val="22"/>
        </w:rPr>
      </w:pPr>
    </w:p>
    <w:p w14:paraId="0041DECF" w14:textId="77777777" w:rsidR="00C30157" w:rsidRDefault="00C30157" w:rsidP="00C30157">
      <w:pPr>
        <w:spacing w:after="0" w:line="240" w:lineRule="auto"/>
        <w:rPr>
          <w:rFonts w:ascii="Calibri" w:hAnsi="Calibri" w:cs="Arial"/>
          <w:szCs w:val="22"/>
        </w:rPr>
      </w:pPr>
    </w:p>
    <w:p w14:paraId="7F209A40" w14:textId="31DC6F3A" w:rsidR="008B23D4" w:rsidRDefault="008B23D4" w:rsidP="00C30157">
      <w:pPr>
        <w:spacing w:after="0" w:line="240" w:lineRule="auto"/>
        <w:rPr>
          <w:rFonts w:ascii="Calibri" w:hAnsi="Calibri" w:cs="Arial"/>
          <w:szCs w:val="22"/>
        </w:rPr>
      </w:pPr>
      <w:r>
        <w:rPr>
          <w:rFonts w:ascii="Calibri" w:hAnsi="Calibri" w:cs="Arial"/>
          <w:szCs w:val="22"/>
        </w:rPr>
        <w:br w:type="page"/>
      </w:r>
    </w:p>
    <w:p w14:paraId="3C8490D9" w14:textId="1937D70E" w:rsidR="0092411F" w:rsidRPr="0092411F" w:rsidRDefault="0092411F" w:rsidP="0092411F">
      <w:pPr>
        <w:pStyle w:val="Heading2"/>
        <w:tabs>
          <w:tab w:val="num" w:pos="-5103"/>
        </w:tabs>
        <w:spacing w:before="0" w:line="240" w:lineRule="auto"/>
        <w:rPr>
          <w:rFonts w:ascii="Calibri" w:eastAsiaTheme="majorEastAsia" w:hAnsi="Calibri" w:cs="Arial"/>
          <w:b/>
          <w:iCs w:val="0"/>
          <w:color w:val="3B0083"/>
          <w:sz w:val="22"/>
          <w:szCs w:val="22"/>
        </w:rPr>
      </w:pPr>
      <w:bookmarkStart w:id="143" w:name="_Toc69797520"/>
      <w:r w:rsidRPr="0092411F">
        <w:rPr>
          <w:rFonts w:ascii="Calibri" w:eastAsiaTheme="majorEastAsia" w:hAnsi="Calibri" w:cs="Arial"/>
          <w:b/>
          <w:iCs w:val="0"/>
          <w:color w:val="3B0083"/>
          <w:sz w:val="22"/>
          <w:szCs w:val="22"/>
        </w:rPr>
        <w:lastRenderedPageBreak/>
        <w:t xml:space="preserve">APPENDIX </w:t>
      </w:r>
      <w:r>
        <w:rPr>
          <w:rFonts w:ascii="Calibri" w:eastAsiaTheme="majorEastAsia" w:hAnsi="Calibri" w:cs="Arial"/>
          <w:b/>
          <w:iCs w:val="0"/>
          <w:color w:val="3B0083"/>
          <w:sz w:val="22"/>
          <w:szCs w:val="22"/>
        </w:rPr>
        <w:t xml:space="preserve">6: </w:t>
      </w:r>
      <w:r w:rsidRPr="0092411F">
        <w:rPr>
          <w:rFonts w:ascii="Calibri" w:eastAsiaTheme="majorEastAsia" w:hAnsi="Calibri" w:cs="Arial"/>
          <w:b/>
          <w:iCs w:val="0"/>
          <w:color w:val="3B0083"/>
          <w:sz w:val="22"/>
          <w:szCs w:val="22"/>
        </w:rPr>
        <w:t>Protocol for a cardiac sub-study embedded within BICS</w:t>
      </w:r>
      <w:bookmarkEnd w:id="143"/>
      <w:r w:rsidRPr="0092411F">
        <w:rPr>
          <w:rFonts w:ascii="Calibri" w:eastAsiaTheme="majorEastAsia" w:hAnsi="Calibri" w:cs="Arial"/>
          <w:b/>
          <w:iCs w:val="0"/>
          <w:color w:val="3B0083"/>
          <w:sz w:val="22"/>
          <w:szCs w:val="22"/>
        </w:rPr>
        <w:t xml:space="preserve"> </w:t>
      </w:r>
    </w:p>
    <w:p w14:paraId="44B5B8B6" w14:textId="77777777" w:rsidR="0092411F" w:rsidRDefault="0092411F" w:rsidP="0092411F">
      <w:pPr>
        <w:spacing w:after="0" w:line="240" w:lineRule="auto"/>
        <w:jc w:val="center"/>
        <w:rPr>
          <w:rFonts w:ascii="Arial" w:hAnsi="Arial"/>
          <w:b/>
          <w:szCs w:val="22"/>
        </w:rPr>
      </w:pPr>
    </w:p>
    <w:p w14:paraId="0A7BFCD5" w14:textId="77777777" w:rsidR="0092411F" w:rsidRPr="001F4596" w:rsidRDefault="0092411F" w:rsidP="0092411F">
      <w:pPr>
        <w:spacing w:after="0" w:line="240" w:lineRule="auto"/>
        <w:rPr>
          <w:rFonts w:ascii="Arial" w:hAnsi="Arial"/>
          <w:b/>
          <w:szCs w:val="22"/>
        </w:rPr>
      </w:pPr>
      <w:r>
        <w:rPr>
          <w:rFonts w:ascii="Arial" w:hAnsi="Arial"/>
          <w:b/>
          <w:szCs w:val="22"/>
        </w:rPr>
        <w:t xml:space="preserve">THE BICS Heart Study - </w:t>
      </w:r>
      <w:r w:rsidRPr="005C1D77">
        <w:rPr>
          <w:rFonts w:ascii="Arial" w:hAnsi="Arial"/>
          <w:b/>
          <w:szCs w:val="22"/>
        </w:rPr>
        <w:t>A study within BICS to see if any effects of beta-blockers in COPD are restricted to those at risk of heart disease</w:t>
      </w:r>
    </w:p>
    <w:p w14:paraId="519F1B45" w14:textId="77777777" w:rsidR="0092411F" w:rsidRPr="005C1D77" w:rsidRDefault="0092411F" w:rsidP="0092411F">
      <w:pPr>
        <w:spacing w:after="0" w:line="240" w:lineRule="auto"/>
        <w:rPr>
          <w:rFonts w:ascii="Arial" w:hAnsi="Arial"/>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4"/>
        <w:gridCol w:w="5738"/>
      </w:tblGrid>
      <w:tr w:rsidR="0092411F" w:rsidRPr="00F37262" w14:paraId="74A6031C" w14:textId="77777777" w:rsidTr="00730F18">
        <w:tc>
          <w:tcPr>
            <w:tcW w:w="3504" w:type="dxa"/>
            <w:shd w:val="clear" w:color="auto" w:fill="auto"/>
          </w:tcPr>
          <w:p w14:paraId="5FE60021" w14:textId="77777777" w:rsidR="0092411F" w:rsidRPr="009D7C1E" w:rsidRDefault="0092411F" w:rsidP="0092411F">
            <w:pPr>
              <w:spacing w:after="0" w:line="240" w:lineRule="auto"/>
              <w:rPr>
                <w:rFonts w:ascii="Arial" w:eastAsia="MS PGothic" w:hAnsi="Arial" w:cs="Arial"/>
                <w:color w:val="0000FF"/>
                <w:sz w:val="20"/>
                <w:szCs w:val="20"/>
              </w:rPr>
            </w:pPr>
            <w:r w:rsidRPr="00E7757B">
              <w:rPr>
                <w:rFonts w:ascii="Arial" w:eastAsia="MS PGothic" w:hAnsi="Arial" w:cs="Arial"/>
                <w:sz w:val="20"/>
                <w:szCs w:val="20"/>
              </w:rPr>
              <w:t>Key additional Contributors</w:t>
            </w:r>
          </w:p>
        </w:tc>
        <w:tc>
          <w:tcPr>
            <w:tcW w:w="5738" w:type="dxa"/>
            <w:shd w:val="clear" w:color="auto" w:fill="auto"/>
          </w:tcPr>
          <w:p w14:paraId="159FD891" w14:textId="77777777" w:rsidR="0092411F" w:rsidRPr="002A7006" w:rsidRDefault="0092411F" w:rsidP="0092411F">
            <w:pPr>
              <w:spacing w:after="0" w:line="240" w:lineRule="auto"/>
              <w:rPr>
                <w:rFonts w:ascii="Arial" w:hAnsi="Arial" w:cs="Arial"/>
                <w:color w:val="000000"/>
                <w:sz w:val="20"/>
                <w:szCs w:val="20"/>
              </w:rPr>
            </w:pPr>
            <w:r w:rsidRPr="002A7006">
              <w:rPr>
                <w:rFonts w:ascii="Arial" w:hAnsi="Arial" w:cs="Arial"/>
                <w:color w:val="000000"/>
                <w:sz w:val="20"/>
                <w:szCs w:val="20"/>
              </w:rPr>
              <w:t>Dr Dana Dawson</w:t>
            </w:r>
          </w:p>
          <w:p w14:paraId="3043FFB4" w14:textId="77777777" w:rsidR="0092411F" w:rsidRPr="0038122D" w:rsidRDefault="0092411F" w:rsidP="0092411F">
            <w:pPr>
              <w:spacing w:after="0" w:line="240" w:lineRule="auto"/>
              <w:rPr>
                <w:rFonts w:ascii="Arial" w:hAnsi="Arial" w:cs="Arial"/>
                <w:color w:val="000000"/>
                <w:sz w:val="20"/>
                <w:szCs w:val="20"/>
              </w:rPr>
            </w:pPr>
            <w:r w:rsidRPr="0038122D">
              <w:rPr>
                <w:rFonts w:ascii="Arial" w:hAnsi="Arial" w:cs="Arial"/>
                <w:color w:val="000000"/>
                <w:sz w:val="20"/>
                <w:szCs w:val="20"/>
              </w:rPr>
              <w:t>Reader in Cardiovascular Medicine and Consultant Cardiologist</w:t>
            </w:r>
          </w:p>
          <w:p w14:paraId="3BB56BBE" w14:textId="77777777" w:rsidR="0092411F" w:rsidRPr="0038122D" w:rsidRDefault="0092411F" w:rsidP="0092411F">
            <w:pPr>
              <w:spacing w:after="0" w:line="240" w:lineRule="auto"/>
              <w:rPr>
                <w:rFonts w:ascii="Arial" w:hAnsi="Arial" w:cs="Arial"/>
                <w:color w:val="000000"/>
                <w:sz w:val="20"/>
                <w:szCs w:val="20"/>
              </w:rPr>
            </w:pPr>
            <w:r w:rsidRPr="0038122D">
              <w:rPr>
                <w:rFonts w:ascii="Arial" w:hAnsi="Arial" w:cs="Arial"/>
                <w:color w:val="000000"/>
                <w:sz w:val="20"/>
                <w:szCs w:val="20"/>
              </w:rPr>
              <w:t xml:space="preserve">University of Aberdeen </w:t>
            </w:r>
          </w:p>
          <w:p w14:paraId="39F31936" w14:textId="77777777" w:rsidR="0092411F" w:rsidRPr="0038122D" w:rsidRDefault="0092411F" w:rsidP="0092411F">
            <w:pPr>
              <w:spacing w:after="0" w:line="240" w:lineRule="auto"/>
              <w:rPr>
                <w:rFonts w:ascii="Arial" w:hAnsi="Arial" w:cs="Arial"/>
                <w:color w:val="000000"/>
                <w:sz w:val="20"/>
                <w:szCs w:val="20"/>
              </w:rPr>
            </w:pPr>
            <w:r w:rsidRPr="0038122D">
              <w:rPr>
                <w:rFonts w:ascii="Arial" w:hAnsi="Arial" w:cs="Arial"/>
                <w:color w:val="000000"/>
                <w:sz w:val="20"/>
                <w:szCs w:val="20"/>
              </w:rPr>
              <w:t xml:space="preserve">Division of Applied Medicine </w:t>
            </w:r>
          </w:p>
          <w:p w14:paraId="3E1B0781" w14:textId="77777777" w:rsidR="0092411F" w:rsidRPr="0038122D" w:rsidRDefault="0092411F" w:rsidP="0092411F">
            <w:pPr>
              <w:spacing w:after="0" w:line="240" w:lineRule="auto"/>
              <w:rPr>
                <w:rFonts w:ascii="Arial" w:hAnsi="Arial" w:cs="Arial"/>
                <w:color w:val="000000"/>
                <w:sz w:val="20"/>
                <w:szCs w:val="20"/>
              </w:rPr>
            </w:pPr>
            <w:r w:rsidRPr="0038122D">
              <w:rPr>
                <w:rFonts w:ascii="Arial" w:hAnsi="Arial" w:cs="Arial"/>
                <w:color w:val="000000"/>
                <w:sz w:val="20"/>
                <w:szCs w:val="20"/>
              </w:rPr>
              <w:t>Polwarth Building</w:t>
            </w:r>
          </w:p>
          <w:p w14:paraId="2DFBC65E" w14:textId="77777777" w:rsidR="0092411F" w:rsidRPr="0038122D" w:rsidRDefault="0092411F" w:rsidP="0092411F">
            <w:pPr>
              <w:spacing w:after="0" w:line="240" w:lineRule="auto"/>
              <w:rPr>
                <w:rFonts w:ascii="Arial" w:hAnsi="Arial" w:cs="Arial"/>
                <w:color w:val="000000"/>
                <w:sz w:val="20"/>
                <w:szCs w:val="20"/>
              </w:rPr>
            </w:pPr>
            <w:r w:rsidRPr="0038122D">
              <w:rPr>
                <w:rFonts w:ascii="Arial" w:hAnsi="Arial" w:cs="Arial"/>
                <w:color w:val="000000"/>
                <w:sz w:val="20"/>
                <w:szCs w:val="20"/>
              </w:rPr>
              <w:t>Foresterhill</w:t>
            </w:r>
          </w:p>
          <w:p w14:paraId="2EF5CA35" w14:textId="77777777" w:rsidR="0092411F" w:rsidRPr="0038122D" w:rsidRDefault="0092411F" w:rsidP="0092411F">
            <w:pPr>
              <w:spacing w:after="0" w:line="240" w:lineRule="auto"/>
              <w:rPr>
                <w:rFonts w:ascii="Arial" w:hAnsi="Arial" w:cs="Arial"/>
                <w:color w:val="000000"/>
                <w:sz w:val="20"/>
                <w:szCs w:val="20"/>
              </w:rPr>
            </w:pPr>
            <w:r w:rsidRPr="0038122D">
              <w:rPr>
                <w:rFonts w:ascii="Arial" w:hAnsi="Arial" w:cs="Arial"/>
                <w:color w:val="000000"/>
                <w:sz w:val="20"/>
                <w:szCs w:val="20"/>
              </w:rPr>
              <w:t>Aberdeen</w:t>
            </w:r>
          </w:p>
          <w:p w14:paraId="265B26BA" w14:textId="77777777" w:rsidR="0092411F" w:rsidRPr="0038122D" w:rsidRDefault="0092411F" w:rsidP="0092411F">
            <w:pPr>
              <w:spacing w:after="0" w:line="240" w:lineRule="auto"/>
              <w:rPr>
                <w:rFonts w:ascii="Arial" w:hAnsi="Arial" w:cs="Arial"/>
                <w:color w:val="000000"/>
                <w:sz w:val="20"/>
                <w:szCs w:val="20"/>
              </w:rPr>
            </w:pPr>
            <w:r w:rsidRPr="0038122D">
              <w:rPr>
                <w:rFonts w:ascii="Arial" w:hAnsi="Arial" w:cs="Arial"/>
                <w:color w:val="000000"/>
                <w:sz w:val="20"/>
                <w:szCs w:val="20"/>
              </w:rPr>
              <w:t>AB25 2ZD</w:t>
            </w:r>
          </w:p>
          <w:p w14:paraId="11E96E63" w14:textId="77777777" w:rsidR="0092411F" w:rsidRPr="0038122D" w:rsidRDefault="0092411F" w:rsidP="0092411F">
            <w:pPr>
              <w:spacing w:after="0" w:line="240" w:lineRule="auto"/>
              <w:rPr>
                <w:rFonts w:ascii="Arial" w:hAnsi="Arial" w:cs="Arial"/>
                <w:color w:val="000000"/>
                <w:sz w:val="20"/>
                <w:szCs w:val="20"/>
              </w:rPr>
            </w:pPr>
          </w:p>
          <w:p w14:paraId="433C8403" w14:textId="77777777" w:rsidR="0092411F" w:rsidRPr="0038122D" w:rsidRDefault="0092411F" w:rsidP="0092411F">
            <w:pPr>
              <w:spacing w:after="0" w:line="240" w:lineRule="auto"/>
              <w:rPr>
                <w:rFonts w:ascii="Arial" w:hAnsi="Arial" w:cs="Arial"/>
                <w:color w:val="000000"/>
                <w:sz w:val="20"/>
                <w:szCs w:val="20"/>
              </w:rPr>
            </w:pPr>
            <w:r w:rsidRPr="0038122D">
              <w:rPr>
                <w:rFonts w:ascii="Arial" w:hAnsi="Arial" w:cs="Arial"/>
                <w:color w:val="000000"/>
                <w:sz w:val="20"/>
                <w:szCs w:val="20"/>
              </w:rPr>
              <w:t>Tel:  01224 437969</w:t>
            </w:r>
          </w:p>
          <w:p w14:paraId="03A13BD6" w14:textId="77777777" w:rsidR="0092411F" w:rsidRPr="00E7757B" w:rsidRDefault="0092411F" w:rsidP="0092411F">
            <w:pPr>
              <w:spacing w:after="0" w:line="240" w:lineRule="auto"/>
              <w:rPr>
                <w:rFonts w:ascii="Arial" w:hAnsi="Arial" w:cs="Arial"/>
                <w:color w:val="000000"/>
                <w:sz w:val="20"/>
                <w:szCs w:val="20"/>
              </w:rPr>
            </w:pPr>
            <w:r w:rsidRPr="0038122D">
              <w:rPr>
                <w:rFonts w:ascii="Arial" w:hAnsi="Arial" w:cs="Arial"/>
                <w:color w:val="000000"/>
                <w:sz w:val="20"/>
                <w:szCs w:val="20"/>
              </w:rPr>
              <w:t xml:space="preserve">Email:  </w:t>
            </w:r>
            <w:hyperlink r:id="rId28" w:history="1">
              <w:r w:rsidRPr="00E7757B">
                <w:rPr>
                  <w:rStyle w:val="Hyperlink"/>
                  <w:rFonts w:ascii="Arial" w:hAnsi="Arial" w:cs="Arial"/>
                  <w:sz w:val="20"/>
                  <w:szCs w:val="20"/>
                </w:rPr>
                <w:t>dana.dawson@abdn.ac.uk</w:t>
              </w:r>
            </w:hyperlink>
          </w:p>
          <w:p w14:paraId="5B8144ED" w14:textId="77777777" w:rsidR="0092411F" w:rsidRPr="002A7006" w:rsidRDefault="0092411F" w:rsidP="0092411F">
            <w:pPr>
              <w:spacing w:after="0" w:line="240" w:lineRule="auto"/>
              <w:rPr>
                <w:rFonts w:ascii="Arial" w:hAnsi="Arial" w:cs="Arial"/>
                <w:color w:val="000000"/>
                <w:sz w:val="20"/>
                <w:szCs w:val="20"/>
              </w:rPr>
            </w:pPr>
          </w:p>
          <w:p w14:paraId="093E1D2E" w14:textId="77777777" w:rsidR="0092411F" w:rsidRPr="0038122D" w:rsidRDefault="0092411F" w:rsidP="0092411F">
            <w:pPr>
              <w:spacing w:after="0" w:line="240" w:lineRule="auto"/>
              <w:rPr>
                <w:rFonts w:ascii="Arial" w:hAnsi="Arial" w:cs="Arial"/>
                <w:color w:val="000000"/>
                <w:sz w:val="20"/>
                <w:szCs w:val="20"/>
              </w:rPr>
            </w:pPr>
            <w:r w:rsidRPr="0038122D">
              <w:rPr>
                <w:rFonts w:ascii="Arial" w:hAnsi="Arial" w:cs="Arial"/>
                <w:color w:val="000000"/>
                <w:sz w:val="20"/>
                <w:szCs w:val="20"/>
              </w:rPr>
              <w:t>Prof Chim Lang</w:t>
            </w:r>
          </w:p>
          <w:p w14:paraId="2EF22276" w14:textId="77777777" w:rsidR="0092411F" w:rsidRPr="0038122D" w:rsidRDefault="0092411F" w:rsidP="0092411F">
            <w:pPr>
              <w:spacing w:after="0" w:line="240" w:lineRule="auto"/>
              <w:rPr>
                <w:rFonts w:ascii="Arial" w:hAnsi="Arial" w:cs="Arial"/>
                <w:color w:val="000000"/>
                <w:sz w:val="20"/>
                <w:szCs w:val="20"/>
              </w:rPr>
            </w:pPr>
            <w:r w:rsidRPr="0038122D">
              <w:rPr>
                <w:rFonts w:ascii="Arial" w:hAnsi="Arial" w:cs="Arial"/>
                <w:color w:val="000000"/>
                <w:sz w:val="20"/>
                <w:szCs w:val="20"/>
              </w:rPr>
              <w:t>Professor of Cardiology</w:t>
            </w:r>
          </w:p>
          <w:p w14:paraId="1A20DDEA" w14:textId="77777777" w:rsidR="0092411F" w:rsidRPr="0038122D" w:rsidRDefault="0092411F" w:rsidP="0092411F">
            <w:pPr>
              <w:spacing w:after="0" w:line="240" w:lineRule="auto"/>
              <w:rPr>
                <w:rFonts w:ascii="Arial" w:hAnsi="Arial" w:cs="Arial"/>
                <w:color w:val="000000"/>
                <w:sz w:val="20"/>
                <w:szCs w:val="20"/>
              </w:rPr>
            </w:pPr>
            <w:r w:rsidRPr="0038122D">
              <w:rPr>
                <w:rFonts w:ascii="Arial" w:hAnsi="Arial" w:cs="Arial"/>
                <w:color w:val="000000"/>
                <w:sz w:val="20"/>
                <w:szCs w:val="20"/>
              </w:rPr>
              <w:t>University of Dundee</w:t>
            </w:r>
          </w:p>
          <w:p w14:paraId="79EE13B3" w14:textId="77777777" w:rsidR="0092411F" w:rsidRPr="0038122D" w:rsidRDefault="0092411F" w:rsidP="0092411F">
            <w:pPr>
              <w:spacing w:after="0" w:line="240" w:lineRule="auto"/>
              <w:rPr>
                <w:rFonts w:ascii="Arial" w:hAnsi="Arial" w:cs="Arial"/>
                <w:color w:val="000000"/>
                <w:sz w:val="20"/>
                <w:szCs w:val="20"/>
              </w:rPr>
            </w:pPr>
            <w:r w:rsidRPr="0038122D">
              <w:rPr>
                <w:rFonts w:ascii="Arial" w:hAnsi="Arial" w:cs="Arial"/>
                <w:color w:val="000000"/>
                <w:sz w:val="20"/>
                <w:szCs w:val="20"/>
              </w:rPr>
              <w:t>Ninewells Hospital and Medical School</w:t>
            </w:r>
          </w:p>
          <w:p w14:paraId="3D76B4FC" w14:textId="77777777" w:rsidR="0092411F" w:rsidRPr="0038122D" w:rsidRDefault="0092411F" w:rsidP="0092411F">
            <w:pPr>
              <w:spacing w:after="0" w:line="240" w:lineRule="auto"/>
              <w:rPr>
                <w:rFonts w:ascii="Arial" w:hAnsi="Arial" w:cs="Arial"/>
                <w:color w:val="000000"/>
                <w:sz w:val="20"/>
                <w:szCs w:val="20"/>
              </w:rPr>
            </w:pPr>
            <w:r w:rsidRPr="0038122D">
              <w:rPr>
                <w:rFonts w:ascii="Arial" w:hAnsi="Arial" w:cs="Arial"/>
                <w:color w:val="000000"/>
                <w:sz w:val="20"/>
                <w:szCs w:val="20"/>
              </w:rPr>
              <w:t>Mailbox 2</w:t>
            </w:r>
          </w:p>
          <w:p w14:paraId="0E0A043D" w14:textId="77777777" w:rsidR="0092411F" w:rsidRPr="0038122D" w:rsidRDefault="0092411F" w:rsidP="0092411F">
            <w:pPr>
              <w:spacing w:after="0" w:line="240" w:lineRule="auto"/>
              <w:rPr>
                <w:rFonts w:ascii="Arial" w:hAnsi="Arial" w:cs="Arial"/>
                <w:color w:val="000000"/>
                <w:sz w:val="20"/>
                <w:szCs w:val="20"/>
              </w:rPr>
            </w:pPr>
            <w:r w:rsidRPr="0038122D">
              <w:rPr>
                <w:rFonts w:ascii="Arial" w:hAnsi="Arial" w:cs="Arial"/>
                <w:color w:val="000000"/>
                <w:sz w:val="20"/>
                <w:szCs w:val="20"/>
              </w:rPr>
              <w:t>Dundee</w:t>
            </w:r>
          </w:p>
          <w:p w14:paraId="31513FB9" w14:textId="77777777" w:rsidR="0092411F" w:rsidRPr="0038122D" w:rsidRDefault="0092411F" w:rsidP="0092411F">
            <w:pPr>
              <w:spacing w:after="0" w:line="240" w:lineRule="auto"/>
              <w:rPr>
                <w:rFonts w:ascii="Arial" w:hAnsi="Arial" w:cs="Arial"/>
                <w:color w:val="000000"/>
                <w:sz w:val="20"/>
                <w:szCs w:val="20"/>
              </w:rPr>
            </w:pPr>
            <w:r w:rsidRPr="0038122D">
              <w:rPr>
                <w:rFonts w:ascii="Arial" w:hAnsi="Arial" w:cs="Arial"/>
                <w:color w:val="000000"/>
                <w:sz w:val="20"/>
                <w:szCs w:val="20"/>
              </w:rPr>
              <w:t>DD1 9SY</w:t>
            </w:r>
          </w:p>
          <w:p w14:paraId="15067274" w14:textId="77777777" w:rsidR="0092411F" w:rsidRPr="0038122D" w:rsidRDefault="0092411F" w:rsidP="0092411F">
            <w:pPr>
              <w:spacing w:after="0" w:line="240" w:lineRule="auto"/>
              <w:rPr>
                <w:rFonts w:ascii="Arial" w:hAnsi="Arial" w:cs="Arial"/>
                <w:color w:val="000000"/>
                <w:sz w:val="20"/>
                <w:szCs w:val="20"/>
              </w:rPr>
            </w:pPr>
          </w:p>
          <w:p w14:paraId="3361823D" w14:textId="77777777" w:rsidR="0092411F" w:rsidRPr="0038122D" w:rsidRDefault="0092411F" w:rsidP="0092411F">
            <w:pPr>
              <w:spacing w:after="0" w:line="240" w:lineRule="auto"/>
              <w:rPr>
                <w:rFonts w:ascii="Arial" w:eastAsia="Calibri" w:hAnsi="Arial" w:cs="Arial"/>
                <w:sz w:val="20"/>
                <w:szCs w:val="20"/>
                <w:lang w:eastAsia="en-GB"/>
              </w:rPr>
            </w:pPr>
            <w:r w:rsidRPr="0038122D">
              <w:rPr>
                <w:rFonts w:ascii="Arial" w:hAnsi="Arial" w:cs="Arial"/>
                <w:color w:val="000000"/>
                <w:sz w:val="20"/>
                <w:szCs w:val="20"/>
              </w:rPr>
              <w:t xml:space="preserve">Tel: </w:t>
            </w:r>
            <w:r w:rsidRPr="0038122D">
              <w:rPr>
                <w:rFonts w:ascii="Arial" w:eastAsia="Calibri" w:hAnsi="Arial" w:cs="Arial"/>
                <w:sz w:val="20"/>
                <w:szCs w:val="20"/>
                <w:lang w:eastAsia="en-GB"/>
              </w:rPr>
              <w:t>01382 383013</w:t>
            </w:r>
          </w:p>
          <w:p w14:paraId="3ECE3D8B" w14:textId="77777777" w:rsidR="0092411F" w:rsidRPr="0038122D" w:rsidRDefault="0092411F" w:rsidP="0092411F">
            <w:pPr>
              <w:spacing w:after="0" w:line="240" w:lineRule="auto"/>
              <w:rPr>
                <w:rFonts w:ascii="Arial" w:eastAsia="Calibri" w:hAnsi="Arial" w:cs="Arial"/>
                <w:sz w:val="20"/>
                <w:szCs w:val="20"/>
                <w:lang w:eastAsia="en-GB"/>
              </w:rPr>
            </w:pPr>
            <w:r w:rsidRPr="0038122D">
              <w:rPr>
                <w:rFonts w:ascii="Arial" w:eastAsia="Calibri" w:hAnsi="Arial" w:cs="Arial"/>
                <w:sz w:val="20"/>
                <w:szCs w:val="20"/>
                <w:lang w:eastAsia="en-GB"/>
              </w:rPr>
              <w:t>Email: C.C.Lang@dundee.ac.uk</w:t>
            </w:r>
          </w:p>
          <w:p w14:paraId="091BE01B" w14:textId="77777777" w:rsidR="0092411F" w:rsidRPr="0038122D" w:rsidRDefault="0092411F" w:rsidP="0092411F">
            <w:pPr>
              <w:spacing w:after="0" w:line="240" w:lineRule="auto"/>
              <w:rPr>
                <w:rFonts w:ascii="Arial" w:hAnsi="Arial" w:cs="Arial"/>
                <w:color w:val="000000"/>
                <w:sz w:val="20"/>
                <w:szCs w:val="20"/>
              </w:rPr>
            </w:pPr>
          </w:p>
          <w:p w14:paraId="0D7120C9" w14:textId="77777777" w:rsidR="0092411F" w:rsidRPr="0038122D" w:rsidRDefault="0092411F" w:rsidP="0092411F">
            <w:pPr>
              <w:spacing w:after="0" w:line="240" w:lineRule="auto"/>
              <w:rPr>
                <w:rFonts w:ascii="Arial" w:hAnsi="Arial" w:cs="Arial"/>
                <w:color w:val="000000"/>
                <w:sz w:val="20"/>
                <w:szCs w:val="20"/>
              </w:rPr>
            </w:pPr>
            <w:r w:rsidRPr="0038122D">
              <w:rPr>
                <w:rFonts w:ascii="Arial" w:hAnsi="Arial" w:cs="Arial"/>
                <w:color w:val="000000"/>
                <w:sz w:val="20"/>
                <w:szCs w:val="20"/>
              </w:rPr>
              <w:t>Professor Nicholas Mills</w:t>
            </w:r>
          </w:p>
          <w:p w14:paraId="4803829B" w14:textId="77777777" w:rsidR="0092411F" w:rsidRPr="0038122D" w:rsidRDefault="0092411F" w:rsidP="0092411F">
            <w:pPr>
              <w:spacing w:after="0" w:line="240" w:lineRule="auto"/>
              <w:rPr>
                <w:rFonts w:ascii="Arial" w:hAnsi="Arial" w:cs="Arial"/>
                <w:color w:val="000000"/>
                <w:sz w:val="20"/>
                <w:szCs w:val="20"/>
              </w:rPr>
            </w:pPr>
            <w:r w:rsidRPr="0038122D">
              <w:rPr>
                <w:rFonts w:ascii="Arial" w:hAnsi="Arial" w:cs="Arial"/>
                <w:color w:val="000000"/>
                <w:sz w:val="20"/>
                <w:szCs w:val="20"/>
              </w:rPr>
              <w:t>Professor of Cardiology</w:t>
            </w:r>
          </w:p>
          <w:p w14:paraId="49B64801" w14:textId="77777777" w:rsidR="0092411F" w:rsidRPr="0038122D" w:rsidRDefault="0092411F" w:rsidP="0092411F">
            <w:pPr>
              <w:spacing w:after="0" w:line="240" w:lineRule="auto"/>
              <w:rPr>
                <w:rFonts w:ascii="Arial" w:hAnsi="Arial" w:cs="Arial"/>
                <w:color w:val="000000"/>
                <w:sz w:val="20"/>
                <w:szCs w:val="20"/>
              </w:rPr>
            </w:pPr>
            <w:r w:rsidRPr="0038122D">
              <w:rPr>
                <w:rFonts w:ascii="Arial" w:hAnsi="Arial" w:cs="Arial"/>
                <w:color w:val="000000"/>
                <w:sz w:val="20"/>
                <w:szCs w:val="20"/>
              </w:rPr>
              <w:t>University of Edinburgh</w:t>
            </w:r>
          </w:p>
          <w:p w14:paraId="70F52414" w14:textId="77777777" w:rsidR="0092411F" w:rsidRPr="0038122D" w:rsidRDefault="0092411F" w:rsidP="0092411F">
            <w:pPr>
              <w:spacing w:after="0" w:line="240" w:lineRule="auto"/>
              <w:rPr>
                <w:rFonts w:ascii="Arial" w:hAnsi="Arial" w:cs="Arial"/>
                <w:color w:val="000000"/>
                <w:sz w:val="20"/>
                <w:szCs w:val="20"/>
              </w:rPr>
            </w:pPr>
            <w:r w:rsidRPr="0038122D">
              <w:rPr>
                <w:rFonts w:ascii="Arial" w:hAnsi="Arial" w:cs="Arial"/>
                <w:color w:val="000000"/>
                <w:sz w:val="20"/>
                <w:szCs w:val="20"/>
              </w:rPr>
              <w:t>SU.226 Chancellor's Building</w:t>
            </w:r>
          </w:p>
          <w:p w14:paraId="07760BAE" w14:textId="77777777" w:rsidR="0092411F" w:rsidRPr="0038122D" w:rsidRDefault="0092411F" w:rsidP="0092411F">
            <w:pPr>
              <w:spacing w:after="0" w:line="240" w:lineRule="auto"/>
              <w:rPr>
                <w:rFonts w:ascii="Arial" w:hAnsi="Arial" w:cs="Arial"/>
                <w:color w:val="000000"/>
                <w:sz w:val="20"/>
                <w:szCs w:val="20"/>
              </w:rPr>
            </w:pPr>
            <w:r w:rsidRPr="0038122D">
              <w:rPr>
                <w:rFonts w:ascii="Arial" w:hAnsi="Arial" w:cs="Arial"/>
                <w:color w:val="000000"/>
                <w:sz w:val="20"/>
                <w:szCs w:val="20"/>
              </w:rPr>
              <w:t>49 Little France Crescent</w:t>
            </w:r>
          </w:p>
          <w:p w14:paraId="56AAC1CA" w14:textId="77777777" w:rsidR="0092411F" w:rsidRPr="0038122D" w:rsidRDefault="0092411F" w:rsidP="0092411F">
            <w:pPr>
              <w:spacing w:after="0" w:line="240" w:lineRule="auto"/>
              <w:rPr>
                <w:rFonts w:ascii="Arial" w:hAnsi="Arial" w:cs="Arial"/>
                <w:color w:val="000000"/>
                <w:sz w:val="20"/>
                <w:szCs w:val="20"/>
              </w:rPr>
            </w:pPr>
            <w:r w:rsidRPr="0038122D">
              <w:rPr>
                <w:rFonts w:ascii="Arial" w:hAnsi="Arial" w:cs="Arial"/>
                <w:color w:val="000000"/>
                <w:sz w:val="20"/>
                <w:szCs w:val="20"/>
              </w:rPr>
              <w:t>Edinburgh</w:t>
            </w:r>
          </w:p>
          <w:p w14:paraId="6FD94955" w14:textId="77777777" w:rsidR="0092411F" w:rsidRPr="0038122D" w:rsidRDefault="0092411F" w:rsidP="0092411F">
            <w:pPr>
              <w:spacing w:after="0" w:line="240" w:lineRule="auto"/>
              <w:rPr>
                <w:rFonts w:ascii="Arial" w:hAnsi="Arial" w:cs="Arial"/>
                <w:color w:val="000000"/>
                <w:sz w:val="20"/>
                <w:szCs w:val="20"/>
              </w:rPr>
            </w:pPr>
            <w:r w:rsidRPr="0038122D">
              <w:rPr>
                <w:rFonts w:ascii="Arial" w:hAnsi="Arial" w:cs="Arial"/>
                <w:color w:val="000000"/>
                <w:sz w:val="20"/>
                <w:szCs w:val="20"/>
              </w:rPr>
              <w:t>EH16 4SB</w:t>
            </w:r>
          </w:p>
          <w:p w14:paraId="7DDF31BE" w14:textId="77777777" w:rsidR="0092411F" w:rsidRPr="0038122D" w:rsidRDefault="0092411F" w:rsidP="0092411F">
            <w:pPr>
              <w:spacing w:after="0" w:line="240" w:lineRule="auto"/>
              <w:rPr>
                <w:rFonts w:ascii="Arial" w:hAnsi="Arial" w:cs="Arial"/>
                <w:color w:val="000000"/>
                <w:sz w:val="20"/>
                <w:szCs w:val="20"/>
              </w:rPr>
            </w:pPr>
          </w:p>
          <w:p w14:paraId="76844D91" w14:textId="77777777" w:rsidR="0092411F" w:rsidRPr="0038122D" w:rsidRDefault="0092411F" w:rsidP="0092411F">
            <w:pPr>
              <w:spacing w:after="0" w:line="240" w:lineRule="auto"/>
              <w:rPr>
                <w:rFonts w:ascii="Arial" w:hAnsi="Arial" w:cs="Arial"/>
                <w:color w:val="000000"/>
                <w:sz w:val="20"/>
                <w:szCs w:val="20"/>
              </w:rPr>
            </w:pPr>
            <w:r w:rsidRPr="0038122D">
              <w:rPr>
                <w:rFonts w:ascii="Arial" w:hAnsi="Arial" w:cs="Arial"/>
                <w:color w:val="000000"/>
                <w:sz w:val="20"/>
                <w:szCs w:val="20"/>
              </w:rPr>
              <w:t>Tel: 0131 242 6517</w:t>
            </w:r>
          </w:p>
          <w:p w14:paraId="4CA0A425" w14:textId="77777777" w:rsidR="0092411F" w:rsidRPr="00E7757B" w:rsidRDefault="0092411F" w:rsidP="0092411F">
            <w:pPr>
              <w:spacing w:after="0" w:line="240" w:lineRule="auto"/>
              <w:rPr>
                <w:rFonts w:ascii="Arial" w:hAnsi="Arial" w:cs="Arial"/>
                <w:color w:val="000000"/>
                <w:sz w:val="20"/>
                <w:szCs w:val="20"/>
              </w:rPr>
            </w:pPr>
            <w:r w:rsidRPr="0038122D">
              <w:rPr>
                <w:rFonts w:ascii="Arial" w:hAnsi="Arial" w:cs="Arial"/>
                <w:color w:val="000000"/>
                <w:sz w:val="20"/>
                <w:szCs w:val="20"/>
              </w:rPr>
              <w:t xml:space="preserve">Email: </w:t>
            </w:r>
            <w:hyperlink r:id="rId29" w:history="1">
              <w:r w:rsidRPr="00E7757B">
                <w:rPr>
                  <w:rStyle w:val="Hyperlink"/>
                  <w:rFonts w:ascii="Arial" w:hAnsi="Arial" w:cs="Arial"/>
                  <w:sz w:val="20"/>
                  <w:szCs w:val="20"/>
                </w:rPr>
                <w:t>Nick.Mills@ed.ac.uk</w:t>
              </w:r>
            </w:hyperlink>
          </w:p>
          <w:p w14:paraId="49C5EBA5" w14:textId="77777777" w:rsidR="0092411F" w:rsidRPr="002A7006" w:rsidRDefault="0092411F" w:rsidP="0092411F">
            <w:pPr>
              <w:spacing w:after="0" w:line="240" w:lineRule="auto"/>
              <w:rPr>
                <w:rFonts w:ascii="Arial" w:hAnsi="Arial" w:cs="Arial"/>
                <w:color w:val="000000"/>
                <w:sz w:val="20"/>
                <w:szCs w:val="20"/>
              </w:rPr>
            </w:pPr>
          </w:p>
          <w:p w14:paraId="48EDE85D" w14:textId="77777777" w:rsidR="0092411F" w:rsidRPr="0038122D" w:rsidRDefault="0092411F" w:rsidP="0092411F">
            <w:pPr>
              <w:spacing w:after="0" w:line="240" w:lineRule="auto"/>
              <w:rPr>
                <w:rFonts w:ascii="Arial" w:hAnsi="Arial" w:cs="Arial"/>
                <w:color w:val="000000"/>
                <w:sz w:val="20"/>
                <w:szCs w:val="20"/>
              </w:rPr>
            </w:pPr>
            <w:r w:rsidRPr="0038122D">
              <w:rPr>
                <w:rFonts w:ascii="Arial" w:hAnsi="Arial" w:cs="Arial"/>
                <w:color w:val="000000"/>
                <w:sz w:val="20"/>
                <w:szCs w:val="20"/>
              </w:rPr>
              <w:t>Professor Mark Petrie</w:t>
            </w:r>
          </w:p>
          <w:p w14:paraId="69F8264D" w14:textId="77777777" w:rsidR="0092411F" w:rsidRPr="0038122D" w:rsidRDefault="0092411F" w:rsidP="0092411F">
            <w:pPr>
              <w:spacing w:after="0" w:line="240" w:lineRule="auto"/>
              <w:rPr>
                <w:rFonts w:ascii="Arial" w:hAnsi="Arial" w:cs="Arial"/>
                <w:color w:val="000000"/>
                <w:sz w:val="20"/>
                <w:szCs w:val="20"/>
              </w:rPr>
            </w:pPr>
            <w:r w:rsidRPr="0038122D">
              <w:rPr>
                <w:rFonts w:ascii="Arial" w:hAnsi="Arial" w:cs="Arial"/>
                <w:color w:val="000000"/>
                <w:sz w:val="20"/>
                <w:szCs w:val="20"/>
              </w:rPr>
              <w:t>Professor of Cardiology</w:t>
            </w:r>
          </w:p>
          <w:p w14:paraId="6FE2551A" w14:textId="77777777" w:rsidR="0092411F" w:rsidRPr="0038122D" w:rsidRDefault="0092411F" w:rsidP="0092411F">
            <w:pPr>
              <w:spacing w:after="0" w:line="240" w:lineRule="auto"/>
              <w:rPr>
                <w:rFonts w:ascii="Arial" w:hAnsi="Arial" w:cs="Arial"/>
                <w:color w:val="000000"/>
                <w:sz w:val="20"/>
                <w:szCs w:val="20"/>
              </w:rPr>
            </w:pPr>
            <w:r w:rsidRPr="0038122D">
              <w:rPr>
                <w:rFonts w:ascii="Arial" w:hAnsi="Arial" w:cs="Arial"/>
                <w:color w:val="000000"/>
                <w:sz w:val="20"/>
                <w:szCs w:val="20"/>
              </w:rPr>
              <w:t>University of Glasgow</w:t>
            </w:r>
          </w:p>
          <w:p w14:paraId="58E7AD52" w14:textId="77777777" w:rsidR="0092411F" w:rsidRPr="0038122D" w:rsidRDefault="0092411F" w:rsidP="0092411F">
            <w:pPr>
              <w:spacing w:after="0" w:line="240" w:lineRule="auto"/>
              <w:rPr>
                <w:rFonts w:ascii="Arial" w:hAnsi="Arial" w:cs="Arial"/>
                <w:color w:val="000000"/>
                <w:sz w:val="20"/>
                <w:szCs w:val="20"/>
              </w:rPr>
            </w:pPr>
            <w:r w:rsidRPr="0038122D">
              <w:rPr>
                <w:rFonts w:ascii="Arial" w:hAnsi="Arial" w:cs="Arial"/>
                <w:color w:val="000000"/>
                <w:sz w:val="20"/>
                <w:szCs w:val="20"/>
              </w:rPr>
              <w:t>Glasgow Cardiovascular Research Centre</w:t>
            </w:r>
          </w:p>
          <w:p w14:paraId="4AF10BC3" w14:textId="77777777" w:rsidR="0092411F" w:rsidRPr="0038122D" w:rsidRDefault="0092411F" w:rsidP="0092411F">
            <w:pPr>
              <w:spacing w:after="0" w:line="240" w:lineRule="auto"/>
              <w:rPr>
                <w:rFonts w:ascii="Arial" w:hAnsi="Arial" w:cs="Arial"/>
                <w:color w:val="000000"/>
                <w:sz w:val="20"/>
                <w:szCs w:val="20"/>
              </w:rPr>
            </w:pPr>
            <w:r w:rsidRPr="0038122D">
              <w:rPr>
                <w:rFonts w:ascii="Arial" w:hAnsi="Arial" w:cs="Arial"/>
                <w:color w:val="000000"/>
                <w:sz w:val="20"/>
                <w:szCs w:val="20"/>
              </w:rPr>
              <w:t>Byres Road</w:t>
            </w:r>
          </w:p>
          <w:p w14:paraId="1C5D240A" w14:textId="77777777" w:rsidR="0092411F" w:rsidRPr="0038122D" w:rsidRDefault="0092411F" w:rsidP="0092411F">
            <w:pPr>
              <w:spacing w:after="0" w:line="240" w:lineRule="auto"/>
              <w:rPr>
                <w:rFonts w:ascii="Arial" w:hAnsi="Arial" w:cs="Arial"/>
                <w:color w:val="000000"/>
                <w:sz w:val="20"/>
                <w:szCs w:val="20"/>
              </w:rPr>
            </w:pPr>
            <w:r w:rsidRPr="0038122D">
              <w:rPr>
                <w:rFonts w:ascii="Arial" w:hAnsi="Arial" w:cs="Arial"/>
                <w:color w:val="000000"/>
                <w:sz w:val="20"/>
                <w:szCs w:val="20"/>
              </w:rPr>
              <w:t>Glasgow</w:t>
            </w:r>
          </w:p>
          <w:p w14:paraId="3C3C5233" w14:textId="77777777" w:rsidR="0092411F" w:rsidRPr="0038122D" w:rsidRDefault="0092411F" w:rsidP="0092411F">
            <w:pPr>
              <w:spacing w:after="0" w:line="240" w:lineRule="auto"/>
              <w:rPr>
                <w:rFonts w:ascii="Arial" w:hAnsi="Arial" w:cs="Arial"/>
                <w:color w:val="000000"/>
                <w:sz w:val="20"/>
                <w:szCs w:val="20"/>
              </w:rPr>
            </w:pPr>
          </w:p>
          <w:p w14:paraId="712A3BB3" w14:textId="77777777" w:rsidR="0092411F" w:rsidRPr="0038122D" w:rsidRDefault="0092411F" w:rsidP="0092411F">
            <w:pPr>
              <w:spacing w:after="0" w:line="240" w:lineRule="auto"/>
              <w:rPr>
                <w:rFonts w:ascii="Arial" w:hAnsi="Arial" w:cs="Arial"/>
                <w:color w:val="000000"/>
                <w:sz w:val="20"/>
                <w:szCs w:val="20"/>
              </w:rPr>
            </w:pPr>
            <w:r w:rsidRPr="0038122D">
              <w:rPr>
                <w:rFonts w:ascii="Arial" w:hAnsi="Arial" w:cs="Arial"/>
                <w:color w:val="000000"/>
                <w:sz w:val="20"/>
                <w:szCs w:val="20"/>
              </w:rPr>
              <w:t>Tel: 01412114833</w:t>
            </w:r>
          </w:p>
          <w:p w14:paraId="7C4145AC" w14:textId="77777777" w:rsidR="0092411F" w:rsidRPr="0038122D" w:rsidRDefault="0092411F" w:rsidP="0092411F">
            <w:pPr>
              <w:spacing w:after="0" w:line="240" w:lineRule="auto"/>
              <w:rPr>
                <w:rFonts w:ascii="Arial" w:hAnsi="Arial" w:cs="Arial"/>
                <w:color w:val="000000"/>
                <w:sz w:val="20"/>
                <w:szCs w:val="20"/>
              </w:rPr>
            </w:pPr>
            <w:r w:rsidRPr="0038122D">
              <w:rPr>
                <w:rFonts w:ascii="Arial" w:hAnsi="Arial" w:cs="Arial"/>
                <w:color w:val="000000"/>
                <w:sz w:val="20"/>
                <w:szCs w:val="20"/>
              </w:rPr>
              <w:t>Email: Mark.Petrie@glasgow.ac.uk</w:t>
            </w:r>
          </w:p>
          <w:p w14:paraId="6F1ADD3B" w14:textId="77777777" w:rsidR="0092411F" w:rsidRPr="00F37262" w:rsidRDefault="0092411F" w:rsidP="0092411F">
            <w:pPr>
              <w:spacing w:after="0" w:line="240" w:lineRule="auto"/>
              <w:rPr>
                <w:rFonts w:ascii="Calibri" w:hAnsi="Calibri" w:cs="Arial"/>
                <w:color w:val="000000"/>
                <w:sz w:val="20"/>
                <w:szCs w:val="20"/>
              </w:rPr>
            </w:pPr>
          </w:p>
        </w:tc>
      </w:tr>
    </w:tbl>
    <w:p w14:paraId="1FD251EB" w14:textId="77777777" w:rsidR="0092411F" w:rsidRDefault="0092411F" w:rsidP="0092411F">
      <w:pPr>
        <w:spacing w:after="0" w:line="240" w:lineRule="auto"/>
        <w:rPr>
          <w:rFonts w:ascii="Arial" w:eastAsia="MS PGothic" w:hAnsi="Arial" w:cs="Arial"/>
          <w:szCs w:val="22"/>
        </w:rPr>
      </w:pPr>
    </w:p>
    <w:p w14:paraId="629D6AE0" w14:textId="77777777" w:rsidR="0092411F" w:rsidRPr="0038122D" w:rsidRDefault="0092411F" w:rsidP="0092411F">
      <w:pPr>
        <w:spacing w:after="0" w:line="240" w:lineRule="auto"/>
        <w:rPr>
          <w:rFonts w:ascii="Arial" w:hAnsi="Arial"/>
          <w:b/>
          <w:sz w:val="20"/>
          <w:szCs w:val="20"/>
        </w:rPr>
      </w:pPr>
      <w:r w:rsidRPr="0038122D">
        <w:rPr>
          <w:rFonts w:ascii="Arial" w:eastAsia="MS PGothic" w:hAnsi="Arial" w:cs="Arial"/>
          <w:szCs w:val="22"/>
        </w:rPr>
        <w:br w:type="page"/>
      </w:r>
      <w:r w:rsidRPr="0038122D">
        <w:rPr>
          <w:rFonts w:ascii="Arial" w:hAnsi="Arial"/>
          <w:b/>
          <w:sz w:val="20"/>
          <w:szCs w:val="20"/>
        </w:rPr>
        <w:lastRenderedPageBreak/>
        <w:t>ABSTRACT</w:t>
      </w:r>
    </w:p>
    <w:p w14:paraId="4C1A10A8" w14:textId="4868C39E" w:rsidR="0092411F" w:rsidRPr="00D17158" w:rsidRDefault="0092411F" w:rsidP="0092411F">
      <w:pPr>
        <w:spacing w:after="0" w:line="240" w:lineRule="auto"/>
        <w:rPr>
          <w:rFonts w:ascii="Arial" w:hAnsi="Arial" w:cs="Arial"/>
          <w:sz w:val="20"/>
          <w:szCs w:val="20"/>
        </w:rPr>
      </w:pPr>
      <w:bookmarkStart w:id="144" w:name="_Toc299126582"/>
      <w:r w:rsidRPr="00D17158">
        <w:rPr>
          <w:rFonts w:ascii="Arial" w:hAnsi="Arial" w:cs="Arial"/>
          <w:sz w:val="20"/>
          <w:szCs w:val="20"/>
        </w:rPr>
        <w:t xml:space="preserve">The Bisoprolol in COPD Study (BICS) is a pragmatic randomised double-blind placebo-controlled trial investigating the effectiveness of the beta-blocker Bisoprolol in reducing exacerbations in people with Chronic Obstructive Pulmonary Disease (COPD) who do not currently fulfil criteria for beta-blocker use. A cardiac sub-study nested within BICS will test the hypothesis that the beneficial effects of beta-blockers on COPD exacerbations are restricted to COPD patients at high risk of occult, previously undiagnosed heart disease. To do this, in the first </w:t>
      </w:r>
      <w:r w:rsidR="007E3FBB">
        <w:rPr>
          <w:rFonts w:ascii="Arial" w:hAnsi="Arial" w:cs="Arial"/>
          <w:sz w:val="20"/>
          <w:szCs w:val="20"/>
        </w:rPr>
        <w:t>12</w:t>
      </w:r>
      <w:r w:rsidRPr="00D17158">
        <w:rPr>
          <w:rFonts w:ascii="Arial" w:hAnsi="Arial" w:cs="Arial"/>
          <w:sz w:val="20"/>
          <w:szCs w:val="20"/>
        </w:rPr>
        <w:t xml:space="preserve"> weeks during their involvement in BICS, participants recruited in secondary care sites will be invited to participate in the sub-study comprising an echocardiogram at the start of the one year treatment period and blood samples for measurement of biomarkers: N-terminal pro-Brain Natriuretic Peptide (NT-proBNP), high sensitivity Troponin I (hs TnI)</w:t>
      </w:r>
      <w:r w:rsidR="0001203C">
        <w:rPr>
          <w:rFonts w:ascii="Arial" w:hAnsi="Arial" w:cs="Arial"/>
          <w:sz w:val="20"/>
          <w:szCs w:val="20"/>
        </w:rPr>
        <w:t xml:space="preserve">, </w:t>
      </w:r>
      <w:r w:rsidR="00C85725">
        <w:rPr>
          <w:rFonts w:ascii="Arial" w:hAnsi="Arial" w:cs="Arial"/>
          <w:sz w:val="20"/>
          <w:szCs w:val="20"/>
        </w:rPr>
        <w:t xml:space="preserve">high sensitivity C-reactive protein (hs-CRP) </w:t>
      </w:r>
      <w:r w:rsidR="0001203C">
        <w:rPr>
          <w:rFonts w:ascii="Arial" w:hAnsi="Arial" w:cs="Arial"/>
          <w:sz w:val="20"/>
          <w:szCs w:val="20"/>
        </w:rPr>
        <w:t xml:space="preserve">and Galectin </w:t>
      </w:r>
      <w:r w:rsidRPr="00D17158">
        <w:rPr>
          <w:rFonts w:ascii="Arial" w:hAnsi="Arial" w:cs="Arial"/>
          <w:sz w:val="20"/>
          <w:szCs w:val="20"/>
        </w:rPr>
        <w:t>at the start and end of the one year treatment period. There are no changes to the main BICS protocol. These investigations will be used to further analyse the effects of beta-blockers on COPD exacerbations by risk stratifying participants for heart disease. This sub-study will establish if beta-blocker therapy is beneficial in all COPD patients (via a yet to be established mechanism) or in a sub-group of COPD patients with occult heart disease (via cardiac protection).</w:t>
      </w:r>
    </w:p>
    <w:p w14:paraId="597E0722" w14:textId="77777777" w:rsidR="0092411F" w:rsidRPr="0038122D" w:rsidRDefault="0092411F" w:rsidP="0092411F">
      <w:pPr>
        <w:spacing w:after="0" w:line="240" w:lineRule="auto"/>
      </w:pPr>
    </w:p>
    <w:p w14:paraId="52E493AB" w14:textId="77777777" w:rsidR="0092411F" w:rsidRPr="0038122D" w:rsidRDefault="0092411F" w:rsidP="0092411F">
      <w:pPr>
        <w:spacing w:after="0" w:line="240" w:lineRule="auto"/>
        <w:rPr>
          <w:rFonts w:ascii="Arial" w:hAnsi="Arial" w:cs="Arial"/>
          <w:b/>
          <w:sz w:val="20"/>
          <w:szCs w:val="20"/>
        </w:rPr>
      </w:pPr>
      <w:bookmarkStart w:id="145" w:name="_Toc394988695"/>
      <w:r w:rsidRPr="0038122D">
        <w:rPr>
          <w:rFonts w:ascii="Arial" w:hAnsi="Arial" w:cs="Arial"/>
          <w:b/>
          <w:sz w:val="20"/>
          <w:szCs w:val="20"/>
        </w:rPr>
        <w:t>SYNOPSIS</w:t>
      </w:r>
      <w:bookmarkEnd w:id="145"/>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7683"/>
      </w:tblGrid>
      <w:tr w:rsidR="0092411F" w:rsidRPr="003173D8" w14:paraId="4F42F263" w14:textId="77777777" w:rsidTr="00730F18">
        <w:tc>
          <w:tcPr>
            <w:tcW w:w="2235" w:type="dxa"/>
          </w:tcPr>
          <w:p w14:paraId="2601EBAD" w14:textId="77777777" w:rsidR="0092411F" w:rsidRPr="0038122D" w:rsidRDefault="0092411F" w:rsidP="0092411F">
            <w:pPr>
              <w:spacing w:after="0" w:line="240" w:lineRule="auto"/>
              <w:rPr>
                <w:rFonts w:ascii="Arial" w:hAnsi="Arial" w:cs="Arial"/>
                <w:sz w:val="20"/>
                <w:szCs w:val="20"/>
              </w:rPr>
            </w:pPr>
            <w:r w:rsidRPr="0038122D">
              <w:rPr>
                <w:rFonts w:ascii="Arial" w:hAnsi="Arial" w:cs="Arial"/>
                <w:sz w:val="20"/>
                <w:szCs w:val="20"/>
              </w:rPr>
              <w:t>Title</w:t>
            </w:r>
          </w:p>
        </w:tc>
        <w:tc>
          <w:tcPr>
            <w:tcW w:w="7683" w:type="dxa"/>
          </w:tcPr>
          <w:p w14:paraId="32BB1C8C" w14:textId="77777777" w:rsidR="0092411F" w:rsidRPr="0038122D" w:rsidRDefault="0092411F" w:rsidP="0092411F">
            <w:pPr>
              <w:spacing w:after="0" w:line="240" w:lineRule="auto"/>
              <w:rPr>
                <w:rFonts w:ascii="Arial" w:hAnsi="Arial" w:cs="Arial"/>
                <w:sz w:val="20"/>
                <w:szCs w:val="20"/>
              </w:rPr>
            </w:pPr>
            <w:r w:rsidRPr="0038122D">
              <w:rPr>
                <w:rFonts w:ascii="Arial" w:hAnsi="Arial" w:cs="Arial"/>
                <w:sz w:val="20"/>
                <w:szCs w:val="20"/>
              </w:rPr>
              <w:t>Cardiac sub-study embedded within: A randomised, double-blind placebo controlled trial to test if a beneficial effect of beta-blockers on exacerbations of chronic obstructive pulmonary disease (COPD).</w:t>
            </w:r>
          </w:p>
        </w:tc>
      </w:tr>
      <w:tr w:rsidR="0092411F" w:rsidRPr="003173D8" w14:paraId="3CA1405E" w14:textId="77777777" w:rsidTr="00730F18">
        <w:tc>
          <w:tcPr>
            <w:tcW w:w="2235" w:type="dxa"/>
          </w:tcPr>
          <w:p w14:paraId="56599D66" w14:textId="77777777" w:rsidR="0092411F" w:rsidRPr="0038122D" w:rsidRDefault="0092411F" w:rsidP="0092411F">
            <w:pPr>
              <w:spacing w:after="0" w:line="240" w:lineRule="auto"/>
              <w:rPr>
                <w:rFonts w:ascii="Arial" w:hAnsi="Arial" w:cs="Arial"/>
                <w:sz w:val="20"/>
                <w:szCs w:val="20"/>
              </w:rPr>
            </w:pPr>
            <w:r w:rsidRPr="0038122D">
              <w:rPr>
                <w:rFonts w:ascii="Arial" w:hAnsi="Arial" w:cs="Arial"/>
                <w:sz w:val="20"/>
                <w:szCs w:val="20"/>
              </w:rPr>
              <w:t>Short title &amp; Acronym</w:t>
            </w:r>
          </w:p>
        </w:tc>
        <w:tc>
          <w:tcPr>
            <w:tcW w:w="7683" w:type="dxa"/>
          </w:tcPr>
          <w:p w14:paraId="46F83F4D" w14:textId="77777777" w:rsidR="0092411F" w:rsidRPr="0038122D" w:rsidRDefault="0092411F" w:rsidP="0092411F">
            <w:pPr>
              <w:spacing w:after="0" w:line="240" w:lineRule="auto"/>
              <w:rPr>
                <w:rFonts w:ascii="Arial" w:hAnsi="Arial" w:cs="Arial"/>
                <w:sz w:val="20"/>
                <w:szCs w:val="20"/>
              </w:rPr>
            </w:pPr>
            <w:r>
              <w:rPr>
                <w:rFonts w:ascii="Arial" w:hAnsi="Arial" w:cs="Arial"/>
                <w:sz w:val="20"/>
                <w:szCs w:val="20"/>
              </w:rPr>
              <w:t>BICS Heart Study</w:t>
            </w:r>
          </w:p>
        </w:tc>
      </w:tr>
      <w:tr w:rsidR="0092411F" w:rsidRPr="003173D8" w14:paraId="06732C3B" w14:textId="77777777" w:rsidTr="00730F18">
        <w:tc>
          <w:tcPr>
            <w:tcW w:w="2235" w:type="dxa"/>
          </w:tcPr>
          <w:p w14:paraId="112F365C" w14:textId="77777777" w:rsidR="0092411F" w:rsidRPr="0038122D" w:rsidRDefault="0092411F" w:rsidP="0092411F">
            <w:pPr>
              <w:spacing w:after="0" w:line="240" w:lineRule="auto"/>
              <w:rPr>
                <w:rFonts w:ascii="Arial" w:hAnsi="Arial" w:cs="Arial"/>
                <w:sz w:val="20"/>
                <w:szCs w:val="20"/>
                <w:highlight w:val="yellow"/>
              </w:rPr>
            </w:pPr>
            <w:r w:rsidRPr="0038122D">
              <w:rPr>
                <w:rFonts w:ascii="Arial" w:hAnsi="Arial" w:cs="Arial"/>
                <w:sz w:val="20"/>
                <w:szCs w:val="20"/>
              </w:rPr>
              <w:t>Rationale</w:t>
            </w:r>
          </w:p>
        </w:tc>
        <w:tc>
          <w:tcPr>
            <w:tcW w:w="7683" w:type="dxa"/>
          </w:tcPr>
          <w:p w14:paraId="5B452397" w14:textId="77777777" w:rsidR="0092411F" w:rsidRPr="0038122D" w:rsidRDefault="0092411F" w:rsidP="0092411F">
            <w:pPr>
              <w:spacing w:after="0" w:line="240" w:lineRule="auto"/>
              <w:rPr>
                <w:rFonts w:ascii="Arial" w:hAnsi="Arial" w:cs="Arial"/>
                <w:sz w:val="20"/>
                <w:szCs w:val="20"/>
                <w:highlight w:val="yellow"/>
              </w:rPr>
            </w:pPr>
            <w:r w:rsidRPr="0038122D">
              <w:rPr>
                <w:rFonts w:ascii="Arial" w:hAnsi="Arial" w:cs="Arial"/>
                <w:sz w:val="20"/>
                <w:szCs w:val="20"/>
                <w:lang w:val="en-US"/>
              </w:rPr>
              <w:t xml:space="preserve">The Bisoprolol in COPD Study (BICS) is </w:t>
            </w:r>
            <w:r w:rsidRPr="0038122D">
              <w:rPr>
                <w:rFonts w:ascii="Arial" w:hAnsi="Arial" w:cs="Arial"/>
                <w:sz w:val="20"/>
                <w:szCs w:val="20"/>
              </w:rPr>
              <w:t xml:space="preserve">investigating the effectiveness of the beta-blocker Bisoprolol in reducing exacerbations in people with Chronic Obstructive Pulmonary Disease (COPD) who do not currently fulfil criteria for beta-blocker use. The BICS sub-study will risk stratify participants in BICS for heart disease to investigate whether any beneficial effect of beta-blockers is restricted to those at high risk of occult, previously undiagnosed heart disease. </w:t>
            </w:r>
          </w:p>
        </w:tc>
      </w:tr>
      <w:tr w:rsidR="0092411F" w:rsidRPr="003173D8" w14:paraId="52336546" w14:textId="77777777" w:rsidTr="00730F18">
        <w:tc>
          <w:tcPr>
            <w:tcW w:w="2235" w:type="dxa"/>
          </w:tcPr>
          <w:p w14:paraId="0B7474C8" w14:textId="77777777" w:rsidR="0092411F" w:rsidRPr="0038122D" w:rsidRDefault="0092411F" w:rsidP="0092411F">
            <w:pPr>
              <w:spacing w:after="0" w:line="240" w:lineRule="auto"/>
              <w:rPr>
                <w:rFonts w:ascii="Arial" w:hAnsi="Arial" w:cs="Arial"/>
                <w:sz w:val="20"/>
                <w:szCs w:val="20"/>
              </w:rPr>
            </w:pPr>
            <w:r w:rsidRPr="0038122D">
              <w:rPr>
                <w:rFonts w:ascii="Arial" w:hAnsi="Arial" w:cs="Arial"/>
                <w:sz w:val="20"/>
                <w:szCs w:val="20"/>
              </w:rPr>
              <w:t>Objectives</w:t>
            </w:r>
          </w:p>
        </w:tc>
        <w:tc>
          <w:tcPr>
            <w:tcW w:w="7683" w:type="dxa"/>
          </w:tcPr>
          <w:p w14:paraId="0DB0C99E" w14:textId="77777777" w:rsidR="0092411F" w:rsidRPr="0038122D" w:rsidRDefault="0092411F" w:rsidP="0092411F">
            <w:pPr>
              <w:spacing w:after="0" w:line="240" w:lineRule="auto"/>
              <w:rPr>
                <w:rFonts w:ascii="Arial" w:hAnsi="Arial" w:cs="Arial"/>
                <w:sz w:val="20"/>
                <w:szCs w:val="20"/>
              </w:rPr>
            </w:pPr>
            <w:r w:rsidRPr="0038122D">
              <w:rPr>
                <w:rFonts w:ascii="Arial" w:hAnsi="Arial" w:cs="Arial"/>
                <w:sz w:val="20"/>
                <w:szCs w:val="20"/>
              </w:rPr>
              <w:t>To determine whether beneficial effects of beta-blockers on COPD exacerbations are restricted to people with COPD at high risk of occult, previously undiagnosed heart disease.</w:t>
            </w:r>
          </w:p>
        </w:tc>
      </w:tr>
      <w:tr w:rsidR="0092411F" w:rsidRPr="003173D8" w14:paraId="7602B75A" w14:textId="77777777" w:rsidTr="00730F18">
        <w:tc>
          <w:tcPr>
            <w:tcW w:w="2235" w:type="dxa"/>
          </w:tcPr>
          <w:p w14:paraId="18C11516" w14:textId="77777777" w:rsidR="0092411F" w:rsidRPr="0038122D" w:rsidRDefault="0092411F" w:rsidP="0092411F">
            <w:pPr>
              <w:spacing w:after="0" w:line="240" w:lineRule="auto"/>
              <w:rPr>
                <w:rFonts w:ascii="Arial" w:hAnsi="Arial" w:cs="Arial"/>
                <w:sz w:val="20"/>
                <w:szCs w:val="20"/>
              </w:rPr>
            </w:pPr>
            <w:r w:rsidRPr="0038122D">
              <w:rPr>
                <w:rFonts w:ascii="Arial" w:hAnsi="Arial" w:cs="Arial"/>
                <w:sz w:val="20"/>
                <w:szCs w:val="20"/>
              </w:rPr>
              <w:t>Setting</w:t>
            </w:r>
          </w:p>
        </w:tc>
        <w:tc>
          <w:tcPr>
            <w:tcW w:w="7683" w:type="dxa"/>
          </w:tcPr>
          <w:p w14:paraId="42529AA0" w14:textId="77777777" w:rsidR="0092411F" w:rsidRPr="0038122D" w:rsidRDefault="0092411F" w:rsidP="0092411F">
            <w:pPr>
              <w:spacing w:after="0" w:line="240" w:lineRule="auto"/>
              <w:rPr>
                <w:rFonts w:ascii="Arial" w:hAnsi="Arial" w:cs="Arial"/>
                <w:sz w:val="20"/>
                <w:szCs w:val="20"/>
              </w:rPr>
            </w:pPr>
            <w:r w:rsidRPr="0038122D">
              <w:rPr>
                <w:rFonts w:ascii="Arial" w:hAnsi="Arial" w:cs="Arial"/>
                <w:sz w:val="20"/>
                <w:szCs w:val="20"/>
              </w:rPr>
              <w:t>As per BICS</w:t>
            </w:r>
          </w:p>
        </w:tc>
      </w:tr>
      <w:tr w:rsidR="0092411F" w:rsidRPr="003173D8" w14:paraId="0A5AD9C2" w14:textId="77777777" w:rsidTr="00730F18">
        <w:tc>
          <w:tcPr>
            <w:tcW w:w="2235" w:type="dxa"/>
          </w:tcPr>
          <w:p w14:paraId="6140DF9F" w14:textId="77777777" w:rsidR="0092411F" w:rsidRPr="0038122D" w:rsidRDefault="0092411F" w:rsidP="0092411F">
            <w:pPr>
              <w:spacing w:after="0" w:line="240" w:lineRule="auto"/>
              <w:rPr>
                <w:rFonts w:ascii="Arial" w:hAnsi="Arial" w:cs="Arial"/>
                <w:sz w:val="20"/>
                <w:szCs w:val="20"/>
              </w:rPr>
            </w:pPr>
            <w:r>
              <w:rPr>
                <w:rFonts w:ascii="Arial" w:hAnsi="Arial" w:cs="Arial"/>
                <w:sz w:val="20"/>
                <w:szCs w:val="20"/>
              </w:rPr>
              <w:t>Sub-study s</w:t>
            </w:r>
            <w:r w:rsidRPr="0038122D">
              <w:rPr>
                <w:rFonts w:ascii="Arial" w:hAnsi="Arial" w:cs="Arial"/>
                <w:sz w:val="20"/>
                <w:szCs w:val="20"/>
              </w:rPr>
              <w:t>ample size estimate</w:t>
            </w:r>
          </w:p>
        </w:tc>
        <w:tc>
          <w:tcPr>
            <w:tcW w:w="7683" w:type="dxa"/>
          </w:tcPr>
          <w:p w14:paraId="10CFAE35" w14:textId="77777777" w:rsidR="0092411F" w:rsidRPr="0038122D" w:rsidRDefault="0092411F" w:rsidP="0092411F">
            <w:pPr>
              <w:spacing w:after="0" w:line="240" w:lineRule="auto"/>
              <w:rPr>
                <w:rFonts w:ascii="Arial" w:hAnsi="Arial" w:cs="Arial"/>
                <w:sz w:val="20"/>
                <w:szCs w:val="20"/>
              </w:rPr>
            </w:pPr>
            <w:r w:rsidRPr="0038122D">
              <w:rPr>
                <w:rFonts w:ascii="Arial" w:hAnsi="Arial" w:cs="Arial"/>
                <w:sz w:val="20"/>
                <w:szCs w:val="20"/>
              </w:rPr>
              <w:t>BICS participants enrolled in secondary care sites will be invited to participate. We envisage about 900 participants.</w:t>
            </w:r>
          </w:p>
        </w:tc>
      </w:tr>
      <w:tr w:rsidR="0092411F" w:rsidRPr="003173D8" w14:paraId="6616869D" w14:textId="77777777" w:rsidTr="00730F18">
        <w:tc>
          <w:tcPr>
            <w:tcW w:w="2235" w:type="dxa"/>
          </w:tcPr>
          <w:p w14:paraId="5A60AB49" w14:textId="77777777" w:rsidR="0092411F" w:rsidRPr="0038122D" w:rsidRDefault="0092411F" w:rsidP="0092411F">
            <w:pPr>
              <w:spacing w:after="0" w:line="240" w:lineRule="auto"/>
              <w:rPr>
                <w:rFonts w:ascii="Arial" w:hAnsi="Arial" w:cs="Arial"/>
                <w:sz w:val="20"/>
                <w:szCs w:val="20"/>
              </w:rPr>
            </w:pPr>
            <w:r>
              <w:rPr>
                <w:rFonts w:ascii="Arial" w:hAnsi="Arial" w:cs="Arial"/>
                <w:sz w:val="20"/>
                <w:szCs w:val="20"/>
              </w:rPr>
              <w:t>Sub-study e</w:t>
            </w:r>
            <w:r w:rsidRPr="0038122D">
              <w:rPr>
                <w:rFonts w:ascii="Arial" w:hAnsi="Arial" w:cs="Arial"/>
                <w:sz w:val="20"/>
                <w:szCs w:val="20"/>
              </w:rPr>
              <w:t>ligibility criteria</w:t>
            </w:r>
          </w:p>
        </w:tc>
        <w:tc>
          <w:tcPr>
            <w:tcW w:w="7683" w:type="dxa"/>
          </w:tcPr>
          <w:p w14:paraId="4997F81F" w14:textId="77777777" w:rsidR="0092411F" w:rsidRPr="0038122D" w:rsidRDefault="0092411F" w:rsidP="0092411F">
            <w:pPr>
              <w:spacing w:after="0" w:line="240" w:lineRule="auto"/>
              <w:rPr>
                <w:rFonts w:ascii="Arial" w:hAnsi="Arial" w:cs="Arial"/>
                <w:sz w:val="20"/>
                <w:szCs w:val="20"/>
              </w:rPr>
            </w:pPr>
            <w:r>
              <w:rPr>
                <w:rFonts w:ascii="Arial" w:hAnsi="Arial" w:cs="Arial"/>
                <w:sz w:val="20"/>
                <w:szCs w:val="20"/>
              </w:rPr>
              <w:t>BICS participants who have consented to be approached for further studies are eligible.</w:t>
            </w:r>
          </w:p>
        </w:tc>
      </w:tr>
      <w:tr w:rsidR="0092411F" w:rsidRPr="003173D8" w14:paraId="3D980BBF" w14:textId="77777777" w:rsidTr="00730F18">
        <w:tc>
          <w:tcPr>
            <w:tcW w:w="2235" w:type="dxa"/>
          </w:tcPr>
          <w:p w14:paraId="09372E93" w14:textId="77777777" w:rsidR="0092411F" w:rsidRPr="0038122D" w:rsidRDefault="0092411F" w:rsidP="0092411F">
            <w:pPr>
              <w:spacing w:after="0" w:line="240" w:lineRule="auto"/>
              <w:rPr>
                <w:rFonts w:ascii="Arial" w:hAnsi="Arial" w:cs="Arial"/>
                <w:sz w:val="20"/>
                <w:szCs w:val="20"/>
              </w:rPr>
            </w:pPr>
            <w:r>
              <w:rPr>
                <w:rFonts w:ascii="Arial" w:hAnsi="Arial" w:cs="Arial"/>
                <w:sz w:val="20"/>
                <w:szCs w:val="20"/>
              </w:rPr>
              <w:t>Sub-study assessment</w:t>
            </w:r>
          </w:p>
        </w:tc>
        <w:tc>
          <w:tcPr>
            <w:tcW w:w="7683" w:type="dxa"/>
          </w:tcPr>
          <w:p w14:paraId="00FDE59F" w14:textId="77777777" w:rsidR="007E3FBB" w:rsidRDefault="0092411F" w:rsidP="0092411F">
            <w:pPr>
              <w:spacing w:after="0" w:line="240" w:lineRule="auto"/>
              <w:rPr>
                <w:rFonts w:ascii="Arial" w:hAnsi="Arial" w:cs="Arial"/>
                <w:sz w:val="20"/>
                <w:szCs w:val="20"/>
              </w:rPr>
            </w:pPr>
            <w:r w:rsidRPr="0038122D">
              <w:rPr>
                <w:rFonts w:ascii="Arial" w:hAnsi="Arial" w:cs="Arial"/>
                <w:sz w:val="20"/>
                <w:szCs w:val="20"/>
              </w:rPr>
              <w:t xml:space="preserve">Participants will be invited to </w:t>
            </w:r>
            <w:r w:rsidR="007E3FBB">
              <w:rPr>
                <w:rFonts w:ascii="Arial" w:hAnsi="Arial" w:cs="Arial"/>
                <w:sz w:val="20"/>
                <w:szCs w:val="20"/>
              </w:rPr>
              <w:t>take part in the BICS sub-study after they have agreed to take part in the main BICS study. This may be during their BICS recruitment visit or during the titration period. Those who agree will be invited to:</w:t>
            </w:r>
            <w:r w:rsidR="007E3FBB" w:rsidRPr="0038122D">
              <w:rPr>
                <w:rFonts w:ascii="Arial" w:hAnsi="Arial" w:cs="Arial"/>
                <w:sz w:val="20"/>
                <w:szCs w:val="20"/>
              </w:rPr>
              <w:t xml:space="preserve"> </w:t>
            </w:r>
          </w:p>
          <w:p w14:paraId="25026258" w14:textId="15D2E3A7" w:rsidR="0092411F" w:rsidRPr="0038122D" w:rsidRDefault="0092411F" w:rsidP="0092411F">
            <w:pPr>
              <w:spacing w:after="0" w:line="240" w:lineRule="auto"/>
              <w:rPr>
                <w:rFonts w:ascii="Arial" w:hAnsi="Arial" w:cs="Arial"/>
                <w:sz w:val="20"/>
                <w:szCs w:val="20"/>
              </w:rPr>
            </w:pPr>
            <w:r w:rsidRPr="0038122D">
              <w:rPr>
                <w:rFonts w:ascii="Arial" w:hAnsi="Arial" w:cs="Arial"/>
                <w:sz w:val="20"/>
                <w:szCs w:val="20"/>
              </w:rPr>
              <w:t>undergo echocardiography after commencing study medication (</w:t>
            </w:r>
            <w:r w:rsidR="007E3FBB">
              <w:rPr>
                <w:rFonts w:ascii="Arial" w:hAnsi="Arial" w:cs="Arial"/>
                <w:sz w:val="20"/>
                <w:szCs w:val="20"/>
              </w:rPr>
              <w:t xml:space="preserve">within 12 </w:t>
            </w:r>
            <w:r w:rsidRPr="0038122D">
              <w:rPr>
                <w:rFonts w:ascii="Arial" w:hAnsi="Arial" w:cs="Arial"/>
                <w:sz w:val="20"/>
                <w:szCs w:val="20"/>
              </w:rPr>
              <w:t xml:space="preserve">weeks </w:t>
            </w:r>
            <w:r w:rsidR="007E3FBB">
              <w:rPr>
                <w:rFonts w:ascii="Arial" w:hAnsi="Arial" w:cs="Arial"/>
                <w:sz w:val="20"/>
                <w:szCs w:val="20"/>
              </w:rPr>
              <w:t>of randomisation</w:t>
            </w:r>
            <w:r w:rsidRPr="0038122D">
              <w:rPr>
                <w:rFonts w:ascii="Arial" w:hAnsi="Arial" w:cs="Arial"/>
                <w:sz w:val="20"/>
                <w:szCs w:val="20"/>
              </w:rPr>
              <w:t xml:space="preserve">). </w:t>
            </w:r>
          </w:p>
          <w:p w14:paraId="65D0C3D4" w14:textId="76255611" w:rsidR="0092411F" w:rsidRDefault="0092411F" w:rsidP="0092411F">
            <w:pPr>
              <w:spacing w:after="0" w:line="240" w:lineRule="auto"/>
              <w:rPr>
                <w:rFonts w:ascii="Arial" w:hAnsi="Arial" w:cs="Arial"/>
                <w:sz w:val="20"/>
                <w:szCs w:val="20"/>
              </w:rPr>
            </w:pPr>
            <w:r w:rsidRPr="0038122D">
              <w:rPr>
                <w:rFonts w:ascii="Arial" w:hAnsi="Arial" w:cs="Arial"/>
                <w:sz w:val="20"/>
                <w:szCs w:val="20"/>
              </w:rPr>
              <w:t>Participants will be invited to provide a blood sample for measurement of NT-</w:t>
            </w:r>
            <w:r>
              <w:rPr>
                <w:rFonts w:ascii="Arial" w:hAnsi="Arial" w:cs="Arial"/>
                <w:sz w:val="20"/>
                <w:szCs w:val="20"/>
              </w:rPr>
              <w:t>pro</w:t>
            </w:r>
            <w:r w:rsidRPr="0038122D">
              <w:rPr>
                <w:rFonts w:ascii="Arial" w:hAnsi="Arial" w:cs="Arial"/>
                <w:sz w:val="20"/>
                <w:szCs w:val="20"/>
              </w:rPr>
              <w:t>BNP</w:t>
            </w:r>
            <w:r w:rsidR="0001203C">
              <w:rPr>
                <w:rFonts w:ascii="Arial" w:hAnsi="Arial" w:cs="Arial"/>
                <w:sz w:val="20"/>
                <w:szCs w:val="20"/>
              </w:rPr>
              <w:t>,</w:t>
            </w:r>
            <w:r w:rsidRPr="0038122D">
              <w:rPr>
                <w:rFonts w:ascii="Arial" w:hAnsi="Arial" w:cs="Arial"/>
                <w:sz w:val="20"/>
                <w:szCs w:val="20"/>
              </w:rPr>
              <w:t xml:space="preserve"> hs-TnI</w:t>
            </w:r>
            <w:r w:rsidR="0001203C">
              <w:rPr>
                <w:rFonts w:ascii="Arial" w:hAnsi="Arial" w:cs="Arial"/>
                <w:sz w:val="20"/>
                <w:szCs w:val="20"/>
              </w:rPr>
              <w:t xml:space="preserve">, </w:t>
            </w:r>
            <w:r w:rsidR="00B25BB8">
              <w:rPr>
                <w:rFonts w:ascii="Arial" w:hAnsi="Arial" w:cs="Arial"/>
                <w:sz w:val="20"/>
                <w:szCs w:val="20"/>
              </w:rPr>
              <w:t xml:space="preserve">hs-CRP </w:t>
            </w:r>
            <w:r w:rsidR="00051E10">
              <w:rPr>
                <w:rFonts w:ascii="Arial" w:hAnsi="Arial" w:cs="Arial"/>
                <w:sz w:val="20"/>
                <w:szCs w:val="20"/>
              </w:rPr>
              <w:t>and Galectin</w:t>
            </w:r>
            <w:r w:rsidR="00051E10" w:rsidRPr="0038122D">
              <w:rPr>
                <w:rFonts w:ascii="Arial" w:hAnsi="Arial" w:cs="Arial"/>
                <w:sz w:val="20"/>
                <w:szCs w:val="20"/>
              </w:rPr>
              <w:t xml:space="preserve"> </w:t>
            </w:r>
            <w:r w:rsidRPr="0038122D">
              <w:rPr>
                <w:rFonts w:ascii="Arial" w:hAnsi="Arial" w:cs="Arial"/>
                <w:sz w:val="20"/>
                <w:szCs w:val="20"/>
              </w:rPr>
              <w:t>soon after commencing study medication (</w:t>
            </w:r>
            <w:r w:rsidR="007E3FBB">
              <w:rPr>
                <w:rFonts w:ascii="Arial" w:hAnsi="Arial" w:cs="Arial"/>
                <w:sz w:val="20"/>
                <w:szCs w:val="20"/>
              </w:rPr>
              <w:t xml:space="preserve">within 12 </w:t>
            </w:r>
            <w:r w:rsidRPr="0038122D">
              <w:rPr>
                <w:rFonts w:ascii="Arial" w:hAnsi="Arial" w:cs="Arial"/>
                <w:sz w:val="20"/>
                <w:szCs w:val="20"/>
              </w:rPr>
              <w:t xml:space="preserve">weeks </w:t>
            </w:r>
            <w:r w:rsidR="007E3FBB">
              <w:rPr>
                <w:rFonts w:ascii="Arial" w:hAnsi="Arial" w:cs="Arial"/>
                <w:sz w:val="20"/>
                <w:szCs w:val="20"/>
              </w:rPr>
              <w:t>of randomisation</w:t>
            </w:r>
            <w:r w:rsidRPr="0038122D">
              <w:rPr>
                <w:rFonts w:ascii="Arial" w:hAnsi="Arial" w:cs="Arial"/>
                <w:sz w:val="20"/>
                <w:szCs w:val="20"/>
              </w:rPr>
              <w:t>) and at the end of the study treatment period</w:t>
            </w:r>
            <w:r w:rsidR="007E3FBB">
              <w:rPr>
                <w:rFonts w:ascii="Arial" w:hAnsi="Arial" w:cs="Arial"/>
                <w:sz w:val="20"/>
                <w:szCs w:val="20"/>
              </w:rPr>
              <w:t>.</w:t>
            </w:r>
          </w:p>
          <w:p w14:paraId="2B7FD8A6" w14:textId="77777777" w:rsidR="007E3FBB" w:rsidRDefault="007E3FBB" w:rsidP="0092411F">
            <w:pPr>
              <w:spacing w:after="0" w:line="240" w:lineRule="auto"/>
              <w:rPr>
                <w:rFonts w:ascii="Arial" w:hAnsi="Arial" w:cs="Arial"/>
                <w:sz w:val="20"/>
                <w:szCs w:val="20"/>
              </w:rPr>
            </w:pPr>
          </w:p>
          <w:p w14:paraId="03D2E808" w14:textId="719C8B20" w:rsidR="007E3FBB" w:rsidRDefault="007E3FBB" w:rsidP="007E3FBB">
            <w:pPr>
              <w:spacing w:after="0" w:line="240" w:lineRule="auto"/>
              <w:rPr>
                <w:rFonts w:ascii="Arial" w:hAnsi="Arial" w:cs="Arial"/>
                <w:sz w:val="20"/>
                <w:szCs w:val="20"/>
              </w:rPr>
            </w:pPr>
            <w:r>
              <w:rPr>
                <w:rFonts w:ascii="Arial" w:hAnsi="Arial" w:cs="Arial"/>
                <w:sz w:val="20"/>
                <w:szCs w:val="20"/>
              </w:rPr>
              <w:t xml:space="preserve">Baseline blood sampling and echocardiography should not be </w:t>
            </w:r>
            <w:r w:rsidR="00E8634F">
              <w:rPr>
                <w:rFonts w:ascii="Arial" w:hAnsi="Arial" w:cs="Arial"/>
                <w:sz w:val="20"/>
                <w:szCs w:val="20"/>
              </w:rPr>
              <w:t>performed</w:t>
            </w:r>
            <w:r>
              <w:rPr>
                <w:rFonts w:ascii="Arial" w:hAnsi="Arial" w:cs="Arial"/>
                <w:sz w:val="20"/>
                <w:szCs w:val="20"/>
              </w:rPr>
              <w:t xml:space="preserve"> within 4 weeks of recovery from an exacerbation of COPD.  If the participant experiences prolonged period(s) of exacerbation before starting study medication or during titration, the 12 week window can be extended to permit the participant to take part in the sub-study.  If the participant has an exacerbation when the blood/echocardiography are due, the 12 week window can be extended to permit the participant to take part in the sub-study.  The 12 month bloods will be taken at 12 month visit (if face-to-face) or during the down-titration of the study medication.</w:t>
            </w:r>
          </w:p>
          <w:p w14:paraId="1D925000" w14:textId="1113CFC4" w:rsidR="00855406" w:rsidRDefault="00855406" w:rsidP="007E3FBB">
            <w:pPr>
              <w:spacing w:after="0" w:line="240" w:lineRule="auto"/>
              <w:rPr>
                <w:rFonts w:ascii="Arial" w:hAnsi="Arial" w:cs="Arial"/>
                <w:sz w:val="20"/>
                <w:szCs w:val="20"/>
              </w:rPr>
            </w:pPr>
          </w:p>
          <w:p w14:paraId="6783927F" w14:textId="6B7E956B" w:rsidR="007E3FBB" w:rsidRPr="0038122D" w:rsidRDefault="00855406" w:rsidP="001574A6">
            <w:pPr>
              <w:spacing w:after="0" w:line="240" w:lineRule="auto"/>
              <w:rPr>
                <w:rFonts w:ascii="Arial" w:hAnsi="Arial" w:cs="Arial"/>
                <w:sz w:val="20"/>
                <w:szCs w:val="20"/>
              </w:rPr>
            </w:pPr>
            <w:r>
              <w:rPr>
                <w:rFonts w:ascii="Arial" w:hAnsi="Arial" w:cs="Arial"/>
                <w:sz w:val="20"/>
                <w:szCs w:val="20"/>
              </w:rPr>
              <w:t>Note: if sites are unable to offer echocardiography, they can undertake the blood component of the cardiac sub-study.  This will be explained to potential participants when they are invited to take part in the cardiac sub-study.</w:t>
            </w:r>
            <w:r w:rsidR="008A08D7">
              <w:rPr>
                <w:rFonts w:ascii="Arial" w:hAnsi="Arial" w:cs="Arial"/>
                <w:sz w:val="20"/>
                <w:szCs w:val="20"/>
              </w:rPr>
              <w:t xml:space="preserve">  If </w:t>
            </w:r>
            <w:r w:rsidR="00B40195">
              <w:rPr>
                <w:rFonts w:ascii="Arial" w:hAnsi="Arial" w:cs="Arial"/>
                <w:sz w:val="20"/>
                <w:szCs w:val="20"/>
              </w:rPr>
              <w:t xml:space="preserve">echocardiography </w:t>
            </w:r>
            <w:r w:rsidR="008A08D7">
              <w:rPr>
                <w:rFonts w:ascii="Arial" w:hAnsi="Arial" w:cs="Arial"/>
                <w:sz w:val="20"/>
                <w:szCs w:val="20"/>
              </w:rPr>
              <w:t xml:space="preserve">becomes available </w:t>
            </w:r>
            <w:r w:rsidR="00B40195">
              <w:rPr>
                <w:rFonts w:ascii="Arial" w:hAnsi="Arial" w:cs="Arial"/>
                <w:sz w:val="20"/>
                <w:szCs w:val="20"/>
              </w:rPr>
              <w:t xml:space="preserve">at the site </w:t>
            </w:r>
            <w:r w:rsidR="008A08D7">
              <w:rPr>
                <w:rFonts w:ascii="Arial" w:hAnsi="Arial" w:cs="Arial"/>
                <w:sz w:val="20"/>
                <w:szCs w:val="20"/>
              </w:rPr>
              <w:t xml:space="preserve">before the participants complete their follow-up within BICS, a late </w:t>
            </w:r>
            <w:r w:rsidR="00B40195">
              <w:rPr>
                <w:rFonts w:ascii="Arial" w:hAnsi="Arial" w:cs="Arial"/>
                <w:sz w:val="20"/>
                <w:szCs w:val="20"/>
              </w:rPr>
              <w:t xml:space="preserve">echocardiography </w:t>
            </w:r>
            <w:r w:rsidR="008A08D7">
              <w:rPr>
                <w:rFonts w:ascii="Arial" w:hAnsi="Arial" w:cs="Arial"/>
                <w:sz w:val="20"/>
                <w:szCs w:val="20"/>
              </w:rPr>
              <w:t>could offered to participants.</w:t>
            </w:r>
          </w:p>
        </w:tc>
      </w:tr>
      <w:tr w:rsidR="0092411F" w:rsidRPr="0038122D" w14:paraId="6FF24040" w14:textId="77777777" w:rsidTr="00730F18">
        <w:tc>
          <w:tcPr>
            <w:tcW w:w="2235" w:type="dxa"/>
          </w:tcPr>
          <w:p w14:paraId="0D0770A9" w14:textId="77777777" w:rsidR="0092411F" w:rsidRPr="0038122D" w:rsidRDefault="0092411F" w:rsidP="0092411F">
            <w:pPr>
              <w:spacing w:after="0" w:line="240" w:lineRule="auto"/>
              <w:rPr>
                <w:rFonts w:ascii="Arial" w:hAnsi="Arial" w:cs="Arial"/>
                <w:sz w:val="20"/>
                <w:szCs w:val="20"/>
              </w:rPr>
            </w:pPr>
            <w:r w:rsidRPr="0038122D">
              <w:rPr>
                <w:rFonts w:ascii="Arial" w:hAnsi="Arial" w:cs="Arial"/>
                <w:sz w:val="20"/>
                <w:szCs w:val="20"/>
              </w:rPr>
              <w:t>Outcome measures</w:t>
            </w:r>
          </w:p>
        </w:tc>
        <w:tc>
          <w:tcPr>
            <w:tcW w:w="7683" w:type="dxa"/>
          </w:tcPr>
          <w:p w14:paraId="7179C7CD" w14:textId="77777777" w:rsidR="0092411F" w:rsidRDefault="0092411F" w:rsidP="0092411F">
            <w:pPr>
              <w:spacing w:after="0" w:line="240" w:lineRule="auto"/>
              <w:rPr>
                <w:rFonts w:ascii="Arial" w:hAnsi="Arial" w:cs="Arial"/>
                <w:sz w:val="20"/>
                <w:szCs w:val="20"/>
              </w:rPr>
            </w:pPr>
            <w:r w:rsidRPr="0038122D">
              <w:rPr>
                <w:rFonts w:ascii="Arial" w:hAnsi="Arial" w:cs="Arial"/>
                <w:sz w:val="20"/>
                <w:szCs w:val="20"/>
              </w:rPr>
              <w:t>Primary and secondary outcomes</w:t>
            </w:r>
            <w:r>
              <w:rPr>
                <w:rFonts w:ascii="Arial" w:hAnsi="Arial" w:cs="Arial"/>
                <w:sz w:val="20"/>
                <w:szCs w:val="20"/>
              </w:rPr>
              <w:t xml:space="preserve"> as per BICS.</w:t>
            </w:r>
          </w:p>
          <w:p w14:paraId="67F2FD74" w14:textId="69F2CDBA" w:rsidR="0092411F" w:rsidRPr="0038122D" w:rsidRDefault="0092411F" w:rsidP="0092411F">
            <w:pPr>
              <w:spacing w:after="0" w:line="240" w:lineRule="auto"/>
              <w:contextualSpacing/>
              <w:jc w:val="both"/>
              <w:rPr>
                <w:rFonts w:ascii="Arial" w:hAnsi="Arial" w:cs="Arial"/>
                <w:sz w:val="20"/>
                <w:szCs w:val="20"/>
              </w:rPr>
            </w:pPr>
            <w:r>
              <w:rPr>
                <w:rFonts w:ascii="Arial" w:hAnsi="Arial" w:cs="Arial"/>
                <w:sz w:val="20"/>
                <w:szCs w:val="20"/>
              </w:rPr>
              <w:lastRenderedPageBreak/>
              <w:t xml:space="preserve">The sub-study outcome measures will be </w:t>
            </w:r>
            <w:r w:rsidRPr="008A5774">
              <w:rPr>
                <w:rFonts w:ascii="Arial" w:hAnsi="Arial" w:cs="Arial"/>
                <w:sz w:val="20"/>
                <w:szCs w:val="20"/>
              </w:rPr>
              <w:t>NT-</w:t>
            </w:r>
            <w:r>
              <w:rPr>
                <w:rFonts w:ascii="Arial" w:hAnsi="Arial" w:cs="Arial"/>
                <w:sz w:val="20"/>
                <w:szCs w:val="20"/>
              </w:rPr>
              <w:t>pro</w:t>
            </w:r>
            <w:r w:rsidRPr="008A5774">
              <w:rPr>
                <w:rFonts w:ascii="Arial" w:hAnsi="Arial" w:cs="Arial"/>
                <w:sz w:val="20"/>
                <w:szCs w:val="20"/>
              </w:rPr>
              <w:t>BNP</w:t>
            </w:r>
            <w:r>
              <w:rPr>
                <w:rFonts w:ascii="Arial" w:hAnsi="Arial" w:cs="Arial"/>
                <w:sz w:val="20"/>
                <w:szCs w:val="20"/>
              </w:rPr>
              <w:t>,</w:t>
            </w:r>
            <w:r w:rsidR="0001203C">
              <w:rPr>
                <w:rFonts w:ascii="Arial" w:hAnsi="Arial" w:cs="Arial"/>
                <w:sz w:val="20"/>
                <w:szCs w:val="20"/>
              </w:rPr>
              <w:t xml:space="preserve"> </w:t>
            </w:r>
            <w:r w:rsidRPr="008A5774">
              <w:rPr>
                <w:rFonts w:ascii="Arial" w:hAnsi="Arial" w:cs="Arial"/>
                <w:sz w:val="20"/>
                <w:szCs w:val="20"/>
              </w:rPr>
              <w:t>hs-TnI</w:t>
            </w:r>
            <w:r w:rsidR="00B25BB8">
              <w:rPr>
                <w:rFonts w:ascii="Arial" w:hAnsi="Arial" w:cs="Arial"/>
                <w:sz w:val="20"/>
                <w:szCs w:val="20"/>
              </w:rPr>
              <w:t>,</w:t>
            </w:r>
            <w:r w:rsidRPr="008A5774">
              <w:rPr>
                <w:rFonts w:ascii="Arial" w:hAnsi="Arial" w:cs="Arial"/>
                <w:sz w:val="20"/>
                <w:szCs w:val="20"/>
              </w:rPr>
              <w:t xml:space="preserve"> </w:t>
            </w:r>
            <w:r w:rsidR="00B25BB8">
              <w:rPr>
                <w:rFonts w:ascii="Arial" w:hAnsi="Arial" w:cs="Arial"/>
                <w:sz w:val="20"/>
                <w:szCs w:val="20"/>
              </w:rPr>
              <w:t>hs-CRP</w:t>
            </w:r>
            <w:r w:rsidR="0001203C">
              <w:rPr>
                <w:rFonts w:ascii="Arial" w:hAnsi="Arial" w:cs="Arial"/>
                <w:sz w:val="20"/>
                <w:szCs w:val="20"/>
              </w:rPr>
              <w:t xml:space="preserve">, Galectin </w:t>
            </w:r>
            <w:r>
              <w:rPr>
                <w:rFonts w:ascii="Arial" w:hAnsi="Arial" w:cs="Arial"/>
                <w:sz w:val="20"/>
                <w:szCs w:val="20"/>
              </w:rPr>
              <w:t>and echocardiography parameters.</w:t>
            </w:r>
          </w:p>
        </w:tc>
      </w:tr>
      <w:tr w:rsidR="0092411F" w:rsidRPr="003173D8" w14:paraId="2234D60E" w14:textId="77777777" w:rsidTr="00730F18">
        <w:tc>
          <w:tcPr>
            <w:tcW w:w="2235" w:type="dxa"/>
          </w:tcPr>
          <w:p w14:paraId="3B97D3C8" w14:textId="77777777" w:rsidR="0092411F" w:rsidRPr="0038122D" w:rsidRDefault="0092411F" w:rsidP="0092411F">
            <w:pPr>
              <w:spacing w:after="0" w:line="240" w:lineRule="auto"/>
              <w:rPr>
                <w:rFonts w:ascii="Arial" w:hAnsi="Arial" w:cs="Arial"/>
                <w:sz w:val="20"/>
                <w:szCs w:val="20"/>
              </w:rPr>
            </w:pPr>
            <w:r w:rsidRPr="0038122D">
              <w:rPr>
                <w:rFonts w:ascii="Arial" w:hAnsi="Arial" w:cs="Arial"/>
                <w:sz w:val="20"/>
                <w:szCs w:val="20"/>
              </w:rPr>
              <w:lastRenderedPageBreak/>
              <w:t>Statistical methods</w:t>
            </w:r>
          </w:p>
        </w:tc>
        <w:tc>
          <w:tcPr>
            <w:tcW w:w="7683" w:type="dxa"/>
          </w:tcPr>
          <w:p w14:paraId="4AA4754D" w14:textId="77777777" w:rsidR="0092411F" w:rsidRPr="0038122D" w:rsidRDefault="0092411F" w:rsidP="0092411F">
            <w:pPr>
              <w:spacing w:after="0" w:line="240" w:lineRule="auto"/>
              <w:rPr>
                <w:rFonts w:ascii="Arial" w:hAnsi="Arial" w:cs="Arial"/>
                <w:sz w:val="20"/>
                <w:szCs w:val="20"/>
              </w:rPr>
            </w:pPr>
            <w:r w:rsidRPr="0038122D">
              <w:rPr>
                <w:rFonts w:ascii="Arial" w:hAnsi="Arial" w:cs="Arial"/>
                <w:sz w:val="20"/>
                <w:szCs w:val="20"/>
              </w:rPr>
              <w:t xml:space="preserve">Participants will be risk stratified for occult heart disease and </w:t>
            </w:r>
            <w:r>
              <w:rPr>
                <w:rFonts w:ascii="Arial" w:hAnsi="Arial" w:cs="Arial"/>
                <w:sz w:val="20"/>
                <w:szCs w:val="20"/>
              </w:rPr>
              <w:t xml:space="preserve">analysed as sub-groups within </w:t>
            </w:r>
            <w:r w:rsidRPr="0038122D">
              <w:rPr>
                <w:rFonts w:ascii="Arial" w:hAnsi="Arial" w:cs="Arial"/>
                <w:sz w:val="20"/>
                <w:szCs w:val="20"/>
              </w:rPr>
              <w:t xml:space="preserve">the </w:t>
            </w:r>
            <w:r>
              <w:rPr>
                <w:rFonts w:ascii="Arial" w:hAnsi="Arial" w:cs="Arial"/>
                <w:sz w:val="20"/>
                <w:szCs w:val="20"/>
              </w:rPr>
              <w:t xml:space="preserve">main </w:t>
            </w:r>
            <w:r w:rsidRPr="0038122D">
              <w:rPr>
                <w:rFonts w:ascii="Arial" w:hAnsi="Arial" w:cs="Arial"/>
                <w:sz w:val="20"/>
                <w:szCs w:val="20"/>
              </w:rPr>
              <w:t xml:space="preserve">BICS analysis. </w:t>
            </w:r>
          </w:p>
        </w:tc>
      </w:tr>
    </w:tbl>
    <w:p w14:paraId="5292E8C9" w14:textId="77777777" w:rsidR="001574A6" w:rsidRDefault="001574A6" w:rsidP="0092411F">
      <w:pPr>
        <w:spacing w:after="0" w:line="240" w:lineRule="auto"/>
        <w:rPr>
          <w:rFonts w:ascii="Arial" w:hAnsi="Arial" w:cs="Arial"/>
          <w:b/>
          <w:sz w:val="20"/>
          <w:szCs w:val="20"/>
        </w:rPr>
      </w:pPr>
    </w:p>
    <w:p w14:paraId="3BCFD9E4" w14:textId="77777777" w:rsidR="001574A6" w:rsidRDefault="001574A6" w:rsidP="0092411F">
      <w:pPr>
        <w:spacing w:after="0" w:line="240" w:lineRule="auto"/>
        <w:rPr>
          <w:rFonts w:ascii="Arial" w:hAnsi="Arial" w:cs="Arial"/>
          <w:b/>
          <w:sz w:val="20"/>
          <w:szCs w:val="20"/>
        </w:rPr>
      </w:pPr>
    </w:p>
    <w:p w14:paraId="437BE659" w14:textId="77777777" w:rsidR="001574A6" w:rsidRDefault="001574A6" w:rsidP="0092411F">
      <w:pPr>
        <w:spacing w:after="0" w:line="240" w:lineRule="auto"/>
        <w:rPr>
          <w:rFonts w:ascii="Arial" w:hAnsi="Arial" w:cs="Arial"/>
          <w:b/>
          <w:sz w:val="20"/>
          <w:szCs w:val="20"/>
        </w:rPr>
      </w:pPr>
    </w:p>
    <w:p w14:paraId="60048AB6" w14:textId="2FE6C763" w:rsidR="0092411F" w:rsidRPr="0038122D" w:rsidRDefault="0092411F" w:rsidP="0092411F">
      <w:pPr>
        <w:spacing w:after="0" w:line="240" w:lineRule="auto"/>
        <w:rPr>
          <w:rFonts w:ascii="Arial" w:hAnsi="Arial" w:cs="Arial"/>
          <w:b/>
          <w:sz w:val="20"/>
          <w:szCs w:val="20"/>
        </w:rPr>
      </w:pPr>
      <w:r w:rsidRPr="0038122D">
        <w:rPr>
          <w:rFonts w:ascii="Arial" w:hAnsi="Arial" w:cs="Arial"/>
          <w:b/>
          <w:sz w:val="20"/>
          <w:szCs w:val="20"/>
        </w:rPr>
        <w:t>BACKGROUND</w:t>
      </w:r>
      <w:bookmarkEnd w:id="144"/>
    </w:p>
    <w:p w14:paraId="294A47BA" w14:textId="77777777" w:rsidR="0092411F" w:rsidRPr="0038122D" w:rsidRDefault="0092411F" w:rsidP="0092411F">
      <w:pPr>
        <w:autoSpaceDE w:val="0"/>
        <w:autoSpaceDN w:val="0"/>
        <w:adjustRightInd w:val="0"/>
        <w:spacing w:after="0" w:line="240" w:lineRule="auto"/>
        <w:rPr>
          <w:rFonts w:ascii="Arial" w:hAnsi="Arial" w:cs="Arial"/>
          <w:sz w:val="20"/>
          <w:szCs w:val="20"/>
        </w:rPr>
      </w:pPr>
      <w:bookmarkStart w:id="146" w:name="_Toc299126583"/>
      <w:r w:rsidRPr="0038122D">
        <w:rPr>
          <w:rFonts w:ascii="Arial" w:hAnsi="Arial" w:cs="Arial"/>
          <w:sz w:val="20"/>
          <w:szCs w:val="20"/>
        </w:rPr>
        <w:t>As described in the main protocol the Bisoprolol in COPD Study (BICS) is a pragmatic multicentre randomised double-blind placebo-controlled trial investigating the clinical and cost-effectiveness of adding bisoprolol to usual COPD therapies in patients with COPD at high risk of exacerbation.</w:t>
      </w:r>
    </w:p>
    <w:p w14:paraId="21AE7BB8" w14:textId="77777777" w:rsidR="0092411F" w:rsidRPr="0038122D" w:rsidRDefault="0092411F" w:rsidP="0092411F">
      <w:pPr>
        <w:autoSpaceDE w:val="0"/>
        <w:autoSpaceDN w:val="0"/>
        <w:adjustRightInd w:val="0"/>
        <w:spacing w:after="0" w:line="240" w:lineRule="auto"/>
        <w:rPr>
          <w:rFonts w:ascii="Arial" w:hAnsi="Arial" w:cs="Arial"/>
          <w:sz w:val="20"/>
          <w:szCs w:val="20"/>
        </w:rPr>
      </w:pPr>
    </w:p>
    <w:p w14:paraId="3DCD10D2" w14:textId="77777777" w:rsidR="0092411F" w:rsidRPr="0038122D" w:rsidRDefault="0092411F" w:rsidP="0092411F">
      <w:pPr>
        <w:spacing w:after="0" w:line="240" w:lineRule="auto"/>
        <w:rPr>
          <w:rFonts w:ascii="Arial" w:hAnsi="Arial" w:cs="Arial"/>
          <w:sz w:val="20"/>
          <w:szCs w:val="20"/>
        </w:rPr>
      </w:pPr>
      <w:r w:rsidRPr="0038122D">
        <w:rPr>
          <w:rFonts w:ascii="Arial" w:hAnsi="Arial" w:cs="Arial"/>
          <w:sz w:val="20"/>
          <w:szCs w:val="20"/>
        </w:rPr>
        <w:t xml:space="preserve">Whilst BICS will definitively address the question of the clinical effectiveness of beta-blockers in reducing exacerbations in </w:t>
      </w:r>
      <w:r w:rsidRPr="0038122D">
        <w:rPr>
          <w:rFonts w:ascii="Arial" w:hAnsi="Arial" w:cs="Arial"/>
          <w:sz w:val="20"/>
          <w:szCs w:val="20"/>
          <w:u w:val="single"/>
        </w:rPr>
        <w:t>all</w:t>
      </w:r>
      <w:r w:rsidRPr="0038122D">
        <w:rPr>
          <w:rFonts w:ascii="Arial" w:hAnsi="Arial" w:cs="Arial"/>
          <w:sz w:val="20"/>
          <w:szCs w:val="20"/>
        </w:rPr>
        <w:t xml:space="preserve"> patients with COPD who do not currently fulfil the criteria for beta-blocker therapy, there remains the important question as to the mechanism by which beta-blockers reduce exacerbations and whether beta-blocker therapy should be targeted at a readily identifiable sub-group of COPD patients. </w:t>
      </w:r>
    </w:p>
    <w:p w14:paraId="7F0B0CFF" w14:textId="77777777" w:rsidR="0092411F" w:rsidRPr="0038122D" w:rsidRDefault="0092411F" w:rsidP="0092411F">
      <w:pPr>
        <w:autoSpaceDE w:val="0"/>
        <w:autoSpaceDN w:val="0"/>
        <w:adjustRightInd w:val="0"/>
        <w:spacing w:after="0" w:line="240" w:lineRule="auto"/>
        <w:rPr>
          <w:rFonts w:ascii="Arial" w:hAnsi="Arial" w:cs="Arial"/>
          <w:sz w:val="20"/>
          <w:szCs w:val="20"/>
        </w:rPr>
      </w:pPr>
    </w:p>
    <w:p w14:paraId="65FE8221" w14:textId="77777777" w:rsidR="0092411F" w:rsidRPr="0038122D" w:rsidRDefault="0092411F" w:rsidP="0092411F">
      <w:pPr>
        <w:pStyle w:val="List"/>
        <w:ind w:left="0" w:firstLine="0"/>
        <w:rPr>
          <w:rFonts w:ascii="Arial" w:hAnsi="Arial" w:cs="Arial"/>
          <w:sz w:val="20"/>
        </w:rPr>
      </w:pPr>
      <w:r w:rsidRPr="0038122D">
        <w:rPr>
          <w:rFonts w:ascii="Arial" w:hAnsi="Arial" w:cs="Arial"/>
          <w:sz w:val="20"/>
        </w:rPr>
        <w:t xml:space="preserve">The aim of the cardiac investigation sub-study is to risk stratify BICS participants for undiagnosed and clinically relevant cardio-vascular pathology in order to test the hypothesis that any benefits of beta-blocker therapy on COPD exacerbations are restricted to those COPD patients at high risk of occult undiagnosed heart disease. </w:t>
      </w:r>
    </w:p>
    <w:p w14:paraId="6FD3109D" w14:textId="63DD270B" w:rsidR="0092411F" w:rsidRDefault="0092411F" w:rsidP="0092411F">
      <w:pPr>
        <w:spacing w:after="0" w:line="240" w:lineRule="auto"/>
        <w:rPr>
          <w:rFonts w:ascii="Arial" w:hAnsi="Arial" w:cs="Arial"/>
          <w:sz w:val="20"/>
          <w:szCs w:val="20"/>
        </w:rPr>
      </w:pPr>
    </w:p>
    <w:p w14:paraId="362FC0DD" w14:textId="77777777" w:rsidR="0092411F" w:rsidRPr="0038122D" w:rsidRDefault="0092411F" w:rsidP="0092411F">
      <w:pPr>
        <w:spacing w:after="0" w:line="240" w:lineRule="auto"/>
        <w:rPr>
          <w:rFonts w:ascii="Arial" w:hAnsi="Arial" w:cs="Arial"/>
          <w:sz w:val="20"/>
          <w:szCs w:val="20"/>
        </w:rPr>
      </w:pPr>
    </w:p>
    <w:bookmarkEnd w:id="146"/>
    <w:p w14:paraId="0F315511" w14:textId="77777777" w:rsidR="0092411F" w:rsidRPr="003173D8" w:rsidRDefault="0092411F" w:rsidP="0092411F">
      <w:pPr>
        <w:spacing w:after="0" w:line="240" w:lineRule="auto"/>
        <w:rPr>
          <w:rFonts w:ascii="Arial" w:hAnsi="Arial" w:cs="Arial"/>
          <w:b/>
          <w:sz w:val="20"/>
          <w:szCs w:val="20"/>
        </w:rPr>
      </w:pPr>
      <w:r w:rsidRPr="003173D8">
        <w:rPr>
          <w:rFonts w:ascii="Arial" w:hAnsi="Arial" w:cs="Arial"/>
          <w:b/>
          <w:sz w:val="20"/>
          <w:szCs w:val="20"/>
        </w:rPr>
        <w:t>SUB-</w:t>
      </w:r>
      <w:bookmarkStart w:id="147" w:name="_Toc299126584"/>
      <w:r w:rsidRPr="003173D8">
        <w:rPr>
          <w:rFonts w:ascii="Arial" w:hAnsi="Arial" w:cs="Arial"/>
          <w:b/>
          <w:sz w:val="20"/>
          <w:szCs w:val="20"/>
        </w:rPr>
        <w:t>STUDY OBJECTIVES</w:t>
      </w:r>
      <w:bookmarkEnd w:id="147"/>
    </w:p>
    <w:p w14:paraId="0DD83BDC" w14:textId="77777777" w:rsidR="0092411F" w:rsidRDefault="0092411F" w:rsidP="0092411F">
      <w:pPr>
        <w:spacing w:after="0" w:line="240" w:lineRule="auto"/>
        <w:rPr>
          <w:rFonts w:ascii="Arial" w:hAnsi="Arial" w:cs="Arial"/>
          <w:b/>
          <w:sz w:val="20"/>
          <w:szCs w:val="20"/>
        </w:rPr>
      </w:pPr>
      <w:bookmarkStart w:id="148" w:name="_Toc299126586"/>
    </w:p>
    <w:p w14:paraId="729934BB" w14:textId="54D86CF1" w:rsidR="0092411F" w:rsidRPr="003173D8" w:rsidRDefault="0092411F" w:rsidP="0092411F">
      <w:pPr>
        <w:spacing w:after="0" w:line="240" w:lineRule="auto"/>
        <w:rPr>
          <w:rFonts w:ascii="Arial" w:hAnsi="Arial" w:cs="Arial"/>
          <w:b/>
          <w:sz w:val="20"/>
          <w:szCs w:val="20"/>
        </w:rPr>
      </w:pPr>
      <w:r w:rsidRPr="003173D8">
        <w:rPr>
          <w:rFonts w:ascii="Arial" w:hAnsi="Arial" w:cs="Arial"/>
          <w:b/>
          <w:sz w:val="20"/>
          <w:szCs w:val="20"/>
        </w:rPr>
        <w:t>Primary Objective</w:t>
      </w:r>
      <w:bookmarkEnd w:id="148"/>
    </w:p>
    <w:p w14:paraId="7A88D5AD" w14:textId="77777777" w:rsidR="0092411F" w:rsidRPr="003173D8" w:rsidRDefault="0092411F" w:rsidP="0092411F">
      <w:pPr>
        <w:spacing w:after="0" w:line="240" w:lineRule="auto"/>
        <w:rPr>
          <w:rFonts w:ascii="Arial" w:hAnsi="Arial" w:cs="Arial"/>
          <w:noProof/>
          <w:sz w:val="20"/>
          <w:szCs w:val="20"/>
        </w:rPr>
      </w:pPr>
      <w:r w:rsidRPr="003173D8">
        <w:rPr>
          <w:rFonts w:ascii="Arial" w:hAnsi="Arial" w:cs="Arial"/>
          <w:noProof/>
          <w:sz w:val="20"/>
          <w:szCs w:val="20"/>
        </w:rPr>
        <w:t xml:space="preserve">To determine if </w:t>
      </w:r>
      <w:r>
        <w:rPr>
          <w:rFonts w:ascii="Arial" w:hAnsi="Arial" w:cs="Arial"/>
          <w:noProof/>
          <w:sz w:val="20"/>
          <w:szCs w:val="20"/>
        </w:rPr>
        <w:t>any</w:t>
      </w:r>
      <w:r w:rsidRPr="003173D8">
        <w:rPr>
          <w:rFonts w:ascii="Arial" w:hAnsi="Arial" w:cs="Arial"/>
          <w:noProof/>
          <w:sz w:val="20"/>
          <w:szCs w:val="20"/>
        </w:rPr>
        <w:t xml:space="preserve"> clinical success of beta-blocker therapy in COPD patients is restricted to those COPD patients at high risk of occult undiagnosed heart disease. </w:t>
      </w:r>
    </w:p>
    <w:p w14:paraId="6E7A55D7" w14:textId="77777777" w:rsidR="0092411F" w:rsidRPr="003173D8" w:rsidRDefault="0092411F" w:rsidP="0092411F">
      <w:pPr>
        <w:spacing w:after="0" w:line="240" w:lineRule="auto"/>
        <w:rPr>
          <w:rFonts w:ascii="Arial" w:hAnsi="Arial" w:cs="Arial"/>
          <w:noProof/>
          <w:sz w:val="20"/>
          <w:szCs w:val="20"/>
        </w:rPr>
      </w:pPr>
    </w:p>
    <w:p w14:paraId="663C0D04" w14:textId="77777777" w:rsidR="0092411F" w:rsidRPr="003173D8" w:rsidRDefault="0092411F" w:rsidP="0092411F">
      <w:pPr>
        <w:spacing w:after="0" w:line="240" w:lineRule="auto"/>
        <w:rPr>
          <w:rFonts w:ascii="Arial" w:hAnsi="Arial" w:cs="Arial"/>
          <w:b/>
          <w:sz w:val="20"/>
          <w:szCs w:val="20"/>
        </w:rPr>
      </w:pPr>
      <w:bookmarkStart w:id="149" w:name="_Toc299126587"/>
      <w:r w:rsidRPr="003173D8">
        <w:rPr>
          <w:rFonts w:ascii="Arial" w:hAnsi="Arial" w:cs="Arial"/>
          <w:b/>
          <w:sz w:val="20"/>
          <w:szCs w:val="20"/>
        </w:rPr>
        <w:t>Secondary Objectives</w:t>
      </w:r>
      <w:bookmarkEnd w:id="149"/>
    </w:p>
    <w:p w14:paraId="28CC52A8" w14:textId="77777777" w:rsidR="0092411F" w:rsidRPr="003173D8" w:rsidRDefault="0092411F" w:rsidP="0092411F">
      <w:pPr>
        <w:spacing w:after="0" w:line="240" w:lineRule="auto"/>
        <w:rPr>
          <w:rFonts w:ascii="Arial" w:hAnsi="Arial" w:cs="Arial"/>
          <w:sz w:val="20"/>
          <w:szCs w:val="20"/>
        </w:rPr>
      </w:pPr>
      <w:r w:rsidRPr="003173D8">
        <w:rPr>
          <w:rFonts w:ascii="Arial" w:hAnsi="Arial" w:cs="Arial"/>
          <w:noProof/>
          <w:sz w:val="20"/>
          <w:szCs w:val="20"/>
        </w:rPr>
        <w:t xml:space="preserve">To determine the best combination of biomarkers±echocardiography-derived parameters that reliably identifies the subgroup of COPD patients who will benefit from beta-blocker therapy for the purposes of COPD treatment. </w:t>
      </w:r>
    </w:p>
    <w:p w14:paraId="418BC8B4" w14:textId="47914A9E" w:rsidR="0092411F" w:rsidRDefault="0092411F" w:rsidP="0092411F">
      <w:pPr>
        <w:spacing w:after="0" w:line="240" w:lineRule="auto"/>
        <w:rPr>
          <w:rFonts w:ascii="Arial" w:hAnsi="Arial" w:cs="Arial"/>
          <w:sz w:val="20"/>
          <w:szCs w:val="20"/>
        </w:rPr>
      </w:pPr>
    </w:p>
    <w:p w14:paraId="2BE872E8" w14:textId="77777777" w:rsidR="0092411F" w:rsidRPr="003173D8" w:rsidRDefault="0092411F" w:rsidP="0092411F">
      <w:pPr>
        <w:spacing w:after="0" w:line="240" w:lineRule="auto"/>
        <w:rPr>
          <w:rFonts w:ascii="Arial" w:hAnsi="Arial" w:cs="Arial"/>
          <w:sz w:val="20"/>
          <w:szCs w:val="20"/>
        </w:rPr>
      </w:pPr>
    </w:p>
    <w:p w14:paraId="2A9F7AC8" w14:textId="77777777" w:rsidR="0092411F" w:rsidRPr="003173D8" w:rsidRDefault="0092411F" w:rsidP="0092411F">
      <w:pPr>
        <w:spacing w:after="0" w:line="240" w:lineRule="auto"/>
        <w:rPr>
          <w:rFonts w:ascii="Arial" w:hAnsi="Arial" w:cs="Arial"/>
          <w:b/>
          <w:sz w:val="20"/>
          <w:szCs w:val="20"/>
        </w:rPr>
      </w:pPr>
      <w:bookmarkStart w:id="150" w:name="_Toc299126591"/>
      <w:r w:rsidRPr="003173D8">
        <w:rPr>
          <w:rFonts w:ascii="Arial" w:hAnsi="Arial" w:cs="Arial"/>
          <w:b/>
          <w:sz w:val="20"/>
          <w:szCs w:val="20"/>
        </w:rPr>
        <w:t>SUB-STUDY DESIGN</w:t>
      </w:r>
      <w:bookmarkEnd w:id="150"/>
    </w:p>
    <w:p w14:paraId="433618E2" w14:textId="77777777" w:rsidR="0092411F" w:rsidRPr="003173D8" w:rsidRDefault="0092411F" w:rsidP="0092411F">
      <w:pPr>
        <w:spacing w:after="0" w:line="240" w:lineRule="auto"/>
        <w:rPr>
          <w:rFonts w:ascii="Arial" w:hAnsi="Arial" w:cs="Arial"/>
          <w:sz w:val="20"/>
          <w:szCs w:val="20"/>
        </w:rPr>
      </w:pPr>
      <w:r w:rsidRPr="003173D8">
        <w:rPr>
          <w:rFonts w:ascii="Arial" w:hAnsi="Arial" w:cs="Arial"/>
          <w:sz w:val="20"/>
          <w:szCs w:val="20"/>
        </w:rPr>
        <w:t xml:space="preserve">Participants in BICS will adhere to the main BICS study </w:t>
      </w:r>
      <w:r>
        <w:rPr>
          <w:rFonts w:ascii="Arial" w:hAnsi="Arial" w:cs="Arial"/>
          <w:sz w:val="20"/>
          <w:szCs w:val="20"/>
        </w:rPr>
        <w:t>protocol</w:t>
      </w:r>
      <w:r w:rsidRPr="003173D8">
        <w:rPr>
          <w:rFonts w:ascii="Arial" w:hAnsi="Arial" w:cs="Arial"/>
          <w:sz w:val="20"/>
          <w:szCs w:val="20"/>
        </w:rPr>
        <w:t xml:space="preserve">. </w:t>
      </w:r>
      <w:r>
        <w:rPr>
          <w:rFonts w:ascii="Arial" w:hAnsi="Arial" w:cs="Arial"/>
          <w:sz w:val="20"/>
          <w:szCs w:val="20"/>
        </w:rPr>
        <w:t>Within the sub-study, a</w:t>
      </w:r>
      <w:r w:rsidRPr="003173D8">
        <w:rPr>
          <w:rFonts w:ascii="Arial" w:hAnsi="Arial" w:cs="Arial"/>
          <w:sz w:val="20"/>
          <w:szCs w:val="20"/>
        </w:rPr>
        <w:t xml:space="preserve"> limited number of additional investigations will be performed during BICS assessment visits to risk stratify participants for occult undiagnosed heart disease.</w:t>
      </w:r>
    </w:p>
    <w:p w14:paraId="0D6561DC" w14:textId="77777777" w:rsidR="0092411F" w:rsidRPr="003173D8" w:rsidRDefault="0092411F" w:rsidP="0092411F">
      <w:pPr>
        <w:spacing w:after="0" w:line="240" w:lineRule="auto"/>
        <w:rPr>
          <w:rFonts w:ascii="Arial" w:hAnsi="Arial" w:cs="Arial"/>
          <w:sz w:val="20"/>
          <w:szCs w:val="20"/>
        </w:rPr>
      </w:pPr>
    </w:p>
    <w:p w14:paraId="0567DA8A" w14:textId="0DA584C1" w:rsidR="0092411F" w:rsidRDefault="0092411F" w:rsidP="0092411F">
      <w:pPr>
        <w:spacing w:after="0" w:line="240" w:lineRule="auto"/>
        <w:rPr>
          <w:rFonts w:ascii="Arial" w:hAnsi="Arial" w:cs="Arial"/>
          <w:sz w:val="20"/>
          <w:szCs w:val="20"/>
        </w:rPr>
      </w:pPr>
      <w:r w:rsidRPr="003173D8">
        <w:rPr>
          <w:rFonts w:ascii="Arial" w:hAnsi="Arial" w:cs="Arial"/>
          <w:sz w:val="20"/>
          <w:szCs w:val="20"/>
        </w:rPr>
        <w:t xml:space="preserve">Participants enrolled into BICS in </w:t>
      </w:r>
      <w:r w:rsidRPr="005C1D77">
        <w:rPr>
          <w:rFonts w:ascii="Arial" w:hAnsi="Arial" w:cs="Arial"/>
          <w:sz w:val="20"/>
          <w:szCs w:val="20"/>
        </w:rPr>
        <w:t>sites that have agreed to participate in the sub-study</w:t>
      </w:r>
      <w:r w:rsidRPr="003173D8" w:rsidDel="005C1D77">
        <w:rPr>
          <w:rFonts w:ascii="Arial" w:hAnsi="Arial" w:cs="Arial"/>
          <w:sz w:val="20"/>
          <w:szCs w:val="20"/>
        </w:rPr>
        <w:t xml:space="preserve"> </w:t>
      </w:r>
      <w:r>
        <w:rPr>
          <w:rFonts w:ascii="Arial" w:hAnsi="Arial" w:cs="Arial"/>
          <w:sz w:val="20"/>
          <w:szCs w:val="20"/>
        </w:rPr>
        <w:t xml:space="preserve">and who have agreed to be contacted about further studies, </w:t>
      </w:r>
      <w:r w:rsidRPr="003173D8">
        <w:rPr>
          <w:rFonts w:ascii="Arial" w:hAnsi="Arial" w:cs="Arial"/>
          <w:sz w:val="20"/>
          <w:szCs w:val="20"/>
        </w:rPr>
        <w:t xml:space="preserve">will be invited to take part in the sub-study </w:t>
      </w:r>
      <w:r w:rsidR="007E3FBB">
        <w:rPr>
          <w:rFonts w:ascii="Arial" w:hAnsi="Arial" w:cs="Arial"/>
          <w:sz w:val="20"/>
          <w:szCs w:val="20"/>
        </w:rPr>
        <w:t xml:space="preserve">after they have agreed to take part in the main BICS study.  This may be during their BICS recruitment visit or </w:t>
      </w:r>
      <w:r w:rsidRPr="003173D8">
        <w:rPr>
          <w:rFonts w:ascii="Arial" w:hAnsi="Arial" w:cs="Arial"/>
          <w:sz w:val="20"/>
          <w:szCs w:val="20"/>
        </w:rPr>
        <w:t>during the dose titration phase. After providing written informed consent participants will undergo echocardiography at a mutually convenient time, ideally during one of the dose titration assessments</w:t>
      </w:r>
      <w:r w:rsidR="007E3FBB">
        <w:rPr>
          <w:rFonts w:ascii="Arial" w:hAnsi="Arial" w:cs="Arial"/>
          <w:sz w:val="20"/>
          <w:szCs w:val="20"/>
        </w:rPr>
        <w:t>, but up to 12 weeks following randomisation is acceptable (and can be delayed if the participant exacerbates during this period)</w:t>
      </w:r>
      <w:r w:rsidRPr="003173D8">
        <w:rPr>
          <w:rFonts w:ascii="Arial" w:hAnsi="Arial" w:cs="Arial"/>
          <w:sz w:val="20"/>
          <w:szCs w:val="20"/>
        </w:rPr>
        <w:t>. Participants will also be invited to provide two 1</w:t>
      </w:r>
      <w:r>
        <w:rPr>
          <w:rFonts w:ascii="Arial" w:hAnsi="Arial" w:cs="Arial"/>
          <w:sz w:val="20"/>
          <w:szCs w:val="20"/>
        </w:rPr>
        <w:t>5</w:t>
      </w:r>
      <w:r w:rsidRPr="003173D8">
        <w:rPr>
          <w:rFonts w:ascii="Arial" w:hAnsi="Arial" w:cs="Arial"/>
          <w:sz w:val="20"/>
          <w:szCs w:val="20"/>
        </w:rPr>
        <w:t xml:space="preserve">ml blood samples, one </w:t>
      </w:r>
      <w:r w:rsidR="007E3FBB">
        <w:rPr>
          <w:rFonts w:ascii="Arial" w:hAnsi="Arial" w:cs="Arial"/>
          <w:sz w:val="20"/>
          <w:szCs w:val="20"/>
        </w:rPr>
        <w:t xml:space="preserve">ideally </w:t>
      </w:r>
      <w:r w:rsidRPr="003173D8">
        <w:rPr>
          <w:rFonts w:ascii="Arial" w:hAnsi="Arial" w:cs="Arial"/>
          <w:sz w:val="20"/>
          <w:szCs w:val="20"/>
        </w:rPr>
        <w:t>during the dose titration phase</w:t>
      </w:r>
      <w:r w:rsidR="007E3FBB">
        <w:rPr>
          <w:rFonts w:ascii="Arial" w:hAnsi="Arial" w:cs="Arial"/>
          <w:sz w:val="20"/>
          <w:szCs w:val="20"/>
        </w:rPr>
        <w:t>,</w:t>
      </w:r>
      <w:r w:rsidRPr="003173D8">
        <w:rPr>
          <w:rFonts w:ascii="Arial" w:hAnsi="Arial" w:cs="Arial"/>
          <w:sz w:val="20"/>
          <w:szCs w:val="20"/>
        </w:rPr>
        <w:t xml:space="preserve"> </w:t>
      </w:r>
      <w:r w:rsidR="007E3FBB">
        <w:rPr>
          <w:rFonts w:ascii="Arial" w:hAnsi="Arial" w:cs="Arial"/>
          <w:sz w:val="20"/>
          <w:szCs w:val="20"/>
        </w:rPr>
        <w:t xml:space="preserve">but up to 12 weeks following randomisation is acceptable (and can be delayed if the participant exacerbates during this period) </w:t>
      </w:r>
      <w:r w:rsidRPr="003173D8">
        <w:rPr>
          <w:rFonts w:ascii="Arial" w:hAnsi="Arial" w:cs="Arial"/>
          <w:sz w:val="20"/>
          <w:szCs w:val="20"/>
        </w:rPr>
        <w:t xml:space="preserve">and one at the final assessment visit at </w:t>
      </w:r>
      <w:r w:rsidR="007E3FBB">
        <w:rPr>
          <w:rFonts w:ascii="Arial" w:hAnsi="Arial" w:cs="Arial"/>
          <w:sz w:val="20"/>
          <w:szCs w:val="20"/>
        </w:rPr>
        <w:t>the 12 month visit (if face-to-face) or during the down-titration of the study medication.</w:t>
      </w:r>
    </w:p>
    <w:p w14:paraId="4D7BFA27" w14:textId="28388D99" w:rsidR="00855406" w:rsidRDefault="00855406" w:rsidP="0092411F">
      <w:pPr>
        <w:spacing w:after="0" w:line="240" w:lineRule="auto"/>
        <w:rPr>
          <w:rFonts w:ascii="Arial" w:hAnsi="Arial" w:cs="Arial"/>
          <w:sz w:val="20"/>
          <w:szCs w:val="20"/>
        </w:rPr>
      </w:pPr>
    </w:p>
    <w:p w14:paraId="7C379AA6" w14:textId="5677330F" w:rsidR="0092411F" w:rsidRDefault="00B40195" w:rsidP="0092411F">
      <w:pPr>
        <w:spacing w:after="0" w:line="240" w:lineRule="auto"/>
        <w:rPr>
          <w:rFonts w:ascii="Arial" w:hAnsi="Arial" w:cs="Arial"/>
          <w:sz w:val="20"/>
          <w:szCs w:val="20"/>
        </w:rPr>
      </w:pPr>
      <w:r>
        <w:rPr>
          <w:rFonts w:ascii="Arial" w:hAnsi="Arial" w:cs="Arial"/>
          <w:sz w:val="20"/>
          <w:szCs w:val="20"/>
        </w:rPr>
        <w:t>Note: if sites are unable to offer echocardiography, they can undertake the blood component of the cardiac sub-study.  This will be explained to potential participants when they are invited to take part in the cardiac sub-study.  If echocardiography becomes available at the site before the participants complete their follow-up within BICS, a late echocardiography could</w:t>
      </w:r>
      <w:r w:rsidR="00EA2D37">
        <w:rPr>
          <w:rFonts w:ascii="Arial" w:hAnsi="Arial" w:cs="Arial"/>
          <w:sz w:val="20"/>
          <w:szCs w:val="20"/>
        </w:rPr>
        <w:t xml:space="preserve"> be</w:t>
      </w:r>
      <w:r>
        <w:rPr>
          <w:rFonts w:ascii="Arial" w:hAnsi="Arial" w:cs="Arial"/>
          <w:sz w:val="20"/>
          <w:szCs w:val="20"/>
        </w:rPr>
        <w:t xml:space="preserve"> offered to participants.</w:t>
      </w:r>
    </w:p>
    <w:p w14:paraId="36376A04" w14:textId="77777777" w:rsidR="0092411F" w:rsidRPr="003173D8" w:rsidRDefault="0092411F" w:rsidP="0092411F">
      <w:pPr>
        <w:spacing w:after="0" w:line="240" w:lineRule="auto"/>
        <w:rPr>
          <w:rFonts w:ascii="Arial" w:hAnsi="Arial" w:cs="Arial"/>
          <w:sz w:val="20"/>
          <w:szCs w:val="20"/>
        </w:rPr>
      </w:pPr>
    </w:p>
    <w:p w14:paraId="7C34CD2F" w14:textId="77777777" w:rsidR="0092411F" w:rsidRPr="003173D8" w:rsidRDefault="0092411F" w:rsidP="0092411F">
      <w:pPr>
        <w:spacing w:after="0" w:line="240" w:lineRule="auto"/>
        <w:rPr>
          <w:rFonts w:ascii="Arial" w:hAnsi="Arial" w:cs="Arial"/>
          <w:b/>
          <w:sz w:val="20"/>
          <w:szCs w:val="20"/>
        </w:rPr>
      </w:pPr>
      <w:bookmarkStart w:id="151" w:name="_Toc299126592"/>
      <w:r w:rsidRPr="003173D8">
        <w:rPr>
          <w:rFonts w:ascii="Arial" w:hAnsi="Arial" w:cs="Arial"/>
          <w:b/>
          <w:sz w:val="20"/>
          <w:szCs w:val="20"/>
        </w:rPr>
        <w:t>STUDY POPULATION</w:t>
      </w:r>
      <w:bookmarkEnd w:id="151"/>
    </w:p>
    <w:p w14:paraId="10AD62F5" w14:textId="77777777" w:rsidR="0092411F" w:rsidRDefault="0092411F" w:rsidP="0092411F">
      <w:pPr>
        <w:spacing w:after="0" w:line="240" w:lineRule="auto"/>
        <w:rPr>
          <w:rFonts w:ascii="Arial" w:hAnsi="Arial" w:cs="Arial"/>
          <w:b/>
          <w:sz w:val="20"/>
          <w:szCs w:val="20"/>
        </w:rPr>
      </w:pPr>
      <w:bookmarkStart w:id="152" w:name="_Toc299126593"/>
    </w:p>
    <w:p w14:paraId="10B08015" w14:textId="42214052" w:rsidR="0092411F" w:rsidRPr="003173D8" w:rsidRDefault="0092411F" w:rsidP="0092411F">
      <w:pPr>
        <w:spacing w:after="0" w:line="240" w:lineRule="auto"/>
        <w:rPr>
          <w:rFonts w:ascii="Arial" w:hAnsi="Arial" w:cs="Arial"/>
          <w:b/>
          <w:sz w:val="20"/>
          <w:szCs w:val="20"/>
        </w:rPr>
      </w:pPr>
      <w:r w:rsidRPr="003173D8">
        <w:rPr>
          <w:rFonts w:ascii="Arial" w:hAnsi="Arial" w:cs="Arial"/>
          <w:b/>
          <w:sz w:val="20"/>
          <w:szCs w:val="20"/>
        </w:rPr>
        <w:t>N</w:t>
      </w:r>
      <w:bookmarkEnd w:id="152"/>
      <w:r w:rsidRPr="003173D8">
        <w:rPr>
          <w:rFonts w:ascii="Arial" w:hAnsi="Arial" w:cs="Arial"/>
          <w:b/>
          <w:sz w:val="20"/>
          <w:szCs w:val="20"/>
        </w:rPr>
        <w:t>umber of participants</w:t>
      </w:r>
    </w:p>
    <w:p w14:paraId="5E2E70C8" w14:textId="77777777" w:rsidR="0092411F" w:rsidRPr="003173D8" w:rsidRDefault="0092411F" w:rsidP="0092411F">
      <w:pPr>
        <w:spacing w:after="0" w:line="240" w:lineRule="auto"/>
        <w:rPr>
          <w:rFonts w:ascii="Arial" w:hAnsi="Arial" w:cs="Arial"/>
          <w:sz w:val="20"/>
          <w:szCs w:val="20"/>
        </w:rPr>
      </w:pPr>
      <w:r w:rsidRPr="003173D8">
        <w:rPr>
          <w:rFonts w:ascii="Arial" w:hAnsi="Arial" w:cs="Arial"/>
          <w:sz w:val="20"/>
          <w:szCs w:val="20"/>
        </w:rPr>
        <w:t xml:space="preserve">Participants enrolled into BICS in </w:t>
      </w:r>
      <w:r>
        <w:rPr>
          <w:rFonts w:ascii="Arial" w:hAnsi="Arial" w:cs="Arial"/>
          <w:sz w:val="20"/>
          <w:szCs w:val="20"/>
        </w:rPr>
        <w:t>sub-study</w:t>
      </w:r>
      <w:r w:rsidRPr="003173D8">
        <w:rPr>
          <w:rFonts w:ascii="Arial" w:hAnsi="Arial" w:cs="Arial"/>
          <w:sz w:val="20"/>
          <w:szCs w:val="20"/>
        </w:rPr>
        <w:t xml:space="preserve"> sites will be invited to take part, the aim is to recruit about 900 participants</w:t>
      </w:r>
      <w:r>
        <w:rPr>
          <w:rFonts w:ascii="Arial" w:hAnsi="Arial" w:cs="Arial"/>
          <w:sz w:val="20"/>
          <w:szCs w:val="20"/>
        </w:rPr>
        <w:t xml:space="preserve"> into the cardiac sub-study</w:t>
      </w:r>
      <w:r w:rsidRPr="003173D8">
        <w:rPr>
          <w:rFonts w:ascii="Arial" w:hAnsi="Arial" w:cs="Arial"/>
          <w:sz w:val="20"/>
          <w:szCs w:val="20"/>
        </w:rPr>
        <w:t>.</w:t>
      </w:r>
      <w:r w:rsidRPr="003173D8" w:rsidDel="00A27721">
        <w:rPr>
          <w:rFonts w:ascii="Arial" w:hAnsi="Arial" w:cs="Arial"/>
          <w:sz w:val="20"/>
          <w:szCs w:val="20"/>
        </w:rPr>
        <w:t xml:space="preserve"> </w:t>
      </w:r>
    </w:p>
    <w:p w14:paraId="36A9899D" w14:textId="77777777" w:rsidR="0092411F" w:rsidRPr="003173D8" w:rsidRDefault="0092411F" w:rsidP="0092411F">
      <w:pPr>
        <w:spacing w:after="0" w:line="240" w:lineRule="auto"/>
        <w:rPr>
          <w:rFonts w:ascii="Arial" w:hAnsi="Arial" w:cs="Arial"/>
          <w:b/>
          <w:sz w:val="20"/>
          <w:szCs w:val="20"/>
        </w:rPr>
      </w:pPr>
      <w:bookmarkStart w:id="153" w:name="_Toc299126594"/>
    </w:p>
    <w:p w14:paraId="21112786" w14:textId="77777777" w:rsidR="0092411F" w:rsidRPr="003173D8" w:rsidRDefault="0092411F" w:rsidP="0092411F">
      <w:pPr>
        <w:spacing w:after="0" w:line="240" w:lineRule="auto"/>
        <w:rPr>
          <w:rFonts w:ascii="Arial" w:hAnsi="Arial" w:cs="Arial"/>
          <w:b/>
          <w:sz w:val="20"/>
          <w:szCs w:val="20"/>
        </w:rPr>
      </w:pPr>
      <w:r w:rsidRPr="003173D8">
        <w:rPr>
          <w:rFonts w:ascii="Arial" w:hAnsi="Arial" w:cs="Arial"/>
          <w:b/>
          <w:sz w:val="20"/>
          <w:szCs w:val="20"/>
        </w:rPr>
        <w:lastRenderedPageBreak/>
        <w:t xml:space="preserve">Inclusion </w:t>
      </w:r>
      <w:bookmarkEnd w:id="153"/>
      <w:r>
        <w:rPr>
          <w:rFonts w:ascii="Arial" w:hAnsi="Arial" w:cs="Arial"/>
          <w:b/>
          <w:sz w:val="20"/>
          <w:szCs w:val="20"/>
        </w:rPr>
        <w:t>criteria</w:t>
      </w:r>
    </w:p>
    <w:p w14:paraId="2A261134" w14:textId="77777777" w:rsidR="0092411F" w:rsidRPr="003173D8" w:rsidRDefault="0092411F" w:rsidP="0092411F">
      <w:pPr>
        <w:spacing w:after="0" w:line="240" w:lineRule="auto"/>
        <w:rPr>
          <w:rFonts w:ascii="Arial" w:hAnsi="Arial" w:cs="Arial"/>
          <w:sz w:val="20"/>
          <w:szCs w:val="20"/>
        </w:rPr>
      </w:pPr>
      <w:r>
        <w:rPr>
          <w:rFonts w:ascii="Arial" w:hAnsi="Arial" w:cs="Arial"/>
          <w:sz w:val="20"/>
          <w:szCs w:val="20"/>
        </w:rPr>
        <w:t>Participants in enrolled in BICS who have consented to be approached for further studies.</w:t>
      </w:r>
    </w:p>
    <w:p w14:paraId="116EC359" w14:textId="77777777" w:rsidR="0092411F" w:rsidRDefault="0092411F" w:rsidP="0092411F">
      <w:pPr>
        <w:spacing w:after="0" w:line="240" w:lineRule="auto"/>
        <w:rPr>
          <w:rFonts w:ascii="Arial" w:hAnsi="Arial" w:cs="Arial"/>
          <w:sz w:val="20"/>
          <w:szCs w:val="20"/>
        </w:rPr>
      </w:pPr>
    </w:p>
    <w:p w14:paraId="6148DD6F" w14:textId="77777777" w:rsidR="0092411F" w:rsidRPr="003173D8" w:rsidRDefault="0092411F" w:rsidP="0092411F">
      <w:pPr>
        <w:spacing w:after="0" w:line="240" w:lineRule="auto"/>
        <w:rPr>
          <w:rFonts w:ascii="Arial" w:hAnsi="Arial" w:cs="Arial"/>
          <w:b/>
          <w:sz w:val="20"/>
          <w:szCs w:val="20"/>
        </w:rPr>
      </w:pPr>
      <w:r w:rsidRPr="003173D8">
        <w:rPr>
          <w:rFonts w:ascii="Arial" w:hAnsi="Arial" w:cs="Arial"/>
          <w:b/>
          <w:sz w:val="20"/>
          <w:szCs w:val="20"/>
        </w:rPr>
        <w:t>Exclusion criteria</w:t>
      </w:r>
    </w:p>
    <w:p w14:paraId="4363DCB1" w14:textId="77777777" w:rsidR="0092411F" w:rsidRPr="009D7C1E" w:rsidRDefault="0092411F" w:rsidP="0092411F">
      <w:pPr>
        <w:spacing w:after="0" w:line="240" w:lineRule="auto"/>
        <w:rPr>
          <w:rFonts w:ascii="Arial" w:hAnsi="Arial" w:cs="Arial"/>
          <w:sz w:val="20"/>
          <w:szCs w:val="20"/>
        </w:rPr>
      </w:pPr>
      <w:r w:rsidRPr="003173D8">
        <w:rPr>
          <w:rFonts w:ascii="Arial" w:hAnsi="Arial" w:cs="Arial"/>
          <w:sz w:val="20"/>
          <w:szCs w:val="20"/>
        </w:rPr>
        <w:t>There are no exclusion criteria</w:t>
      </w:r>
      <w:r>
        <w:rPr>
          <w:rFonts w:ascii="Arial" w:hAnsi="Arial" w:cs="Arial"/>
          <w:sz w:val="20"/>
          <w:szCs w:val="20"/>
        </w:rPr>
        <w:t>.</w:t>
      </w:r>
    </w:p>
    <w:p w14:paraId="69164552" w14:textId="77777777" w:rsidR="0092411F" w:rsidRPr="003173D8" w:rsidRDefault="0092411F" w:rsidP="0092411F">
      <w:pPr>
        <w:spacing w:after="0" w:line="240" w:lineRule="auto"/>
        <w:rPr>
          <w:rFonts w:ascii="Arial" w:hAnsi="Arial" w:cs="Arial"/>
          <w:sz w:val="20"/>
          <w:szCs w:val="20"/>
        </w:rPr>
      </w:pPr>
    </w:p>
    <w:p w14:paraId="166E3E85" w14:textId="77777777" w:rsidR="0092411F" w:rsidRPr="003173D8" w:rsidRDefault="0092411F" w:rsidP="0092411F">
      <w:pPr>
        <w:spacing w:after="0" w:line="240" w:lineRule="auto"/>
        <w:rPr>
          <w:rFonts w:ascii="Arial" w:hAnsi="Arial" w:cs="Arial"/>
          <w:b/>
          <w:sz w:val="20"/>
          <w:szCs w:val="20"/>
        </w:rPr>
      </w:pPr>
      <w:bookmarkStart w:id="154" w:name="_Toc299126597"/>
      <w:r w:rsidRPr="003173D8">
        <w:rPr>
          <w:rFonts w:ascii="Arial" w:hAnsi="Arial" w:cs="Arial"/>
          <w:b/>
          <w:sz w:val="20"/>
          <w:szCs w:val="20"/>
        </w:rPr>
        <w:t>Identification of participants</w:t>
      </w:r>
      <w:bookmarkEnd w:id="154"/>
    </w:p>
    <w:p w14:paraId="1E614517" w14:textId="77777777" w:rsidR="0092411F" w:rsidRPr="003173D8" w:rsidRDefault="0092411F" w:rsidP="0092411F">
      <w:pPr>
        <w:spacing w:after="0" w:line="240" w:lineRule="auto"/>
        <w:rPr>
          <w:rFonts w:ascii="Arial" w:hAnsi="Arial" w:cs="Arial"/>
          <w:sz w:val="20"/>
          <w:szCs w:val="20"/>
        </w:rPr>
      </w:pPr>
      <w:r w:rsidRPr="003173D8">
        <w:rPr>
          <w:rFonts w:ascii="Arial" w:hAnsi="Arial" w:cs="Arial"/>
          <w:sz w:val="20"/>
          <w:szCs w:val="20"/>
        </w:rPr>
        <w:t>Participants enrolled into BICS in secondary care sites will be invited to take part</w:t>
      </w:r>
      <w:r w:rsidRPr="003173D8" w:rsidDel="00A27721">
        <w:rPr>
          <w:rFonts w:ascii="Arial" w:hAnsi="Arial" w:cs="Arial"/>
          <w:sz w:val="20"/>
          <w:szCs w:val="20"/>
        </w:rPr>
        <w:t xml:space="preserve"> </w:t>
      </w:r>
      <w:r w:rsidRPr="003173D8">
        <w:rPr>
          <w:rFonts w:ascii="Arial" w:hAnsi="Arial" w:cs="Arial"/>
          <w:sz w:val="20"/>
          <w:szCs w:val="20"/>
        </w:rPr>
        <w:t>during the dose titration phase.</w:t>
      </w:r>
      <w:r>
        <w:rPr>
          <w:rFonts w:ascii="Arial" w:hAnsi="Arial" w:cs="Arial"/>
          <w:sz w:val="20"/>
          <w:szCs w:val="20"/>
        </w:rPr>
        <w:t xml:space="preserve">  They will be invited by a member of the BICS local study team.  If they are potentially interested in takin part, they will be given the patient information leaflet for the BICS Heart Study. </w:t>
      </w:r>
    </w:p>
    <w:p w14:paraId="14A455DB" w14:textId="77777777" w:rsidR="0092411F" w:rsidRPr="003173D8" w:rsidRDefault="0092411F" w:rsidP="0092411F">
      <w:pPr>
        <w:spacing w:after="0" w:line="240" w:lineRule="auto"/>
        <w:rPr>
          <w:rFonts w:ascii="Arial" w:hAnsi="Arial" w:cs="Arial"/>
          <w:b/>
          <w:sz w:val="20"/>
          <w:szCs w:val="20"/>
        </w:rPr>
      </w:pPr>
      <w:bookmarkStart w:id="155" w:name="_Toc299126598"/>
    </w:p>
    <w:p w14:paraId="7F7E6582" w14:textId="77777777" w:rsidR="0092411F" w:rsidRPr="003173D8" w:rsidRDefault="0092411F" w:rsidP="0092411F">
      <w:pPr>
        <w:spacing w:after="0" w:line="240" w:lineRule="auto"/>
        <w:rPr>
          <w:rFonts w:ascii="Arial" w:hAnsi="Arial" w:cs="Arial"/>
          <w:b/>
          <w:sz w:val="20"/>
          <w:szCs w:val="20"/>
        </w:rPr>
      </w:pPr>
      <w:r w:rsidRPr="003173D8">
        <w:rPr>
          <w:rFonts w:ascii="Arial" w:hAnsi="Arial" w:cs="Arial"/>
          <w:b/>
          <w:sz w:val="20"/>
          <w:szCs w:val="20"/>
        </w:rPr>
        <w:t>Consenting participants</w:t>
      </w:r>
      <w:bookmarkEnd w:id="155"/>
    </w:p>
    <w:p w14:paraId="2F0919D9" w14:textId="77777777" w:rsidR="0092411F" w:rsidRPr="003173D8" w:rsidRDefault="0092411F" w:rsidP="0092411F">
      <w:pPr>
        <w:spacing w:after="0" w:line="240" w:lineRule="auto"/>
        <w:rPr>
          <w:rFonts w:ascii="Arial" w:hAnsi="Arial" w:cs="Arial"/>
          <w:sz w:val="20"/>
          <w:szCs w:val="20"/>
        </w:rPr>
      </w:pPr>
      <w:r w:rsidRPr="003173D8">
        <w:rPr>
          <w:rFonts w:ascii="Arial" w:hAnsi="Arial" w:cs="Arial"/>
          <w:sz w:val="20"/>
          <w:szCs w:val="20"/>
        </w:rPr>
        <w:t xml:space="preserve">Written and verbal explanation of the study aims and protocol will be provided detailing the nature of the study, the </w:t>
      </w:r>
      <w:r>
        <w:rPr>
          <w:rFonts w:ascii="Arial" w:hAnsi="Arial" w:cs="Arial"/>
          <w:sz w:val="20"/>
          <w:szCs w:val="20"/>
        </w:rPr>
        <w:t xml:space="preserve">procedures involved, </w:t>
      </w:r>
      <w:r w:rsidRPr="003173D8">
        <w:rPr>
          <w:rFonts w:ascii="Arial" w:hAnsi="Arial" w:cs="Arial"/>
          <w:sz w:val="20"/>
          <w:szCs w:val="20"/>
        </w:rPr>
        <w:t xml:space="preserve">the known possible side effects and any risks involved in taking part. It will be clearly stated that the individual is free to withdraw from the study at any time for any reason without any prejudice to future care or their participation in the main BICS study, and with no obligation to give the reason </w:t>
      </w:r>
      <w:r>
        <w:rPr>
          <w:rFonts w:ascii="Arial" w:hAnsi="Arial" w:cs="Arial"/>
          <w:sz w:val="20"/>
          <w:szCs w:val="20"/>
        </w:rPr>
        <w:t>for</w:t>
      </w:r>
      <w:r w:rsidRPr="003173D8">
        <w:rPr>
          <w:rFonts w:ascii="Arial" w:hAnsi="Arial" w:cs="Arial"/>
          <w:sz w:val="20"/>
          <w:szCs w:val="20"/>
        </w:rPr>
        <w:t xml:space="preserve"> withdrawal.</w:t>
      </w:r>
    </w:p>
    <w:p w14:paraId="0B3169C9" w14:textId="77777777" w:rsidR="0092411F" w:rsidRPr="003173D8" w:rsidRDefault="0092411F" w:rsidP="0092411F">
      <w:pPr>
        <w:spacing w:after="0" w:line="240" w:lineRule="auto"/>
        <w:rPr>
          <w:rFonts w:ascii="Arial" w:hAnsi="Arial" w:cs="Arial"/>
          <w:sz w:val="20"/>
          <w:szCs w:val="20"/>
        </w:rPr>
      </w:pPr>
    </w:p>
    <w:p w14:paraId="59B949C7" w14:textId="30F7DB14" w:rsidR="0092411F" w:rsidRDefault="0092411F">
      <w:pPr>
        <w:spacing w:after="0" w:line="240" w:lineRule="auto"/>
        <w:rPr>
          <w:rFonts w:ascii="Arial" w:hAnsi="Arial" w:cs="Arial"/>
          <w:b/>
          <w:sz w:val="20"/>
          <w:szCs w:val="20"/>
        </w:rPr>
      </w:pPr>
      <w:bookmarkStart w:id="156" w:name="_Toc299126623"/>
    </w:p>
    <w:p w14:paraId="01B3F03B" w14:textId="1D4E239F" w:rsidR="0092411F" w:rsidRPr="003173D8" w:rsidRDefault="0092411F" w:rsidP="0092411F">
      <w:pPr>
        <w:spacing w:after="0" w:line="240" w:lineRule="auto"/>
        <w:rPr>
          <w:rFonts w:ascii="Arial" w:hAnsi="Arial" w:cs="Arial"/>
          <w:b/>
          <w:sz w:val="20"/>
          <w:szCs w:val="20"/>
        </w:rPr>
      </w:pPr>
      <w:r w:rsidRPr="003173D8">
        <w:rPr>
          <w:rFonts w:ascii="Arial" w:hAnsi="Arial" w:cs="Arial"/>
          <w:b/>
          <w:sz w:val="20"/>
          <w:szCs w:val="20"/>
        </w:rPr>
        <w:t>STUDY ASSESSMENTS</w:t>
      </w:r>
      <w:bookmarkEnd w:id="156"/>
    </w:p>
    <w:p w14:paraId="6F13C15A" w14:textId="3795C797" w:rsidR="0092411F" w:rsidRPr="003173D8" w:rsidRDefault="0092411F" w:rsidP="0092411F">
      <w:pPr>
        <w:spacing w:after="0" w:line="240" w:lineRule="auto"/>
        <w:rPr>
          <w:rFonts w:ascii="Arial" w:hAnsi="Arial" w:cs="Arial"/>
          <w:sz w:val="20"/>
          <w:szCs w:val="20"/>
        </w:rPr>
      </w:pPr>
      <w:r w:rsidRPr="003173D8">
        <w:rPr>
          <w:rFonts w:ascii="Arial" w:hAnsi="Arial" w:cs="Arial"/>
          <w:sz w:val="20"/>
          <w:szCs w:val="20"/>
        </w:rPr>
        <w:t>Participants will adhere to the main BICS assessment regimen. After providing written informed consent</w:t>
      </w:r>
      <w:r>
        <w:rPr>
          <w:rFonts w:ascii="Arial" w:hAnsi="Arial" w:cs="Arial"/>
          <w:sz w:val="20"/>
          <w:szCs w:val="20"/>
        </w:rPr>
        <w:t xml:space="preserve"> for the Heart Study,</w:t>
      </w:r>
      <w:r w:rsidRPr="003173D8">
        <w:rPr>
          <w:rFonts w:ascii="Arial" w:hAnsi="Arial" w:cs="Arial"/>
          <w:sz w:val="20"/>
          <w:szCs w:val="20"/>
        </w:rPr>
        <w:t xml:space="preserve"> participants will undergo echocardiography and provide two blood samples at mutually convenient times. </w:t>
      </w:r>
    </w:p>
    <w:p w14:paraId="63ED8332" w14:textId="77777777" w:rsidR="0092411F" w:rsidRPr="003173D8" w:rsidRDefault="0092411F" w:rsidP="0092411F">
      <w:pPr>
        <w:spacing w:after="0" w:line="240" w:lineRule="auto"/>
        <w:rPr>
          <w:rFonts w:ascii="Arial" w:hAnsi="Arial" w:cs="Arial"/>
          <w:sz w:val="20"/>
          <w:szCs w:val="20"/>
        </w:rPr>
      </w:pPr>
    </w:p>
    <w:p w14:paraId="29CEFC7E" w14:textId="77777777" w:rsidR="0092411F" w:rsidRPr="003173D8" w:rsidRDefault="0092411F" w:rsidP="0092411F">
      <w:pPr>
        <w:spacing w:after="0" w:line="240" w:lineRule="auto"/>
        <w:rPr>
          <w:rFonts w:ascii="Arial" w:hAnsi="Arial" w:cs="Arial"/>
          <w:b/>
          <w:sz w:val="20"/>
          <w:szCs w:val="20"/>
        </w:rPr>
      </w:pPr>
      <w:r w:rsidRPr="003173D8">
        <w:rPr>
          <w:rFonts w:ascii="Arial" w:hAnsi="Arial" w:cs="Arial"/>
          <w:b/>
          <w:sz w:val="20"/>
          <w:szCs w:val="20"/>
        </w:rPr>
        <w:t>Blood assays:</w:t>
      </w:r>
    </w:p>
    <w:p w14:paraId="04B933C3" w14:textId="77777777" w:rsidR="0092411F" w:rsidRPr="003173D8" w:rsidRDefault="0092411F" w:rsidP="0092411F">
      <w:pPr>
        <w:spacing w:after="0" w:line="240" w:lineRule="auto"/>
        <w:rPr>
          <w:rFonts w:ascii="Arial" w:hAnsi="Arial" w:cs="Arial"/>
          <w:sz w:val="20"/>
          <w:szCs w:val="20"/>
        </w:rPr>
      </w:pPr>
      <w:r w:rsidRPr="003173D8">
        <w:rPr>
          <w:rFonts w:ascii="Arial" w:hAnsi="Arial" w:cs="Arial"/>
          <w:sz w:val="20"/>
          <w:szCs w:val="20"/>
        </w:rPr>
        <w:t>1</w:t>
      </w:r>
      <w:r>
        <w:rPr>
          <w:rFonts w:ascii="Arial" w:hAnsi="Arial" w:cs="Arial"/>
          <w:sz w:val="20"/>
          <w:szCs w:val="20"/>
        </w:rPr>
        <w:t>5</w:t>
      </w:r>
      <w:r w:rsidRPr="003173D8">
        <w:rPr>
          <w:rFonts w:ascii="Arial" w:hAnsi="Arial" w:cs="Arial"/>
          <w:sz w:val="20"/>
          <w:szCs w:val="20"/>
        </w:rPr>
        <w:t xml:space="preserve"> ml blood samples will be taken</w:t>
      </w:r>
      <w:r>
        <w:rPr>
          <w:rFonts w:ascii="Arial" w:hAnsi="Arial" w:cs="Arial"/>
          <w:sz w:val="20"/>
          <w:szCs w:val="20"/>
        </w:rPr>
        <w:t xml:space="preserve"> by a member of the BICS research team at the site</w:t>
      </w:r>
      <w:r w:rsidRPr="003173D8">
        <w:rPr>
          <w:rFonts w:ascii="Arial" w:hAnsi="Arial" w:cs="Arial"/>
          <w:sz w:val="20"/>
          <w:szCs w:val="20"/>
        </w:rPr>
        <w:t>:</w:t>
      </w:r>
    </w:p>
    <w:p w14:paraId="500365FA" w14:textId="0FB751D4" w:rsidR="0092411F" w:rsidRPr="003173D8" w:rsidRDefault="0092411F" w:rsidP="0092411F">
      <w:pPr>
        <w:spacing w:after="0" w:line="240" w:lineRule="auto"/>
        <w:rPr>
          <w:rFonts w:ascii="Arial" w:hAnsi="Arial" w:cs="Arial"/>
          <w:sz w:val="20"/>
          <w:szCs w:val="20"/>
        </w:rPr>
      </w:pPr>
      <w:r w:rsidRPr="003173D8">
        <w:rPr>
          <w:rFonts w:ascii="Arial" w:hAnsi="Arial" w:cs="Arial"/>
          <w:sz w:val="20"/>
          <w:szCs w:val="20"/>
        </w:rPr>
        <w:t xml:space="preserve">1) </w:t>
      </w:r>
      <w:r w:rsidR="0095623D">
        <w:rPr>
          <w:rFonts w:ascii="Arial" w:hAnsi="Arial" w:cs="Arial"/>
          <w:sz w:val="20"/>
          <w:szCs w:val="20"/>
        </w:rPr>
        <w:t>Within 12 weeks of randomisation, however, this may be delayed if the participant exacerbates after joining the study</w:t>
      </w:r>
    </w:p>
    <w:p w14:paraId="2D6C131E" w14:textId="26C513FD" w:rsidR="0092411F" w:rsidRPr="003173D8" w:rsidRDefault="0092411F" w:rsidP="0092411F">
      <w:pPr>
        <w:spacing w:after="0" w:line="240" w:lineRule="auto"/>
        <w:rPr>
          <w:rFonts w:ascii="Arial" w:hAnsi="Arial" w:cs="Arial"/>
          <w:sz w:val="20"/>
          <w:szCs w:val="20"/>
        </w:rPr>
      </w:pPr>
      <w:r w:rsidRPr="003173D8">
        <w:rPr>
          <w:rFonts w:ascii="Arial" w:hAnsi="Arial" w:cs="Arial"/>
          <w:sz w:val="20"/>
          <w:szCs w:val="20"/>
        </w:rPr>
        <w:t>2) At the final study assessment (</w:t>
      </w:r>
      <w:r w:rsidR="0095623D">
        <w:rPr>
          <w:rFonts w:ascii="Arial" w:hAnsi="Arial" w:cs="Arial"/>
          <w:sz w:val="20"/>
          <w:szCs w:val="20"/>
        </w:rPr>
        <w:t xml:space="preserve">approximately </w:t>
      </w:r>
      <w:r w:rsidRPr="003173D8">
        <w:rPr>
          <w:rFonts w:ascii="Arial" w:hAnsi="Arial" w:cs="Arial"/>
          <w:sz w:val="20"/>
          <w:szCs w:val="20"/>
        </w:rPr>
        <w:t>week 52)</w:t>
      </w:r>
      <w:r>
        <w:rPr>
          <w:rFonts w:ascii="Arial" w:hAnsi="Arial" w:cs="Arial"/>
          <w:sz w:val="20"/>
          <w:szCs w:val="20"/>
        </w:rPr>
        <w:t xml:space="preserve"> </w:t>
      </w:r>
      <w:r w:rsidRPr="00784B97">
        <w:rPr>
          <w:rFonts w:ascii="Arial" w:hAnsi="Arial" w:cs="Arial"/>
          <w:sz w:val="20"/>
          <w:szCs w:val="20"/>
        </w:rPr>
        <w:t>(if taking study treatment)</w:t>
      </w:r>
      <w:r w:rsidR="00476530" w:rsidRPr="00784B97">
        <w:rPr>
          <w:rFonts w:ascii="Arial" w:hAnsi="Arial" w:cs="Arial"/>
          <w:sz w:val="20"/>
          <w:szCs w:val="20"/>
        </w:rPr>
        <w:t>,</w:t>
      </w:r>
      <w:r w:rsidR="00476530">
        <w:rPr>
          <w:rFonts w:ascii="Arial" w:hAnsi="Arial" w:cs="Arial"/>
          <w:sz w:val="20"/>
          <w:szCs w:val="20"/>
        </w:rPr>
        <w:t xml:space="preserve"> however this may be delayed by exacerbation</w:t>
      </w:r>
      <w:r w:rsidR="00855406">
        <w:rPr>
          <w:rFonts w:ascii="Arial" w:hAnsi="Arial" w:cs="Arial"/>
          <w:sz w:val="20"/>
          <w:szCs w:val="20"/>
        </w:rPr>
        <w:t xml:space="preserve">.  </w:t>
      </w:r>
    </w:p>
    <w:p w14:paraId="262643EF" w14:textId="77777777" w:rsidR="0092411F" w:rsidRPr="003173D8" w:rsidRDefault="0092411F" w:rsidP="0092411F">
      <w:pPr>
        <w:spacing w:after="0" w:line="240" w:lineRule="auto"/>
        <w:rPr>
          <w:rFonts w:ascii="Arial" w:hAnsi="Arial" w:cs="Arial"/>
          <w:sz w:val="20"/>
          <w:szCs w:val="20"/>
        </w:rPr>
      </w:pPr>
    </w:p>
    <w:p w14:paraId="25090017" w14:textId="77777777" w:rsidR="0092411F" w:rsidRPr="003173D8" w:rsidRDefault="0092411F" w:rsidP="0092411F">
      <w:pPr>
        <w:spacing w:after="0" w:line="240" w:lineRule="auto"/>
        <w:rPr>
          <w:rFonts w:ascii="Arial" w:hAnsi="Arial" w:cs="Arial"/>
          <w:sz w:val="20"/>
          <w:szCs w:val="20"/>
        </w:rPr>
      </w:pPr>
      <w:r w:rsidRPr="003173D8">
        <w:rPr>
          <w:rFonts w:ascii="Arial" w:hAnsi="Arial" w:cs="Arial"/>
          <w:sz w:val="20"/>
          <w:szCs w:val="20"/>
        </w:rPr>
        <w:t>The 1</w:t>
      </w:r>
      <w:r>
        <w:rPr>
          <w:rFonts w:ascii="Arial" w:hAnsi="Arial" w:cs="Arial"/>
          <w:sz w:val="20"/>
          <w:szCs w:val="20"/>
        </w:rPr>
        <w:t>5</w:t>
      </w:r>
      <w:r w:rsidRPr="003173D8">
        <w:rPr>
          <w:rFonts w:ascii="Arial" w:hAnsi="Arial" w:cs="Arial"/>
          <w:sz w:val="20"/>
          <w:szCs w:val="20"/>
        </w:rPr>
        <w:t xml:space="preserve">ml sample will be processed into a serum (plain) tube </w:t>
      </w:r>
      <w:r w:rsidRPr="00E7757B">
        <w:rPr>
          <w:rFonts w:ascii="Arial" w:hAnsi="Arial" w:cs="Arial"/>
          <w:sz w:val="20"/>
          <w:szCs w:val="20"/>
        </w:rPr>
        <w:t>(10</w:t>
      </w:r>
      <w:r w:rsidRPr="003173D8">
        <w:rPr>
          <w:rFonts w:ascii="Arial" w:hAnsi="Arial" w:cs="Arial"/>
          <w:sz w:val="20"/>
          <w:szCs w:val="20"/>
        </w:rPr>
        <w:t>ml) and an EDTA tube (5ml).</w:t>
      </w:r>
    </w:p>
    <w:p w14:paraId="65554B25" w14:textId="77777777" w:rsidR="0092411F" w:rsidRPr="003173D8" w:rsidRDefault="0092411F" w:rsidP="0092411F">
      <w:pPr>
        <w:spacing w:after="0" w:line="240" w:lineRule="auto"/>
        <w:rPr>
          <w:rFonts w:ascii="Arial" w:hAnsi="Arial" w:cs="Arial"/>
          <w:sz w:val="20"/>
          <w:szCs w:val="20"/>
        </w:rPr>
      </w:pPr>
    </w:p>
    <w:p w14:paraId="1430ADA6" w14:textId="4444C640" w:rsidR="0092411F" w:rsidRDefault="0092411F" w:rsidP="0092411F">
      <w:pPr>
        <w:spacing w:after="0" w:line="240" w:lineRule="auto"/>
        <w:rPr>
          <w:rFonts w:ascii="Arial" w:hAnsi="Arial" w:cs="Arial"/>
          <w:sz w:val="20"/>
          <w:szCs w:val="20"/>
        </w:rPr>
      </w:pPr>
      <w:r w:rsidRPr="003173D8">
        <w:rPr>
          <w:rFonts w:ascii="Arial" w:hAnsi="Arial" w:cs="Arial"/>
          <w:sz w:val="20"/>
          <w:szCs w:val="20"/>
        </w:rPr>
        <w:t xml:space="preserve">The tubes will be centrifuged at </w:t>
      </w:r>
      <w:r w:rsidR="00476530">
        <w:rPr>
          <w:rFonts w:ascii="Arial" w:hAnsi="Arial" w:cs="Arial"/>
          <w:sz w:val="20"/>
          <w:szCs w:val="20"/>
        </w:rPr>
        <w:t>1000-</w:t>
      </w:r>
      <w:r w:rsidRPr="003173D8">
        <w:rPr>
          <w:rFonts w:ascii="Arial" w:hAnsi="Arial" w:cs="Arial"/>
          <w:sz w:val="20"/>
          <w:szCs w:val="20"/>
        </w:rPr>
        <w:t>2000g for 10 minutes, and the plasma and serum stored in ~1ml aliquots) at -70</w:t>
      </w:r>
      <w:r w:rsidRPr="003173D8">
        <w:rPr>
          <w:rFonts w:ascii="Arial" w:hAnsi="Arial" w:cs="Arial"/>
          <w:sz w:val="20"/>
          <w:szCs w:val="20"/>
          <w:vertAlign w:val="superscript"/>
        </w:rPr>
        <w:t>o</w:t>
      </w:r>
      <w:r w:rsidRPr="003173D8">
        <w:rPr>
          <w:rFonts w:ascii="Arial" w:hAnsi="Arial" w:cs="Arial"/>
          <w:sz w:val="20"/>
          <w:szCs w:val="20"/>
        </w:rPr>
        <w:t>C ideally within 1 hour of collection.</w:t>
      </w:r>
      <w:r>
        <w:rPr>
          <w:rFonts w:ascii="Arial" w:hAnsi="Arial" w:cs="Arial"/>
          <w:sz w:val="20"/>
          <w:szCs w:val="20"/>
        </w:rPr>
        <w:t xml:space="preserve"> Samples will be stored locally and sent in batches to Aberdeen. </w:t>
      </w:r>
      <w:r w:rsidRPr="003173D8">
        <w:rPr>
          <w:rFonts w:ascii="Arial" w:hAnsi="Arial" w:cs="Arial"/>
          <w:sz w:val="20"/>
          <w:szCs w:val="20"/>
        </w:rPr>
        <w:t>All samples will be stored at -70</w:t>
      </w:r>
      <w:r w:rsidRPr="003173D8">
        <w:rPr>
          <w:rFonts w:ascii="Arial" w:hAnsi="Arial" w:cs="Arial"/>
          <w:sz w:val="20"/>
          <w:szCs w:val="20"/>
          <w:vertAlign w:val="superscript"/>
        </w:rPr>
        <w:t>o</w:t>
      </w:r>
      <w:r w:rsidRPr="003173D8">
        <w:rPr>
          <w:rFonts w:ascii="Arial" w:hAnsi="Arial" w:cs="Arial"/>
          <w:sz w:val="20"/>
          <w:szCs w:val="20"/>
        </w:rPr>
        <w:t>C</w:t>
      </w:r>
      <w:r>
        <w:rPr>
          <w:rFonts w:ascii="Arial" w:hAnsi="Arial" w:cs="Arial"/>
          <w:sz w:val="20"/>
          <w:szCs w:val="20"/>
        </w:rPr>
        <w:t xml:space="preserve">.  Samples will be identified by study number and not by the participant’s name. </w:t>
      </w:r>
    </w:p>
    <w:p w14:paraId="2A827FAA" w14:textId="77777777" w:rsidR="0092411F" w:rsidRDefault="0092411F" w:rsidP="0092411F">
      <w:pPr>
        <w:spacing w:after="0" w:line="240" w:lineRule="auto"/>
        <w:rPr>
          <w:rFonts w:ascii="Arial" w:hAnsi="Arial" w:cs="Arial"/>
          <w:sz w:val="20"/>
          <w:szCs w:val="20"/>
        </w:rPr>
      </w:pPr>
    </w:p>
    <w:p w14:paraId="6B6865BC" w14:textId="256F997D" w:rsidR="0092411F" w:rsidRDefault="0092411F" w:rsidP="0092411F">
      <w:pPr>
        <w:spacing w:after="0" w:line="240" w:lineRule="auto"/>
        <w:rPr>
          <w:rFonts w:ascii="Arial" w:hAnsi="Arial" w:cs="Arial"/>
          <w:sz w:val="20"/>
          <w:szCs w:val="20"/>
        </w:rPr>
      </w:pPr>
      <w:r>
        <w:rPr>
          <w:rFonts w:ascii="Arial" w:hAnsi="Arial" w:cs="Arial"/>
          <w:sz w:val="20"/>
          <w:szCs w:val="20"/>
        </w:rPr>
        <w:t>One aliquot per participant per time point will be a</w:t>
      </w:r>
      <w:r w:rsidRPr="003173D8">
        <w:rPr>
          <w:rFonts w:ascii="Arial" w:hAnsi="Arial" w:cs="Arial"/>
          <w:sz w:val="20"/>
          <w:szCs w:val="20"/>
        </w:rPr>
        <w:t>nalyse</w:t>
      </w:r>
      <w:r>
        <w:rPr>
          <w:rFonts w:ascii="Arial" w:hAnsi="Arial" w:cs="Arial"/>
          <w:sz w:val="20"/>
          <w:szCs w:val="20"/>
        </w:rPr>
        <w:t>d</w:t>
      </w:r>
      <w:r w:rsidRPr="003173D8">
        <w:rPr>
          <w:rFonts w:ascii="Arial" w:hAnsi="Arial" w:cs="Arial"/>
          <w:sz w:val="20"/>
          <w:szCs w:val="20"/>
        </w:rPr>
        <w:t xml:space="preserve"> </w:t>
      </w:r>
      <w:r>
        <w:rPr>
          <w:rFonts w:ascii="Arial" w:hAnsi="Arial" w:cs="Arial"/>
          <w:sz w:val="20"/>
          <w:szCs w:val="20"/>
        </w:rPr>
        <w:t xml:space="preserve">for </w:t>
      </w:r>
      <w:r w:rsidRPr="003173D8">
        <w:rPr>
          <w:rFonts w:ascii="Arial" w:hAnsi="Arial" w:cs="Arial"/>
          <w:sz w:val="20"/>
          <w:szCs w:val="20"/>
        </w:rPr>
        <w:t>N-terminal pro-Brain Natriuretic Peptide (NT-proBNP</w:t>
      </w:r>
      <w:r w:rsidR="0001203C">
        <w:rPr>
          <w:rFonts w:ascii="Arial" w:hAnsi="Arial" w:cs="Arial"/>
          <w:sz w:val="20"/>
          <w:szCs w:val="20"/>
        </w:rPr>
        <w:t xml:space="preserve"> and Galectin</w:t>
      </w:r>
      <w:r w:rsidRPr="003173D8">
        <w:rPr>
          <w:rFonts w:ascii="Arial" w:hAnsi="Arial" w:cs="Arial"/>
          <w:sz w:val="20"/>
          <w:szCs w:val="20"/>
        </w:rPr>
        <w:t>, analysis by Prof Lang in Dundee)</w:t>
      </w:r>
      <w:r>
        <w:rPr>
          <w:rFonts w:ascii="Arial" w:hAnsi="Arial" w:cs="Arial"/>
          <w:sz w:val="20"/>
          <w:szCs w:val="20"/>
        </w:rPr>
        <w:t>.</w:t>
      </w:r>
    </w:p>
    <w:p w14:paraId="1F13DA5B" w14:textId="77777777" w:rsidR="0092411F" w:rsidRDefault="0092411F" w:rsidP="0092411F">
      <w:pPr>
        <w:spacing w:after="0" w:line="240" w:lineRule="auto"/>
        <w:rPr>
          <w:rFonts w:ascii="Arial" w:hAnsi="Arial" w:cs="Arial"/>
          <w:sz w:val="20"/>
          <w:szCs w:val="20"/>
        </w:rPr>
      </w:pPr>
    </w:p>
    <w:p w14:paraId="57AC8EAD" w14:textId="11A3B031" w:rsidR="0092411F" w:rsidRPr="003173D8" w:rsidRDefault="0092411F" w:rsidP="0092411F">
      <w:pPr>
        <w:spacing w:after="0" w:line="240" w:lineRule="auto"/>
        <w:rPr>
          <w:rFonts w:ascii="Arial" w:hAnsi="Arial" w:cs="Arial"/>
          <w:sz w:val="20"/>
          <w:szCs w:val="20"/>
        </w:rPr>
      </w:pPr>
      <w:r w:rsidRPr="006C0877">
        <w:rPr>
          <w:rFonts w:ascii="Arial" w:hAnsi="Arial" w:cs="Arial"/>
          <w:sz w:val="20"/>
          <w:szCs w:val="20"/>
        </w:rPr>
        <w:t xml:space="preserve">One aliquot per participant per time point will be analysed </w:t>
      </w:r>
      <w:r>
        <w:rPr>
          <w:rFonts w:ascii="Arial" w:hAnsi="Arial" w:cs="Arial"/>
          <w:sz w:val="20"/>
          <w:szCs w:val="20"/>
        </w:rPr>
        <w:t xml:space="preserve">for </w:t>
      </w:r>
      <w:r w:rsidRPr="003173D8">
        <w:rPr>
          <w:rFonts w:ascii="Arial" w:hAnsi="Arial" w:cs="Arial"/>
          <w:sz w:val="20"/>
          <w:szCs w:val="20"/>
        </w:rPr>
        <w:t xml:space="preserve">high sensitive Troponin I </w:t>
      </w:r>
      <w:r w:rsidR="00B25BB8">
        <w:rPr>
          <w:rFonts w:ascii="Arial" w:hAnsi="Arial" w:cs="Arial"/>
          <w:sz w:val="20"/>
          <w:szCs w:val="20"/>
        </w:rPr>
        <w:t xml:space="preserve">and hs-CRP </w:t>
      </w:r>
      <w:r w:rsidRPr="003173D8">
        <w:rPr>
          <w:rFonts w:ascii="Arial" w:hAnsi="Arial" w:cs="Arial"/>
          <w:sz w:val="20"/>
          <w:szCs w:val="20"/>
        </w:rPr>
        <w:t xml:space="preserve">(hs TnI, analysis by </w:t>
      </w:r>
      <w:r w:rsidRPr="003173D8">
        <w:rPr>
          <w:rFonts w:ascii="Arial" w:hAnsi="Arial" w:cs="Arial"/>
          <w:sz w:val="20"/>
          <w:szCs w:val="20"/>
          <w:lang w:val="en-US"/>
        </w:rPr>
        <w:t>Prof Mills in Edinburgh</w:t>
      </w:r>
      <w:r>
        <w:rPr>
          <w:rFonts w:ascii="Arial" w:hAnsi="Arial" w:cs="Arial"/>
          <w:sz w:val="20"/>
          <w:szCs w:val="20"/>
          <w:lang w:val="en-US"/>
        </w:rPr>
        <w:t>)</w:t>
      </w:r>
      <w:r w:rsidRPr="003173D8">
        <w:rPr>
          <w:rFonts w:ascii="Arial" w:hAnsi="Arial" w:cs="Arial"/>
          <w:sz w:val="20"/>
          <w:szCs w:val="20"/>
          <w:lang w:val="en-US"/>
        </w:rPr>
        <w:t>.</w:t>
      </w:r>
    </w:p>
    <w:p w14:paraId="11EA76D7" w14:textId="77777777" w:rsidR="0092411F" w:rsidRPr="003173D8" w:rsidRDefault="0092411F" w:rsidP="0092411F">
      <w:pPr>
        <w:spacing w:after="0" w:line="240" w:lineRule="auto"/>
        <w:rPr>
          <w:rFonts w:ascii="Arial" w:hAnsi="Arial" w:cs="Arial"/>
          <w:sz w:val="20"/>
          <w:szCs w:val="20"/>
        </w:rPr>
      </w:pPr>
    </w:p>
    <w:p w14:paraId="6ADDD079" w14:textId="77777777" w:rsidR="0092411F" w:rsidRPr="003173D8" w:rsidRDefault="0092411F" w:rsidP="0092411F">
      <w:pPr>
        <w:spacing w:after="0" w:line="240" w:lineRule="auto"/>
        <w:rPr>
          <w:rFonts w:ascii="Arial" w:hAnsi="Arial" w:cs="Arial"/>
          <w:sz w:val="20"/>
          <w:szCs w:val="20"/>
        </w:rPr>
      </w:pPr>
      <w:r w:rsidRPr="003173D8">
        <w:rPr>
          <w:rFonts w:ascii="Arial" w:hAnsi="Arial" w:cs="Arial"/>
          <w:sz w:val="20"/>
          <w:szCs w:val="20"/>
        </w:rPr>
        <w:t xml:space="preserve">All samples will be analysed in the two core labs mentioned above. </w:t>
      </w:r>
      <w:r>
        <w:rPr>
          <w:rFonts w:ascii="Arial" w:hAnsi="Arial" w:cs="Arial"/>
          <w:sz w:val="20"/>
          <w:szCs w:val="20"/>
        </w:rPr>
        <w:t>Any residual material will be retained in Aberdeen (HRA approved tissue bank - NHS Grampian Biorepository).</w:t>
      </w:r>
    </w:p>
    <w:p w14:paraId="5A939EE7" w14:textId="77777777" w:rsidR="0092411F" w:rsidRPr="003173D8" w:rsidRDefault="0092411F" w:rsidP="0092411F">
      <w:pPr>
        <w:spacing w:after="0" w:line="240" w:lineRule="auto"/>
        <w:rPr>
          <w:rFonts w:ascii="Arial" w:hAnsi="Arial" w:cs="Arial"/>
          <w:sz w:val="20"/>
          <w:szCs w:val="20"/>
        </w:rPr>
      </w:pPr>
    </w:p>
    <w:p w14:paraId="6C43E1F3" w14:textId="77777777" w:rsidR="0092411F" w:rsidRPr="003173D8" w:rsidRDefault="0092411F" w:rsidP="0092411F">
      <w:pPr>
        <w:spacing w:after="0" w:line="240" w:lineRule="auto"/>
        <w:rPr>
          <w:rFonts w:ascii="Arial" w:hAnsi="Arial" w:cs="Arial"/>
          <w:b/>
          <w:sz w:val="20"/>
          <w:szCs w:val="20"/>
        </w:rPr>
      </w:pPr>
      <w:r w:rsidRPr="003173D8">
        <w:rPr>
          <w:rFonts w:ascii="Arial" w:hAnsi="Arial" w:cs="Arial"/>
          <w:b/>
          <w:sz w:val="20"/>
          <w:szCs w:val="20"/>
        </w:rPr>
        <w:t>Echocardiography:</w:t>
      </w:r>
    </w:p>
    <w:p w14:paraId="034025E9" w14:textId="60C00185" w:rsidR="0092411F" w:rsidRDefault="0092411F" w:rsidP="0092411F">
      <w:pPr>
        <w:spacing w:after="0" w:line="240" w:lineRule="auto"/>
        <w:rPr>
          <w:rFonts w:ascii="Arial" w:hAnsi="Arial" w:cs="Arial"/>
          <w:sz w:val="20"/>
          <w:szCs w:val="20"/>
        </w:rPr>
      </w:pPr>
      <w:r w:rsidRPr="003173D8">
        <w:rPr>
          <w:rFonts w:ascii="Arial" w:hAnsi="Arial" w:cs="Arial"/>
          <w:sz w:val="20"/>
          <w:szCs w:val="20"/>
        </w:rPr>
        <w:t>Echocardiography</w:t>
      </w:r>
      <w:r>
        <w:rPr>
          <w:rFonts w:ascii="Arial" w:hAnsi="Arial" w:cs="Arial"/>
          <w:sz w:val="20"/>
          <w:szCs w:val="20"/>
        </w:rPr>
        <w:t xml:space="preserve">.  The echocardiography will be arranged at a convenient time for the participant </w:t>
      </w:r>
      <w:r w:rsidR="00476530">
        <w:rPr>
          <w:rFonts w:ascii="Arial" w:hAnsi="Arial" w:cs="Arial"/>
          <w:sz w:val="20"/>
          <w:szCs w:val="20"/>
        </w:rPr>
        <w:t xml:space="preserve">and the imaging centre </w:t>
      </w:r>
      <w:r>
        <w:rPr>
          <w:rFonts w:ascii="Arial" w:hAnsi="Arial" w:cs="Arial"/>
          <w:sz w:val="20"/>
          <w:szCs w:val="20"/>
        </w:rPr>
        <w:t xml:space="preserve">– it will either be arranged by a member of the cardiology research team or a member of the BICS research team.  </w:t>
      </w:r>
      <w:r w:rsidR="00476530">
        <w:rPr>
          <w:rFonts w:ascii="Arial" w:hAnsi="Arial" w:cs="Arial"/>
          <w:sz w:val="20"/>
          <w:szCs w:val="20"/>
        </w:rPr>
        <w:t xml:space="preserve">Echocardiography would be ideally timed with the initial blood investigations, within 12 weeks from randomisation, however echocardiography may be delayed by exacerbations if the participant exacerbates after joining the study.  </w:t>
      </w:r>
      <w:r>
        <w:rPr>
          <w:rFonts w:ascii="Arial" w:hAnsi="Arial" w:cs="Arial"/>
          <w:sz w:val="20"/>
          <w:szCs w:val="20"/>
        </w:rPr>
        <w:t>Echocardiography</w:t>
      </w:r>
      <w:r w:rsidRPr="003173D8">
        <w:rPr>
          <w:rFonts w:ascii="Arial" w:hAnsi="Arial" w:cs="Arial"/>
          <w:sz w:val="20"/>
          <w:szCs w:val="20"/>
        </w:rPr>
        <w:t xml:space="preserve"> will be performed according to standard protocols on GE or Philips systems, inclusive of diastolic function, speckle and tissue Doppler imaging for off line analysis. Apical 2,3 and 4 CV will be acquired for accurate computation of EF and atrial volumes. Left ventricular wall thickness derived from Echocardiography will only be used in the detection algorithm for heart failure with preserved ejection fraction</w:t>
      </w:r>
      <w:r>
        <w:rPr>
          <w:rFonts w:ascii="Arial" w:hAnsi="Arial" w:cs="Arial"/>
          <w:sz w:val="20"/>
          <w:szCs w:val="20"/>
          <w:vertAlign w:val="superscript"/>
        </w:rPr>
        <w:t>1</w:t>
      </w:r>
      <w:r w:rsidRPr="003173D8">
        <w:rPr>
          <w:rFonts w:ascii="Arial" w:hAnsi="Arial" w:cs="Arial"/>
          <w:sz w:val="20"/>
          <w:szCs w:val="20"/>
        </w:rPr>
        <w:t xml:space="preserve">. In addition, an estimated Pulmonary artery pressure, tissue Doppler imaging of the mitral and tricuspid annuli and longitudinal, circumferential and radial strain analysis will be derived. </w:t>
      </w:r>
      <w:r>
        <w:rPr>
          <w:rFonts w:ascii="Arial" w:hAnsi="Arial" w:cs="Arial"/>
          <w:sz w:val="20"/>
          <w:szCs w:val="20"/>
        </w:rPr>
        <w:t xml:space="preserve">Echocardiographs will be identified by study number and, to facilitate any clinical reporting, the participant’s name.  Echocardiographs will be sent to Aberdeen for analysis by a member of the cardiology research team.  Analysis of echocardiographs will only be undertaken after the participant has completed 12 month follow-up (ie </w:t>
      </w:r>
      <w:r w:rsidRPr="003173D8">
        <w:rPr>
          <w:rFonts w:ascii="Arial" w:hAnsi="Arial" w:cs="Arial"/>
          <w:sz w:val="20"/>
          <w:szCs w:val="20"/>
        </w:rPr>
        <w:t xml:space="preserve">after </w:t>
      </w:r>
      <w:r w:rsidRPr="003173D8">
        <w:rPr>
          <w:rFonts w:ascii="Arial" w:hAnsi="Arial" w:cs="Arial"/>
          <w:sz w:val="20"/>
          <w:szCs w:val="20"/>
        </w:rPr>
        <w:lastRenderedPageBreak/>
        <w:t>participant involvement in the trial has finished</w:t>
      </w:r>
      <w:r>
        <w:rPr>
          <w:rFonts w:ascii="Arial" w:hAnsi="Arial" w:cs="Arial"/>
          <w:sz w:val="20"/>
          <w:szCs w:val="20"/>
        </w:rPr>
        <w:t xml:space="preserve">).  </w:t>
      </w:r>
      <w:r w:rsidRPr="003173D8">
        <w:rPr>
          <w:rFonts w:ascii="Arial" w:hAnsi="Arial" w:cs="Arial"/>
          <w:sz w:val="20"/>
          <w:szCs w:val="20"/>
        </w:rPr>
        <w:t xml:space="preserve"> </w:t>
      </w:r>
      <w:r>
        <w:rPr>
          <w:rFonts w:ascii="Arial" w:hAnsi="Arial" w:cs="Arial"/>
          <w:sz w:val="20"/>
          <w:szCs w:val="20"/>
        </w:rPr>
        <w:t>Any significant or clinically relevant findings that are likely to significantly impact on the patient’s health or future prognosis will be provided to the participant’s GP</w:t>
      </w:r>
      <w:r w:rsidRPr="00BE4171">
        <w:rPr>
          <w:rFonts w:ascii="Arial" w:hAnsi="Arial" w:cs="Arial"/>
          <w:sz w:val="20"/>
          <w:szCs w:val="20"/>
        </w:rPr>
        <w:t xml:space="preserve"> </w:t>
      </w:r>
      <w:r>
        <w:rPr>
          <w:rFonts w:ascii="Arial" w:hAnsi="Arial" w:cs="Arial"/>
          <w:sz w:val="20"/>
          <w:szCs w:val="20"/>
        </w:rPr>
        <w:t xml:space="preserve">(with the participant’s agreement).  </w:t>
      </w:r>
    </w:p>
    <w:p w14:paraId="72A7652A" w14:textId="41072F32" w:rsidR="0092411F" w:rsidRDefault="0092411F" w:rsidP="0092411F">
      <w:pPr>
        <w:spacing w:after="0" w:line="240" w:lineRule="auto"/>
        <w:rPr>
          <w:rFonts w:ascii="Arial" w:hAnsi="Arial" w:cs="Arial"/>
          <w:sz w:val="20"/>
          <w:szCs w:val="20"/>
        </w:rPr>
      </w:pPr>
    </w:p>
    <w:p w14:paraId="507600A7" w14:textId="77777777" w:rsidR="00476530" w:rsidRDefault="00476530" w:rsidP="00476530">
      <w:pPr>
        <w:spacing w:after="0" w:line="240" w:lineRule="auto"/>
        <w:rPr>
          <w:rFonts w:ascii="Arial" w:hAnsi="Arial" w:cs="Arial"/>
          <w:sz w:val="20"/>
          <w:szCs w:val="20"/>
        </w:rPr>
      </w:pPr>
      <w:r>
        <w:rPr>
          <w:rFonts w:ascii="Arial" w:hAnsi="Arial" w:cs="Arial"/>
          <w:sz w:val="20"/>
          <w:szCs w:val="20"/>
        </w:rPr>
        <w:t>Timing of blood samples and echocardiography in patients who are exacerbating</w:t>
      </w:r>
    </w:p>
    <w:p w14:paraId="5A03EAD9" w14:textId="2008E868" w:rsidR="00476530" w:rsidRDefault="00476530" w:rsidP="00476530">
      <w:pPr>
        <w:spacing w:after="0" w:line="240" w:lineRule="auto"/>
        <w:rPr>
          <w:rFonts w:ascii="Arial" w:hAnsi="Arial" w:cs="Arial"/>
          <w:sz w:val="20"/>
          <w:szCs w:val="20"/>
        </w:rPr>
      </w:pPr>
      <w:r>
        <w:rPr>
          <w:rFonts w:ascii="Arial" w:hAnsi="Arial" w:cs="Arial"/>
          <w:sz w:val="20"/>
          <w:szCs w:val="20"/>
        </w:rPr>
        <w:t xml:space="preserve">Baseline blood sampling and echocardiography should not be </w:t>
      </w:r>
      <w:r w:rsidR="00E8634F">
        <w:rPr>
          <w:rFonts w:ascii="Arial" w:hAnsi="Arial" w:cs="Arial"/>
          <w:sz w:val="20"/>
          <w:szCs w:val="20"/>
        </w:rPr>
        <w:t>performed</w:t>
      </w:r>
      <w:r>
        <w:rPr>
          <w:rFonts w:ascii="Arial" w:hAnsi="Arial" w:cs="Arial"/>
          <w:sz w:val="20"/>
          <w:szCs w:val="20"/>
        </w:rPr>
        <w:t xml:space="preserve"> within 4 weeks of recovery from an exacerbation of COPD.  If the participant experiences prolonged period(s) of exacerbation during titration, the 12 week window can be extended to permit the participant to take part in the sub-study.  If the participant has an exacerbation when the blood/echocardiography are due, the 12 week window can be extended to permit the participant to take part in the sub-study. </w:t>
      </w:r>
    </w:p>
    <w:p w14:paraId="4BAA6FDF" w14:textId="77777777" w:rsidR="00476530" w:rsidRDefault="00476530" w:rsidP="0092411F">
      <w:pPr>
        <w:spacing w:after="0" w:line="240" w:lineRule="auto"/>
        <w:rPr>
          <w:rFonts w:ascii="Arial" w:hAnsi="Arial" w:cs="Arial"/>
          <w:sz w:val="20"/>
          <w:szCs w:val="20"/>
        </w:rPr>
      </w:pPr>
    </w:p>
    <w:p w14:paraId="2F8EF7FA" w14:textId="77777777" w:rsidR="0092411F" w:rsidRPr="003173D8" w:rsidRDefault="0092411F" w:rsidP="0092411F">
      <w:pPr>
        <w:spacing w:after="0" w:line="240" w:lineRule="auto"/>
        <w:rPr>
          <w:rFonts w:ascii="Arial" w:hAnsi="Arial" w:cs="Arial"/>
          <w:sz w:val="20"/>
          <w:szCs w:val="20"/>
        </w:rPr>
      </w:pPr>
    </w:p>
    <w:p w14:paraId="4EFB0E38" w14:textId="77777777" w:rsidR="0092411F" w:rsidRPr="003173D8" w:rsidRDefault="0092411F" w:rsidP="0092411F">
      <w:pPr>
        <w:spacing w:after="0" w:line="240" w:lineRule="auto"/>
        <w:rPr>
          <w:rFonts w:ascii="Arial" w:hAnsi="Arial" w:cs="Arial"/>
          <w:b/>
          <w:sz w:val="20"/>
          <w:szCs w:val="20"/>
        </w:rPr>
      </w:pPr>
      <w:r w:rsidRPr="003173D8">
        <w:rPr>
          <w:rFonts w:ascii="Arial" w:hAnsi="Arial" w:cs="Arial"/>
          <w:b/>
          <w:sz w:val="20"/>
          <w:szCs w:val="20"/>
        </w:rPr>
        <w:t>RISKS</w:t>
      </w:r>
    </w:p>
    <w:p w14:paraId="105D6B7E" w14:textId="77777777" w:rsidR="0092411F" w:rsidRPr="003173D8" w:rsidRDefault="0092411F" w:rsidP="0092411F">
      <w:pPr>
        <w:spacing w:after="0" w:line="240" w:lineRule="auto"/>
        <w:rPr>
          <w:rFonts w:ascii="Arial" w:hAnsi="Arial" w:cs="Arial"/>
          <w:sz w:val="20"/>
          <w:szCs w:val="20"/>
        </w:rPr>
      </w:pPr>
      <w:r w:rsidRPr="003173D8">
        <w:rPr>
          <w:rFonts w:ascii="Arial" w:hAnsi="Arial" w:cs="Arial"/>
          <w:sz w:val="20"/>
          <w:szCs w:val="20"/>
        </w:rPr>
        <w:t>Some participants may experience some discomfort from having the blood samples collected and there may be some bruising that will resolve usually within a few days.  The risks to the participant will be minimised by having this procedure performed by suitably trained members of staff.</w:t>
      </w:r>
      <w:r>
        <w:rPr>
          <w:rFonts w:ascii="Arial" w:hAnsi="Arial" w:cs="Arial"/>
          <w:sz w:val="20"/>
          <w:szCs w:val="20"/>
        </w:rPr>
        <w:t xml:space="preserve"> We are not aware of any risks of echocardiography.</w:t>
      </w:r>
    </w:p>
    <w:p w14:paraId="6AF16F87" w14:textId="09EF6A20" w:rsidR="0092411F" w:rsidRDefault="0092411F" w:rsidP="0092411F">
      <w:pPr>
        <w:spacing w:after="0" w:line="240" w:lineRule="auto"/>
        <w:rPr>
          <w:rFonts w:ascii="Arial" w:hAnsi="Arial" w:cs="Arial"/>
          <w:sz w:val="20"/>
          <w:szCs w:val="20"/>
        </w:rPr>
      </w:pPr>
    </w:p>
    <w:p w14:paraId="40C6FFC1" w14:textId="3F55A7A1" w:rsidR="00476530" w:rsidRDefault="00476530" w:rsidP="0092411F">
      <w:pPr>
        <w:spacing w:after="0" w:line="240" w:lineRule="auto"/>
        <w:rPr>
          <w:rFonts w:ascii="Arial" w:hAnsi="Arial" w:cs="Arial"/>
          <w:sz w:val="20"/>
          <w:szCs w:val="20"/>
        </w:rPr>
      </w:pPr>
      <w:r>
        <w:rPr>
          <w:rFonts w:ascii="Arial" w:hAnsi="Arial" w:cs="Arial"/>
          <w:sz w:val="20"/>
          <w:szCs w:val="20"/>
        </w:rPr>
        <w:t>The echocardiography and blood samples (soon after recruitment) and blood samples (around the 12 month follow-up) will require an additional two face-to-face visits for participants.  Appropriate COVID-19 precautions will be taken (PPE, social distancing</w:t>
      </w:r>
      <w:r w:rsidR="00077EC7">
        <w:rPr>
          <w:rFonts w:ascii="Arial" w:hAnsi="Arial" w:cs="Arial"/>
          <w:sz w:val="20"/>
          <w:szCs w:val="20"/>
        </w:rPr>
        <w:t>, hand hygiene</w:t>
      </w:r>
      <w:r>
        <w:rPr>
          <w:rFonts w:ascii="Arial" w:hAnsi="Arial" w:cs="Arial"/>
          <w:sz w:val="20"/>
          <w:szCs w:val="20"/>
        </w:rPr>
        <w:t xml:space="preserve">).  </w:t>
      </w:r>
    </w:p>
    <w:p w14:paraId="31572A42" w14:textId="77777777" w:rsidR="00476530" w:rsidRDefault="00476530" w:rsidP="0092411F">
      <w:pPr>
        <w:spacing w:after="0" w:line="240" w:lineRule="auto"/>
        <w:rPr>
          <w:rFonts w:ascii="Arial" w:hAnsi="Arial" w:cs="Arial"/>
          <w:sz w:val="20"/>
          <w:szCs w:val="20"/>
        </w:rPr>
      </w:pPr>
    </w:p>
    <w:p w14:paraId="551F675E" w14:textId="77777777" w:rsidR="0092411F" w:rsidRPr="003173D8" w:rsidRDefault="0092411F" w:rsidP="0092411F">
      <w:pPr>
        <w:spacing w:after="0" w:line="240" w:lineRule="auto"/>
        <w:rPr>
          <w:rFonts w:ascii="Arial" w:hAnsi="Arial" w:cs="Arial"/>
          <w:sz w:val="20"/>
          <w:szCs w:val="20"/>
        </w:rPr>
      </w:pPr>
    </w:p>
    <w:p w14:paraId="4B507512" w14:textId="77777777" w:rsidR="0092411F" w:rsidRPr="003173D8" w:rsidRDefault="0092411F" w:rsidP="0092411F">
      <w:pPr>
        <w:spacing w:after="0" w:line="240" w:lineRule="auto"/>
        <w:rPr>
          <w:rFonts w:ascii="Arial" w:hAnsi="Arial" w:cs="Arial"/>
          <w:b/>
          <w:sz w:val="20"/>
          <w:szCs w:val="20"/>
        </w:rPr>
      </w:pPr>
      <w:r w:rsidRPr="003173D8">
        <w:rPr>
          <w:rFonts w:ascii="Arial" w:hAnsi="Arial" w:cs="Arial"/>
          <w:b/>
          <w:sz w:val="20"/>
          <w:szCs w:val="20"/>
        </w:rPr>
        <w:t>ETHICAL CONSIDERATIONS</w:t>
      </w:r>
    </w:p>
    <w:p w14:paraId="68A80416" w14:textId="77777777" w:rsidR="0092411F" w:rsidRPr="003173D8" w:rsidRDefault="0092411F" w:rsidP="0092411F">
      <w:pPr>
        <w:spacing w:after="0" w:line="240" w:lineRule="auto"/>
        <w:rPr>
          <w:rFonts w:ascii="Arial" w:hAnsi="Arial" w:cs="Arial"/>
          <w:sz w:val="20"/>
          <w:szCs w:val="20"/>
        </w:rPr>
      </w:pPr>
      <w:r w:rsidRPr="003173D8">
        <w:rPr>
          <w:rFonts w:ascii="Arial" w:hAnsi="Arial" w:cs="Arial"/>
          <w:sz w:val="20"/>
          <w:szCs w:val="20"/>
        </w:rPr>
        <w:t xml:space="preserve">In the </w:t>
      </w:r>
      <w:r>
        <w:rPr>
          <w:rFonts w:ascii="Arial" w:hAnsi="Arial" w:cs="Arial"/>
          <w:sz w:val="20"/>
          <w:szCs w:val="20"/>
        </w:rPr>
        <w:t xml:space="preserve">BICS </w:t>
      </w:r>
      <w:r w:rsidRPr="003173D8">
        <w:rPr>
          <w:rFonts w:ascii="Arial" w:hAnsi="Arial" w:cs="Arial"/>
          <w:sz w:val="20"/>
          <w:szCs w:val="20"/>
        </w:rPr>
        <w:t>participant information sheet potential participants will be made aware that they might be approached for a further study, written informed consent will be obtained for this.</w:t>
      </w:r>
    </w:p>
    <w:p w14:paraId="10B1A3F3" w14:textId="77777777" w:rsidR="0092411F" w:rsidRPr="003173D8" w:rsidRDefault="0092411F" w:rsidP="0092411F">
      <w:pPr>
        <w:spacing w:after="0" w:line="240" w:lineRule="auto"/>
        <w:rPr>
          <w:rFonts w:ascii="Arial" w:hAnsi="Arial" w:cs="Arial"/>
          <w:sz w:val="20"/>
          <w:szCs w:val="20"/>
        </w:rPr>
      </w:pPr>
    </w:p>
    <w:p w14:paraId="1D41006F" w14:textId="40FB86ED" w:rsidR="00476530" w:rsidRDefault="0092411F" w:rsidP="00476530">
      <w:pPr>
        <w:spacing w:after="0" w:line="240" w:lineRule="auto"/>
        <w:rPr>
          <w:rFonts w:ascii="Arial" w:hAnsi="Arial" w:cs="Arial"/>
          <w:sz w:val="20"/>
          <w:szCs w:val="20"/>
        </w:rPr>
      </w:pPr>
      <w:r w:rsidRPr="003173D8">
        <w:rPr>
          <w:rFonts w:ascii="Arial" w:hAnsi="Arial" w:cs="Arial"/>
          <w:sz w:val="20"/>
          <w:szCs w:val="20"/>
        </w:rPr>
        <w:t xml:space="preserve">Participants will be approached to take part in the sub-study during the dose titration phase by </w:t>
      </w:r>
      <w:r>
        <w:rPr>
          <w:rFonts w:ascii="Arial" w:hAnsi="Arial" w:cs="Arial"/>
          <w:sz w:val="20"/>
          <w:szCs w:val="20"/>
        </w:rPr>
        <w:t>a member of the BICS local study team</w:t>
      </w:r>
      <w:r w:rsidRPr="002A7006">
        <w:rPr>
          <w:rFonts w:ascii="Arial" w:hAnsi="Arial" w:cs="Arial"/>
          <w:sz w:val="20"/>
          <w:szCs w:val="20"/>
        </w:rPr>
        <w:t xml:space="preserve"> </w:t>
      </w:r>
      <w:r w:rsidRPr="003173D8">
        <w:rPr>
          <w:rFonts w:ascii="Arial" w:hAnsi="Arial" w:cs="Arial"/>
          <w:sz w:val="20"/>
          <w:szCs w:val="20"/>
        </w:rPr>
        <w:t xml:space="preserve">and provided with a sub-study participant information sheet. </w:t>
      </w:r>
      <w:r w:rsidR="00476530">
        <w:rPr>
          <w:rFonts w:ascii="Arial" w:hAnsi="Arial" w:cs="Arial"/>
          <w:sz w:val="20"/>
          <w:szCs w:val="20"/>
        </w:rPr>
        <w:t xml:space="preserve">Participants will be invited to take part in the BICS sub-study after they have agreed to take part in the main BICS study.  </w:t>
      </w:r>
      <w:r>
        <w:rPr>
          <w:rFonts w:ascii="Arial" w:hAnsi="Arial" w:cs="Arial"/>
          <w:sz w:val="20"/>
          <w:szCs w:val="20"/>
        </w:rPr>
        <w:t>Research nurses will be allowed discretion as to the exact timing of the approach</w:t>
      </w:r>
      <w:r w:rsidR="00476530">
        <w:rPr>
          <w:rFonts w:ascii="Arial" w:hAnsi="Arial" w:cs="Arial"/>
          <w:sz w:val="20"/>
          <w:szCs w:val="20"/>
        </w:rPr>
        <w:t xml:space="preserve"> which may be during their BICS recruitment visit or during the titration period</w:t>
      </w:r>
      <w:r>
        <w:rPr>
          <w:rFonts w:ascii="Arial" w:hAnsi="Arial" w:cs="Arial"/>
          <w:sz w:val="20"/>
          <w:szCs w:val="20"/>
        </w:rPr>
        <w:t xml:space="preserve">. Participants </w:t>
      </w:r>
      <w:r w:rsidRPr="003173D8">
        <w:rPr>
          <w:rFonts w:ascii="Arial" w:hAnsi="Arial" w:cs="Arial"/>
          <w:sz w:val="20"/>
          <w:szCs w:val="20"/>
        </w:rPr>
        <w:t>expressing an interest (during ensuing week or at subsequent assessment) will be invited to provide written informed consent.</w:t>
      </w:r>
      <w:r w:rsidR="00476530" w:rsidRPr="00476530">
        <w:rPr>
          <w:rFonts w:ascii="Arial" w:hAnsi="Arial" w:cs="Arial"/>
          <w:sz w:val="20"/>
          <w:szCs w:val="20"/>
        </w:rPr>
        <w:t xml:space="preserve"> </w:t>
      </w:r>
      <w:r w:rsidR="00476530">
        <w:rPr>
          <w:rFonts w:ascii="Arial" w:hAnsi="Arial" w:cs="Arial"/>
          <w:sz w:val="20"/>
          <w:szCs w:val="20"/>
        </w:rPr>
        <w:t xml:space="preserve"> If participants wish to give consent at the time they are provided with information about the sub-study, they can provide written informed consent at that time if they have read the information.  The same arrangements for patients who cannot read and/or write as described in section 7.2 will apply to the cardiac sub-study.</w:t>
      </w:r>
    </w:p>
    <w:p w14:paraId="09EB6098" w14:textId="61BA59B2" w:rsidR="0092411F" w:rsidRPr="003173D8" w:rsidRDefault="0092411F" w:rsidP="0092411F">
      <w:pPr>
        <w:spacing w:after="0" w:line="240" w:lineRule="auto"/>
        <w:rPr>
          <w:rFonts w:ascii="Arial" w:hAnsi="Arial" w:cs="Arial"/>
          <w:sz w:val="20"/>
          <w:szCs w:val="20"/>
        </w:rPr>
      </w:pPr>
    </w:p>
    <w:p w14:paraId="25E56D5B" w14:textId="77777777" w:rsidR="0092411F" w:rsidRPr="003173D8" w:rsidRDefault="0092411F" w:rsidP="0092411F">
      <w:pPr>
        <w:spacing w:after="0" w:line="240" w:lineRule="auto"/>
        <w:rPr>
          <w:rFonts w:ascii="Arial" w:hAnsi="Arial" w:cs="Arial"/>
          <w:sz w:val="20"/>
          <w:szCs w:val="20"/>
        </w:rPr>
      </w:pPr>
    </w:p>
    <w:p w14:paraId="6DA0F022" w14:textId="77777777" w:rsidR="0092411F" w:rsidRPr="003173D8" w:rsidRDefault="0092411F" w:rsidP="0092411F">
      <w:pPr>
        <w:spacing w:after="0" w:line="240" w:lineRule="auto"/>
        <w:rPr>
          <w:rFonts w:ascii="Arial" w:hAnsi="Arial" w:cs="Arial"/>
          <w:sz w:val="20"/>
          <w:szCs w:val="20"/>
        </w:rPr>
      </w:pPr>
      <w:r w:rsidRPr="003173D8">
        <w:rPr>
          <w:rFonts w:ascii="Arial" w:hAnsi="Arial" w:cs="Arial"/>
          <w:sz w:val="20"/>
          <w:szCs w:val="20"/>
        </w:rPr>
        <w:t xml:space="preserve">Participants will be made aware that their </w:t>
      </w:r>
      <w:r>
        <w:rPr>
          <w:rFonts w:ascii="Arial" w:hAnsi="Arial" w:cs="Arial"/>
          <w:sz w:val="20"/>
          <w:szCs w:val="20"/>
        </w:rPr>
        <w:t xml:space="preserve">blood </w:t>
      </w:r>
      <w:r w:rsidRPr="003173D8">
        <w:rPr>
          <w:rFonts w:ascii="Arial" w:hAnsi="Arial" w:cs="Arial"/>
          <w:sz w:val="20"/>
          <w:szCs w:val="20"/>
        </w:rPr>
        <w:t>samples will be sent to Edinburgh/Dundee for analysis. With consent</w:t>
      </w:r>
      <w:r>
        <w:rPr>
          <w:rFonts w:ascii="Arial" w:hAnsi="Arial" w:cs="Arial"/>
          <w:sz w:val="20"/>
          <w:szCs w:val="20"/>
        </w:rPr>
        <w:t>,</w:t>
      </w:r>
      <w:r w:rsidRPr="003173D8">
        <w:rPr>
          <w:rFonts w:ascii="Arial" w:hAnsi="Arial" w:cs="Arial"/>
          <w:sz w:val="20"/>
          <w:szCs w:val="20"/>
        </w:rPr>
        <w:t xml:space="preserve"> surplus samples will be stored. </w:t>
      </w:r>
    </w:p>
    <w:p w14:paraId="52292B68" w14:textId="77777777" w:rsidR="0092411F" w:rsidRPr="003173D8" w:rsidRDefault="0092411F" w:rsidP="0092411F">
      <w:pPr>
        <w:spacing w:after="0" w:line="240" w:lineRule="auto"/>
        <w:rPr>
          <w:rFonts w:ascii="Arial" w:hAnsi="Arial" w:cs="Arial"/>
          <w:sz w:val="20"/>
          <w:szCs w:val="20"/>
        </w:rPr>
      </w:pPr>
    </w:p>
    <w:p w14:paraId="107313B8" w14:textId="50861578" w:rsidR="0092411F" w:rsidRPr="003173D8" w:rsidRDefault="0092411F" w:rsidP="0092411F">
      <w:pPr>
        <w:spacing w:after="0" w:line="240" w:lineRule="auto"/>
        <w:rPr>
          <w:rFonts w:ascii="Arial" w:hAnsi="Arial" w:cs="Arial"/>
          <w:sz w:val="20"/>
          <w:szCs w:val="20"/>
        </w:rPr>
      </w:pPr>
      <w:r w:rsidRPr="003173D8">
        <w:rPr>
          <w:rFonts w:ascii="Arial" w:hAnsi="Arial" w:cs="Arial"/>
          <w:sz w:val="20"/>
          <w:szCs w:val="20"/>
        </w:rPr>
        <w:t xml:space="preserve">The echocardiogram and blood tests </w:t>
      </w:r>
      <w:r>
        <w:rPr>
          <w:rFonts w:ascii="Arial" w:hAnsi="Arial" w:cs="Arial"/>
          <w:sz w:val="20"/>
          <w:szCs w:val="20"/>
        </w:rPr>
        <w:t>(NT-proBNP, hs-TNI</w:t>
      </w:r>
      <w:r w:rsidR="00B25BB8" w:rsidRPr="00B25BB8">
        <w:rPr>
          <w:rFonts w:ascii="Arial" w:hAnsi="Arial" w:cs="Arial"/>
          <w:sz w:val="20"/>
          <w:szCs w:val="20"/>
        </w:rPr>
        <w:t xml:space="preserve"> </w:t>
      </w:r>
      <w:r w:rsidR="00B25BB8">
        <w:rPr>
          <w:rFonts w:ascii="Arial" w:hAnsi="Arial" w:cs="Arial"/>
          <w:sz w:val="20"/>
          <w:szCs w:val="20"/>
        </w:rPr>
        <w:t>hs-CRP</w:t>
      </w:r>
      <w:r w:rsidR="00051E10">
        <w:rPr>
          <w:rFonts w:ascii="Arial" w:hAnsi="Arial" w:cs="Arial"/>
          <w:sz w:val="20"/>
          <w:szCs w:val="20"/>
        </w:rPr>
        <w:t xml:space="preserve"> and Galectin</w:t>
      </w:r>
      <w:r>
        <w:rPr>
          <w:rFonts w:ascii="Arial" w:hAnsi="Arial" w:cs="Arial"/>
          <w:sz w:val="20"/>
          <w:szCs w:val="20"/>
        </w:rPr>
        <w:t xml:space="preserve">) </w:t>
      </w:r>
      <w:r w:rsidRPr="003173D8">
        <w:rPr>
          <w:rFonts w:ascii="Arial" w:hAnsi="Arial" w:cs="Arial"/>
          <w:sz w:val="20"/>
          <w:szCs w:val="20"/>
        </w:rPr>
        <w:t xml:space="preserve">are not part of the routine care of people with COPD. To preserve the pragmatic nature of the BICS trial and to prevent the introduction of bias, all samples/images will be analysed </w:t>
      </w:r>
      <w:r>
        <w:rPr>
          <w:rFonts w:ascii="Arial" w:hAnsi="Arial" w:cs="Arial"/>
          <w:sz w:val="20"/>
          <w:szCs w:val="20"/>
        </w:rPr>
        <w:t xml:space="preserve">a minimum of 12 months after randomisation </w:t>
      </w:r>
      <w:r w:rsidRPr="003173D8">
        <w:rPr>
          <w:rFonts w:ascii="Arial" w:hAnsi="Arial" w:cs="Arial"/>
          <w:sz w:val="20"/>
          <w:szCs w:val="20"/>
        </w:rPr>
        <w:t xml:space="preserve">when the participant has ceased involvement in the trial. </w:t>
      </w:r>
      <w:r w:rsidR="00476530">
        <w:rPr>
          <w:rFonts w:ascii="Arial" w:hAnsi="Arial" w:cs="Arial"/>
          <w:sz w:val="20"/>
          <w:szCs w:val="20"/>
        </w:rPr>
        <w:t xml:space="preserve">If an immediately life threatening abnormality is obvious to the echocardiographer this will be discussed on an individual basis with the study team. </w:t>
      </w:r>
      <w:r w:rsidRPr="003173D8">
        <w:rPr>
          <w:rFonts w:ascii="Arial" w:hAnsi="Arial" w:cs="Arial"/>
          <w:sz w:val="20"/>
          <w:szCs w:val="20"/>
        </w:rPr>
        <w:t xml:space="preserve">Participants will be informed of this in the participant information sheet. </w:t>
      </w:r>
      <w:r>
        <w:rPr>
          <w:rFonts w:ascii="Arial" w:hAnsi="Arial" w:cs="Arial"/>
          <w:sz w:val="20"/>
          <w:szCs w:val="20"/>
        </w:rPr>
        <w:t>Relevant r</w:t>
      </w:r>
      <w:r w:rsidRPr="003173D8">
        <w:rPr>
          <w:rFonts w:ascii="Arial" w:hAnsi="Arial" w:cs="Arial"/>
          <w:sz w:val="20"/>
          <w:szCs w:val="20"/>
        </w:rPr>
        <w:t xml:space="preserve">esults </w:t>
      </w:r>
      <w:r>
        <w:rPr>
          <w:rFonts w:ascii="Arial" w:hAnsi="Arial" w:cs="Arial"/>
          <w:sz w:val="20"/>
          <w:szCs w:val="20"/>
        </w:rPr>
        <w:t xml:space="preserve">from the echocardiography </w:t>
      </w:r>
      <w:r w:rsidRPr="003173D8">
        <w:rPr>
          <w:rFonts w:ascii="Arial" w:hAnsi="Arial" w:cs="Arial"/>
          <w:sz w:val="20"/>
          <w:szCs w:val="20"/>
        </w:rPr>
        <w:t>will be issued as clinical reports</w:t>
      </w:r>
      <w:r w:rsidR="00476530">
        <w:rPr>
          <w:rFonts w:ascii="Arial" w:hAnsi="Arial" w:cs="Arial"/>
          <w:sz w:val="20"/>
          <w:szCs w:val="20"/>
        </w:rPr>
        <w:t xml:space="preserve"> to</w:t>
      </w:r>
      <w:r w:rsidRPr="003173D8">
        <w:rPr>
          <w:rFonts w:ascii="Arial" w:hAnsi="Arial" w:cs="Arial"/>
          <w:sz w:val="20"/>
          <w:szCs w:val="20"/>
        </w:rPr>
        <w:t xml:space="preserve"> </w:t>
      </w:r>
      <w:r>
        <w:rPr>
          <w:rFonts w:ascii="Arial" w:hAnsi="Arial" w:cs="Arial"/>
          <w:sz w:val="20"/>
          <w:szCs w:val="20"/>
        </w:rPr>
        <w:t>the participant’s GP</w:t>
      </w:r>
      <w:r w:rsidRPr="00BE4171">
        <w:rPr>
          <w:rFonts w:ascii="Arial" w:hAnsi="Arial" w:cs="Arial"/>
          <w:sz w:val="20"/>
          <w:szCs w:val="20"/>
        </w:rPr>
        <w:t xml:space="preserve"> </w:t>
      </w:r>
      <w:r w:rsidR="00476530">
        <w:rPr>
          <w:rFonts w:ascii="Arial" w:hAnsi="Arial" w:cs="Arial"/>
          <w:sz w:val="20"/>
          <w:szCs w:val="20"/>
        </w:rPr>
        <w:t>and/or local cardiology team.</w:t>
      </w:r>
    </w:p>
    <w:p w14:paraId="29C832A4" w14:textId="2EF350A6" w:rsidR="0092411F" w:rsidRDefault="0092411F" w:rsidP="0092411F">
      <w:pPr>
        <w:spacing w:after="0" w:line="240" w:lineRule="auto"/>
        <w:rPr>
          <w:rFonts w:ascii="Arial" w:hAnsi="Arial" w:cs="Arial"/>
          <w:sz w:val="20"/>
          <w:szCs w:val="20"/>
        </w:rPr>
      </w:pPr>
    </w:p>
    <w:p w14:paraId="4769C6D9" w14:textId="77777777" w:rsidR="0092411F" w:rsidRPr="003173D8" w:rsidRDefault="0092411F" w:rsidP="0092411F">
      <w:pPr>
        <w:spacing w:after="0" w:line="240" w:lineRule="auto"/>
        <w:rPr>
          <w:rFonts w:ascii="Arial" w:hAnsi="Arial" w:cs="Arial"/>
          <w:sz w:val="20"/>
          <w:szCs w:val="20"/>
        </w:rPr>
      </w:pPr>
    </w:p>
    <w:p w14:paraId="004B8B48" w14:textId="77777777" w:rsidR="0092411F" w:rsidRPr="003173D8" w:rsidRDefault="0092411F" w:rsidP="0092411F">
      <w:pPr>
        <w:spacing w:after="0" w:line="240" w:lineRule="auto"/>
        <w:rPr>
          <w:rFonts w:ascii="Arial" w:hAnsi="Arial" w:cs="Arial"/>
          <w:b/>
          <w:sz w:val="20"/>
          <w:szCs w:val="20"/>
        </w:rPr>
      </w:pPr>
      <w:bookmarkStart w:id="157" w:name="_Toc299126626"/>
      <w:r w:rsidRPr="003173D8">
        <w:rPr>
          <w:rFonts w:ascii="Arial" w:hAnsi="Arial" w:cs="Arial"/>
          <w:b/>
          <w:sz w:val="20"/>
          <w:szCs w:val="20"/>
        </w:rPr>
        <w:t>DATA COLLECTION</w:t>
      </w:r>
      <w:bookmarkEnd w:id="157"/>
    </w:p>
    <w:p w14:paraId="6D2B0A7E" w14:textId="77777777" w:rsidR="0092411F" w:rsidRPr="003173D8" w:rsidRDefault="0092411F" w:rsidP="0092411F">
      <w:pPr>
        <w:spacing w:after="0" w:line="240" w:lineRule="auto"/>
        <w:rPr>
          <w:rFonts w:ascii="Arial" w:hAnsi="Arial" w:cs="Arial"/>
          <w:sz w:val="20"/>
          <w:szCs w:val="20"/>
        </w:rPr>
      </w:pPr>
      <w:r w:rsidRPr="003173D8">
        <w:rPr>
          <w:rFonts w:ascii="Arial" w:hAnsi="Arial" w:cs="Arial"/>
          <w:sz w:val="20"/>
          <w:szCs w:val="20"/>
        </w:rPr>
        <w:t>Echocardiographic and blood data collected during the study will be stored in the main BICS study database.</w:t>
      </w:r>
    </w:p>
    <w:p w14:paraId="3C96D357" w14:textId="77777777" w:rsidR="00476530" w:rsidRDefault="00476530" w:rsidP="00476530">
      <w:pPr>
        <w:spacing w:after="0" w:line="240" w:lineRule="auto"/>
        <w:rPr>
          <w:rFonts w:ascii="Arial" w:hAnsi="Arial" w:cs="Arial"/>
          <w:sz w:val="20"/>
          <w:szCs w:val="20"/>
        </w:rPr>
      </w:pPr>
    </w:p>
    <w:p w14:paraId="0136729F" w14:textId="77777777" w:rsidR="00476530" w:rsidRDefault="00476530" w:rsidP="00476530">
      <w:pPr>
        <w:spacing w:after="0" w:line="240" w:lineRule="auto"/>
        <w:rPr>
          <w:rFonts w:ascii="Arial" w:hAnsi="Arial" w:cs="Arial"/>
          <w:b/>
          <w:sz w:val="20"/>
          <w:szCs w:val="20"/>
        </w:rPr>
      </w:pPr>
      <w:r>
        <w:rPr>
          <w:rFonts w:ascii="Arial" w:hAnsi="Arial" w:cs="Arial"/>
          <w:b/>
          <w:sz w:val="20"/>
          <w:szCs w:val="20"/>
        </w:rPr>
        <w:t>PARTICIPANT WITHDRAWAL</w:t>
      </w:r>
    </w:p>
    <w:p w14:paraId="20D7F237" w14:textId="77777777" w:rsidR="00476530" w:rsidRDefault="00476530" w:rsidP="00476530">
      <w:pPr>
        <w:spacing w:after="0" w:line="240" w:lineRule="auto"/>
        <w:rPr>
          <w:rFonts w:ascii="Arial" w:hAnsi="Arial" w:cs="Arial"/>
          <w:sz w:val="20"/>
          <w:szCs w:val="20"/>
        </w:rPr>
      </w:pPr>
      <w:r>
        <w:rPr>
          <w:rFonts w:ascii="Arial" w:hAnsi="Arial" w:cs="Arial"/>
          <w:sz w:val="20"/>
          <w:szCs w:val="20"/>
        </w:rPr>
        <w:t>Participants who decline further contact within the main BICS study will not be contacted further about the sub-study.  Participants who decline to attend follow-up appointments within the main BICS study will not be contacted further about the sub-study.</w:t>
      </w:r>
    </w:p>
    <w:p w14:paraId="1773E128" w14:textId="77777777" w:rsidR="00476530" w:rsidRDefault="00476530" w:rsidP="00476530">
      <w:pPr>
        <w:spacing w:after="0" w:line="240" w:lineRule="auto"/>
        <w:rPr>
          <w:rFonts w:ascii="Arial" w:hAnsi="Arial" w:cs="Arial"/>
          <w:sz w:val="20"/>
          <w:szCs w:val="20"/>
        </w:rPr>
      </w:pPr>
    </w:p>
    <w:p w14:paraId="53916AD9" w14:textId="77777777" w:rsidR="00476530" w:rsidRDefault="00476530" w:rsidP="00476530">
      <w:pPr>
        <w:spacing w:after="0" w:line="240" w:lineRule="auto"/>
        <w:rPr>
          <w:rFonts w:ascii="Arial" w:hAnsi="Arial" w:cs="Arial"/>
          <w:sz w:val="20"/>
          <w:szCs w:val="20"/>
        </w:rPr>
      </w:pPr>
      <w:r>
        <w:rPr>
          <w:rFonts w:ascii="Arial" w:hAnsi="Arial" w:cs="Arial"/>
          <w:sz w:val="20"/>
          <w:szCs w:val="20"/>
        </w:rPr>
        <w:lastRenderedPageBreak/>
        <w:t xml:space="preserve">Participants who cease study medication, or who fix their dose on 0 tablets are eligible for, and may continue in the sub-study.  For these participants, there is no change to the timing of the sub-study assessments.  </w:t>
      </w:r>
    </w:p>
    <w:p w14:paraId="0B36C81F" w14:textId="77777777" w:rsidR="00476530" w:rsidRPr="003173D8" w:rsidRDefault="00476530" w:rsidP="0092411F">
      <w:pPr>
        <w:spacing w:after="0" w:line="240" w:lineRule="auto"/>
        <w:rPr>
          <w:rFonts w:ascii="Arial" w:hAnsi="Arial" w:cs="Arial"/>
          <w:sz w:val="20"/>
          <w:szCs w:val="20"/>
        </w:rPr>
      </w:pPr>
    </w:p>
    <w:p w14:paraId="20D9164E" w14:textId="77777777" w:rsidR="0092411F" w:rsidRPr="003173D8" w:rsidRDefault="0092411F" w:rsidP="0092411F">
      <w:pPr>
        <w:spacing w:after="0" w:line="240" w:lineRule="auto"/>
        <w:rPr>
          <w:rFonts w:ascii="Arial" w:hAnsi="Arial" w:cs="Arial"/>
          <w:b/>
          <w:sz w:val="20"/>
          <w:szCs w:val="20"/>
        </w:rPr>
      </w:pPr>
      <w:bookmarkStart w:id="158" w:name="_Toc299126627"/>
      <w:r w:rsidRPr="003173D8">
        <w:rPr>
          <w:rFonts w:ascii="Arial" w:hAnsi="Arial" w:cs="Arial"/>
          <w:b/>
          <w:sz w:val="20"/>
          <w:szCs w:val="20"/>
        </w:rPr>
        <w:t xml:space="preserve">STATISTICS AND DATA ANALYSIS </w:t>
      </w:r>
      <w:bookmarkEnd w:id="158"/>
    </w:p>
    <w:p w14:paraId="43397751" w14:textId="77777777" w:rsidR="0092411F" w:rsidRPr="003173D8" w:rsidRDefault="0092411F" w:rsidP="0092411F">
      <w:pPr>
        <w:spacing w:after="0" w:line="240" w:lineRule="auto"/>
        <w:rPr>
          <w:rFonts w:ascii="Arial" w:hAnsi="Arial" w:cs="Arial"/>
          <w:b/>
          <w:sz w:val="20"/>
          <w:szCs w:val="20"/>
        </w:rPr>
      </w:pPr>
      <w:bookmarkStart w:id="159" w:name="_Toc299126628"/>
      <w:r w:rsidRPr="003173D8">
        <w:rPr>
          <w:rFonts w:ascii="Arial" w:hAnsi="Arial" w:cs="Arial"/>
          <w:b/>
          <w:sz w:val="20"/>
          <w:szCs w:val="20"/>
        </w:rPr>
        <w:t>S</w:t>
      </w:r>
      <w:bookmarkEnd w:id="159"/>
      <w:r w:rsidRPr="003173D8">
        <w:rPr>
          <w:rFonts w:ascii="Arial" w:hAnsi="Arial" w:cs="Arial"/>
          <w:b/>
          <w:sz w:val="20"/>
          <w:szCs w:val="20"/>
        </w:rPr>
        <w:t>ample size</w:t>
      </w:r>
    </w:p>
    <w:p w14:paraId="0EA3351F" w14:textId="77777777" w:rsidR="0092411F" w:rsidRPr="003173D8" w:rsidRDefault="0092411F" w:rsidP="0092411F">
      <w:pPr>
        <w:spacing w:after="0" w:line="240" w:lineRule="auto"/>
        <w:rPr>
          <w:rFonts w:ascii="Arial" w:hAnsi="Arial" w:cs="Arial"/>
          <w:sz w:val="20"/>
          <w:szCs w:val="20"/>
        </w:rPr>
      </w:pPr>
      <w:r w:rsidRPr="003173D8">
        <w:rPr>
          <w:rFonts w:ascii="Arial" w:hAnsi="Arial" w:cs="Arial"/>
          <w:sz w:val="20"/>
          <w:szCs w:val="20"/>
        </w:rPr>
        <w:t>The sample size of 1574 for BICS is based on a reported mean (SD) rate of exacerbation for patients with COPD with ≥2 exacerbations in the previous year of 2.22 (1.86) in the subsequent year</w:t>
      </w:r>
      <w:r>
        <w:rPr>
          <w:rFonts w:ascii="Arial" w:hAnsi="Arial" w:cs="Arial"/>
          <w:sz w:val="20"/>
          <w:szCs w:val="20"/>
          <w:vertAlign w:val="superscript"/>
        </w:rPr>
        <w:t>2</w:t>
      </w:r>
      <w:r w:rsidRPr="003173D8">
        <w:rPr>
          <w:rFonts w:ascii="Arial" w:hAnsi="Arial" w:cs="Arial"/>
          <w:sz w:val="20"/>
          <w:szCs w:val="20"/>
        </w:rPr>
        <w:t>. BICS will be able to detect a 15% reduction in COPD exacerbations with 90% power at 5% significance level. In a review of the literature</w:t>
      </w:r>
      <w:r>
        <w:rPr>
          <w:rFonts w:ascii="Arial" w:hAnsi="Arial" w:cs="Arial"/>
          <w:sz w:val="20"/>
          <w:szCs w:val="20"/>
        </w:rPr>
        <w:t>,</w:t>
      </w:r>
      <w:r w:rsidRPr="003173D8">
        <w:rPr>
          <w:rFonts w:ascii="Arial" w:hAnsi="Arial" w:cs="Arial"/>
          <w:sz w:val="20"/>
          <w:szCs w:val="20"/>
        </w:rPr>
        <w:t xml:space="preserve"> Rutten et al</w:t>
      </w:r>
      <w:r>
        <w:rPr>
          <w:rFonts w:ascii="Arial" w:hAnsi="Arial" w:cs="Arial"/>
          <w:sz w:val="20"/>
          <w:szCs w:val="20"/>
          <w:vertAlign w:val="superscript"/>
        </w:rPr>
        <w:t>3</w:t>
      </w:r>
      <w:r w:rsidRPr="003173D8">
        <w:rPr>
          <w:rFonts w:ascii="Arial" w:hAnsi="Arial" w:cs="Arial"/>
          <w:sz w:val="20"/>
          <w:szCs w:val="20"/>
        </w:rPr>
        <w:t xml:space="preserve"> reported that the prevalence of left ventricular systolic dysfunction in people with COPD varies considerably, with the highest prevalence (46%) amongst those with an exacerbation. </w:t>
      </w:r>
    </w:p>
    <w:p w14:paraId="26399FCF" w14:textId="77777777" w:rsidR="0092411F" w:rsidRPr="003173D8" w:rsidRDefault="0092411F" w:rsidP="0092411F">
      <w:pPr>
        <w:spacing w:after="0" w:line="240" w:lineRule="auto"/>
        <w:rPr>
          <w:rFonts w:ascii="Arial" w:hAnsi="Arial" w:cs="Arial"/>
          <w:sz w:val="20"/>
          <w:szCs w:val="20"/>
        </w:rPr>
      </w:pPr>
    </w:p>
    <w:p w14:paraId="0BB48EDC" w14:textId="77777777" w:rsidR="0092411F" w:rsidRPr="003173D8" w:rsidRDefault="0092411F" w:rsidP="0092411F">
      <w:pPr>
        <w:spacing w:after="0" w:line="240" w:lineRule="auto"/>
        <w:rPr>
          <w:rFonts w:ascii="Arial" w:hAnsi="Arial" w:cs="Arial"/>
          <w:sz w:val="20"/>
          <w:szCs w:val="20"/>
        </w:rPr>
      </w:pPr>
      <w:r w:rsidRPr="003173D8">
        <w:rPr>
          <w:rFonts w:ascii="Arial" w:hAnsi="Arial" w:cs="Arial"/>
          <w:sz w:val="20"/>
          <w:szCs w:val="20"/>
        </w:rPr>
        <w:t>Recruitment of 900 BICS participants to the cardiac sub-study will have 80% power at the 5% level of significance to detect the following differences in rate of exacerbation in bisoprolol and placebo arms depending on the proportion of participants with occult heart disease. The power calculations factor in 10% of participants stopping study medication.</w:t>
      </w:r>
    </w:p>
    <w:p w14:paraId="28D94C6A" w14:textId="77777777" w:rsidR="0092411F" w:rsidRPr="003173D8" w:rsidRDefault="0092411F" w:rsidP="0092411F">
      <w:pPr>
        <w:spacing w:after="0" w:line="240" w:lineRule="auto"/>
        <w:rPr>
          <w:rFonts w:ascii="Arial" w:hAnsi="Arial" w:cs="Arial"/>
          <w:sz w:val="20"/>
          <w:szCs w:val="20"/>
        </w:rPr>
      </w:pPr>
    </w:p>
    <w:tbl>
      <w:tblPr>
        <w:tblW w:w="8672" w:type="dxa"/>
        <w:tblInd w:w="122" w:type="dxa"/>
        <w:tblLayout w:type="fixed"/>
        <w:tblCellMar>
          <w:left w:w="0" w:type="dxa"/>
          <w:right w:w="0" w:type="dxa"/>
        </w:tblCellMar>
        <w:tblLook w:val="0000" w:firstRow="0" w:lastRow="0" w:firstColumn="0" w:lastColumn="0" w:noHBand="0" w:noVBand="0"/>
      </w:tblPr>
      <w:tblGrid>
        <w:gridCol w:w="1277"/>
        <w:gridCol w:w="1300"/>
        <w:gridCol w:w="1417"/>
        <w:gridCol w:w="2268"/>
        <w:gridCol w:w="2410"/>
      </w:tblGrid>
      <w:tr w:rsidR="0092411F" w:rsidRPr="003173D8" w14:paraId="1D1B61A8" w14:textId="77777777" w:rsidTr="00730F18">
        <w:trPr>
          <w:trHeight w:val="600"/>
        </w:trPr>
        <w:tc>
          <w:tcPr>
            <w:tcW w:w="1277" w:type="dxa"/>
            <w:tcBorders>
              <w:top w:val="single" w:sz="4" w:space="0" w:color="000000"/>
              <w:left w:val="single" w:sz="4" w:space="0" w:color="000000"/>
              <w:bottom w:val="single" w:sz="4" w:space="0" w:color="000000"/>
              <w:right w:val="single" w:sz="4" w:space="0" w:color="000000"/>
            </w:tcBorders>
          </w:tcPr>
          <w:p w14:paraId="335544B7" w14:textId="77777777" w:rsidR="0092411F" w:rsidRPr="003173D8" w:rsidRDefault="0092411F" w:rsidP="0092411F">
            <w:pPr>
              <w:spacing w:after="0" w:line="240" w:lineRule="auto"/>
              <w:jc w:val="center"/>
              <w:rPr>
                <w:rFonts w:ascii="Arial" w:eastAsia="Calibri" w:hAnsi="Arial" w:cs="Arial"/>
                <w:sz w:val="20"/>
                <w:szCs w:val="20"/>
                <w:lang w:eastAsia="en-GB"/>
              </w:rPr>
            </w:pPr>
            <w:r w:rsidRPr="003173D8">
              <w:rPr>
                <w:rFonts w:ascii="Arial" w:eastAsia="Calibri" w:hAnsi="Arial" w:cs="Arial"/>
                <w:sz w:val="20"/>
                <w:szCs w:val="20"/>
                <w:lang w:eastAsia="en-GB"/>
              </w:rPr>
              <w:t xml:space="preserve">% </w:t>
            </w:r>
            <w:r w:rsidRPr="00E7757B">
              <w:rPr>
                <w:rFonts w:ascii="Arial" w:eastAsia="Calibri" w:hAnsi="Arial" w:cs="Arial"/>
                <w:sz w:val="20"/>
                <w:szCs w:val="20"/>
                <w:lang w:eastAsia="en-GB"/>
              </w:rPr>
              <w:t xml:space="preserve">high risk </w:t>
            </w:r>
            <w:r w:rsidRPr="003173D8">
              <w:rPr>
                <w:rFonts w:ascii="Arial" w:eastAsia="Calibri" w:hAnsi="Arial" w:cs="Arial"/>
                <w:sz w:val="20"/>
                <w:szCs w:val="20"/>
                <w:lang w:eastAsia="en-GB"/>
              </w:rPr>
              <w:t>occult heart disease</w:t>
            </w:r>
          </w:p>
        </w:tc>
        <w:tc>
          <w:tcPr>
            <w:tcW w:w="1300" w:type="dxa"/>
            <w:tcBorders>
              <w:top w:val="single" w:sz="4" w:space="0" w:color="000000"/>
              <w:left w:val="single" w:sz="4" w:space="0" w:color="000000"/>
              <w:bottom w:val="single" w:sz="4" w:space="0" w:color="000000"/>
              <w:right w:val="single" w:sz="4" w:space="0" w:color="000000"/>
            </w:tcBorders>
          </w:tcPr>
          <w:p w14:paraId="693A01E3" w14:textId="77777777" w:rsidR="0092411F" w:rsidRPr="003173D8" w:rsidRDefault="0092411F" w:rsidP="0092411F">
            <w:pPr>
              <w:spacing w:after="0" w:line="240" w:lineRule="auto"/>
              <w:jc w:val="center"/>
              <w:rPr>
                <w:rFonts w:ascii="Arial" w:eastAsia="Calibri" w:hAnsi="Arial" w:cs="Arial"/>
                <w:sz w:val="20"/>
                <w:szCs w:val="20"/>
                <w:lang w:eastAsia="en-GB"/>
              </w:rPr>
            </w:pPr>
            <w:r w:rsidRPr="003173D8">
              <w:rPr>
                <w:rFonts w:ascii="Arial" w:eastAsia="Calibri" w:hAnsi="Arial" w:cs="Arial"/>
                <w:sz w:val="20"/>
                <w:szCs w:val="20"/>
                <w:lang w:eastAsia="en-GB"/>
              </w:rPr>
              <w:t>Exacerbation rate: placebo arm</w:t>
            </w:r>
          </w:p>
        </w:tc>
        <w:tc>
          <w:tcPr>
            <w:tcW w:w="1417" w:type="dxa"/>
            <w:tcBorders>
              <w:top w:val="single" w:sz="4" w:space="0" w:color="000000"/>
              <w:left w:val="single" w:sz="4" w:space="0" w:color="000000"/>
              <w:bottom w:val="single" w:sz="4" w:space="0" w:color="000000"/>
              <w:right w:val="single" w:sz="4" w:space="0" w:color="000000"/>
            </w:tcBorders>
          </w:tcPr>
          <w:p w14:paraId="71674065" w14:textId="77777777" w:rsidR="0092411F" w:rsidRPr="003173D8" w:rsidRDefault="0092411F" w:rsidP="0092411F">
            <w:pPr>
              <w:spacing w:after="0" w:line="240" w:lineRule="auto"/>
              <w:jc w:val="center"/>
              <w:rPr>
                <w:rFonts w:ascii="Arial" w:eastAsia="Calibri" w:hAnsi="Arial" w:cs="Arial"/>
                <w:sz w:val="20"/>
                <w:szCs w:val="20"/>
                <w:lang w:eastAsia="en-GB"/>
              </w:rPr>
            </w:pPr>
            <w:r w:rsidRPr="003173D8">
              <w:rPr>
                <w:rFonts w:ascii="Arial" w:eastAsia="Calibri" w:hAnsi="Arial" w:cs="Arial"/>
                <w:sz w:val="20"/>
                <w:szCs w:val="20"/>
                <w:lang w:eastAsia="en-GB"/>
              </w:rPr>
              <w:t>Exacerbation rate: bisoprolol arm</w:t>
            </w:r>
          </w:p>
        </w:tc>
        <w:tc>
          <w:tcPr>
            <w:tcW w:w="2268" w:type="dxa"/>
            <w:tcBorders>
              <w:top w:val="single" w:sz="4" w:space="0" w:color="000000"/>
              <w:left w:val="single" w:sz="4" w:space="0" w:color="000000"/>
              <w:bottom w:val="single" w:sz="4" w:space="0" w:color="000000"/>
              <w:right w:val="single" w:sz="4" w:space="0" w:color="000000"/>
            </w:tcBorders>
          </w:tcPr>
          <w:p w14:paraId="211E6837" w14:textId="77777777" w:rsidR="0092411F" w:rsidRPr="003173D8" w:rsidRDefault="0092411F" w:rsidP="0092411F">
            <w:pPr>
              <w:spacing w:after="0" w:line="240" w:lineRule="auto"/>
              <w:jc w:val="center"/>
              <w:rPr>
                <w:rFonts w:ascii="Arial" w:eastAsia="Calibri" w:hAnsi="Arial" w:cs="Arial"/>
                <w:sz w:val="20"/>
                <w:szCs w:val="20"/>
                <w:lang w:eastAsia="en-GB"/>
              </w:rPr>
            </w:pPr>
            <w:r w:rsidRPr="003173D8">
              <w:rPr>
                <w:rFonts w:ascii="Arial" w:eastAsia="Calibri" w:hAnsi="Arial" w:cs="Arial"/>
                <w:sz w:val="20"/>
                <w:szCs w:val="20"/>
                <w:lang w:eastAsia="en-GB"/>
              </w:rPr>
              <w:t>Absolute difference exacerbation rate: bisoprolol vs placebo</w:t>
            </w:r>
          </w:p>
        </w:tc>
        <w:tc>
          <w:tcPr>
            <w:tcW w:w="2410" w:type="dxa"/>
            <w:tcBorders>
              <w:top w:val="single" w:sz="4" w:space="0" w:color="000000"/>
              <w:left w:val="single" w:sz="4" w:space="0" w:color="000000"/>
              <w:bottom w:val="single" w:sz="4" w:space="0" w:color="000000"/>
              <w:right w:val="single" w:sz="4" w:space="0" w:color="000000"/>
            </w:tcBorders>
          </w:tcPr>
          <w:p w14:paraId="2690D3D5" w14:textId="77777777" w:rsidR="0092411F" w:rsidRPr="003173D8" w:rsidRDefault="0092411F" w:rsidP="0092411F">
            <w:pPr>
              <w:spacing w:after="0" w:line="240" w:lineRule="auto"/>
              <w:jc w:val="center"/>
              <w:rPr>
                <w:rFonts w:ascii="Arial" w:eastAsia="Calibri" w:hAnsi="Arial" w:cs="Arial"/>
                <w:sz w:val="20"/>
                <w:szCs w:val="20"/>
                <w:lang w:eastAsia="en-GB"/>
              </w:rPr>
            </w:pPr>
            <w:r w:rsidRPr="003173D8">
              <w:rPr>
                <w:rFonts w:ascii="Arial" w:eastAsia="Calibri" w:hAnsi="Arial" w:cs="Arial"/>
                <w:sz w:val="20"/>
                <w:szCs w:val="20"/>
                <w:lang w:eastAsia="en-GB"/>
              </w:rPr>
              <w:t>% difference in exacerbation rate: bisoprolol vs placebo</w:t>
            </w:r>
          </w:p>
        </w:tc>
      </w:tr>
      <w:tr w:rsidR="0092411F" w:rsidRPr="003173D8" w14:paraId="5A1843EF" w14:textId="77777777" w:rsidTr="00730F18">
        <w:trPr>
          <w:trHeight w:val="230"/>
        </w:trPr>
        <w:tc>
          <w:tcPr>
            <w:tcW w:w="1277" w:type="dxa"/>
            <w:tcBorders>
              <w:top w:val="single" w:sz="4" w:space="0" w:color="000000"/>
              <w:left w:val="single" w:sz="4" w:space="0" w:color="000000"/>
              <w:bottom w:val="single" w:sz="4" w:space="0" w:color="000000"/>
              <w:right w:val="single" w:sz="4" w:space="0" w:color="000000"/>
            </w:tcBorders>
          </w:tcPr>
          <w:p w14:paraId="3E7E2440" w14:textId="77777777" w:rsidR="0092411F" w:rsidRPr="003173D8" w:rsidRDefault="0092411F" w:rsidP="0092411F">
            <w:pPr>
              <w:spacing w:after="0" w:line="240" w:lineRule="auto"/>
              <w:jc w:val="center"/>
              <w:rPr>
                <w:rFonts w:ascii="Arial" w:eastAsia="Calibri" w:hAnsi="Arial" w:cs="Arial"/>
                <w:w w:val="95"/>
                <w:sz w:val="20"/>
                <w:szCs w:val="20"/>
                <w:lang w:eastAsia="en-GB"/>
              </w:rPr>
            </w:pPr>
            <w:r w:rsidRPr="003173D8">
              <w:rPr>
                <w:rFonts w:ascii="Arial" w:eastAsia="Calibri" w:hAnsi="Arial" w:cs="Arial"/>
                <w:w w:val="95"/>
                <w:sz w:val="20"/>
                <w:szCs w:val="20"/>
                <w:lang w:eastAsia="en-GB"/>
              </w:rPr>
              <w:t>50%</w:t>
            </w:r>
          </w:p>
        </w:tc>
        <w:tc>
          <w:tcPr>
            <w:tcW w:w="1300" w:type="dxa"/>
            <w:tcBorders>
              <w:top w:val="single" w:sz="4" w:space="0" w:color="000000"/>
              <w:left w:val="single" w:sz="4" w:space="0" w:color="000000"/>
              <w:bottom w:val="single" w:sz="4" w:space="0" w:color="000000"/>
              <w:right w:val="single" w:sz="4" w:space="0" w:color="000000"/>
            </w:tcBorders>
          </w:tcPr>
          <w:p w14:paraId="08418A43" w14:textId="77777777" w:rsidR="0092411F" w:rsidRPr="003173D8" w:rsidRDefault="0092411F" w:rsidP="0092411F">
            <w:pPr>
              <w:spacing w:after="0" w:line="240" w:lineRule="auto"/>
              <w:jc w:val="center"/>
              <w:rPr>
                <w:rFonts w:ascii="Arial" w:eastAsia="Calibri" w:hAnsi="Arial" w:cs="Arial"/>
                <w:sz w:val="20"/>
                <w:szCs w:val="20"/>
                <w:lang w:eastAsia="en-GB"/>
              </w:rPr>
            </w:pPr>
            <w:r w:rsidRPr="003173D8">
              <w:rPr>
                <w:rFonts w:ascii="Arial" w:eastAsia="Calibri" w:hAnsi="Arial" w:cs="Arial"/>
                <w:sz w:val="20"/>
                <w:szCs w:val="20"/>
                <w:lang w:eastAsia="en-GB"/>
              </w:rPr>
              <w:t>2.22</w:t>
            </w:r>
          </w:p>
        </w:tc>
        <w:tc>
          <w:tcPr>
            <w:tcW w:w="1417" w:type="dxa"/>
            <w:tcBorders>
              <w:top w:val="single" w:sz="4" w:space="0" w:color="000000"/>
              <w:left w:val="single" w:sz="4" w:space="0" w:color="000000"/>
              <w:bottom w:val="single" w:sz="4" w:space="0" w:color="000000"/>
              <w:right w:val="single" w:sz="4" w:space="0" w:color="000000"/>
            </w:tcBorders>
          </w:tcPr>
          <w:p w14:paraId="5561EC1A" w14:textId="77777777" w:rsidR="0092411F" w:rsidRPr="003173D8" w:rsidRDefault="0092411F" w:rsidP="0092411F">
            <w:pPr>
              <w:spacing w:after="0" w:line="240" w:lineRule="auto"/>
              <w:jc w:val="center"/>
              <w:rPr>
                <w:rFonts w:ascii="Arial" w:eastAsia="Calibri" w:hAnsi="Arial" w:cs="Arial"/>
                <w:sz w:val="20"/>
                <w:szCs w:val="20"/>
                <w:lang w:eastAsia="en-GB"/>
              </w:rPr>
            </w:pPr>
            <w:r w:rsidRPr="003173D8">
              <w:rPr>
                <w:rFonts w:ascii="Arial" w:eastAsia="Calibri" w:hAnsi="Arial" w:cs="Arial"/>
                <w:sz w:val="20"/>
                <w:szCs w:val="20"/>
                <w:lang w:eastAsia="en-GB"/>
              </w:rPr>
              <w:t>1.70</w:t>
            </w:r>
          </w:p>
        </w:tc>
        <w:tc>
          <w:tcPr>
            <w:tcW w:w="2268" w:type="dxa"/>
            <w:tcBorders>
              <w:top w:val="single" w:sz="4" w:space="0" w:color="000000"/>
              <w:left w:val="single" w:sz="4" w:space="0" w:color="000000"/>
              <w:bottom w:val="single" w:sz="4" w:space="0" w:color="000000"/>
              <w:right w:val="single" w:sz="4" w:space="0" w:color="000000"/>
            </w:tcBorders>
          </w:tcPr>
          <w:p w14:paraId="28AB9164" w14:textId="77777777" w:rsidR="0092411F" w:rsidRPr="003173D8" w:rsidRDefault="0092411F" w:rsidP="0092411F">
            <w:pPr>
              <w:spacing w:after="0" w:line="240" w:lineRule="auto"/>
              <w:jc w:val="center"/>
              <w:rPr>
                <w:rFonts w:ascii="Arial" w:eastAsia="Calibri" w:hAnsi="Arial" w:cs="Arial"/>
                <w:sz w:val="20"/>
                <w:szCs w:val="20"/>
                <w:lang w:eastAsia="en-GB"/>
              </w:rPr>
            </w:pPr>
            <w:r w:rsidRPr="003173D8">
              <w:rPr>
                <w:rFonts w:ascii="Arial" w:eastAsia="Calibri" w:hAnsi="Arial" w:cs="Arial"/>
                <w:sz w:val="20"/>
                <w:szCs w:val="20"/>
                <w:lang w:eastAsia="en-GB"/>
              </w:rPr>
              <w:t>0.52</w:t>
            </w:r>
          </w:p>
        </w:tc>
        <w:tc>
          <w:tcPr>
            <w:tcW w:w="2410" w:type="dxa"/>
            <w:tcBorders>
              <w:top w:val="single" w:sz="4" w:space="0" w:color="000000"/>
              <w:left w:val="single" w:sz="4" w:space="0" w:color="000000"/>
              <w:bottom w:val="single" w:sz="4" w:space="0" w:color="000000"/>
              <w:right w:val="single" w:sz="4" w:space="0" w:color="000000"/>
            </w:tcBorders>
          </w:tcPr>
          <w:p w14:paraId="58F56B0A" w14:textId="77777777" w:rsidR="0092411F" w:rsidRPr="003173D8" w:rsidRDefault="0092411F" w:rsidP="0092411F">
            <w:pPr>
              <w:spacing w:after="0" w:line="240" w:lineRule="auto"/>
              <w:jc w:val="center"/>
              <w:rPr>
                <w:rFonts w:ascii="Arial" w:eastAsia="Calibri" w:hAnsi="Arial" w:cs="Arial"/>
                <w:sz w:val="20"/>
                <w:szCs w:val="20"/>
                <w:lang w:eastAsia="en-GB"/>
              </w:rPr>
            </w:pPr>
            <w:r w:rsidRPr="003173D8">
              <w:rPr>
                <w:rFonts w:ascii="Arial" w:eastAsia="Calibri" w:hAnsi="Arial" w:cs="Arial"/>
                <w:sz w:val="20"/>
                <w:szCs w:val="20"/>
                <w:lang w:eastAsia="en-GB"/>
              </w:rPr>
              <w:t>23%</w:t>
            </w:r>
          </w:p>
        </w:tc>
      </w:tr>
      <w:tr w:rsidR="0092411F" w:rsidRPr="003173D8" w14:paraId="7EEF5419" w14:textId="77777777" w:rsidTr="00730F18">
        <w:trPr>
          <w:trHeight w:val="230"/>
        </w:trPr>
        <w:tc>
          <w:tcPr>
            <w:tcW w:w="1277" w:type="dxa"/>
            <w:tcBorders>
              <w:top w:val="single" w:sz="4" w:space="0" w:color="000000"/>
              <w:left w:val="single" w:sz="4" w:space="0" w:color="000000"/>
              <w:bottom w:val="single" w:sz="4" w:space="0" w:color="000000"/>
              <w:right w:val="single" w:sz="4" w:space="0" w:color="000000"/>
            </w:tcBorders>
          </w:tcPr>
          <w:p w14:paraId="6FF317D7" w14:textId="77777777" w:rsidR="0092411F" w:rsidRPr="003173D8" w:rsidRDefault="0092411F" w:rsidP="0092411F">
            <w:pPr>
              <w:spacing w:after="0" w:line="240" w:lineRule="auto"/>
              <w:jc w:val="center"/>
              <w:rPr>
                <w:rFonts w:ascii="Arial" w:eastAsia="Calibri" w:hAnsi="Arial" w:cs="Arial"/>
                <w:w w:val="95"/>
                <w:sz w:val="20"/>
                <w:szCs w:val="20"/>
                <w:lang w:eastAsia="en-GB"/>
              </w:rPr>
            </w:pPr>
            <w:r w:rsidRPr="003173D8">
              <w:rPr>
                <w:rFonts w:ascii="Arial" w:eastAsia="Calibri" w:hAnsi="Arial" w:cs="Arial"/>
                <w:w w:val="95"/>
                <w:sz w:val="20"/>
                <w:szCs w:val="20"/>
                <w:lang w:eastAsia="en-GB"/>
              </w:rPr>
              <w:t>40%</w:t>
            </w:r>
          </w:p>
        </w:tc>
        <w:tc>
          <w:tcPr>
            <w:tcW w:w="1300" w:type="dxa"/>
            <w:tcBorders>
              <w:top w:val="single" w:sz="4" w:space="0" w:color="000000"/>
              <w:left w:val="single" w:sz="4" w:space="0" w:color="000000"/>
              <w:bottom w:val="single" w:sz="4" w:space="0" w:color="000000"/>
              <w:right w:val="single" w:sz="4" w:space="0" w:color="000000"/>
            </w:tcBorders>
          </w:tcPr>
          <w:p w14:paraId="5BE68226" w14:textId="77777777" w:rsidR="0092411F" w:rsidRPr="003173D8" w:rsidRDefault="0092411F" w:rsidP="0092411F">
            <w:pPr>
              <w:spacing w:after="0" w:line="240" w:lineRule="auto"/>
              <w:jc w:val="center"/>
              <w:rPr>
                <w:rFonts w:ascii="Arial" w:eastAsia="Calibri" w:hAnsi="Arial" w:cs="Arial"/>
                <w:sz w:val="20"/>
                <w:szCs w:val="20"/>
                <w:lang w:eastAsia="en-GB"/>
              </w:rPr>
            </w:pPr>
            <w:r w:rsidRPr="003173D8">
              <w:rPr>
                <w:rFonts w:ascii="Arial" w:eastAsia="Calibri" w:hAnsi="Arial" w:cs="Arial"/>
                <w:sz w:val="20"/>
                <w:szCs w:val="20"/>
                <w:lang w:eastAsia="en-GB"/>
              </w:rPr>
              <w:t>2.22</w:t>
            </w:r>
          </w:p>
        </w:tc>
        <w:tc>
          <w:tcPr>
            <w:tcW w:w="1417" w:type="dxa"/>
            <w:tcBorders>
              <w:top w:val="single" w:sz="4" w:space="0" w:color="000000"/>
              <w:left w:val="single" w:sz="4" w:space="0" w:color="000000"/>
              <w:bottom w:val="single" w:sz="4" w:space="0" w:color="000000"/>
              <w:right w:val="single" w:sz="4" w:space="0" w:color="000000"/>
            </w:tcBorders>
          </w:tcPr>
          <w:p w14:paraId="351BCD23" w14:textId="77777777" w:rsidR="0092411F" w:rsidRPr="003173D8" w:rsidRDefault="0092411F" w:rsidP="0092411F">
            <w:pPr>
              <w:spacing w:after="0" w:line="240" w:lineRule="auto"/>
              <w:jc w:val="center"/>
              <w:rPr>
                <w:rFonts w:ascii="Arial" w:eastAsia="Calibri" w:hAnsi="Arial" w:cs="Arial"/>
                <w:sz w:val="20"/>
                <w:szCs w:val="20"/>
                <w:lang w:eastAsia="en-GB"/>
              </w:rPr>
            </w:pPr>
            <w:r w:rsidRPr="003173D8">
              <w:rPr>
                <w:rFonts w:ascii="Arial" w:eastAsia="Calibri" w:hAnsi="Arial" w:cs="Arial"/>
                <w:sz w:val="20"/>
                <w:szCs w:val="20"/>
                <w:lang w:eastAsia="en-GB"/>
              </w:rPr>
              <w:t>1.64</w:t>
            </w:r>
          </w:p>
        </w:tc>
        <w:tc>
          <w:tcPr>
            <w:tcW w:w="2268" w:type="dxa"/>
            <w:tcBorders>
              <w:top w:val="single" w:sz="4" w:space="0" w:color="000000"/>
              <w:left w:val="single" w:sz="4" w:space="0" w:color="000000"/>
              <w:bottom w:val="single" w:sz="4" w:space="0" w:color="000000"/>
              <w:right w:val="single" w:sz="4" w:space="0" w:color="000000"/>
            </w:tcBorders>
          </w:tcPr>
          <w:p w14:paraId="06998FAF" w14:textId="77777777" w:rsidR="0092411F" w:rsidRPr="003173D8" w:rsidRDefault="0092411F" w:rsidP="0092411F">
            <w:pPr>
              <w:spacing w:after="0" w:line="240" w:lineRule="auto"/>
              <w:jc w:val="center"/>
              <w:rPr>
                <w:rFonts w:ascii="Arial" w:eastAsia="Calibri" w:hAnsi="Arial" w:cs="Arial"/>
                <w:sz w:val="20"/>
                <w:szCs w:val="20"/>
                <w:lang w:eastAsia="en-GB"/>
              </w:rPr>
            </w:pPr>
            <w:r w:rsidRPr="003173D8">
              <w:rPr>
                <w:rFonts w:ascii="Arial" w:eastAsia="Calibri" w:hAnsi="Arial" w:cs="Arial"/>
                <w:sz w:val="20"/>
                <w:szCs w:val="20"/>
                <w:lang w:eastAsia="en-GB"/>
              </w:rPr>
              <w:t>0.58</w:t>
            </w:r>
          </w:p>
        </w:tc>
        <w:tc>
          <w:tcPr>
            <w:tcW w:w="2410" w:type="dxa"/>
            <w:tcBorders>
              <w:top w:val="single" w:sz="4" w:space="0" w:color="000000"/>
              <w:left w:val="single" w:sz="4" w:space="0" w:color="000000"/>
              <w:bottom w:val="single" w:sz="4" w:space="0" w:color="000000"/>
              <w:right w:val="single" w:sz="4" w:space="0" w:color="000000"/>
            </w:tcBorders>
          </w:tcPr>
          <w:p w14:paraId="4C29E97E" w14:textId="77777777" w:rsidR="0092411F" w:rsidRPr="003173D8" w:rsidRDefault="0092411F" w:rsidP="0092411F">
            <w:pPr>
              <w:spacing w:after="0" w:line="240" w:lineRule="auto"/>
              <w:jc w:val="center"/>
              <w:rPr>
                <w:rFonts w:ascii="Arial" w:eastAsia="Calibri" w:hAnsi="Arial" w:cs="Arial"/>
                <w:sz w:val="20"/>
                <w:szCs w:val="20"/>
                <w:lang w:eastAsia="en-GB"/>
              </w:rPr>
            </w:pPr>
            <w:r w:rsidRPr="003173D8">
              <w:rPr>
                <w:rFonts w:ascii="Arial" w:eastAsia="Calibri" w:hAnsi="Arial" w:cs="Arial"/>
                <w:sz w:val="20"/>
                <w:szCs w:val="20"/>
                <w:lang w:eastAsia="en-GB"/>
              </w:rPr>
              <w:t>26%</w:t>
            </w:r>
          </w:p>
        </w:tc>
      </w:tr>
      <w:tr w:rsidR="0092411F" w:rsidRPr="003173D8" w14:paraId="75E858EE" w14:textId="77777777" w:rsidTr="00730F18">
        <w:trPr>
          <w:trHeight w:val="229"/>
        </w:trPr>
        <w:tc>
          <w:tcPr>
            <w:tcW w:w="1277" w:type="dxa"/>
            <w:tcBorders>
              <w:top w:val="single" w:sz="4" w:space="0" w:color="000000"/>
              <w:left w:val="single" w:sz="4" w:space="0" w:color="000000"/>
              <w:bottom w:val="single" w:sz="4" w:space="0" w:color="000000"/>
              <w:right w:val="single" w:sz="4" w:space="0" w:color="000000"/>
            </w:tcBorders>
          </w:tcPr>
          <w:p w14:paraId="3E7A2E4E" w14:textId="77777777" w:rsidR="0092411F" w:rsidRPr="003173D8" w:rsidRDefault="0092411F" w:rsidP="0092411F">
            <w:pPr>
              <w:spacing w:after="0" w:line="240" w:lineRule="auto"/>
              <w:jc w:val="center"/>
              <w:rPr>
                <w:rFonts w:ascii="Arial" w:eastAsia="Calibri" w:hAnsi="Arial" w:cs="Arial"/>
                <w:w w:val="95"/>
                <w:sz w:val="20"/>
                <w:szCs w:val="20"/>
                <w:lang w:eastAsia="en-GB"/>
              </w:rPr>
            </w:pPr>
            <w:r w:rsidRPr="003173D8">
              <w:rPr>
                <w:rFonts w:ascii="Arial" w:eastAsia="Calibri" w:hAnsi="Arial" w:cs="Arial"/>
                <w:w w:val="95"/>
                <w:sz w:val="20"/>
                <w:szCs w:val="20"/>
                <w:lang w:eastAsia="en-GB"/>
              </w:rPr>
              <w:t>30%</w:t>
            </w:r>
          </w:p>
        </w:tc>
        <w:tc>
          <w:tcPr>
            <w:tcW w:w="1300" w:type="dxa"/>
            <w:tcBorders>
              <w:top w:val="single" w:sz="4" w:space="0" w:color="000000"/>
              <w:left w:val="single" w:sz="4" w:space="0" w:color="000000"/>
              <w:bottom w:val="single" w:sz="4" w:space="0" w:color="000000"/>
              <w:right w:val="single" w:sz="4" w:space="0" w:color="000000"/>
            </w:tcBorders>
          </w:tcPr>
          <w:p w14:paraId="704F3D7A" w14:textId="77777777" w:rsidR="0092411F" w:rsidRPr="003173D8" w:rsidRDefault="0092411F" w:rsidP="0092411F">
            <w:pPr>
              <w:spacing w:after="0" w:line="240" w:lineRule="auto"/>
              <w:jc w:val="center"/>
              <w:rPr>
                <w:rFonts w:ascii="Arial" w:eastAsia="Calibri" w:hAnsi="Arial" w:cs="Arial"/>
                <w:sz w:val="20"/>
                <w:szCs w:val="20"/>
                <w:lang w:eastAsia="en-GB"/>
              </w:rPr>
            </w:pPr>
            <w:r w:rsidRPr="003173D8">
              <w:rPr>
                <w:rFonts w:ascii="Arial" w:eastAsia="Calibri" w:hAnsi="Arial" w:cs="Arial"/>
                <w:sz w:val="20"/>
                <w:szCs w:val="20"/>
                <w:lang w:eastAsia="en-GB"/>
              </w:rPr>
              <w:t>2.22</w:t>
            </w:r>
          </w:p>
        </w:tc>
        <w:tc>
          <w:tcPr>
            <w:tcW w:w="1417" w:type="dxa"/>
            <w:tcBorders>
              <w:top w:val="single" w:sz="4" w:space="0" w:color="000000"/>
              <w:left w:val="single" w:sz="4" w:space="0" w:color="000000"/>
              <w:bottom w:val="single" w:sz="4" w:space="0" w:color="000000"/>
              <w:right w:val="single" w:sz="4" w:space="0" w:color="000000"/>
            </w:tcBorders>
          </w:tcPr>
          <w:p w14:paraId="2AF654AD" w14:textId="77777777" w:rsidR="0092411F" w:rsidRPr="003173D8" w:rsidRDefault="0092411F" w:rsidP="0092411F">
            <w:pPr>
              <w:spacing w:after="0" w:line="240" w:lineRule="auto"/>
              <w:jc w:val="center"/>
              <w:rPr>
                <w:rFonts w:ascii="Arial" w:eastAsia="Calibri" w:hAnsi="Arial" w:cs="Arial"/>
                <w:sz w:val="20"/>
                <w:szCs w:val="20"/>
                <w:lang w:eastAsia="en-GB"/>
              </w:rPr>
            </w:pPr>
            <w:r w:rsidRPr="003173D8">
              <w:rPr>
                <w:rFonts w:ascii="Arial" w:eastAsia="Calibri" w:hAnsi="Arial" w:cs="Arial"/>
                <w:sz w:val="20"/>
                <w:szCs w:val="20"/>
                <w:lang w:eastAsia="en-GB"/>
              </w:rPr>
              <w:t>1.55</w:t>
            </w:r>
          </w:p>
        </w:tc>
        <w:tc>
          <w:tcPr>
            <w:tcW w:w="2268" w:type="dxa"/>
            <w:tcBorders>
              <w:top w:val="single" w:sz="4" w:space="0" w:color="000000"/>
              <w:left w:val="single" w:sz="4" w:space="0" w:color="000000"/>
              <w:bottom w:val="single" w:sz="4" w:space="0" w:color="000000"/>
              <w:right w:val="single" w:sz="4" w:space="0" w:color="000000"/>
            </w:tcBorders>
          </w:tcPr>
          <w:p w14:paraId="471B454B" w14:textId="77777777" w:rsidR="0092411F" w:rsidRPr="003173D8" w:rsidRDefault="0092411F" w:rsidP="0092411F">
            <w:pPr>
              <w:spacing w:after="0" w:line="240" w:lineRule="auto"/>
              <w:jc w:val="center"/>
              <w:rPr>
                <w:rFonts w:ascii="Arial" w:eastAsia="Calibri" w:hAnsi="Arial" w:cs="Arial"/>
                <w:sz w:val="20"/>
                <w:szCs w:val="20"/>
                <w:lang w:eastAsia="en-GB"/>
              </w:rPr>
            </w:pPr>
            <w:r w:rsidRPr="003173D8">
              <w:rPr>
                <w:rFonts w:ascii="Arial" w:eastAsia="Calibri" w:hAnsi="Arial" w:cs="Arial"/>
                <w:sz w:val="20"/>
                <w:szCs w:val="20"/>
                <w:lang w:eastAsia="en-GB"/>
              </w:rPr>
              <w:t>0.67</w:t>
            </w:r>
          </w:p>
        </w:tc>
        <w:tc>
          <w:tcPr>
            <w:tcW w:w="2410" w:type="dxa"/>
            <w:tcBorders>
              <w:top w:val="single" w:sz="4" w:space="0" w:color="000000"/>
              <w:left w:val="single" w:sz="4" w:space="0" w:color="000000"/>
              <w:bottom w:val="single" w:sz="4" w:space="0" w:color="000000"/>
              <w:right w:val="single" w:sz="4" w:space="0" w:color="000000"/>
            </w:tcBorders>
          </w:tcPr>
          <w:p w14:paraId="7C3E1CEB" w14:textId="77777777" w:rsidR="0092411F" w:rsidRPr="003173D8" w:rsidRDefault="0092411F" w:rsidP="0092411F">
            <w:pPr>
              <w:spacing w:after="0" w:line="240" w:lineRule="auto"/>
              <w:jc w:val="center"/>
              <w:rPr>
                <w:rFonts w:ascii="Arial" w:eastAsia="Calibri" w:hAnsi="Arial" w:cs="Arial"/>
                <w:sz w:val="20"/>
                <w:szCs w:val="20"/>
                <w:lang w:eastAsia="en-GB"/>
              </w:rPr>
            </w:pPr>
            <w:r w:rsidRPr="003173D8">
              <w:rPr>
                <w:rFonts w:ascii="Arial" w:eastAsia="Calibri" w:hAnsi="Arial" w:cs="Arial"/>
                <w:sz w:val="20"/>
                <w:szCs w:val="20"/>
                <w:lang w:eastAsia="en-GB"/>
              </w:rPr>
              <w:t>30%</w:t>
            </w:r>
          </w:p>
        </w:tc>
      </w:tr>
      <w:tr w:rsidR="0092411F" w:rsidRPr="003173D8" w14:paraId="5AE27009" w14:textId="77777777" w:rsidTr="00730F18">
        <w:trPr>
          <w:trHeight w:val="230"/>
        </w:trPr>
        <w:tc>
          <w:tcPr>
            <w:tcW w:w="1277" w:type="dxa"/>
            <w:tcBorders>
              <w:top w:val="single" w:sz="4" w:space="0" w:color="000000"/>
              <w:left w:val="single" w:sz="4" w:space="0" w:color="000000"/>
              <w:bottom w:val="single" w:sz="4" w:space="0" w:color="000000"/>
              <w:right w:val="single" w:sz="4" w:space="0" w:color="000000"/>
            </w:tcBorders>
          </w:tcPr>
          <w:p w14:paraId="6DA8A283" w14:textId="77777777" w:rsidR="0092411F" w:rsidRPr="003173D8" w:rsidRDefault="0092411F" w:rsidP="0092411F">
            <w:pPr>
              <w:spacing w:after="0" w:line="240" w:lineRule="auto"/>
              <w:jc w:val="center"/>
              <w:rPr>
                <w:rFonts w:ascii="Arial" w:eastAsia="Calibri" w:hAnsi="Arial" w:cs="Arial"/>
                <w:w w:val="95"/>
                <w:sz w:val="20"/>
                <w:szCs w:val="20"/>
                <w:lang w:eastAsia="en-GB"/>
              </w:rPr>
            </w:pPr>
            <w:r w:rsidRPr="003173D8">
              <w:rPr>
                <w:rFonts w:ascii="Arial" w:eastAsia="Calibri" w:hAnsi="Arial" w:cs="Arial"/>
                <w:w w:val="95"/>
                <w:sz w:val="20"/>
                <w:szCs w:val="20"/>
                <w:lang w:eastAsia="en-GB"/>
              </w:rPr>
              <w:t>20%</w:t>
            </w:r>
          </w:p>
        </w:tc>
        <w:tc>
          <w:tcPr>
            <w:tcW w:w="1300" w:type="dxa"/>
            <w:tcBorders>
              <w:top w:val="single" w:sz="4" w:space="0" w:color="000000"/>
              <w:left w:val="single" w:sz="4" w:space="0" w:color="000000"/>
              <w:bottom w:val="single" w:sz="4" w:space="0" w:color="000000"/>
              <w:right w:val="single" w:sz="4" w:space="0" w:color="000000"/>
            </w:tcBorders>
          </w:tcPr>
          <w:p w14:paraId="796F65C3" w14:textId="77777777" w:rsidR="0092411F" w:rsidRPr="003173D8" w:rsidRDefault="0092411F" w:rsidP="0092411F">
            <w:pPr>
              <w:spacing w:after="0" w:line="240" w:lineRule="auto"/>
              <w:jc w:val="center"/>
              <w:rPr>
                <w:rFonts w:ascii="Arial" w:eastAsia="Calibri" w:hAnsi="Arial" w:cs="Arial"/>
                <w:sz w:val="20"/>
                <w:szCs w:val="20"/>
                <w:lang w:eastAsia="en-GB"/>
              </w:rPr>
            </w:pPr>
            <w:r w:rsidRPr="003173D8">
              <w:rPr>
                <w:rFonts w:ascii="Arial" w:eastAsia="Calibri" w:hAnsi="Arial" w:cs="Arial"/>
                <w:sz w:val="20"/>
                <w:szCs w:val="20"/>
                <w:lang w:eastAsia="en-GB"/>
              </w:rPr>
              <w:t>2.22</w:t>
            </w:r>
          </w:p>
        </w:tc>
        <w:tc>
          <w:tcPr>
            <w:tcW w:w="1417" w:type="dxa"/>
            <w:tcBorders>
              <w:top w:val="single" w:sz="4" w:space="0" w:color="000000"/>
              <w:left w:val="single" w:sz="4" w:space="0" w:color="000000"/>
              <w:bottom w:val="single" w:sz="4" w:space="0" w:color="000000"/>
              <w:right w:val="single" w:sz="4" w:space="0" w:color="000000"/>
            </w:tcBorders>
          </w:tcPr>
          <w:p w14:paraId="419FD284" w14:textId="77777777" w:rsidR="0092411F" w:rsidRPr="003173D8" w:rsidRDefault="0092411F" w:rsidP="0092411F">
            <w:pPr>
              <w:spacing w:after="0" w:line="240" w:lineRule="auto"/>
              <w:jc w:val="center"/>
              <w:rPr>
                <w:rFonts w:ascii="Arial" w:eastAsia="Calibri" w:hAnsi="Arial" w:cs="Arial"/>
                <w:sz w:val="20"/>
                <w:szCs w:val="20"/>
                <w:lang w:eastAsia="en-GB"/>
              </w:rPr>
            </w:pPr>
            <w:r w:rsidRPr="003173D8">
              <w:rPr>
                <w:rFonts w:ascii="Arial" w:eastAsia="Calibri" w:hAnsi="Arial" w:cs="Arial"/>
                <w:sz w:val="20"/>
                <w:szCs w:val="20"/>
                <w:lang w:eastAsia="en-GB"/>
              </w:rPr>
              <w:t>1.40</w:t>
            </w:r>
          </w:p>
        </w:tc>
        <w:tc>
          <w:tcPr>
            <w:tcW w:w="2268" w:type="dxa"/>
            <w:tcBorders>
              <w:top w:val="single" w:sz="4" w:space="0" w:color="000000"/>
              <w:left w:val="single" w:sz="4" w:space="0" w:color="000000"/>
              <w:bottom w:val="single" w:sz="4" w:space="0" w:color="000000"/>
              <w:right w:val="single" w:sz="4" w:space="0" w:color="000000"/>
            </w:tcBorders>
          </w:tcPr>
          <w:p w14:paraId="2B5BE25A" w14:textId="77777777" w:rsidR="0092411F" w:rsidRPr="003173D8" w:rsidRDefault="0092411F" w:rsidP="0092411F">
            <w:pPr>
              <w:spacing w:after="0" w:line="240" w:lineRule="auto"/>
              <w:jc w:val="center"/>
              <w:rPr>
                <w:rFonts w:ascii="Arial" w:eastAsia="Calibri" w:hAnsi="Arial" w:cs="Arial"/>
                <w:sz w:val="20"/>
                <w:szCs w:val="20"/>
                <w:lang w:eastAsia="en-GB"/>
              </w:rPr>
            </w:pPr>
            <w:r w:rsidRPr="003173D8">
              <w:rPr>
                <w:rFonts w:ascii="Arial" w:eastAsia="Calibri" w:hAnsi="Arial" w:cs="Arial"/>
                <w:sz w:val="20"/>
                <w:szCs w:val="20"/>
                <w:lang w:eastAsia="en-GB"/>
              </w:rPr>
              <w:t>0.82</w:t>
            </w:r>
          </w:p>
        </w:tc>
        <w:tc>
          <w:tcPr>
            <w:tcW w:w="2410" w:type="dxa"/>
            <w:tcBorders>
              <w:top w:val="single" w:sz="4" w:space="0" w:color="000000"/>
              <w:left w:val="single" w:sz="4" w:space="0" w:color="000000"/>
              <w:bottom w:val="single" w:sz="4" w:space="0" w:color="000000"/>
              <w:right w:val="single" w:sz="4" w:space="0" w:color="000000"/>
            </w:tcBorders>
          </w:tcPr>
          <w:p w14:paraId="7F076CB6" w14:textId="77777777" w:rsidR="0092411F" w:rsidRPr="003173D8" w:rsidRDefault="0092411F" w:rsidP="0092411F">
            <w:pPr>
              <w:spacing w:after="0" w:line="240" w:lineRule="auto"/>
              <w:jc w:val="center"/>
              <w:rPr>
                <w:rFonts w:ascii="Arial" w:eastAsia="Calibri" w:hAnsi="Arial" w:cs="Arial"/>
                <w:sz w:val="20"/>
                <w:szCs w:val="20"/>
                <w:lang w:eastAsia="en-GB"/>
              </w:rPr>
            </w:pPr>
            <w:r w:rsidRPr="003173D8">
              <w:rPr>
                <w:rFonts w:ascii="Arial" w:eastAsia="Calibri" w:hAnsi="Arial" w:cs="Arial"/>
                <w:sz w:val="20"/>
                <w:szCs w:val="20"/>
                <w:lang w:eastAsia="en-GB"/>
              </w:rPr>
              <w:t>37%</w:t>
            </w:r>
          </w:p>
        </w:tc>
      </w:tr>
    </w:tbl>
    <w:p w14:paraId="3BF0F518" w14:textId="77777777" w:rsidR="0092411F" w:rsidRPr="003173D8" w:rsidRDefault="0092411F" w:rsidP="0092411F">
      <w:pPr>
        <w:spacing w:after="0" w:line="240" w:lineRule="auto"/>
        <w:rPr>
          <w:rFonts w:ascii="Arial" w:hAnsi="Arial" w:cs="Arial"/>
          <w:sz w:val="20"/>
          <w:szCs w:val="20"/>
        </w:rPr>
      </w:pPr>
    </w:p>
    <w:p w14:paraId="25F75BCF" w14:textId="77777777" w:rsidR="0092411F" w:rsidRPr="003173D8" w:rsidRDefault="0092411F" w:rsidP="0092411F">
      <w:pPr>
        <w:spacing w:after="0" w:line="240" w:lineRule="auto"/>
        <w:rPr>
          <w:rFonts w:ascii="Arial" w:hAnsi="Arial" w:cs="Arial"/>
          <w:sz w:val="20"/>
          <w:szCs w:val="20"/>
        </w:rPr>
      </w:pPr>
      <w:r w:rsidRPr="003173D8">
        <w:rPr>
          <w:rFonts w:ascii="Arial" w:hAnsi="Arial" w:cs="Arial"/>
          <w:sz w:val="20"/>
          <w:szCs w:val="20"/>
        </w:rPr>
        <w:t>The two possible extreme situations are that the sub-study:</w:t>
      </w:r>
    </w:p>
    <w:p w14:paraId="1D89CF9F" w14:textId="77777777" w:rsidR="0092411F" w:rsidRPr="003173D8" w:rsidRDefault="0092411F" w:rsidP="0092411F">
      <w:pPr>
        <w:spacing w:after="0" w:line="240" w:lineRule="auto"/>
        <w:rPr>
          <w:rFonts w:ascii="Arial" w:hAnsi="Arial" w:cs="Arial"/>
          <w:sz w:val="20"/>
          <w:szCs w:val="20"/>
        </w:rPr>
      </w:pPr>
      <w:r w:rsidRPr="003173D8">
        <w:rPr>
          <w:rFonts w:ascii="Arial" w:hAnsi="Arial" w:cs="Arial"/>
          <w:sz w:val="20"/>
          <w:szCs w:val="20"/>
        </w:rPr>
        <w:t>a). Will have 80% power at the 5% level of significance to detect a 23% reduction in the rate of exacerbation (2.22/yr vs 1.70/yr) if 50% of participants have occult heart disease.</w:t>
      </w:r>
    </w:p>
    <w:p w14:paraId="4AEEBBD0" w14:textId="77777777" w:rsidR="0092411F" w:rsidRPr="003173D8" w:rsidRDefault="0092411F" w:rsidP="0092411F">
      <w:pPr>
        <w:spacing w:after="0" w:line="240" w:lineRule="auto"/>
        <w:rPr>
          <w:rFonts w:ascii="Arial" w:hAnsi="Arial" w:cs="Arial"/>
          <w:sz w:val="20"/>
          <w:szCs w:val="20"/>
        </w:rPr>
      </w:pPr>
      <w:r w:rsidRPr="003173D8">
        <w:rPr>
          <w:rFonts w:ascii="Arial" w:hAnsi="Arial" w:cs="Arial"/>
          <w:sz w:val="20"/>
          <w:szCs w:val="20"/>
        </w:rPr>
        <w:t xml:space="preserve">b). Will have 80% power at the 5% level of significance to detect a 37% reduction in the rate of exacerbation with bisoprolol (2.22/yr vs 1.40/yr) if only 20% of participants have occult heart disease. </w:t>
      </w:r>
    </w:p>
    <w:p w14:paraId="43A7E51E" w14:textId="77777777" w:rsidR="0092411F" w:rsidRPr="003173D8" w:rsidRDefault="0092411F" w:rsidP="0092411F">
      <w:pPr>
        <w:spacing w:after="0" w:line="240" w:lineRule="auto"/>
        <w:rPr>
          <w:rFonts w:ascii="Arial" w:hAnsi="Arial" w:cs="Arial"/>
          <w:sz w:val="20"/>
          <w:szCs w:val="20"/>
        </w:rPr>
      </w:pPr>
    </w:p>
    <w:p w14:paraId="1B0D7F7A" w14:textId="77777777" w:rsidR="0092411F" w:rsidRPr="003173D8" w:rsidRDefault="0092411F" w:rsidP="0092411F">
      <w:pPr>
        <w:spacing w:after="0" w:line="240" w:lineRule="auto"/>
        <w:rPr>
          <w:rFonts w:ascii="Arial" w:hAnsi="Arial" w:cs="Arial"/>
          <w:sz w:val="20"/>
          <w:szCs w:val="20"/>
        </w:rPr>
      </w:pPr>
      <w:r w:rsidRPr="003173D8">
        <w:rPr>
          <w:rFonts w:ascii="Arial" w:hAnsi="Arial" w:cs="Arial"/>
          <w:sz w:val="20"/>
          <w:szCs w:val="20"/>
        </w:rPr>
        <w:t>The systematic review of Du et al</w:t>
      </w:r>
      <w:r>
        <w:rPr>
          <w:rFonts w:ascii="Arial" w:hAnsi="Arial" w:cs="Arial"/>
          <w:sz w:val="20"/>
          <w:szCs w:val="20"/>
          <w:vertAlign w:val="superscript"/>
        </w:rPr>
        <w:t>4</w:t>
      </w:r>
      <w:r w:rsidRPr="003173D8">
        <w:rPr>
          <w:rFonts w:ascii="Arial" w:hAnsi="Arial" w:cs="Arial"/>
          <w:sz w:val="20"/>
          <w:szCs w:val="20"/>
        </w:rPr>
        <w:t xml:space="preserve"> reported that the observational studies of beta blockers in people with COPD is associated with a 37% reduction in exacerbations (95%CI 29-43%).</w:t>
      </w:r>
    </w:p>
    <w:p w14:paraId="6FE01B0C" w14:textId="1395B651" w:rsidR="0092411F" w:rsidRDefault="0092411F" w:rsidP="0092411F">
      <w:pPr>
        <w:spacing w:after="0" w:line="240" w:lineRule="auto"/>
        <w:rPr>
          <w:rFonts w:ascii="Arial" w:hAnsi="Arial" w:cs="Arial"/>
          <w:sz w:val="20"/>
          <w:szCs w:val="20"/>
        </w:rPr>
      </w:pPr>
    </w:p>
    <w:p w14:paraId="717FFF77" w14:textId="77777777" w:rsidR="0092411F" w:rsidRPr="003173D8" w:rsidRDefault="0092411F" w:rsidP="0092411F">
      <w:pPr>
        <w:spacing w:after="0" w:line="240" w:lineRule="auto"/>
        <w:rPr>
          <w:rFonts w:ascii="Arial" w:hAnsi="Arial" w:cs="Arial"/>
          <w:sz w:val="20"/>
          <w:szCs w:val="20"/>
        </w:rPr>
      </w:pPr>
    </w:p>
    <w:p w14:paraId="037A9040" w14:textId="77777777" w:rsidR="0092411F" w:rsidRPr="003173D8" w:rsidRDefault="0092411F" w:rsidP="0092411F">
      <w:pPr>
        <w:spacing w:after="0" w:line="240" w:lineRule="auto"/>
        <w:rPr>
          <w:rFonts w:ascii="Arial" w:hAnsi="Arial" w:cs="Arial"/>
          <w:b/>
          <w:sz w:val="20"/>
          <w:szCs w:val="20"/>
        </w:rPr>
      </w:pPr>
      <w:bookmarkStart w:id="160" w:name="_Toc299126629"/>
      <w:r w:rsidRPr="003173D8">
        <w:rPr>
          <w:rFonts w:ascii="Arial" w:hAnsi="Arial" w:cs="Arial"/>
          <w:b/>
          <w:sz w:val="20"/>
          <w:szCs w:val="20"/>
        </w:rPr>
        <w:t>PROPOSED ANALYSES</w:t>
      </w:r>
      <w:bookmarkEnd w:id="160"/>
    </w:p>
    <w:p w14:paraId="0FFCA884" w14:textId="77777777" w:rsidR="0092411F" w:rsidRPr="003173D8" w:rsidRDefault="0092411F" w:rsidP="0092411F">
      <w:pPr>
        <w:spacing w:after="0" w:line="240" w:lineRule="auto"/>
        <w:rPr>
          <w:rFonts w:ascii="Arial" w:hAnsi="Arial" w:cs="Arial"/>
          <w:sz w:val="20"/>
          <w:szCs w:val="20"/>
        </w:rPr>
      </w:pPr>
      <w:r w:rsidRPr="003173D8">
        <w:rPr>
          <w:rFonts w:ascii="Arial" w:hAnsi="Arial" w:cs="Arial"/>
          <w:sz w:val="20"/>
          <w:szCs w:val="20"/>
        </w:rPr>
        <w:t>Predefined cutoffs will be used to risk stratify sub-study participants for occult, previously undiagnosed heart disease:</w:t>
      </w:r>
    </w:p>
    <w:p w14:paraId="6AD98B72" w14:textId="77777777" w:rsidR="0092411F" w:rsidRPr="003173D8" w:rsidRDefault="0092411F" w:rsidP="0092411F">
      <w:pPr>
        <w:spacing w:after="0" w:line="240" w:lineRule="auto"/>
        <w:rPr>
          <w:rFonts w:ascii="Arial" w:hAnsi="Arial" w:cs="Arial"/>
          <w:sz w:val="20"/>
          <w:szCs w:val="20"/>
        </w:rPr>
      </w:pPr>
    </w:p>
    <w:p w14:paraId="36C776CC" w14:textId="77777777" w:rsidR="0092411F" w:rsidRPr="003173D8" w:rsidRDefault="0092411F" w:rsidP="0092411F">
      <w:pPr>
        <w:spacing w:after="0" w:line="240" w:lineRule="auto"/>
        <w:rPr>
          <w:rFonts w:ascii="Arial" w:hAnsi="Arial" w:cs="Arial"/>
          <w:sz w:val="20"/>
          <w:szCs w:val="20"/>
        </w:rPr>
      </w:pPr>
      <w:r w:rsidRPr="003173D8">
        <w:rPr>
          <w:rFonts w:ascii="Arial" w:hAnsi="Arial" w:cs="Arial"/>
          <w:sz w:val="20"/>
          <w:szCs w:val="20"/>
        </w:rPr>
        <w:t>Hs TnI levels will be analysed using cutoffs that we have shown to be highly predictive in detecting subjects at high risk of silent cardiac target organ damage</w:t>
      </w:r>
      <w:r>
        <w:rPr>
          <w:rFonts w:ascii="Arial" w:hAnsi="Arial" w:cs="Arial"/>
          <w:sz w:val="20"/>
          <w:szCs w:val="20"/>
          <w:vertAlign w:val="superscript"/>
        </w:rPr>
        <w:t>5</w:t>
      </w:r>
      <w:r w:rsidRPr="003173D8">
        <w:rPr>
          <w:rFonts w:ascii="Arial" w:hAnsi="Arial" w:cs="Arial"/>
          <w:sz w:val="20"/>
          <w:szCs w:val="20"/>
        </w:rPr>
        <w:t>.</w:t>
      </w:r>
    </w:p>
    <w:p w14:paraId="1D25369F" w14:textId="77777777" w:rsidR="0092411F" w:rsidRPr="003173D8" w:rsidRDefault="0092411F" w:rsidP="0092411F">
      <w:pPr>
        <w:spacing w:after="0" w:line="240" w:lineRule="auto"/>
        <w:rPr>
          <w:rFonts w:ascii="Arial" w:hAnsi="Arial" w:cs="Arial"/>
          <w:sz w:val="20"/>
          <w:szCs w:val="20"/>
        </w:rPr>
      </w:pPr>
    </w:p>
    <w:p w14:paraId="37AD2251" w14:textId="77777777" w:rsidR="0092411F" w:rsidRPr="003173D8" w:rsidRDefault="0092411F" w:rsidP="0092411F">
      <w:pPr>
        <w:spacing w:after="0" w:line="240" w:lineRule="auto"/>
        <w:rPr>
          <w:rFonts w:ascii="Arial" w:hAnsi="Arial" w:cs="Arial"/>
          <w:sz w:val="20"/>
          <w:szCs w:val="20"/>
        </w:rPr>
      </w:pPr>
      <w:r w:rsidRPr="003173D8">
        <w:rPr>
          <w:rFonts w:ascii="Arial" w:hAnsi="Arial" w:cs="Arial"/>
          <w:sz w:val="20"/>
          <w:szCs w:val="20"/>
        </w:rPr>
        <w:t>Pre-determined imaging cut-offs for in defining “occult, previously undiagnosed heart disease:</w:t>
      </w:r>
    </w:p>
    <w:p w14:paraId="080A4BE1" w14:textId="06CAE5DF" w:rsidR="0092411F" w:rsidRPr="003173D8" w:rsidRDefault="0092411F" w:rsidP="0092411F">
      <w:pPr>
        <w:spacing w:after="0" w:line="240" w:lineRule="auto"/>
        <w:rPr>
          <w:rFonts w:ascii="Arial" w:hAnsi="Arial" w:cs="Arial"/>
          <w:sz w:val="20"/>
          <w:szCs w:val="20"/>
        </w:rPr>
      </w:pPr>
      <w:r w:rsidRPr="003173D8">
        <w:rPr>
          <w:rFonts w:ascii="Arial" w:hAnsi="Arial" w:cs="Arial"/>
          <w:sz w:val="20"/>
          <w:szCs w:val="20"/>
        </w:rPr>
        <w:t>1.</w:t>
      </w:r>
      <w:r w:rsidRPr="003173D8">
        <w:rPr>
          <w:rFonts w:ascii="Arial" w:hAnsi="Arial" w:cs="Arial"/>
          <w:sz w:val="20"/>
          <w:szCs w:val="20"/>
        </w:rPr>
        <w:tab/>
        <w:t>Echo bi-plane LV EF&lt;40% with dilated or non-dilated LV</w:t>
      </w:r>
      <w:r>
        <w:rPr>
          <w:rFonts w:ascii="Arial" w:hAnsi="Arial" w:cs="Arial"/>
          <w:sz w:val="20"/>
          <w:szCs w:val="20"/>
          <w:vertAlign w:val="superscript"/>
        </w:rPr>
        <w:t>1</w:t>
      </w:r>
      <w:r w:rsidRPr="003173D8">
        <w:rPr>
          <w:rFonts w:ascii="Arial" w:hAnsi="Arial" w:cs="Arial"/>
          <w:sz w:val="20"/>
          <w:szCs w:val="20"/>
        </w:rPr>
        <w:t>.</w:t>
      </w:r>
    </w:p>
    <w:p w14:paraId="0E0DB109" w14:textId="77777777" w:rsidR="0092411F" w:rsidRPr="003173D8" w:rsidRDefault="0092411F" w:rsidP="0092411F">
      <w:pPr>
        <w:spacing w:after="0" w:line="240" w:lineRule="auto"/>
        <w:rPr>
          <w:rFonts w:ascii="Arial" w:hAnsi="Arial" w:cs="Arial"/>
          <w:sz w:val="20"/>
          <w:szCs w:val="20"/>
        </w:rPr>
      </w:pPr>
      <w:r w:rsidRPr="003173D8">
        <w:rPr>
          <w:rFonts w:ascii="Arial" w:hAnsi="Arial" w:cs="Arial"/>
          <w:sz w:val="20"/>
          <w:szCs w:val="20"/>
        </w:rPr>
        <w:t>2.</w:t>
      </w:r>
      <w:r w:rsidRPr="003173D8">
        <w:rPr>
          <w:rFonts w:ascii="Arial" w:hAnsi="Arial" w:cs="Arial"/>
          <w:sz w:val="20"/>
          <w:szCs w:val="20"/>
        </w:rPr>
        <w:tab/>
        <w:t>Heart failure with mid-range EF (40-49%) for as per most recent ESC guidelines</w:t>
      </w:r>
      <w:r>
        <w:rPr>
          <w:rFonts w:ascii="Arial" w:hAnsi="Arial" w:cs="Arial"/>
          <w:sz w:val="20"/>
          <w:szCs w:val="20"/>
          <w:vertAlign w:val="superscript"/>
        </w:rPr>
        <w:t>1</w:t>
      </w:r>
    </w:p>
    <w:p w14:paraId="3E4D65E2" w14:textId="35EE9E7E" w:rsidR="0092411F" w:rsidRPr="003173D8" w:rsidRDefault="0092411F" w:rsidP="0092411F">
      <w:pPr>
        <w:spacing w:after="0" w:line="240" w:lineRule="auto"/>
        <w:rPr>
          <w:rFonts w:ascii="Arial" w:hAnsi="Arial" w:cs="Arial"/>
          <w:sz w:val="20"/>
          <w:szCs w:val="20"/>
        </w:rPr>
      </w:pPr>
      <w:r w:rsidRPr="003173D8">
        <w:rPr>
          <w:rFonts w:ascii="Arial" w:hAnsi="Arial" w:cs="Arial"/>
          <w:sz w:val="20"/>
          <w:szCs w:val="20"/>
        </w:rPr>
        <w:t>3.</w:t>
      </w:r>
      <w:r w:rsidRPr="003173D8">
        <w:rPr>
          <w:rFonts w:ascii="Arial" w:hAnsi="Arial" w:cs="Arial"/>
          <w:sz w:val="20"/>
          <w:szCs w:val="20"/>
        </w:rPr>
        <w:tab/>
        <w:t>Heart failure with preserved EF (≥50%) who additionally have, as per ESC guidelines</w:t>
      </w:r>
      <w:r>
        <w:rPr>
          <w:rFonts w:ascii="Arial" w:hAnsi="Arial" w:cs="Arial"/>
          <w:sz w:val="20"/>
          <w:szCs w:val="20"/>
          <w:vertAlign w:val="superscript"/>
        </w:rPr>
        <w:t>1</w:t>
      </w:r>
      <w:r w:rsidRPr="003173D8">
        <w:rPr>
          <w:rFonts w:ascii="Arial" w:hAnsi="Arial" w:cs="Arial"/>
          <w:sz w:val="20"/>
          <w:szCs w:val="20"/>
        </w:rPr>
        <w:t>:</w:t>
      </w:r>
    </w:p>
    <w:p w14:paraId="3A4A711C" w14:textId="77777777" w:rsidR="0092411F" w:rsidRPr="003173D8" w:rsidRDefault="0092411F" w:rsidP="0092411F">
      <w:pPr>
        <w:spacing w:after="0" w:line="240" w:lineRule="auto"/>
        <w:ind w:left="1287" w:hanging="436"/>
        <w:rPr>
          <w:rFonts w:ascii="Arial" w:hAnsi="Arial" w:cs="Arial"/>
          <w:sz w:val="20"/>
          <w:szCs w:val="20"/>
        </w:rPr>
      </w:pPr>
      <w:r w:rsidRPr="003173D8">
        <w:rPr>
          <w:rFonts w:ascii="Arial" w:hAnsi="Arial" w:cs="Arial"/>
          <w:sz w:val="20"/>
          <w:szCs w:val="20"/>
        </w:rPr>
        <w:t>i.</w:t>
      </w:r>
      <w:r w:rsidRPr="003173D8">
        <w:rPr>
          <w:rFonts w:ascii="Arial" w:hAnsi="Arial" w:cs="Arial"/>
          <w:sz w:val="20"/>
          <w:szCs w:val="20"/>
        </w:rPr>
        <w:tab/>
        <w:t xml:space="preserve">either NT-proBNP≥125 pg/ml </w:t>
      </w:r>
    </w:p>
    <w:p w14:paraId="54E20920" w14:textId="77777777" w:rsidR="0092411F" w:rsidRPr="003173D8" w:rsidRDefault="0092411F" w:rsidP="0092411F">
      <w:pPr>
        <w:spacing w:after="0" w:line="240" w:lineRule="auto"/>
        <w:ind w:left="1287" w:hanging="436"/>
        <w:rPr>
          <w:rFonts w:ascii="Arial" w:hAnsi="Arial" w:cs="Arial"/>
          <w:sz w:val="20"/>
          <w:szCs w:val="20"/>
        </w:rPr>
      </w:pPr>
      <w:r w:rsidRPr="003173D8">
        <w:rPr>
          <w:rFonts w:ascii="Arial" w:hAnsi="Arial" w:cs="Arial"/>
          <w:sz w:val="20"/>
          <w:szCs w:val="20"/>
        </w:rPr>
        <w:t>ii.</w:t>
      </w:r>
      <w:r w:rsidRPr="003173D8">
        <w:rPr>
          <w:rFonts w:ascii="Arial" w:hAnsi="Arial" w:cs="Arial"/>
          <w:sz w:val="20"/>
          <w:szCs w:val="20"/>
        </w:rPr>
        <w:tab/>
        <w:t>or with evidence of diastolic dysfunction (defined as abnormal LV relaxation by Doppler imaging, ie E/E’&gt;13 or echo-enhanced left atrial volume&gt;34 ml/m2 or left ventricular hypertrophy diagnosed as LV mass index ≥115 g/m</w:t>
      </w:r>
      <w:r w:rsidRPr="003173D8">
        <w:rPr>
          <w:rFonts w:ascii="Arial" w:hAnsi="Arial" w:cs="Arial"/>
          <w:sz w:val="20"/>
          <w:szCs w:val="20"/>
          <w:vertAlign w:val="superscript"/>
        </w:rPr>
        <w:t>2</w:t>
      </w:r>
      <w:r w:rsidRPr="003173D8">
        <w:rPr>
          <w:rFonts w:ascii="Arial" w:hAnsi="Arial" w:cs="Arial"/>
          <w:sz w:val="20"/>
          <w:szCs w:val="20"/>
        </w:rPr>
        <w:t xml:space="preserve"> for males and ≥95 g/m</w:t>
      </w:r>
      <w:r w:rsidRPr="003173D8">
        <w:rPr>
          <w:rFonts w:ascii="Arial" w:hAnsi="Arial" w:cs="Arial"/>
          <w:sz w:val="20"/>
          <w:szCs w:val="20"/>
          <w:vertAlign w:val="superscript"/>
        </w:rPr>
        <w:t>2</w:t>
      </w:r>
      <w:r w:rsidRPr="003173D8">
        <w:rPr>
          <w:rFonts w:ascii="Arial" w:hAnsi="Arial" w:cs="Arial"/>
          <w:sz w:val="20"/>
          <w:szCs w:val="20"/>
        </w:rPr>
        <w:t xml:space="preserve"> for females.</w:t>
      </w:r>
      <w:r>
        <w:rPr>
          <w:rFonts w:ascii="Arial" w:hAnsi="Arial" w:cs="Arial"/>
          <w:sz w:val="20"/>
          <w:szCs w:val="20"/>
        </w:rPr>
        <w:t xml:space="preserve"> If current guidelines are superseded during the course of the study, the diagnostic criteria described in these will be used.</w:t>
      </w:r>
    </w:p>
    <w:p w14:paraId="7E84F52D" w14:textId="77777777" w:rsidR="0092411F" w:rsidRPr="003173D8" w:rsidRDefault="0092411F" w:rsidP="0092411F">
      <w:pPr>
        <w:spacing w:after="0" w:line="240" w:lineRule="auto"/>
        <w:rPr>
          <w:rFonts w:ascii="Arial" w:hAnsi="Arial" w:cs="Arial"/>
          <w:sz w:val="20"/>
          <w:szCs w:val="20"/>
        </w:rPr>
      </w:pPr>
    </w:p>
    <w:p w14:paraId="4DBEB669" w14:textId="77777777" w:rsidR="0092411F" w:rsidRPr="003173D8" w:rsidRDefault="0092411F" w:rsidP="0092411F">
      <w:pPr>
        <w:autoSpaceDE w:val="0"/>
        <w:autoSpaceDN w:val="0"/>
        <w:adjustRightInd w:val="0"/>
        <w:spacing w:after="0" w:line="240" w:lineRule="auto"/>
        <w:rPr>
          <w:rFonts w:ascii="Arial" w:hAnsi="Arial" w:cs="Arial"/>
          <w:sz w:val="20"/>
          <w:szCs w:val="20"/>
        </w:rPr>
      </w:pPr>
      <w:r w:rsidRPr="003173D8">
        <w:rPr>
          <w:rFonts w:ascii="Arial" w:hAnsi="Arial" w:cs="Arial"/>
          <w:sz w:val="20"/>
          <w:szCs w:val="20"/>
        </w:rPr>
        <w:t xml:space="preserve">Statistical analyses will be according to the intention to treat principle. The primary outcome of number of COPD exacerbations requiring antibiotics and/or oral corticosteroids in the 12 month study period will be compared between randomised groups overall and in each subgroup (high and low risk occult heart disease) using negative binominal regression with length of time in study as an offset. To assess which biomarkers, their optimal cut-offs and/or which imaging outcome is the best method of identifying those most likely to benefit we will use ROC analysis along with sensitivity and specificity of the specific biomarker and imaging outcomes in identifying those which will show benefit. Benefit will be defined as no exacerbations during follow-up. We may </w:t>
      </w:r>
      <w:r w:rsidRPr="003173D8">
        <w:rPr>
          <w:rFonts w:ascii="Arial" w:hAnsi="Arial" w:cs="Arial"/>
          <w:sz w:val="20"/>
          <w:szCs w:val="20"/>
        </w:rPr>
        <w:lastRenderedPageBreak/>
        <w:t>use logistic regression to assess which biomarkers/imaging measurements are best predictive alone or in combination of a beneficial outcome in terms of a reduction in COPD exacerbations.</w:t>
      </w:r>
    </w:p>
    <w:p w14:paraId="51AB74CA" w14:textId="77777777" w:rsidR="0092411F" w:rsidRDefault="0092411F" w:rsidP="0092411F">
      <w:pPr>
        <w:spacing w:after="0" w:line="240" w:lineRule="auto"/>
        <w:rPr>
          <w:rFonts w:ascii="Arial" w:hAnsi="Arial" w:cs="Arial"/>
          <w:b/>
          <w:szCs w:val="22"/>
        </w:rPr>
      </w:pPr>
    </w:p>
    <w:p w14:paraId="39AC5282" w14:textId="77777777" w:rsidR="0092411F" w:rsidRDefault="0092411F" w:rsidP="0092411F">
      <w:pPr>
        <w:spacing w:after="0" w:line="240" w:lineRule="auto"/>
        <w:rPr>
          <w:rFonts w:ascii="Arial" w:hAnsi="Arial" w:cs="Arial"/>
          <w:b/>
          <w:szCs w:val="22"/>
        </w:rPr>
      </w:pPr>
    </w:p>
    <w:p w14:paraId="22E61900" w14:textId="77777777" w:rsidR="0092411F" w:rsidRDefault="0092411F" w:rsidP="0092411F">
      <w:pPr>
        <w:spacing w:after="0" w:line="240" w:lineRule="auto"/>
        <w:rPr>
          <w:rFonts w:ascii="Arial" w:hAnsi="Arial" w:cs="Arial"/>
          <w:b/>
          <w:szCs w:val="22"/>
        </w:rPr>
      </w:pPr>
    </w:p>
    <w:p w14:paraId="7059CB52" w14:textId="77777777" w:rsidR="0092411F" w:rsidRPr="003173D8" w:rsidRDefault="0092411F" w:rsidP="0092411F">
      <w:pPr>
        <w:spacing w:after="0" w:line="240" w:lineRule="auto"/>
        <w:rPr>
          <w:rFonts w:ascii="Arial" w:hAnsi="Arial" w:cs="Arial"/>
          <w:b/>
          <w:sz w:val="20"/>
          <w:szCs w:val="20"/>
        </w:rPr>
      </w:pPr>
      <w:r w:rsidRPr="003173D8">
        <w:rPr>
          <w:rFonts w:ascii="Arial" w:hAnsi="Arial" w:cs="Arial"/>
          <w:b/>
          <w:sz w:val="20"/>
          <w:szCs w:val="20"/>
        </w:rPr>
        <w:t>REFERENCES</w:t>
      </w:r>
    </w:p>
    <w:p w14:paraId="3FD9FD14" w14:textId="77777777" w:rsidR="0092411F" w:rsidRPr="003173D8" w:rsidRDefault="0092411F" w:rsidP="0092411F">
      <w:pPr>
        <w:numPr>
          <w:ilvl w:val="0"/>
          <w:numId w:val="36"/>
        </w:numPr>
        <w:tabs>
          <w:tab w:val="right" w:pos="284"/>
          <w:tab w:val="left" w:pos="540"/>
        </w:tabs>
        <w:spacing w:after="0" w:line="240" w:lineRule="auto"/>
        <w:ind w:left="284" w:hanging="284"/>
        <w:rPr>
          <w:rFonts w:ascii="Arial" w:hAnsi="Arial" w:cs="Arial"/>
          <w:noProof/>
          <w:sz w:val="20"/>
          <w:szCs w:val="20"/>
          <w:lang w:val="en-US"/>
        </w:rPr>
      </w:pPr>
      <w:r w:rsidRPr="003173D8">
        <w:rPr>
          <w:rFonts w:ascii="Arial" w:hAnsi="Arial" w:cs="Arial"/>
          <w:noProof/>
          <w:sz w:val="20"/>
          <w:szCs w:val="20"/>
          <w:lang w:val="en-US"/>
        </w:rPr>
        <w:t xml:space="preserve">Ponikowski P, Voors AA, Anker SD, Bueno H, Cleland JG, Coats AJ, et al. ESC Guidelines for the diagnosis and treatment of acute and chronic heart failure: The Task Force for the diagnosis and treatment of acute and chronic heart failure of the European Society of Cardiology (ESC). Developed with the special contribution of the Heart Failure Association (HFA) of the ESC. </w:t>
      </w:r>
      <w:r w:rsidRPr="003173D8">
        <w:rPr>
          <w:rFonts w:ascii="Arial" w:hAnsi="Arial" w:cs="Arial"/>
          <w:i/>
          <w:noProof/>
          <w:sz w:val="20"/>
          <w:szCs w:val="20"/>
          <w:lang w:val="en-US"/>
        </w:rPr>
        <w:t>Eur. J Heart Fail</w:t>
      </w:r>
      <w:r w:rsidRPr="003173D8">
        <w:rPr>
          <w:rFonts w:ascii="Arial" w:hAnsi="Arial" w:cs="Arial"/>
          <w:noProof/>
          <w:sz w:val="20"/>
          <w:szCs w:val="20"/>
          <w:lang w:val="en-US"/>
        </w:rPr>
        <w:t>.2016;18:891-975.</w:t>
      </w:r>
    </w:p>
    <w:p w14:paraId="28CEBE83" w14:textId="77777777" w:rsidR="0092411F" w:rsidRPr="003173D8" w:rsidRDefault="0092411F" w:rsidP="0092411F">
      <w:pPr>
        <w:numPr>
          <w:ilvl w:val="0"/>
          <w:numId w:val="36"/>
        </w:numPr>
        <w:tabs>
          <w:tab w:val="right" w:pos="284"/>
          <w:tab w:val="left" w:pos="540"/>
        </w:tabs>
        <w:spacing w:after="0" w:line="240" w:lineRule="auto"/>
        <w:ind w:left="284" w:hanging="284"/>
        <w:rPr>
          <w:rFonts w:ascii="Arial" w:hAnsi="Arial" w:cs="Arial"/>
          <w:noProof/>
          <w:sz w:val="20"/>
          <w:szCs w:val="20"/>
          <w:lang w:val="en-US"/>
        </w:rPr>
      </w:pPr>
      <w:r w:rsidRPr="003173D8">
        <w:rPr>
          <w:rFonts w:ascii="Arial" w:hAnsi="Arial" w:cs="Arial"/>
          <w:noProof/>
          <w:sz w:val="20"/>
          <w:szCs w:val="20"/>
          <w:lang w:val="en-US"/>
        </w:rPr>
        <w:t>Hurst JR, Vestbo J, Anzueto A, Locantore N, Mullerova H, Tal-Singer R, et al. Susceptibility to exacerbation in chronic obstructive pulmonary disease.N. Engl. J Med.2010;363:1128-1138.</w:t>
      </w:r>
    </w:p>
    <w:p w14:paraId="1E6F5DB1" w14:textId="77777777" w:rsidR="0092411F" w:rsidRPr="00FD170F" w:rsidRDefault="0092411F" w:rsidP="0092411F">
      <w:pPr>
        <w:numPr>
          <w:ilvl w:val="0"/>
          <w:numId w:val="36"/>
        </w:numPr>
        <w:tabs>
          <w:tab w:val="right" w:pos="284"/>
        </w:tabs>
        <w:spacing w:after="0" w:line="240" w:lineRule="auto"/>
        <w:ind w:left="284" w:hanging="284"/>
        <w:rPr>
          <w:rFonts w:ascii="Arial" w:hAnsi="Arial" w:cs="Arial"/>
          <w:noProof/>
          <w:sz w:val="20"/>
          <w:szCs w:val="20"/>
          <w:lang w:val="en-US"/>
        </w:rPr>
      </w:pPr>
      <w:r w:rsidRPr="00FD170F">
        <w:rPr>
          <w:rFonts w:ascii="Arial" w:hAnsi="Arial" w:cs="Arial"/>
          <w:noProof/>
          <w:sz w:val="20"/>
          <w:szCs w:val="20"/>
          <w:lang w:val="en-US"/>
        </w:rPr>
        <w:t>Rutten FH, Cramer MJ, Grobbee DE, Sachs AP, Kirkels JH, Lammers JW, Hoes AW. Unrecognized heart failure in elderly patients with stable chronic obstructive pulmonary disease.Eur. Heart J.2005;26:1887-1894.</w:t>
      </w:r>
    </w:p>
    <w:p w14:paraId="316A0853" w14:textId="77777777" w:rsidR="0092411F" w:rsidRDefault="0092411F" w:rsidP="0092411F">
      <w:pPr>
        <w:numPr>
          <w:ilvl w:val="0"/>
          <w:numId w:val="36"/>
        </w:numPr>
        <w:tabs>
          <w:tab w:val="right" w:pos="284"/>
          <w:tab w:val="left" w:pos="540"/>
        </w:tabs>
        <w:spacing w:after="0" w:line="240" w:lineRule="auto"/>
        <w:ind w:left="284" w:hanging="284"/>
        <w:rPr>
          <w:rFonts w:ascii="Arial" w:hAnsi="Arial" w:cs="Arial"/>
          <w:noProof/>
          <w:sz w:val="20"/>
          <w:szCs w:val="20"/>
          <w:lang w:val="en-US"/>
        </w:rPr>
      </w:pPr>
      <w:r w:rsidRPr="003173D8">
        <w:rPr>
          <w:rFonts w:ascii="Arial" w:hAnsi="Arial" w:cs="Arial"/>
          <w:noProof/>
          <w:sz w:val="20"/>
          <w:szCs w:val="20"/>
          <w:lang w:val="en-US"/>
        </w:rPr>
        <w:t>Du Q, Sun Y, Ding N, Lu L, Chen Y. Beta-blockers reduced the risk of mortality and exacerbation in patients with COPD: a meta-analysis of observational studies.</w:t>
      </w:r>
      <w:r w:rsidRPr="003173D8">
        <w:rPr>
          <w:rFonts w:ascii="Arial" w:hAnsi="Arial" w:cs="Arial"/>
          <w:i/>
          <w:noProof/>
          <w:sz w:val="20"/>
          <w:szCs w:val="20"/>
          <w:lang w:val="en-US"/>
        </w:rPr>
        <w:t>PLoS. One.</w:t>
      </w:r>
      <w:r w:rsidRPr="003173D8">
        <w:rPr>
          <w:rFonts w:ascii="Arial" w:hAnsi="Arial" w:cs="Arial"/>
          <w:noProof/>
          <w:sz w:val="20"/>
          <w:szCs w:val="20"/>
          <w:lang w:val="en-US"/>
        </w:rPr>
        <w:t>2014;9:e113048</w:t>
      </w:r>
    </w:p>
    <w:p w14:paraId="4BCE1465" w14:textId="77777777" w:rsidR="0092411F" w:rsidRPr="003173D8" w:rsidRDefault="0092411F" w:rsidP="0092411F">
      <w:pPr>
        <w:numPr>
          <w:ilvl w:val="0"/>
          <w:numId w:val="36"/>
        </w:numPr>
        <w:tabs>
          <w:tab w:val="right" w:pos="284"/>
          <w:tab w:val="left" w:pos="540"/>
        </w:tabs>
        <w:spacing w:after="0" w:line="240" w:lineRule="auto"/>
        <w:ind w:left="284" w:hanging="284"/>
        <w:rPr>
          <w:rFonts w:ascii="Arial" w:hAnsi="Arial" w:cs="Arial"/>
          <w:noProof/>
          <w:sz w:val="20"/>
          <w:szCs w:val="20"/>
          <w:lang w:val="en-US"/>
        </w:rPr>
      </w:pPr>
      <w:r w:rsidRPr="00E7757B">
        <w:rPr>
          <w:rFonts w:ascii="Arial" w:hAnsi="Arial" w:cs="Arial"/>
          <w:noProof/>
          <w:sz w:val="20"/>
          <w:szCs w:val="20"/>
          <w:lang w:val="en-US"/>
        </w:rPr>
        <w:t xml:space="preserve">Nadir MA, Rekhraj S, Wei L, Lim TK, Davidson </w:t>
      </w:r>
      <w:r w:rsidRPr="009D7C1E">
        <w:rPr>
          <w:rFonts w:ascii="Arial" w:hAnsi="Arial" w:cs="Arial"/>
          <w:noProof/>
          <w:sz w:val="20"/>
          <w:szCs w:val="20"/>
          <w:lang w:val="en-US"/>
        </w:rPr>
        <w:t>J, MacDonald TM, et al. Improving the primary prevention of cardiovascular events by using biomarkers to identify individuals with silent heart disease.J Am Coll Cardiol.2012;60:960-968.</w:t>
      </w:r>
    </w:p>
    <w:p w14:paraId="7B40317A" w14:textId="3A0EAE0E" w:rsidR="001C71ED" w:rsidRDefault="001C71ED" w:rsidP="0092411F">
      <w:pPr>
        <w:spacing w:after="0" w:line="240" w:lineRule="auto"/>
        <w:rPr>
          <w:rFonts w:ascii="Calibri" w:hAnsi="Calibri" w:cs="Arial"/>
          <w:szCs w:val="22"/>
        </w:rPr>
      </w:pPr>
      <w:r>
        <w:rPr>
          <w:rFonts w:ascii="Calibri" w:hAnsi="Calibri" w:cs="Arial"/>
          <w:szCs w:val="22"/>
        </w:rPr>
        <w:br w:type="page"/>
      </w:r>
    </w:p>
    <w:p w14:paraId="0512990D" w14:textId="7EDAD312" w:rsidR="001C71ED" w:rsidRPr="0092411F" w:rsidRDefault="001C71ED" w:rsidP="001C71ED">
      <w:pPr>
        <w:pStyle w:val="Heading2"/>
        <w:tabs>
          <w:tab w:val="num" w:pos="-5103"/>
        </w:tabs>
        <w:spacing w:before="0" w:line="240" w:lineRule="auto"/>
        <w:rPr>
          <w:rFonts w:ascii="Calibri" w:eastAsiaTheme="majorEastAsia" w:hAnsi="Calibri" w:cs="Arial"/>
          <w:b/>
          <w:iCs w:val="0"/>
          <w:color w:val="3B0083"/>
          <w:sz w:val="22"/>
          <w:szCs w:val="22"/>
        </w:rPr>
      </w:pPr>
      <w:bookmarkStart w:id="161" w:name="_Toc69797521"/>
      <w:bookmarkStart w:id="162" w:name="_Hlk35615631"/>
      <w:r w:rsidRPr="0092411F">
        <w:rPr>
          <w:rFonts w:ascii="Calibri" w:eastAsiaTheme="majorEastAsia" w:hAnsi="Calibri" w:cs="Arial"/>
          <w:b/>
          <w:iCs w:val="0"/>
          <w:color w:val="3B0083"/>
          <w:sz w:val="22"/>
          <w:szCs w:val="22"/>
        </w:rPr>
        <w:lastRenderedPageBreak/>
        <w:t xml:space="preserve">APPENDIX </w:t>
      </w:r>
      <w:r>
        <w:rPr>
          <w:rFonts w:ascii="Calibri" w:eastAsiaTheme="majorEastAsia" w:hAnsi="Calibri" w:cs="Arial"/>
          <w:b/>
          <w:iCs w:val="0"/>
          <w:color w:val="3B0083"/>
          <w:sz w:val="22"/>
          <w:szCs w:val="22"/>
        </w:rPr>
        <w:t>7: Contingency arrangements for COVID-19</w:t>
      </w:r>
      <w:r w:rsidR="00B12566">
        <w:rPr>
          <w:rFonts w:ascii="Calibri" w:eastAsiaTheme="majorEastAsia" w:hAnsi="Calibri" w:cs="Arial"/>
          <w:b/>
          <w:iCs w:val="0"/>
          <w:color w:val="3B0083"/>
          <w:sz w:val="22"/>
          <w:szCs w:val="22"/>
        </w:rPr>
        <w:t xml:space="preserve"> (March 2020)</w:t>
      </w:r>
      <w:bookmarkEnd w:id="161"/>
    </w:p>
    <w:p w14:paraId="6038246D" w14:textId="57D7A892" w:rsidR="00475FDA" w:rsidRDefault="00475FDA" w:rsidP="0092411F">
      <w:pPr>
        <w:spacing w:after="0" w:line="240" w:lineRule="auto"/>
        <w:rPr>
          <w:rFonts w:ascii="Calibri" w:hAnsi="Calibri" w:cs="Arial"/>
          <w:szCs w:val="22"/>
        </w:rPr>
      </w:pPr>
    </w:p>
    <w:p w14:paraId="076AC296" w14:textId="31EB7472" w:rsidR="001C71ED" w:rsidRDefault="001C71ED" w:rsidP="0092411F">
      <w:pPr>
        <w:spacing w:after="0" w:line="240" w:lineRule="auto"/>
        <w:rPr>
          <w:rFonts w:ascii="Calibri" w:hAnsi="Calibri" w:cs="Arial"/>
          <w:szCs w:val="22"/>
        </w:rPr>
      </w:pPr>
      <w:r>
        <w:rPr>
          <w:rFonts w:ascii="Calibri" w:hAnsi="Calibri" w:cs="Arial"/>
          <w:szCs w:val="22"/>
        </w:rPr>
        <w:t>These arrangements are put in place to minimise the risk to participants during the COVID-19 pandemic.  These contingency arrangements will remain in force until advised by the Sponsor</w:t>
      </w:r>
      <w:r w:rsidR="00F91902">
        <w:rPr>
          <w:rFonts w:ascii="Calibri" w:hAnsi="Calibri" w:cs="Arial"/>
          <w:szCs w:val="22"/>
        </w:rPr>
        <w:t>,</w:t>
      </w:r>
      <w:r>
        <w:rPr>
          <w:rFonts w:ascii="Calibri" w:hAnsi="Calibri" w:cs="Arial"/>
          <w:szCs w:val="22"/>
        </w:rPr>
        <w:t xml:space="preserve"> at which point we will revert to the </w:t>
      </w:r>
      <w:r w:rsidR="00F91902">
        <w:rPr>
          <w:rFonts w:ascii="Calibri" w:hAnsi="Calibri" w:cs="Arial"/>
          <w:szCs w:val="22"/>
        </w:rPr>
        <w:t xml:space="preserve">main </w:t>
      </w:r>
      <w:r w:rsidR="007363D3">
        <w:rPr>
          <w:rFonts w:ascii="Calibri" w:hAnsi="Calibri" w:cs="Arial"/>
          <w:szCs w:val="22"/>
        </w:rPr>
        <w:t>study</w:t>
      </w:r>
      <w:r>
        <w:rPr>
          <w:rFonts w:ascii="Calibri" w:hAnsi="Calibri" w:cs="Arial"/>
          <w:szCs w:val="22"/>
        </w:rPr>
        <w:t xml:space="preserve"> protocol.</w:t>
      </w:r>
    </w:p>
    <w:p w14:paraId="58FD01AA" w14:textId="7D35ABCC" w:rsidR="001C71ED" w:rsidRDefault="001C71ED" w:rsidP="0092411F">
      <w:pPr>
        <w:spacing w:after="0" w:line="240" w:lineRule="auto"/>
        <w:rPr>
          <w:rFonts w:ascii="Calibri" w:hAnsi="Calibri" w:cs="Arial"/>
          <w:szCs w:val="22"/>
        </w:rPr>
      </w:pPr>
    </w:p>
    <w:p w14:paraId="0F0CB789" w14:textId="3DCFE5CF" w:rsidR="001C71ED" w:rsidRDefault="001C71ED" w:rsidP="0092411F">
      <w:pPr>
        <w:spacing w:after="0" w:line="240" w:lineRule="auto"/>
        <w:rPr>
          <w:rFonts w:ascii="Calibri" w:hAnsi="Calibri" w:cs="Arial"/>
          <w:szCs w:val="22"/>
        </w:rPr>
      </w:pPr>
      <w:bookmarkStart w:id="163" w:name="_Hlk35615874"/>
      <w:r>
        <w:rPr>
          <w:rFonts w:ascii="Calibri" w:hAnsi="Calibri" w:cs="Arial"/>
          <w:szCs w:val="22"/>
        </w:rPr>
        <w:t>Face-to-face contact with study participants for study purposes should cease</w:t>
      </w:r>
      <w:r w:rsidR="00C47605">
        <w:rPr>
          <w:rFonts w:ascii="Calibri" w:hAnsi="Calibri" w:cs="Arial"/>
          <w:szCs w:val="22"/>
        </w:rPr>
        <w:t xml:space="preserve"> (as described below)</w:t>
      </w:r>
      <w:r>
        <w:rPr>
          <w:rFonts w:ascii="Calibri" w:hAnsi="Calibri" w:cs="Arial"/>
          <w:szCs w:val="22"/>
        </w:rPr>
        <w:t>.</w:t>
      </w:r>
      <w:r w:rsidR="00F91902">
        <w:rPr>
          <w:rFonts w:ascii="Calibri" w:hAnsi="Calibri" w:cs="Arial"/>
          <w:szCs w:val="22"/>
        </w:rPr>
        <w:t xml:space="preserve">   </w:t>
      </w:r>
      <w:r w:rsidR="006B0D4C">
        <w:rPr>
          <w:rFonts w:ascii="Calibri" w:hAnsi="Calibri" w:cs="Arial"/>
          <w:szCs w:val="22"/>
        </w:rPr>
        <w:t xml:space="preserve">This change does not increase the risks for participants within BICS.  </w:t>
      </w:r>
      <w:r w:rsidR="007363D3">
        <w:rPr>
          <w:rFonts w:ascii="Calibri" w:hAnsi="Calibri" w:cs="Arial"/>
          <w:szCs w:val="22"/>
        </w:rPr>
        <w:t xml:space="preserve">There </w:t>
      </w:r>
      <w:r w:rsidR="006B0D4C">
        <w:rPr>
          <w:rFonts w:ascii="Calibri" w:hAnsi="Calibri" w:cs="Arial"/>
          <w:szCs w:val="22"/>
        </w:rPr>
        <w:t xml:space="preserve">are </w:t>
      </w:r>
      <w:r w:rsidR="007363D3">
        <w:rPr>
          <w:rFonts w:ascii="Calibri" w:hAnsi="Calibri" w:cs="Arial"/>
          <w:szCs w:val="22"/>
        </w:rPr>
        <w:t xml:space="preserve">currently no </w:t>
      </w:r>
      <w:r w:rsidR="006B0D4C">
        <w:rPr>
          <w:rFonts w:ascii="Calibri" w:hAnsi="Calibri" w:cs="Arial"/>
          <w:szCs w:val="22"/>
        </w:rPr>
        <w:t xml:space="preserve">other </w:t>
      </w:r>
      <w:r w:rsidR="007363D3">
        <w:rPr>
          <w:rFonts w:ascii="Calibri" w:hAnsi="Calibri" w:cs="Arial"/>
          <w:szCs w:val="22"/>
        </w:rPr>
        <w:t>change</w:t>
      </w:r>
      <w:r w:rsidR="006B0D4C">
        <w:rPr>
          <w:rFonts w:ascii="Calibri" w:hAnsi="Calibri" w:cs="Arial"/>
          <w:szCs w:val="22"/>
        </w:rPr>
        <w:t>s</w:t>
      </w:r>
      <w:r w:rsidR="007363D3">
        <w:rPr>
          <w:rFonts w:ascii="Calibri" w:hAnsi="Calibri" w:cs="Arial"/>
          <w:szCs w:val="22"/>
        </w:rPr>
        <w:t xml:space="preserve"> to other processes within the study.</w:t>
      </w:r>
      <w:r w:rsidR="006B0D4C">
        <w:rPr>
          <w:rFonts w:ascii="Calibri" w:hAnsi="Calibri" w:cs="Arial"/>
          <w:szCs w:val="22"/>
        </w:rPr>
        <w:t xml:space="preserve"> </w:t>
      </w:r>
    </w:p>
    <w:bookmarkEnd w:id="163"/>
    <w:p w14:paraId="1FB40708" w14:textId="01E4D410" w:rsidR="001C71ED" w:rsidRDefault="001C71ED" w:rsidP="0092411F">
      <w:pPr>
        <w:spacing w:after="0" w:line="240" w:lineRule="auto"/>
        <w:rPr>
          <w:rFonts w:ascii="Calibri" w:hAnsi="Calibri" w:cs="Arial"/>
          <w:szCs w:val="22"/>
        </w:rPr>
      </w:pPr>
    </w:p>
    <w:p w14:paraId="42A8248E" w14:textId="478F4503" w:rsidR="001C71ED" w:rsidRDefault="001C71ED" w:rsidP="0092411F">
      <w:pPr>
        <w:spacing w:after="0" w:line="240" w:lineRule="auto"/>
        <w:rPr>
          <w:rFonts w:ascii="Calibri" w:hAnsi="Calibri" w:cs="Arial"/>
          <w:szCs w:val="22"/>
        </w:rPr>
      </w:pPr>
    </w:p>
    <w:p w14:paraId="5E57645F" w14:textId="7F5AA87A" w:rsidR="001C71ED" w:rsidRPr="00F91902" w:rsidRDefault="001C71ED" w:rsidP="0092411F">
      <w:pPr>
        <w:spacing w:after="0" w:line="240" w:lineRule="auto"/>
        <w:rPr>
          <w:rFonts w:ascii="Calibri" w:hAnsi="Calibri" w:cs="Arial"/>
          <w:b/>
          <w:bCs/>
          <w:szCs w:val="22"/>
        </w:rPr>
      </w:pPr>
      <w:r w:rsidRPr="00F91902">
        <w:rPr>
          <w:rFonts w:ascii="Calibri" w:hAnsi="Calibri" w:cs="Arial"/>
          <w:b/>
          <w:bCs/>
          <w:szCs w:val="22"/>
        </w:rPr>
        <w:t>Study participants who are in titration</w:t>
      </w:r>
    </w:p>
    <w:p w14:paraId="13D5E28B" w14:textId="48730E86" w:rsidR="00F91902" w:rsidRDefault="001C71ED" w:rsidP="0092411F">
      <w:pPr>
        <w:spacing w:after="0" w:line="240" w:lineRule="auto"/>
        <w:rPr>
          <w:rFonts w:ascii="Calibri" w:eastAsia="Times New Roman" w:hAnsi="Calibri" w:cs="Arial"/>
          <w:szCs w:val="22"/>
        </w:rPr>
      </w:pPr>
      <w:r>
        <w:rPr>
          <w:rFonts w:ascii="Calibri" w:eastAsia="Times New Roman" w:hAnsi="Calibri" w:cs="Arial"/>
          <w:szCs w:val="22"/>
        </w:rPr>
        <w:t xml:space="preserve">Assessment of symptoms and </w:t>
      </w:r>
      <w:r w:rsidR="007363D3">
        <w:rPr>
          <w:rFonts w:ascii="Calibri" w:hAnsi="Calibri" w:cs="Arial"/>
          <w:szCs w:val="22"/>
        </w:rPr>
        <w:t xml:space="preserve">participant </w:t>
      </w:r>
      <w:r>
        <w:rPr>
          <w:rFonts w:ascii="Calibri" w:eastAsia="Times New Roman" w:hAnsi="Calibri" w:cs="Arial"/>
          <w:szCs w:val="22"/>
        </w:rPr>
        <w:t xml:space="preserve">preference should be made using a telephone assessment with a decision to fix on the current tolerated dose or the previously tolerated dose.  </w:t>
      </w:r>
      <w:r w:rsidR="00F91902">
        <w:rPr>
          <w:rFonts w:ascii="Calibri" w:eastAsia="Times New Roman" w:hAnsi="Calibri" w:cs="Arial"/>
          <w:szCs w:val="22"/>
        </w:rPr>
        <w:t xml:space="preserve">There should be no up-titration in these situations unless the participant has previously tolerated a higher dose (and has down titrated due to an exacerbation of their COPD). </w:t>
      </w:r>
    </w:p>
    <w:p w14:paraId="0BC7C163" w14:textId="77777777" w:rsidR="00F91902" w:rsidRDefault="00F91902" w:rsidP="0092411F">
      <w:pPr>
        <w:spacing w:after="0" w:line="240" w:lineRule="auto"/>
        <w:rPr>
          <w:rFonts w:ascii="Calibri" w:eastAsia="Times New Roman" w:hAnsi="Calibri" w:cs="Arial"/>
          <w:szCs w:val="22"/>
        </w:rPr>
      </w:pPr>
    </w:p>
    <w:p w14:paraId="68F69668" w14:textId="0100FF5A" w:rsidR="00F91902" w:rsidRDefault="001C71ED" w:rsidP="0092411F">
      <w:pPr>
        <w:spacing w:after="0" w:line="240" w:lineRule="auto"/>
        <w:rPr>
          <w:rFonts w:ascii="Calibri" w:eastAsia="Times New Roman" w:hAnsi="Calibri" w:cs="Arial"/>
          <w:szCs w:val="22"/>
        </w:rPr>
      </w:pPr>
      <w:r>
        <w:rPr>
          <w:rFonts w:ascii="Calibri" w:eastAsia="Times New Roman" w:hAnsi="Calibri" w:cs="Arial"/>
          <w:szCs w:val="22"/>
        </w:rPr>
        <w:t xml:space="preserve">If </w:t>
      </w:r>
      <w:r w:rsidR="007363D3">
        <w:rPr>
          <w:rFonts w:ascii="Calibri" w:eastAsia="Times New Roman" w:hAnsi="Calibri" w:cs="Arial"/>
          <w:szCs w:val="22"/>
        </w:rPr>
        <w:t xml:space="preserve">a </w:t>
      </w:r>
      <w:r>
        <w:rPr>
          <w:rFonts w:ascii="Calibri" w:eastAsia="Times New Roman" w:hAnsi="Calibri" w:cs="Arial"/>
          <w:szCs w:val="22"/>
        </w:rPr>
        <w:t>participant</w:t>
      </w:r>
      <w:r w:rsidR="007363D3">
        <w:rPr>
          <w:rFonts w:ascii="Calibri" w:eastAsia="Times New Roman" w:hAnsi="Calibri" w:cs="Arial"/>
          <w:szCs w:val="22"/>
        </w:rPr>
        <w:t xml:space="preserve"> has</w:t>
      </w:r>
      <w:r>
        <w:rPr>
          <w:rFonts w:ascii="Calibri" w:eastAsia="Times New Roman" w:hAnsi="Calibri" w:cs="Arial"/>
          <w:szCs w:val="22"/>
        </w:rPr>
        <w:t xml:space="preserve"> </w:t>
      </w:r>
      <w:r w:rsidR="007363D3">
        <w:rPr>
          <w:rFonts w:ascii="Calibri" w:eastAsia="Times New Roman" w:hAnsi="Calibri" w:cs="Arial"/>
          <w:szCs w:val="22"/>
        </w:rPr>
        <w:t xml:space="preserve">a </w:t>
      </w:r>
      <w:r>
        <w:rPr>
          <w:rFonts w:ascii="Calibri" w:eastAsia="Times New Roman" w:hAnsi="Calibri" w:cs="Arial"/>
          <w:szCs w:val="22"/>
        </w:rPr>
        <w:t xml:space="preserve">home blood pressure monitoring system, data from </w:t>
      </w:r>
      <w:r w:rsidR="00F91902">
        <w:rPr>
          <w:rFonts w:ascii="Calibri" w:eastAsia="Times New Roman" w:hAnsi="Calibri" w:cs="Arial"/>
          <w:szCs w:val="22"/>
        </w:rPr>
        <w:t>this</w:t>
      </w:r>
      <w:r>
        <w:rPr>
          <w:rFonts w:ascii="Calibri" w:eastAsia="Times New Roman" w:hAnsi="Calibri" w:cs="Arial"/>
          <w:szCs w:val="22"/>
        </w:rPr>
        <w:t xml:space="preserve"> can also be collected </w:t>
      </w:r>
      <w:r w:rsidR="007363D3">
        <w:rPr>
          <w:rFonts w:ascii="Calibri" w:eastAsia="Times New Roman" w:hAnsi="Calibri" w:cs="Arial"/>
          <w:szCs w:val="22"/>
        </w:rPr>
        <w:t xml:space="preserve">during </w:t>
      </w:r>
      <w:r>
        <w:rPr>
          <w:rFonts w:ascii="Calibri" w:eastAsia="Times New Roman" w:hAnsi="Calibri" w:cs="Arial"/>
          <w:szCs w:val="22"/>
        </w:rPr>
        <w:t xml:space="preserve">the telephone </w:t>
      </w:r>
      <w:r w:rsidR="007363D3">
        <w:rPr>
          <w:rFonts w:ascii="Calibri" w:eastAsia="Times New Roman" w:hAnsi="Calibri" w:cs="Arial"/>
          <w:szCs w:val="22"/>
        </w:rPr>
        <w:t xml:space="preserve">assessment </w:t>
      </w:r>
      <w:r w:rsidR="00F91902">
        <w:rPr>
          <w:rFonts w:ascii="Calibri" w:eastAsia="Times New Roman" w:hAnsi="Calibri" w:cs="Arial"/>
          <w:szCs w:val="22"/>
        </w:rPr>
        <w:t xml:space="preserve">(along with symptoms and patient preference) </w:t>
      </w:r>
      <w:r>
        <w:rPr>
          <w:rFonts w:ascii="Calibri" w:eastAsia="Times New Roman" w:hAnsi="Calibri" w:cs="Arial"/>
          <w:szCs w:val="22"/>
        </w:rPr>
        <w:t>and used in decision making</w:t>
      </w:r>
      <w:r w:rsidR="007363D3">
        <w:rPr>
          <w:rFonts w:ascii="Calibri" w:eastAsia="Times New Roman" w:hAnsi="Calibri" w:cs="Arial"/>
          <w:szCs w:val="22"/>
        </w:rPr>
        <w:t>.  I</w:t>
      </w:r>
      <w:r>
        <w:rPr>
          <w:rFonts w:ascii="Calibri" w:eastAsia="Times New Roman" w:hAnsi="Calibri" w:cs="Arial"/>
          <w:szCs w:val="22"/>
        </w:rPr>
        <w:t xml:space="preserve">f </w:t>
      </w:r>
      <w:r w:rsidR="00F91902">
        <w:rPr>
          <w:rFonts w:ascii="Calibri" w:eastAsia="Times New Roman" w:hAnsi="Calibri" w:cs="Arial"/>
          <w:szCs w:val="22"/>
        </w:rPr>
        <w:t xml:space="preserve">information on heart rate and blood pressure </w:t>
      </w:r>
      <w:r>
        <w:rPr>
          <w:rFonts w:ascii="Calibri" w:eastAsia="Times New Roman" w:hAnsi="Calibri" w:cs="Arial"/>
          <w:szCs w:val="22"/>
        </w:rPr>
        <w:t>is available</w:t>
      </w:r>
      <w:r w:rsidR="007363D3">
        <w:rPr>
          <w:rFonts w:ascii="Calibri" w:eastAsia="Times New Roman" w:hAnsi="Calibri" w:cs="Arial"/>
          <w:szCs w:val="22"/>
        </w:rPr>
        <w:t xml:space="preserve"> and heart rate is 60 bpm or more and systolic BP 100mmHg or more</w:t>
      </w:r>
      <w:r w:rsidR="00F91902">
        <w:rPr>
          <w:rFonts w:ascii="Calibri" w:eastAsia="Times New Roman" w:hAnsi="Calibri" w:cs="Arial"/>
          <w:szCs w:val="22"/>
        </w:rPr>
        <w:t>,</w:t>
      </w:r>
      <w:r>
        <w:rPr>
          <w:rFonts w:ascii="Calibri" w:eastAsia="Times New Roman" w:hAnsi="Calibri" w:cs="Arial"/>
          <w:szCs w:val="22"/>
        </w:rPr>
        <w:t xml:space="preserve"> up-titration can be carried out</w:t>
      </w:r>
      <w:r w:rsidR="007363D3">
        <w:rPr>
          <w:rFonts w:ascii="Calibri" w:eastAsia="Times New Roman" w:hAnsi="Calibri" w:cs="Arial"/>
          <w:szCs w:val="22"/>
        </w:rPr>
        <w:t xml:space="preserve">.  If this is done, the </w:t>
      </w:r>
      <w:r w:rsidR="007363D3">
        <w:rPr>
          <w:rFonts w:ascii="Calibri" w:hAnsi="Calibri" w:cs="Arial"/>
          <w:szCs w:val="22"/>
        </w:rPr>
        <w:t xml:space="preserve">participant </w:t>
      </w:r>
      <w:r w:rsidR="007363D3">
        <w:rPr>
          <w:rFonts w:ascii="Calibri" w:eastAsia="Times New Roman" w:hAnsi="Calibri" w:cs="Arial"/>
          <w:szCs w:val="22"/>
        </w:rPr>
        <w:t>must be</w:t>
      </w:r>
      <w:r w:rsidR="00F91902">
        <w:rPr>
          <w:rFonts w:ascii="Calibri" w:eastAsia="Times New Roman" w:hAnsi="Calibri" w:cs="Arial"/>
          <w:szCs w:val="22"/>
        </w:rPr>
        <w:t xml:space="preserve"> followed up with further telephone contact approximately one week later</w:t>
      </w:r>
      <w:r w:rsidR="007363D3">
        <w:rPr>
          <w:rFonts w:ascii="Calibri" w:eastAsia="Times New Roman" w:hAnsi="Calibri" w:cs="Arial"/>
          <w:szCs w:val="22"/>
        </w:rPr>
        <w:t xml:space="preserve"> to confirm tolerance of the dose</w:t>
      </w:r>
      <w:r>
        <w:rPr>
          <w:rFonts w:ascii="Calibri" w:eastAsia="Times New Roman" w:hAnsi="Calibri" w:cs="Arial"/>
          <w:szCs w:val="22"/>
        </w:rPr>
        <w:t xml:space="preserve">.  </w:t>
      </w:r>
    </w:p>
    <w:p w14:paraId="126B8377" w14:textId="77777777" w:rsidR="00F91902" w:rsidRDefault="00F91902" w:rsidP="0092411F">
      <w:pPr>
        <w:spacing w:after="0" w:line="240" w:lineRule="auto"/>
        <w:rPr>
          <w:rFonts w:ascii="Calibri" w:eastAsia="Times New Roman" w:hAnsi="Calibri" w:cs="Arial"/>
          <w:szCs w:val="22"/>
        </w:rPr>
      </w:pPr>
    </w:p>
    <w:p w14:paraId="440219E2" w14:textId="77075988" w:rsidR="001C71ED" w:rsidRDefault="00F91902" w:rsidP="0092411F">
      <w:pPr>
        <w:spacing w:after="0" w:line="240" w:lineRule="auto"/>
        <w:rPr>
          <w:rFonts w:ascii="Calibri" w:hAnsi="Calibri" w:cs="Arial"/>
          <w:szCs w:val="22"/>
        </w:rPr>
      </w:pPr>
      <w:r>
        <w:rPr>
          <w:rFonts w:ascii="Calibri" w:eastAsia="Times New Roman" w:hAnsi="Calibri" w:cs="Arial"/>
          <w:szCs w:val="22"/>
        </w:rPr>
        <w:t>G</w:t>
      </w:r>
      <w:r w:rsidR="001C71ED">
        <w:rPr>
          <w:rFonts w:ascii="Calibri" w:eastAsia="Times New Roman" w:hAnsi="Calibri" w:cs="Arial"/>
          <w:szCs w:val="22"/>
        </w:rPr>
        <w:t xml:space="preserve">uidance on the titration of individual </w:t>
      </w:r>
      <w:r w:rsidR="007363D3">
        <w:rPr>
          <w:rFonts w:ascii="Calibri" w:hAnsi="Calibri" w:cs="Arial"/>
          <w:szCs w:val="22"/>
        </w:rPr>
        <w:t xml:space="preserve">participants </w:t>
      </w:r>
      <w:r w:rsidR="001C71ED">
        <w:rPr>
          <w:rFonts w:ascii="Calibri" w:eastAsia="Times New Roman" w:hAnsi="Calibri" w:cs="Arial"/>
          <w:szCs w:val="22"/>
        </w:rPr>
        <w:t>can be sought from the CI via the trial office team.</w:t>
      </w:r>
    </w:p>
    <w:p w14:paraId="213DE95B" w14:textId="34DB2D3F" w:rsidR="001C71ED" w:rsidRDefault="001C71ED" w:rsidP="0092411F">
      <w:pPr>
        <w:spacing w:after="0" w:line="240" w:lineRule="auto"/>
        <w:rPr>
          <w:rFonts w:ascii="Calibri" w:hAnsi="Calibri" w:cs="Arial"/>
          <w:szCs w:val="22"/>
        </w:rPr>
      </w:pPr>
    </w:p>
    <w:p w14:paraId="0E06AC3B" w14:textId="64FC9137" w:rsidR="00F91902" w:rsidRDefault="007363D3" w:rsidP="0092411F">
      <w:pPr>
        <w:spacing w:after="0" w:line="240" w:lineRule="auto"/>
        <w:rPr>
          <w:rFonts w:ascii="Calibri" w:hAnsi="Calibri" w:cs="Arial"/>
          <w:szCs w:val="22"/>
        </w:rPr>
      </w:pPr>
      <w:r>
        <w:rPr>
          <w:rFonts w:ascii="Calibri" w:hAnsi="Calibri" w:cs="Arial"/>
          <w:szCs w:val="22"/>
        </w:rPr>
        <w:t xml:space="preserve">During this period, study participants </w:t>
      </w:r>
      <w:r w:rsidR="00F91902">
        <w:rPr>
          <w:rFonts w:ascii="Calibri" w:hAnsi="Calibri" w:cs="Arial"/>
          <w:szCs w:val="22"/>
        </w:rPr>
        <w:t>may not titrate to their maximum tolerated dose</w:t>
      </w:r>
      <w:r>
        <w:rPr>
          <w:rFonts w:ascii="Calibri" w:hAnsi="Calibri" w:cs="Arial"/>
          <w:szCs w:val="22"/>
        </w:rPr>
        <w:t>.</w:t>
      </w:r>
      <w:r w:rsidR="00F91902">
        <w:rPr>
          <w:rFonts w:ascii="Calibri" w:hAnsi="Calibri" w:cs="Arial"/>
          <w:szCs w:val="22"/>
        </w:rPr>
        <w:t xml:space="preserve">  They will not be asked to up-titrate at a later date.   We will keep records of the participants affected and consider whether additional statistical analysis should be undertaken</w:t>
      </w:r>
      <w:r>
        <w:rPr>
          <w:rFonts w:ascii="Calibri" w:hAnsi="Calibri" w:cs="Arial"/>
          <w:szCs w:val="22"/>
        </w:rPr>
        <w:t>, for example a sensitivity analysis excluding the affected participants</w:t>
      </w:r>
      <w:r w:rsidR="00F91902">
        <w:rPr>
          <w:rFonts w:ascii="Calibri" w:hAnsi="Calibri" w:cs="Arial"/>
          <w:szCs w:val="22"/>
        </w:rPr>
        <w:t xml:space="preserve"> – if so, this will be reflected in the Statistical Analysis Plan.</w:t>
      </w:r>
    </w:p>
    <w:p w14:paraId="645B5024" w14:textId="1E1E72E3" w:rsidR="00F91902" w:rsidRDefault="00F91902" w:rsidP="0092411F">
      <w:pPr>
        <w:spacing w:after="0" w:line="240" w:lineRule="auto"/>
        <w:rPr>
          <w:rFonts w:ascii="Calibri" w:hAnsi="Calibri" w:cs="Arial"/>
          <w:szCs w:val="22"/>
        </w:rPr>
      </w:pPr>
    </w:p>
    <w:p w14:paraId="112A20F8" w14:textId="63A6C8A3" w:rsidR="00F91902" w:rsidRDefault="00F91902" w:rsidP="0092411F">
      <w:pPr>
        <w:spacing w:after="0" w:line="240" w:lineRule="auto"/>
        <w:rPr>
          <w:rFonts w:ascii="Calibri" w:hAnsi="Calibri" w:cs="Arial"/>
          <w:szCs w:val="22"/>
        </w:rPr>
      </w:pPr>
    </w:p>
    <w:p w14:paraId="106BEFBB" w14:textId="092E5BE0" w:rsidR="00F91902" w:rsidRPr="00F91902" w:rsidRDefault="00F91902" w:rsidP="0092411F">
      <w:pPr>
        <w:spacing w:after="0" w:line="240" w:lineRule="auto"/>
        <w:rPr>
          <w:rFonts w:ascii="Calibri" w:hAnsi="Calibri" w:cs="Arial"/>
          <w:b/>
          <w:bCs/>
          <w:szCs w:val="22"/>
        </w:rPr>
      </w:pPr>
      <w:r w:rsidRPr="00F91902">
        <w:rPr>
          <w:rFonts w:ascii="Calibri" w:hAnsi="Calibri" w:cs="Arial"/>
          <w:b/>
          <w:bCs/>
          <w:szCs w:val="22"/>
        </w:rPr>
        <w:t>Six and twelve month follow-up</w:t>
      </w:r>
    </w:p>
    <w:p w14:paraId="528768AE" w14:textId="08E95313" w:rsidR="00F91902" w:rsidRDefault="00F91902" w:rsidP="0092411F">
      <w:pPr>
        <w:spacing w:after="0" w:line="240" w:lineRule="auto"/>
        <w:rPr>
          <w:rFonts w:ascii="Calibri" w:hAnsi="Calibri" w:cs="Arial"/>
          <w:szCs w:val="22"/>
        </w:rPr>
      </w:pPr>
      <w:r>
        <w:rPr>
          <w:rFonts w:ascii="Calibri" w:hAnsi="Calibri" w:cs="Arial"/>
          <w:szCs w:val="22"/>
        </w:rPr>
        <w:t>Follow-up will be by telephone rather than face-to-face.</w:t>
      </w:r>
    </w:p>
    <w:p w14:paraId="7A24AE34" w14:textId="6C3C0AD5" w:rsidR="00F91902" w:rsidRDefault="00F91902" w:rsidP="0092411F">
      <w:pPr>
        <w:spacing w:after="0" w:line="240" w:lineRule="auto"/>
        <w:rPr>
          <w:rFonts w:ascii="Calibri" w:hAnsi="Calibri" w:cs="Arial"/>
          <w:szCs w:val="22"/>
        </w:rPr>
      </w:pPr>
    </w:p>
    <w:bookmarkEnd w:id="162"/>
    <w:p w14:paraId="567876A7" w14:textId="77777777" w:rsidR="00F91902" w:rsidRDefault="00F91902" w:rsidP="0092411F">
      <w:pPr>
        <w:spacing w:after="0" w:line="240" w:lineRule="auto"/>
        <w:rPr>
          <w:rFonts w:ascii="Calibri" w:hAnsi="Calibri" w:cs="Arial"/>
          <w:szCs w:val="22"/>
        </w:rPr>
      </w:pPr>
    </w:p>
    <w:p w14:paraId="0A3C4E81" w14:textId="77777777" w:rsidR="003E12D0" w:rsidRDefault="003E12D0">
      <w:pPr>
        <w:spacing w:after="0" w:line="240" w:lineRule="auto"/>
        <w:rPr>
          <w:rFonts w:ascii="Calibri" w:hAnsi="Calibri" w:cs="Arial"/>
          <w:szCs w:val="22"/>
        </w:rPr>
      </w:pPr>
      <w:r>
        <w:rPr>
          <w:rFonts w:ascii="Calibri" w:hAnsi="Calibri" w:cs="Arial"/>
          <w:szCs w:val="22"/>
        </w:rPr>
        <w:br w:type="page"/>
      </w:r>
    </w:p>
    <w:p w14:paraId="5933BF84" w14:textId="5F242F6D" w:rsidR="00F91902" w:rsidRPr="003E12D0" w:rsidRDefault="00B12566" w:rsidP="003E12D0">
      <w:pPr>
        <w:pStyle w:val="Heading2"/>
        <w:tabs>
          <w:tab w:val="num" w:pos="-5103"/>
        </w:tabs>
        <w:spacing w:before="0" w:line="240" w:lineRule="auto"/>
        <w:rPr>
          <w:rFonts w:ascii="Calibri" w:eastAsiaTheme="majorEastAsia" w:hAnsi="Calibri" w:cs="Arial"/>
          <w:b/>
          <w:iCs w:val="0"/>
          <w:color w:val="3B0083"/>
          <w:sz w:val="22"/>
          <w:szCs w:val="22"/>
        </w:rPr>
      </w:pPr>
      <w:bookmarkStart w:id="164" w:name="_Toc69797522"/>
      <w:r w:rsidRPr="003E12D0">
        <w:rPr>
          <w:rFonts w:ascii="Calibri" w:eastAsiaTheme="majorEastAsia" w:hAnsi="Calibri" w:cs="Arial"/>
          <w:b/>
          <w:iCs w:val="0"/>
          <w:color w:val="3B0083"/>
          <w:sz w:val="22"/>
          <w:szCs w:val="22"/>
        </w:rPr>
        <w:lastRenderedPageBreak/>
        <w:t>APPENDIX 8: Contingency arrangements for COVID-19 (restart of recruitment)</w:t>
      </w:r>
      <w:bookmarkEnd w:id="164"/>
    </w:p>
    <w:p w14:paraId="6B690E9E" w14:textId="77777777" w:rsidR="003E12D0" w:rsidRDefault="003E12D0" w:rsidP="0092411F">
      <w:pPr>
        <w:spacing w:after="0" w:line="240" w:lineRule="auto"/>
        <w:rPr>
          <w:rFonts w:ascii="Calibri" w:hAnsi="Calibri" w:cs="Arial"/>
          <w:szCs w:val="22"/>
        </w:rPr>
      </w:pPr>
    </w:p>
    <w:p w14:paraId="49E6C512" w14:textId="77777777" w:rsidR="00B94F9E" w:rsidRDefault="00B94F9E" w:rsidP="0092411F">
      <w:pPr>
        <w:spacing w:after="0" w:line="240" w:lineRule="auto"/>
        <w:rPr>
          <w:rFonts w:ascii="Calibri" w:hAnsi="Calibri" w:cs="Arial"/>
          <w:szCs w:val="22"/>
        </w:rPr>
      </w:pPr>
      <w:r>
        <w:rPr>
          <w:rFonts w:ascii="Calibri" w:hAnsi="Calibri" w:cs="Arial"/>
          <w:szCs w:val="22"/>
        </w:rPr>
        <w:t>We are proposing three main changes to the protocol to allow recruitment to restart.</w:t>
      </w:r>
    </w:p>
    <w:p w14:paraId="209DB33B" w14:textId="77777777" w:rsidR="00B94F9E" w:rsidRDefault="00B94F9E" w:rsidP="0092411F">
      <w:pPr>
        <w:spacing w:after="0" w:line="240" w:lineRule="auto"/>
        <w:rPr>
          <w:rFonts w:ascii="Calibri" w:hAnsi="Calibri" w:cs="Arial"/>
          <w:szCs w:val="22"/>
        </w:rPr>
      </w:pPr>
    </w:p>
    <w:p w14:paraId="31297534" w14:textId="77777777" w:rsidR="004330E3" w:rsidRPr="004330E3" w:rsidRDefault="00B94F9E" w:rsidP="0092411F">
      <w:pPr>
        <w:spacing w:after="0" w:line="240" w:lineRule="auto"/>
        <w:rPr>
          <w:rFonts w:ascii="Calibri" w:hAnsi="Calibri" w:cs="Arial"/>
          <w:b/>
          <w:bCs/>
          <w:szCs w:val="22"/>
        </w:rPr>
      </w:pPr>
      <w:r w:rsidRPr="004330E3">
        <w:rPr>
          <w:rFonts w:ascii="Calibri" w:hAnsi="Calibri" w:cs="Arial"/>
          <w:b/>
          <w:bCs/>
          <w:szCs w:val="22"/>
        </w:rPr>
        <w:t xml:space="preserve">1.  </w:t>
      </w:r>
      <w:r w:rsidR="004330E3" w:rsidRPr="004330E3">
        <w:rPr>
          <w:rFonts w:ascii="Calibri" w:hAnsi="Calibri" w:cs="Arial"/>
          <w:b/>
          <w:bCs/>
          <w:szCs w:val="22"/>
        </w:rPr>
        <w:t>Reducing the number of face-to-face visits</w:t>
      </w:r>
    </w:p>
    <w:p w14:paraId="4F94A216" w14:textId="56B6DAC9" w:rsidR="00B12566" w:rsidRDefault="00820B08" w:rsidP="0092411F">
      <w:pPr>
        <w:spacing w:after="0" w:line="240" w:lineRule="auto"/>
        <w:rPr>
          <w:rFonts w:ascii="Calibri" w:hAnsi="Calibri" w:cs="Arial"/>
          <w:szCs w:val="22"/>
        </w:rPr>
      </w:pPr>
      <w:r>
        <w:rPr>
          <w:rFonts w:ascii="Calibri" w:hAnsi="Calibri" w:cs="Arial"/>
          <w:szCs w:val="22"/>
        </w:rPr>
        <w:t>We are reduc</w:t>
      </w:r>
      <w:r w:rsidR="00B94F9E">
        <w:rPr>
          <w:rFonts w:ascii="Calibri" w:hAnsi="Calibri" w:cs="Arial"/>
          <w:szCs w:val="22"/>
        </w:rPr>
        <w:t>ing</w:t>
      </w:r>
      <w:r>
        <w:rPr>
          <w:rFonts w:ascii="Calibri" w:hAnsi="Calibri" w:cs="Arial"/>
          <w:szCs w:val="22"/>
        </w:rPr>
        <w:t xml:space="preserve"> the number of face-to-face visits to one (recruitment), with other visits carried out by telephone or video call.  If sites wish, the recruitment visit can also be done by telephone or video call.  Video calls should be done using technologies approved for use in the local area by the NHS.  [amendments to section 4, 7.2, 7.2.2, </w:t>
      </w:r>
      <w:r w:rsidR="003E12D0">
        <w:rPr>
          <w:rFonts w:ascii="Calibri" w:hAnsi="Calibri" w:cs="Arial"/>
          <w:szCs w:val="22"/>
        </w:rPr>
        <w:t xml:space="preserve">7.6, </w:t>
      </w:r>
      <w:r w:rsidR="00234F84">
        <w:rPr>
          <w:rFonts w:ascii="Calibri" w:hAnsi="Calibri" w:cs="Arial"/>
          <w:szCs w:val="22"/>
        </w:rPr>
        <w:t>9.6.1</w:t>
      </w:r>
      <w:r w:rsidR="004D1A07">
        <w:rPr>
          <w:rFonts w:ascii="Calibri" w:hAnsi="Calibri" w:cs="Arial"/>
          <w:szCs w:val="22"/>
        </w:rPr>
        <w:t>.</w:t>
      </w:r>
    </w:p>
    <w:p w14:paraId="3FF42AB6" w14:textId="15174BDB" w:rsidR="004D1A07" w:rsidRDefault="004D1A07" w:rsidP="0092411F">
      <w:pPr>
        <w:spacing w:after="0" w:line="240" w:lineRule="auto"/>
        <w:rPr>
          <w:rFonts w:ascii="Calibri" w:hAnsi="Calibri" w:cs="Arial"/>
          <w:szCs w:val="22"/>
        </w:rPr>
      </w:pPr>
    </w:p>
    <w:p w14:paraId="76184747" w14:textId="420DA275" w:rsidR="004D1A07" w:rsidRPr="004D1A07" w:rsidRDefault="004D1A07" w:rsidP="004D1A07">
      <w:pPr>
        <w:spacing w:after="0" w:line="240" w:lineRule="auto"/>
        <w:rPr>
          <w:rFonts w:ascii="Calibri" w:hAnsi="Calibri" w:cs="Arial"/>
          <w:szCs w:val="22"/>
        </w:rPr>
      </w:pPr>
      <w:r w:rsidRPr="004D1A07">
        <w:rPr>
          <w:rFonts w:ascii="Calibri" w:hAnsi="Calibri" w:cs="Arial"/>
          <w:szCs w:val="22"/>
        </w:rPr>
        <w:t xml:space="preserve">PIC activity (with face-to-face recruitment) will only be used within the study at times when there are no local travel restrictions in place.  At other times, PIC activity will only be used where recruitment and consent is done without a face-to-face visit (see section 7.2 (B)).  </w:t>
      </w:r>
      <w:r>
        <w:rPr>
          <w:rFonts w:ascii="Calibri" w:hAnsi="Calibri" w:cs="Arial"/>
          <w:szCs w:val="22"/>
        </w:rPr>
        <w:t>[amendment to section 7.1]</w:t>
      </w:r>
    </w:p>
    <w:p w14:paraId="570D1474" w14:textId="63227112" w:rsidR="00820B08" w:rsidRDefault="00820B08" w:rsidP="0092411F">
      <w:pPr>
        <w:spacing w:after="0" w:line="240" w:lineRule="auto"/>
        <w:rPr>
          <w:rFonts w:ascii="Calibri" w:hAnsi="Calibri" w:cs="Arial"/>
          <w:szCs w:val="22"/>
        </w:rPr>
      </w:pPr>
    </w:p>
    <w:p w14:paraId="3C295C26" w14:textId="77777777" w:rsidR="00820B08" w:rsidRDefault="00820B08" w:rsidP="0092411F">
      <w:pPr>
        <w:spacing w:after="0" w:line="240" w:lineRule="auto"/>
        <w:rPr>
          <w:rFonts w:ascii="Calibri" w:hAnsi="Calibri" w:cs="Arial"/>
          <w:szCs w:val="22"/>
        </w:rPr>
      </w:pPr>
    </w:p>
    <w:p w14:paraId="7095D8E6" w14:textId="77777777" w:rsidR="004330E3" w:rsidRPr="004330E3" w:rsidRDefault="004330E3" w:rsidP="0092411F">
      <w:pPr>
        <w:spacing w:after="0" w:line="240" w:lineRule="auto"/>
        <w:rPr>
          <w:rFonts w:ascii="Calibri" w:hAnsi="Calibri" w:cs="Arial"/>
          <w:b/>
          <w:bCs/>
          <w:szCs w:val="22"/>
        </w:rPr>
      </w:pPr>
      <w:r w:rsidRPr="004330E3">
        <w:rPr>
          <w:rFonts w:ascii="Calibri" w:hAnsi="Calibri" w:cs="Arial"/>
          <w:b/>
          <w:bCs/>
          <w:szCs w:val="22"/>
        </w:rPr>
        <w:t>2. Amending the inclusion criteria</w:t>
      </w:r>
    </w:p>
    <w:p w14:paraId="1BE1FADE" w14:textId="118364E5" w:rsidR="004330E3" w:rsidRDefault="00820B08" w:rsidP="0092411F">
      <w:pPr>
        <w:spacing w:after="0" w:line="240" w:lineRule="auto"/>
        <w:rPr>
          <w:rFonts w:ascii="Calibri" w:eastAsia="Times New Roman" w:hAnsi="Calibri" w:cs="Arial"/>
          <w:szCs w:val="22"/>
        </w:rPr>
      </w:pPr>
      <w:r>
        <w:rPr>
          <w:rFonts w:ascii="Calibri" w:hAnsi="Calibri" w:cs="Arial"/>
          <w:szCs w:val="22"/>
        </w:rPr>
        <w:t xml:space="preserve">We are amending the inclusion criteria.   </w:t>
      </w:r>
      <w:r w:rsidR="004330E3">
        <w:rPr>
          <w:rFonts w:ascii="Calibri" w:hAnsi="Calibri" w:cs="Arial"/>
          <w:szCs w:val="22"/>
        </w:rPr>
        <w:t xml:space="preserve">Firstly, we are amending the </w:t>
      </w:r>
      <w:r>
        <w:rPr>
          <w:rFonts w:ascii="Calibri" w:hAnsi="Calibri" w:cs="Arial"/>
          <w:szCs w:val="22"/>
        </w:rPr>
        <w:t xml:space="preserve">exacerbation criteria to:  </w:t>
      </w:r>
      <w:r w:rsidRPr="00587F5D">
        <w:rPr>
          <w:rFonts w:ascii="Calibri" w:eastAsia="Times New Roman" w:hAnsi="Calibri" w:cs="Arial"/>
          <w:szCs w:val="22"/>
        </w:rPr>
        <w:t>A history of at least two exacerbations requiring treatment with antibiotics and/or oral corticosteroid use in the previous year, based on patient report</w:t>
      </w:r>
      <w:r>
        <w:rPr>
          <w:rFonts w:ascii="Calibri" w:eastAsia="Times New Roman" w:hAnsi="Calibri" w:cs="Arial"/>
          <w:szCs w:val="22"/>
        </w:rPr>
        <w:t xml:space="preserve"> </w:t>
      </w:r>
      <w:r w:rsidRPr="00820B08">
        <w:rPr>
          <w:rFonts w:ascii="Calibri" w:eastAsia="Times New Roman" w:hAnsi="Calibri" w:cs="Arial"/>
          <w:b/>
          <w:bCs/>
          <w:szCs w:val="22"/>
        </w:rPr>
        <w:t>OR A history of at least two exacerbations within 12 months of each other requiring treatment with antibiotics and/or oral corticosteroid since March 2019</w:t>
      </w:r>
      <w:r>
        <w:rPr>
          <w:rFonts w:ascii="Calibri" w:eastAsia="Times New Roman" w:hAnsi="Calibri" w:cs="Arial"/>
          <w:szCs w:val="22"/>
        </w:rPr>
        <w:t xml:space="preserve">.  </w:t>
      </w:r>
    </w:p>
    <w:p w14:paraId="40BB3C3F" w14:textId="77777777" w:rsidR="00D42290" w:rsidRDefault="00D42290" w:rsidP="00D42290">
      <w:pPr>
        <w:spacing w:after="0" w:line="240" w:lineRule="auto"/>
        <w:rPr>
          <w:rFonts w:ascii="Calibri" w:eastAsia="Times New Roman" w:hAnsi="Calibri" w:cs="Arial"/>
          <w:szCs w:val="22"/>
        </w:rPr>
      </w:pPr>
    </w:p>
    <w:p w14:paraId="6A03038B" w14:textId="0816B92F" w:rsidR="00D42290" w:rsidRPr="00234F84" w:rsidRDefault="00D42290" w:rsidP="00D42290">
      <w:pPr>
        <w:spacing w:after="0" w:line="240" w:lineRule="auto"/>
        <w:rPr>
          <w:rFonts w:ascii="Calibri" w:eastAsia="Times New Roman" w:hAnsi="Calibri" w:cs="Arial"/>
          <w:i/>
          <w:iCs/>
          <w:szCs w:val="22"/>
        </w:rPr>
      </w:pPr>
      <w:r>
        <w:rPr>
          <w:rFonts w:ascii="Calibri" w:eastAsia="Times New Roman" w:hAnsi="Calibri" w:cs="Arial"/>
          <w:szCs w:val="22"/>
        </w:rPr>
        <w:t>Secondly, we are removing the requirement for spirometry at recruitment.  The inclusion criteria will be based on an established predominant diagnosis of COPD, based on historic FEV</w:t>
      </w:r>
      <w:r w:rsidRPr="00E8634F">
        <w:rPr>
          <w:rFonts w:ascii="Calibri" w:eastAsia="Times New Roman" w:hAnsi="Calibri" w:cs="Arial"/>
          <w:szCs w:val="22"/>
          <w:vertAlign w:val="subscript"/>
        </w:rPr>
        <w:t>1</w:t>
      </w:r>
      <w:r>
        <w:rPr>
          <w:rFonts w:ascii="Calibri" w:eastAsia="Times New Roman" w:hAnsi="Calibri" w:cs="Arial"/>
          <w:szCs w:val="22"/>
        </w:rPr>
        <w:t>/FVC&lt;0.</w:t>
      </w:r>
      <w:r w:rsidRPr="004A5FCC">
        <w:rPr>
          <w:rFonts w:ascii="Calibri" w:eastAsia="Times New Roman" w:hAnsi="Calibri" w:cs="Arial"/>
          <w:szCs w:val="22"/>
        </w:rPr>
        <w:t>7</w:t>
      </w:r>
      <w:r w:rsidR="00E8634F" w:rsidRPr="004A5FCC">
        <w:rPr>
          <w:rFonts w:ascii="Calibri" w:eastAsia="Times New Roman" w:hAnsi="Calibri" w:cs="Arial"/>
          <w:szCs w:val="22"/>
        </w:rPr>
        <w:t xml:space="preserve"> and FEV</w:t>
      </w:r>
      <w:r w:rsidR="00E8634F" w:rsidRPr="004A5FCC">
        <w:rPr>
          <w:rFonts w:ascii="Calibri" w:eastAsia="Times New Roman" w:hAnsi="Calibri" w:cs="Arial"/>
          <w:szCs w:val="22"/>
          <w:vertAlign w:val="subscript"/>
        </w:rPr>
        <w:t>1</w:t>
      </w:r>
      <w:r w:rsidR="00E8634F" w:rsidRPr="004A5FCC">
        <w:rPr>
          <w:rFonts w:ascii="Calibri" w:eastAsia="Times New Roman" w:hAnsi="Calibri" w:cs="Arial"/>
          <w:szCs w:val="22"/>
        </w:rPr>
        <w:t>&lt;80% predicted</w:t>
      </w:r>
      <w:r w:rsidRPr="004A5FCC">
        <w:rPr>
          <w:rFonts w:ascii="Calibri" w:eastAsia="Times New Roman" w:hAnsi="Calibri" w:cs="Arial"/>
          <w:szCs w:val="22"/>
        </w:rPr>
        <w:t>.</w:t>
      </w:r>
      <w:r>
        <w:rPr>
          <w:rFonts w:ascii="Calibri" w:eastAsia="Times New Roman" w:hAnsi="Calibri" w:cs="Arial"/>
          <w:szCs w:val="22"/>
        </w:rPr>
        <w:t xml:space="preserve">  </w:t>
      </w:r>
      <w:r w:rsidR="00234F84">
        <w:rPr>
          <w:rFonts w:ascii="Calibri" w:eastAsia="Times New Roman" w:hAnsi="Calibri" w:cs="Arial"/>
          <w:szCs w:val="22"/>
        </w:rPr>
        <w:t>[amendments to section 6.1, 7.1.2</w:t>
      </w:r>
      <w:r w:rsidR="00737DC6">
        <w:rPr>
          <w:rFonts w:ascii="Calibri" w:eastAsia="Times New Roman" w:hAnsi="Calibri" w:cs="Arial"/>
          <w:szCs w:val="22"/>
        </w:rPr>
        <w:t>]</w:t>
      </w:r>
      <w:r w:rsidR="00234F84">
        <w:rPr>
          <w:rFonts w:ascii="Calibri" w:eastAsia="Times New Roman" w:hAnsi="Calibri" w:cs="Arial"/>
          <w:szCs w:val="22"/>
        </w:rPr>
        <w:t xml:space="preserve"> </w:t>
      </w:r>
    </w:p>
    <w:p w14:paraId="7C00AB5E" w14:textId="77777777" w:rsidR="00D42290" w:rsidRDefault="00D42290" w:rsidP="0092411F">
      <w:pPr>
        <w:spacing w:after="0" w:line="240" w:lineRule="auto"/>
        <w:rPr>
          <w:rFonts w:ascii="Calibri" w:eastAsia="Times New Roman" w:hAnsi="Calibri" w:cs="Arial"/>
          <w:szCs w:val="22"/>
        </w:rPr>
      </w:pPr>
    </w:p>
    <w:p w14:paraId="36A501C5" w14:textId="77777777" w:rsidR="004330E3" w:rsidRPr="004330E3" w:rsidRDefault="004330E3" w:rsidP="004330E3">
      <w:pPr>
        <w:spacing w:after="0" w:line="240" w:lineRule="auto"/>
        <w:rPr>
          <w:rFonts w:ascii="Calibri" w:hAnsi="Calibri" w:cs="Arial"/>
          <w:i/>
          <w:iCs/>
          <w:szCs w:val="22"/>
        </w:rPr>
      </w:pPr>
      <w:r w:rsidRPr="004330E3">
        <w:rPr>
          <w:rFonts w:ascii="Calibri" w:hAnsi="Calibri" w:cs="Arial"/>
          <w:i/>
          <w:iCs/>
          <w:szCs w:val="22"/>
        </w:rPr>
        <w:t>Justification for this change:</w:t>
      </w:r>
    </w:p>
    <w:p w14:paraId="528E2B26" w14:textId="5C7B1B24" w:rsidR="004330E3" w:rsidRPr="004330E3" w:rsidRDefault="004330E3" w:rsidP="004330E3">
      <w:pPr>
        <w:pStyle w:val="NoSpacing"/>
        <w:rPr>
          <w:i/>
          <w:iCs/>
        </w:rPr>
      </w:pPr>
      <w:r w:rsidRPr="004330E3">
        <w:rPr>
          <w:i/>
          <w:iCs/>
        </w:rPr>
        <w:t xml:space="preserve">There is anecdotal evidence that shielding has reduced the number of exacerbations experienced by people with COPD.  The ECLIPSE study has demonstrated that the frequent exacerbator phenotype is stable for at least 3 years.  The modification of the inclusion criteria to include ≥2 exacerbations in any 12 month period since March 2019 enables the identification of the people at high risk of exacerbation during the time of reduced exacerbation risk during lockdown by combining exacerbations before and after the lockdown.  </w:t>
      </w:r>
    </w:p>
    <w:p w14:paraId="6E675416" w14:textId="77777777" w:rsidR="00D42290" w:rsidRDefault="00D42290" w:rsidP="0092411F">
      <w:pPr>
        <w:spacing w:after="0" w:line="240" w:lineRule="auto"/>
        <w:rPr>
          <w:rFonts w:ascii="Calibri" w:eastAsia="Times New Roman" w:hAnsi="Calibri" w:cs="Arial"/>
          <w:szCs w:val="22"/>
        </w:rPr>
      </w:pPr>
    </w:p>
    <w:p w14:paraId="714220D8" w14:textId="31CC9878" w:rsidR="004330E3" w:rsidRPr="004330E3" w:rsidRDefault="004330E3" w:rsidP="0092411F">
      <w:pPr>
        <w:spacing w:after="0" w:line="240" w:lineRule="auto"/>
        <w:rPr>
          <w:rFonts w:ascii="Calibri" w:hAnsi="Calibri" w:cs="Arial"/>
          <w:i/>
          <w:iCs/>
          <w:szCs w:val="22"/>
        </w:rPr>
      </w:pPr>
      <w:r>
        <w:rPr>
          <w:rFonts w:ascii="Calibri" w:hAnsi="Calibri" w:cs="Arial"/>
          <w:i/>
          <w:iCs/>
          <w:szCs w:val="22"/>
        </w:rPr>
        <w:t xml:space="preserve">Spirometry is an aerosol generating procedure and therefore is currently not being done within the NHS unless in exceptional circumstances, with the highest levels of PPE.  The use of </w:t>
      </w:r>
      <w:r w:rsidR="009A6929">
        <w:rPr>
          <w:rFonts w:ascii="Calibri" w:hAnsi="Calibri" w:cs="Arial"/>
          <w:i/>
          <w:iCs/>
          <w:szCs w:val="22"/>
        </w:rPr>
        <w:t xml:space="preserve">current or </w:t>
      </w:r>
      <w:r>
        <w:rPr>
          <w:rFonts w:ascii="Calibri" w:hAnsi="Calibri" w:cs="Arial"/>
          <w:i/>
          <w:iCs/>
          <w:szCs w:val="22"/>
        </w:rPr>
        <w:t xml:space="preserve">historical </w:t>
      </w:r>
      <w:r w:rsidR="00D42290">
        <w:rPr>
          <w:rFonts w:ascii="Calibri" w:hAnsi="Calibri" w:cs="Arial"/>
          <w:i/>
          <w:iCs/>
          <w:szCs w:val="22"/>
        </w:rPr>
        <w:t xml:space="preserve">evidence of </w:t>
      </w:r>
      <w:r w:rsidR="00D42290">
        <w:rPr>
          <w:rFonts w:ascii="Calibri" w:eastAsia="Times New Roman" w:hAnsi="Calibri" w:cs="Arial"/>
          <w:szCs w:val="22"/>
        </w:rPr>
        <w:t xml:space="preserve">FEV1/FVC&lt;0.7 </w:t>
      </w:r>
      <w:r>
        <w:rPr>
          <w:rFonts w:ascii="Calibri" w:hAnsi="Calibri" w:cs="Arial"/>
          <w:i/>
          <w:iCs/>
          <w:szCs w:val="22"/>
        </w:rPr>
        <w:t xml:space="preserve">has previously been permitted </w:t>
      </w:r>
      <w:r w:rsidR="001A2A8C">
        <w:rPr>
          <w:rFonts w:ascii="Calibri" w:hAnsi="Calibri" w:cs="Arial"/>
          <w:i/>
          <w:iCs/>
          <w:szCs w:val="22"/>
        </w:rPr>
        <w:t xml:space="preserve">within the inclusion criteria </w:t>
      </w:r>
      <w:r>
        <w:rPr>
          <w:rFonts w:ascii="Calibri" w:hAnsi="Calibri" w:cs="Arial"/>
          <w:i/>
          <w:iCs/>
          <w:szCs w:val="22"/>
        </w:rPr>
        <w:t>within the study protocol</w:t>
      </w:r>
      <w:r w:rsidR="009A6929">
        <w:rPr>
          <w:rFonts w:ascii="Calibri" w:hAnsi="Calibri" w:cs="Arial"/>
          <w:i/>
          <w:iCs/>
          <w:szCs w:val="22"/>
        </w:rPr>
        <w:t xml:space="preserve">.  </w:t>
      </w:r>
      <w:r w:rsidR="00D42290">
        <w:rPr>
          <w:rFonts w:ascii="Calibri" w:hAnsi="Calibri" w:cs="Arial"/>
          <w:i/>
          <w:iCs/>
          <w:szCs w:val="22"/>
        </w:rPr>
        <w:t xml:space="preserve">Previously, FEV1&lt;80% predicted was required to be demonstrated at baseline.  </w:t>
      </w:r>
      <w:r w:rsidR="009A6929">
        <w:rPr>
          <w:rFonts w:ascii="Calibri" w:hAnsi="Calibri" w:cs="Arial"/>
          <w:i/>
          <w:iCs/>
          <w:szCs w:val="22"/>
        </w:rPr>
        <w:t>Going forward</w:t>
      </w:r>
      <w:r w:rsidR="00D42290">
        <w:rPr>
          <w:rFonts w:ascii="Calibri" w:hAnsi="Calibri" w:cs="Arial"/>
          <w:i/>
          <w:iCs/>
          <w:szCs w:val="22"/>
        </w:rPr>
        <w:t xml:space="preserve"> during the COVID-19 pandemic</w:t>
      </w:r>
      <w:r w:rsidR="009A6929">
        <w:rPr>
          <w:rFonts w:ascii="Calibri" w:hAnsi="Calibri" w:cs="Arial"/>
          <w:i/>
          <w:iCs/>
          <w:szCs w:val="22"/>
        </w:rPr>
        <w:t>, historical evidence will be used</w:t>
      </w:r>
      <w:r w:rsidR="00D42290">
        <w:rPr>
          <w:rFonts w:ascii="Calibri" w:hAnsi="Calibri" w:cs="Arial"/>
          <w:i/>
          <w:iCs/>
          <w:szCs w:val="22"/>
        </w:rPr>
        <w:t xml:space="preserve"> for </w:t>
      </w:r>
      <w:r w:rsidR="00D42290" w:rsidRPr="00D42290">
        <w:rPr>
          <w:rFonts w:ascii="Calibri" w:hAnsi="Calibri" w:cs="Arial"/>
          <w:i/>
          <w:iCs/>
          <w:szCs w:val="22"/>
        </w:rPr>
        <w:t xml:space="preserve">both </w:t>
      </w:r>
      <w:r w:rsidR="00D42290" w:rsidRPr="00D42290">
        <w:rPr>
          <w:rFonts w:ascii="Calibri" w:eastAsia="Times New Roman" w:hAnsi="Calibri" w:cs="Arial"/>
          <w:bCs/>
          <w:i/>
          <w:iCs/>
          <w:szCs w:val="22"/>
        </w:rPr>
        <w:t>FEV</w:t>
      </w:r>
      <w:r w:rsidR="00D42290" w:rsidRPr="00D42290">
        <w:rPr>
          <w:rFonts w:ascii="Calibri" w:eastAsia="Times New Roman" w:hAnsi="Calibri" w:cs="Arial"/>
          <w:bCs/>
          <w:i/>
          <w:iCs/>
          <w:szCs w:val="22"/>
          <w:vertAlign w:val="subscript"/>
        </w:rPr>
        <w:t>1</w:t>
      </w:r>
      <w:r w:rsidR="00D42290" w:rsidRPr="00D42290">
        <w:rPr>
          <w:rFonts w:ascii="Calibri" w:eastAsia="Times New Roman" w:hAnsi="Calibri" w:cs="Arial"/>
          <w:bCs/>
          <w:i/>
          <w:iCs/>
          <w:szCs w:val="22"/>
        </w:rPr>
        <w:t>&lt;80% predicted and FEV</w:t>
      </w:r>
      <w:r w:rsidR="00D42290" w:rsidRPr="00D42290">
        <w:rPr>
          <w:rFonts w:ascii="Calibri" w:eastAsia="Times New Roman" w:hAnsi="Calibri" w:cs="Arial"/>
          <w:bCs/>
          <w:i/>
          <w:iCs/>
          <w:szCs w:val="22"/>
          <w:vertAlign w:val="subscript"/>
        </w:rPr>
        <w:t>1</w:t>
      </w:r>
      <w:r w:rsidR="00D42290" w:rsidRPr="00D42290">
        <w:rPr>
          <w:rFonts w:ascii="Calibri" w:eastAsia="Times New Roman" w:hAnsi="Calibri" w:cs="Arial"/>
          <w:bCs/>
          <w:i/>
          <w:iCs/>
          <w:szCs w:val="22"/>
        </w:rPr>
        <w:t>/FVC&lt;0.7</w:t>
      </w:r>
      <w:r w:rsidR="009A6929" w:rsidRPr="00D42290">
        <w:rPr>
          <w:rFonts w:ascii="Calibri" w:hAnsi="Calibri" w:cs="Arial"/>
          <w:i/>
          <w:iCs/>
          <w:szCs w:val="22"/>
        </w:rPr>
        <w:t>.</w:t>
      </w:r>
      <w:r>
        <w:rPr>
          <w:rFonts w:ascii="Calibri" w:hAnsi="Calibri" w:cs="Arial"/>
          <w:i/>
          <w:iCs/>
          <w:szCs w:val="22"/>
        </w:rPr>
        <w:t xml:space="preserve"> </w:t>
      </w:r>
    </w:p>
    <w:p w14:paraId="40C4918D" w14:textId="1101F5C2" w:rsidR="00B94F9E" w:rsidRDefault="00B94F9E" w:rsidP="0092411F">
      <w:pPr>
        <w:spacing w:after="0" w:line="240" w:lineRule="auto"/>
        <w:rPr>
          <w:rFonts w:ascii="Calibri" w:hAnsi="Calibri" w:cs="Arial"/>
          <w:szCs w:val="22"/>
        </w:rPr>
      </w:pPr>
    </w:p>
    <w:p w14:paraId="133DD5DE" w14:textId="77777777" w:rsidR="00D42290" w:rsidRDefault="00D42290" w:rsidP="0092411F">
      <w:pPr>
        <w:spacing w:after="0" w:line="240" w:lineRule="auto"/>
        <w:rPr>
          <w:rFonts w:ascii="Calibri" w:hAnsi="Calibri" w:cs="Arial"/>
          <w:szCs w:val="22"/>
        </w:rPr>
      </w:pPr>
    </w:p>
    <w:p w14:paraId="2FBEF43C" w14:textId="12D33D2E" w:rsidR="004330E3" w:rsidRPr="004330E3" w:rsidRDefault="004330E3" w:rsidP="004330E3">
      <w:pPr>
        <w:spacing w:after="0" w:line="240" w:lineRule="auto"/>
        <w:rPr>
          <w:rFonts w:ascii="Calibri" w:hAnsi="Calibri" w:cs="Arial"/>
          <w:b/>
          <w:bCs/>
          <w:szCs w:val="22"/>
        </w:rPr>
      </w:pPr>
      <w:r>
        <w:rPr>
          <w:rFonts w:ascii="Calibri" w:hAnsi="Calibri" w:cs="Arial"/>
          <w:b/>
          <w:bCs/>
          <w:szCs w:val="22"/>
        </w:rPr>
        <w:t>3</w:t>
      </w:r>
      <w:r w:rsidRPr="004330E3">
        <w:rPr>
          <w:rFonts w:ascii="Calibri" w:hAnsi="Calibri" w:cs="Arial"/>
          <w:b/>
          <w:bCs/>
          <w:szCs w:val="22"/>
        </w:rPr>
        <w:t xml:space="preserve">. Amending the </w:t>
      </w:r>
      <w:r>
        <w:rPr>
          <w:rFonts w:ascii="Calibri" w:hAnsi="Calibri" w:cs="Arial"/>
          <w:b/>
          <w:bCs/>
          <w:szCs w:val="22"/>
        </w:rPr>
        <w:t>titration schedule</w:t>
      </w:r>
    </w:p>
    <w:p w14:paraId="4C9E32A8" w14:textId="74DC875C" w:rsidR="003E12D0" w:rsidRDefault="003E12D0" w:rsidP="0092411F">
      <w:pPr>
        <w:spacing w:after="0" w:line="240" w:lineRule="auto"/>
        <w:rPr>
          <w:rFonts w:ascii="Calibri" w:hAnsi="Calibri" w:cs="Arial"/>
          <w:szCs w:val="22"/>
        </w:rPr>
      </w:pPr>
      <w:r>
        <w:rPr>
          <w:rFonts w:ascii="Calibri" w:hAnsi="Calibri" w:cs="Arial"/>
          <w:szCs w:val="22"/>
        </w:rPr>
        <w:t>We are amending the titration schedule to remove the criteria based on FEV</w:t>
      </w:r>
      <w:r w:rsidRPr="00E8634F">
        <w:rPr>
          <w:rFonts w:ascii="Calibri" w:hAnsi="Calibri" w:cs="Arial"/>
          <w:szCs w:val="22"/>
          <w:vertAlign w:val="subscript"/>
        </w:rPr>
        <w:t>1</w:t>
      </w:r>
      <w:r>
        <w:rPr>
          <w:rFonts w:ascii="Calibri" w:hAnsi="Calibri" w:cs="Arial"/>
          <w:szCs w:val="22"/>
        </w:rPr>
        <w:t>.  Instead, participants will be asked about changes in breathlessness since recruitment to the study – and dose will be reduced if breathlessness has worsened [</w:t>
      </w:r>
      <w:r>
        <w:rPr>
          <w:rFonts w:ascii="Calibri" w:hAnsi="Calibri" w:cs="Arial"/>
          <w:i/>
          <w:iCs/>
          <w:szCs w:val="22"/>
        </w:rPr>
        <w:t xml:space="preserve">section </w:t>
      </w:r>
      <w:r w:rsidR="00234F84">
        <w:rPr>
          <w:rFonts w:ascii="Calibri" w:hAnsi="Calibri" w:cs="Arial"/>
          <w:i/>
          <w:iCs/>
          <w:szCs w:val="22"/>
        </w:rPr>
        <w:t xml:space="preserve">Figure 1, </w:t>
      </w:r>
      <w:r>
        <w:rPr>
          <w:rFonts w:ascii="Calibri" w:hAnsi="Calibri" w:cs="Arial"/>
          <w:i/>
          <w:iCs/>
          <w:szCs w:val="22"/>
        </w:rPr>
        <w:t>8.7.1, 8.7.2</w:t>
      </w:r>
      <w:r w:rsidR="001A2A8C" w:rsidRPr="001A2A8C">
        <w:rPr>
          <w:rFonts w:ascii="Calibri" w:hAnsi="Calibri" w:cs="Arial"/>
          <w:szCs w:val="22"/>
        </w:rPr>
        <w:t>]</w:t>
      </w:r>
      <w:r>
        <w:rPr>
          <w:rFonts w:ascii="Calibri" w:hAnsi="Calibri" w:cs="Arial"/>
          <w:szCs w:val="22"/>
        </w:rPr>
        <w:t xml:space="preserve">.   </w:t>
      </w:r>
    </w:p>
    <w:p w14:paraId="391CA76B" w14:textId="1B4F95BB" w:rsidR="003E12D0" w:rsidRDefault="003E12D0" w:rsidP="0092411F">
      <w:pPr>
        <w:spacing w:after="0" w:line="240" w:lineRule="auto"/>
        <w:rPr>
          <w:rFonts w:ascii="Calibri" w:hAnsi="Calibri" w:cs="Arial"/>
          <w:szCs w:val="22"/>
        </w:rPr>
      </w:pPr>
    </w:p>
    <w:p w14:paraId="572FE2F3" w14:textId="30564B98" w:rsidR="003E12D0" w:rsidRPr="00090DF8" w:rsidRDefault="00B94F9E" w:rsidP="0092411F">
      <w:pPr>
        <w:spacing w:after="0" w:line="240" w:lineRule="auto"/>
        <w:rPr>
          <w:rFonts w:ascii="Calibri" w:hAnsi="Calibri" w:cs="Arial"/>
          <w:i/>
          <w:iCs/>
          <w:szCs w:val="22"/>
        </w:rPr>
      </w:pPr>
      <w:r w:rsidRPr="00090DF8">
        <w:rPr>
          <w:rFonts w:ascii="Calibri" w:hAnsi="Calibri" w:cs="Arial"/>
          <w:i/>
          <w:iCs/>
          <w:szCs w:val="22"/>
        </w:rPr>
        <w:t>Justification for this change:</w:t>
      </w:r>
    </w:p>
    <w:p w14:paraId="7DA2062D" w14:textId="06ACA9EA" w:rsidR="00B94F9E" w:rsidRPr="00090DF8" w:rsidRDefault="00B94F9E" w:rsidP="00B94F9E">
      <w:pPr>
        <w:pStyle w:val="NoSpacing"/>
        <w:rPr>
          <w:i/>
          <w:iCs/>
        </w:rPr>
      </w:pPr>
      <w:r w:rsidRPr="00090DF8">
        <w:rPr>
          <w:i/>
          <w:iCs/>
        </w:rPr>
        <w:t>The original BICS protocol requires the dose of study medication be increased over a period of 4-7 weeks to a maximum of 5mg bisoprolol (placebo equivalent 4 tablets). Decisions to increase, fix or reduce the dose of study drug at each dose titration visit are determined by the presence of intolerable side effects (e.g. fatigue), pulse rate, systolic blood pressure and lung function (FEV</w:t>
      </w:r>
      <w:r w:rsidRPr="00090DF8">
        <w:rPr>
          <w:i/>
          <w:iCs/>
          <w:vertAlign w:val="subscript"/>
        </w:rPr>
        <w:t>1</w:t>
      </w:r>
      <w:r w:rsidRPr="00090DF8">
        <w:rPr>
          <w:i/>
          <w:iCs/>
        </w:rPr>
        <w:t>). To aid decision making an online algorithm has been developed that uses these data to recommend dosing decisions.</w:t>
      </w:r>
    </w:p>
    <w:p w14:paraId="4BD3E069" w14:textId="77777777" w:rsidR="00B94F9E" w:rsidRPr="00090DF8" w:rsidRDefault="00B94F9E" w:rsidP="00B94F9E">
      <w:pPr>
        <w:pStyle w:val="NoSpacing"/>
        <w:rPr>
          <w:i/>
          <w:iCs/>
        </w:rPr>
      </w:pPr>
    </w:p>
    <w:p w14:paraId="1A5503EC" w14:textId="77777777" w:rsidR="00B94F9E" w:rsidRPr="00090DF8" w:rsidRDefault="00B94F9E" w:rsidP="00B94F9E">
      <w:pPr>
        <w:pStyle w:val="NoSpacing"/>
        <w:rPr>
          <w:i/>
          <w:iCs/>
        </w:rPr>
      </w:pPr>
      <w:r w:rsidRPr="00090DF8">
        <w:rPr>
          <w:i/>
          <w:iCs/>
        </w:rPr>
        <w:lastRenderedPageBreak/>
        <w:t xml:space="preserve">It will be possible to determine the presence of intolerable symptoms during a phone/video dose titration ‘visit’ and the provision of a digital sphygmomanometer to each participant will enable the measurement of pulse rate and systolic blood pressure. We have investigated the feasibility of participants performing spirometry during the phone/video call dose titration ‘visits’ but have concluded that this is not a viable option, principally because participant technique is likely to be suboptimal and the need to calibrate the equipment before use (spirometer calibration syringes are prohibitively expensive - £300 each). </w:t>
      </w:r>
    </w:p>
    <w:p w14:paraId="4A843E2A" w14:textId="77777777" w:rsidR="00B94F9E" w:rsidRPr="00090DF8" w:rsidRDefault="00B94F9E" w:rsidP="00B94F9E">
      <w:pPr>
        <w:pStyle w:val="NoSpacing"/>
        <w:rPr>
          <w:i/>
          <w:iCs/>
        </w:rPr>
      </w:pPr>
    </w:p>
    <w:p w14:paraId="4E51AB65" w14:textId="6D533EAD" w:rsidR="00B94F9E" w:rsidRPr="00090DF8" w:rsidRDefault="00B94F9E" w:rsidP="00B94F9E">
      <w:pPr>
        <w:pStyle w:val="NoSpacing"/>
        <w:rPr>
          <w:i/>
          <w:iCs/>
        </w:rPr>
      </w:pPr>
      <w:r w:rsidRPr="00090DF8">
        <w:rPr>
          <w:i/>
          <w:iCs/>
        </w:rPr>
        <w:t>Digital sphygmomanometers can be purchased for between £30 and £40</w:t>
      </w:r>
      <w:r w:rsidR="001A2A8C" w:rsidRPr="00090DF8">
        <w:rPr>
          <w:i/>
          <w:iCs/>
        </w:rPr>
        <w:t xml:space="preserve">, and we will use savings on travel expenses to purchase these.  </w:t>
      </w:r>
    </w:p>
    <w:p w14:paraId="2E292F3D" w14:textId="77777777" w:rsidR="00B94F9E" w:rsidRPr="00090DF8" w:rsidRDefault="00B94F9E" w:rsidP="00B94F9E">
      <w:pPr>
        <w:pStyle w:val="NoSpacing"/>
        <w:rPr>
          <w:i/>
          <w:iCs/>
        </w:rPr>
      </w:pPr>
    </w:p>
    <w:p w14:paraId="7D060010" w14:textId="5017AF95" w:rsidR="00B94F9E" w:rsidRPr="00090DF8" w:rsidRDefault="00B94F9E" w:rsidP="00B94F9E">
      <w:pPr>
        <w:pStyle w:val="NoSpacing"/>
        <w:rPr>
          <w:i/>
          <w:iCs/>
        </w:rPr>
      </w:pPr>
      <w:r w:rsidRPr="00090DF8">
        <w:rPr>
          <w:i/>
          <w:iCs/>
        </w:rPr>
        <w:t xml:space="preserve">As outlined </w:t>
      </w:r>
      <w:r w:rsidR="001A2A8C" w:rsidRPr="00090DF8">
        <w:rPr>
          <w:i/>
          <w:iCs/>
        </w:rPr>
        <w:t xml:space="preserve">previously </w:t>
      </w:r>
      <w:r w:rsidRPr="00090DF8">
        <w:rPr>
          <w:i/>
          <w:iCs/>
        </w:rPr>
        <w:t>in the protocol, the use of cardio-selective betablockers such as bisoprolol in people with COPD is safe. A systematic review of RCTs studying effects of cardio-selective blockers on lung function and respiratory symptoms in people with COPD demonstrated that the acute and chronic use of cardio-selective betablockers does not significantly reduce lung function, increase respiratory symptoms or reduce response to inhaled beta</w:t>
      </w:r>
      <w:r w:rsidRPr="00090DF8">
        <w:rPr>
          <w:i/>
          <w:iCs/>
          <w:vertAlign w:val="subscript"/>
        </w:rPr>
        <w:t>2</w:t>
      </w:r>
      <w:r w:rsidRPr="00090DF8">
        <w:rPr>
          <w:i/>
          <w:iCs/>
        </w:rPr>
        <w:t xml:space="preserve"> agonists </w:t>
      </w:r>
      <w:r w:rsidRPr="00090DF8">
        <w:rPr>
          <w:i/>
          <w:iCs/>
        </w:rPr>
        <w:fldChar w:fldCharType="begin"/>
      </w:r>
      <w:r w:rsidRPr="00090DF8">
        <w:rPr>
          <w:i/>
          <w:iCs/>
        </w:rPr>
        <w:instrText xml:space="preserve"> ADDIN EN.CITE &lt;EndNote&gt;&lt;Cite&gt;&lt;Author&gt;Salpeter&lt;/Author&gt;&lt;Year&gt;2005&lt;/Year&gt;&lt;RecNum&gt;39&lt;/RecNum&gt;&lt;DisplayText&gt;&lt;style face="superscript"&gt;5&lt;/style&gt;&lt;/DisplayText&gt;&lt;record&gt;&lt;rec-number&gt;39&lt;/rec-number&gt;&lt;foreign-keys&gt;&lt;key app="EN" db-id="pevzd2zsn00xf1exxdjxwv5qztdwpwzxaxe5" timestamp="1600941273"&gt;39&lt;/key&gt;&lt;/foreign-keys&gt;&lt;ref-type name="Journal Article"&gt;17&lt;/ref-type&gt;&lt;contributors&gt;&lt;authors&gt;&lt;author&gt;Salpeter, S. R.&lt;/author&gt;&lt;author&gt;Ormiston, T. M.&lt;/author&gt;&lt;author&gt;Salpeter, E. E.&lt;/author&gt;&lt;/authors&gt;&lt;/contributors&gt;&lt;titles&gt;&lt;title&gt;Cardioselective beta‐blockers for chronic obstructive pulmonary disease&lt;/title&gt;&lt;secondary-title&gt;Cochrane Database of Systematic Reviews&lt;/secondary-title&gt;&lt;/titles&gt;&lt;periodical&gt;&lt;full-title&gt;Cochrane Database of Systematic Reviews&lt;/full-title&gt;&lt;/periodical&gt;&lt;number&gt;4&lt;/number&gt;&lt;keywords&gt;&lt;keyword&gt;Adrenergic beta‐Antagonists [*therapeutic use]&lt;/keyword&gt;&lt;keyword&gt;Forced Expiratory Volume&lt;/keyword&gt;&lt;keyword&gt;Humans&lt;/keyword&gt;&lt;keyword&gt;Pulmonary Disease, Chronic Obstructive [*drug therapy]&lt;/keyword&gt;&lt;keyword&gt;Randomized Controlled Trials as Topic&lt;/keyword&gt;&lt;/keywords&gt;&lt;dates&gt;&lt;year&gt;2005&lt;/year&gt;&lt;/dates&gt;&lt;publisher&gt;John Wiley &amp;amp; Sons, Ltd&lt;/publisher&gt;&lt;isbn&gt;1465-1858&lt;/isbn&gt;&lt;accession-num&gt;CD003566&lt;/accession-num&gt;&lt;urls&gt;&lt;related-urls&gt;&lt;url&gt;https://doi.org//10.1002/14651858.CD003566.pub2&lt;/url&gt;&lt;/related-urls&gt;&lt;/urls&gt;&lt;electronic-resource-num&gt;10.1002/14651858.CD003566.pub2&lt;/electronic-resource-num&gt;&lt;/record&gt;&lt;/Cite&gt;&lt;/EndNote&gt;</w:instrText>
      </w:r>
      <w:r w:rsidRPr="00090DF8">
        <w:rPr>
          <w:i/>
          <w:iCs/>
        </w:rPr>
        <w:fldChar w:fldCharType="separate"/>
      </w:r>
      <w:r w:rsidRPr="00090DF8">
        <w:rPr>
          <w:i/>
          <w:iCs/>
          <w:noProof/>
          <w:vertAlign w:val="superscript"/>
        </w:rPr>
        <w:t>5</w:t>
      </w:r>
      <w:r w:rsidRPr="00090DF8">
        <w:rPr>
          <w:i/>
          <w:iCs/>
        </w:rPr>
        <w:fldChar w:fldCharType="end"/>
      </w:r>
      <w:r w:rsidRPr="00090DF8">
        <w:rPr>
          <w:i/>
          <w:iCs/>
        </w:rPr>
        <w:t>. Moreover, since BICS started recruitment, a placebo controlled randomised clinical trial (BLOCK COPD) has reported that a year’s treatment with the cardio-selective betablocker metoprolol (n=268) had no effect on lung function (FEV</w:t>
      </w:r>
      <w:r w:rsidRPr="00090DF8">
        <w:rPr>
          <w:i/>
          <w:iCs/>
          <w:vertAlign w:val="subscript"/>
        </w:rPr>
        <w:t>1</w:t>
      </w:r>
      <w:r w:rsidRPr="00090DF8">
        <w:rPr>
          <w:i/>
          <w:iCs/>
        </w:rPr>
        <w:t>) when compared with placebo (n=264)</w:t>
      </w:r>
      <w:r w:rsidRPr="00090DF8">
        <w:rPr>
          <w:i/>
          <w:iCs/>
        </w:rPr>
        <w:fldChar w:fldCharType="begin">
          <w:fldData xml:space="preserve">PEVuZE5vdGU+PENpdGU+PEF1dGhvcj5EcmFuc2ZpZWxkPC9BdXRob3I+PFllYXI+MjAxOTwvWWVh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</w:fldData>
        </w:fldChar>
      </w:r>
      <w:r w:rsidRPr="00090DF8">
        <w:rPr>
          <w:i/>
          <w:iCs/>
        </w:rPr>
        <w:instrText xml:space="preserve"> ADDIN EN.CITE </w:instrText>
      </w:r>
      <w:r w:rsidRPr="00090DF8">
        <w:rPr>
          <w:i/>
          <w:iCs/>
        </w:rPr>
        <w:fldChar w:fldCharType="begin">
          <w:fldData xml:space="preserve">PEVuZE5vdGU+PENpdGU+PEF1dGhvcj5EcmFuc2ZpZWxkPC9BdXRob3I+PFllYXI+MjAxOTwvWWVh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</w:fldData>
        </w:fldChar>
      </w:r>
      <w:r w:rsidRPr="00090DF8">
        <w:rPr>
          <w:i/>
          <w:iCs/>
        </w:rPr>
        <w:instrText xml:space="preserve"> ADDIN EN.CITE.DATA </w:instrText>
      </w:r>
      <w:r w:rsidRPr="00090DF8">
        <w:rPr>
          <w:i/>
          <w:iCs/>
        </w:rPr>
      </w:r>
      <w:r w:rsidRPr="00090DF8">
        <w:rPr>
          <w:i/>
          <w:iCs/>
        </w:rPr>
        <w:fldChar w:fldCharType="end"/>
      </w:r>
      <w:r w:rsidRPr="00090DF8">
        <w:rPr>
          <w:i/>
          <w:iCs/>
        </w:rPr>
      </w:r>
      <w:r w:rsidRPr="00090DF8">
        <w:rPr>
          <w:i/>
          <w:iCs/>
        </w:rPr>
        <w:fldChar w:fldCharType="separate"/>
      </w:r>
      <w:r w:rsidRPr="00090DF8">
        <w:rPr>
          <w:i/>
          <w:iCs/>
          <w:noProof/>
          <w:vertAlign w:val="superscript"/>
        </w:rPr>
        <w:t>4</w:t>
      </w:r>
      <w:r w:rsidRPr="00090DF8">
        <w:rPr>
          <w:i/>
          <w:iCs/>
        </w:rPr>
        <w:fldChar w:fldCharType="end"/>
      </w:r>
      <w:r w:rsidRPr="00090DF8">
        <w:rPr>
          <w:i/>
          <w:iCs/>
        </w:rPr>
        <w:t>.  We have reviewed the dose titration data for BICS (maintaining the study blind): of the 429 participants recruited before recruitment was suspended, 49 had their dose of study medication reduced during dose titration because of a reduction in lung function (FEV</w:t>
      </w:r>
      <w:r w:rsidRPr="00090DF8">
        <w:rPr>
          <w:i/>
          <w:iCs/>
          <w:vertAlign w:val="subscript"/>
        </w:rPr>
        <w:t>1</w:t>
      </w:r>
      <w:r w:rsidRPr="00090DF8">
        <w:rPr>
          <w:i/>
          <w:iCs/>
        </w:rPr>
        <w:t>), with no significant difference between the two randomised study groups (9% vs 13%). In addition, for those who had the dose of study drug reduced during dose titration because of a reduction in FEV</w:t>
      </w:r>
      <w:r w:rsidRPr="00090DF8">
        <w:rPr>
          <w:i/>
          <w:iCs/>
          <w:vertAlign w:val="subscript"/>
        </w:rPr>
        <w:t>1</w:t>
      </w:r>
      <w:r w:rsidRPr="00090DF8">
        <w:rPr>
          <w:i/>
          <w:iCs/>
        </w:rPr>
        <w:t>, there was no difference in the absolute or relative reduction in FEV</w:t>
      </w:r>
      <w:r w:rsidRPr="00090DF8">
        <w:rPr>
          <w:i/>
          <w:iCs/>
          <w:vertAlign w:val="subscript"/>
        </w:rPr>
        <w:t>1</w:t>
      </w:r>
      <w:r w:rsidRPr="00090DF8">
        <w:rPr>
          <w:i/>
          <w:iCs/>
        </w:rPr>
        <w:t xml:space="preserve"> between the two randomised groups and only two of the 49 participants complained of intolerable breathlessness. It would appear that reductions in FEV</w:t>
      </w:r>
      <w:r w:rsidRPr="00090DF8">
        <w:rPr>
          <w:i/>
          <w:iCs/>
          <w:vertAlign w:val="subscript"/>
        </w:rPr>
        <w:t>1</w:t>
      </w:r>
      <w:r w:rsidRPr="00090DF8">
        <w:rPr>
          <w:i/>
          <w:iCs/>
        </w:rPr>
        <w:t xml:space="preserve"> during dose titration in BICS appear to be similar in magnitude and frequency between bisoprolol and placebo groups and do not manifest as increased symptoms.</w:t>
      </w:r>
    </w:p>
    <w:p w14:paraId="6A3D5BE6" w14:textId="77777777" w:rsidR="00B94F9E" w:rsidRPr="00090DF8" w:rsidRDefault="00B94F9E" w:rsidP="00B94F9E">
      <w:pPr>
        <w:pStyle w:val="NoSpacing"/>
        <w:rPr>
          <w:i/>
          <w:iCs/>
        </w:rPr>
      </w:pPr>
    </w:p>
    <w:p w14:paraId="4EFB6A95" w14:textId="77777777" w:rsidR="00B94F9E" w:rsidRPr="00090DF8" w:rsidRDefault="00B94F9E" w:rsidP="00B94F9E">
      <w:pPr>
        <w:pStyle w:val="NoSpacing"/>
        <w:rPr>
          <w:i/>
          <w:iCs/>
        </w:rPr>
      </w:pPr>
      <w:r w:rsidRPr="00090DF8">
        <w:rPr>
          <w:i/>
          <w:iCs/>
        </w:rPr>
        <w:t>It is therefore proposed, during phone/video dose titration, that the measurement of lung function be replaced by asking the participant whether their breathing has deteriorated since starting/ increasing study medication and that the online dosing algorithm be changed to include the answer to this question rather than changes in FEV</w:t>
      </w:r>
      <w:r w:rsidRPr="00090DF8">
        <w:rPr>
          <w:i/>
          <w:iCs/>
          <w:vertAlign w:val="subscript"/>
        </w:rPr>
        <w:t>1</w:t>
      </w:r>
      <w:r w:rsidRPr="00090DF8">
        <w:rPr>
          <w:i/>
          <w:iCs/>
        </w:rPr>
        <w:t xml:space="preserve">. If the study team have concerns about potential side effects in a participant during titration (or later on in follow-up), the participant can be seen at a face-to-face visit with appropriate COVID-19 measures in place. We note that national heart failure guidelines do not recommend spirometry during the dose titration of betablockers in people with heart failure (many of whom have COPD) </w:t>
      </w:r>
      <w:r w:rsidRPr="00090DF8">
        <w:rPr>
          <w:i/>
          <w:iCs/>
        </w:rPr>
        <w:fldChar w:fldCharType="begin"/>
      </w:r>
      <w:r w:rsidRPr="00090DF8">
        <w:rPr>
          <w:i/>
          <w:iCs/>
        </w:rPr>
        <w:instrText xml:space="preserve"> ADDIN EN.CITE &lt;EndNote&gt;&lt;Cite&gt;&lt;Year&gt;2018&lt;/Year&gt;&lt;RecNum&gt;41&lt;/RecNum&gt;&lt;DisplayText&gt;&lt;style face="superscript"&gt;3&lt;/style&gt;&lt;/DisplayText&gt;&lt;record&gt;&lt;rec-number&gt;41&lt;/rec-number&gt;&lt;foreign-keys&gt;&lt;key app="EN" db-id="pevzd2zsn00xf1exxdjxwv5qztdwpwzxaxe5" timestamp="1600941645"&gt;41&lt;/key&gt;&lt;/foreign-keys&gt;&lt;ref-type name="Report"&gt;27&lt;/ref-type&gt;&lt;contributors&gt;&lt;/contributors&gt;&lt;titles&gt;&lt;title&gt;NICE guideline. Chronic heart failure in adults: diagnosis and management. &lt;/title&gt;&lt;/titles&gt;&lt;dates&gt;&lt;year&gt;2018&lt;/year&gt;&lt;/dates&gt;&lt;urls&gt;&lt;related-urls&gt;&lt;url&gt;www.nice.org.uk/guidance/ng106&lt;/url&gt;&lt;/related-urls&gt;&lt;/urls&gt;&lt;/record&gt;&lt;/Cite&gt;&lt;/EndNote&gt;</w:instrText>
      </w:r>
      <w:r w:rsidRPr="00090DF8">
        <w:rPr>
          <w:i/>
          <w:iCs/>
        </w:rPr>
        <w:fldChar w:fldCharType="separate"/>
      </w:r>
      <w:r w:rsidRPr="00090DF8">
        <w:rPr>
          <w:i/>
          <w:iCs/>
          <w:noProof/>
          <w:vertAlign w:val="superscript"/>
        </w:rPr>
        <w:t>3</w:t>
      </w:r>
      <w:r w:rsidRPr="00090DF8">
        <w:rPr>
          <w:i/>
          <w:iCs/>
        </w:rPr>
        <w:fldChar w:fldCharType="end"/>
      </w:r>
      <w:r w:rsidRPr="00090DF8">
        <w:rPr>
          <w:i/>
          <w:iCs/>
        </w:rPr>
        <w:t>. The current dose titration algorithm for BICS is not routine clinical practice for people with heart failure and COPD and the measurement of lung function was included in the current protocol with the deliberate intent of being conservative. The proposed use of the symptom of increased breathlessness is more in keeping with routine clinical practice and will improve the generalisability of the study findings.</w:t>
      </w:r>
    </w:p>
    <w:p w14:paraId="799EDA36" w14:textId="538B41E6" w:rsidR="00B94F9E" w:rsidRDefault="00B94F9E" w:rsidP="0092411F">
      <w:pPr>
        <w:spacing w:after="0" w:line="240" w:lineRule="auto"/>
        <w:rPr>
          <w:rFonts w:ascii="Calibri" w:hAnsi="Calibri" w:cs="Arial"/>
          <w:szCs w:val="22"/>
        </w:rPr>
      </w:pPr>
    </w:p>
    <w:p w14:paraId="206BE76D" w14:textId="211A7906" w:rsidR="002E287E" w:rsidRDefault="002E287E" w:rsidP="0092411F">
      <w:pPr>
        <w:spacing w:after="0" w:line="240" w:lineRule="auto"/>
        <w:rPr>
          <w:rFonts w:ascii="Calibri" w:hAnsi="Calibri" w:cs="Arial"/>
          <w:szCs w:val="22"/>
        </w:rPr>
      </w:pPr>
    </w:p>
    <w:p w14:paraId="0FA19C72" w14:textId="56467F4F" w:rsidR="00592E64" w:rsidRDefault="00592E64" w:rsidP="0092411F">
      <w:pPr>
        <w:spacing w:after="0" w:line="240" w:lineRule="auto"/>
        <w:rPr>
          <w:rFonts w:ascii="Calibri" w:hAnsi="Calibri" w:cs="Arial"/>
          <w:szCs w:val="22"/>
        </w:rPr>
      </w:pPr>
      <w:bookmarkStart w:id="165" w:name="_Hlk59531241"/>
      <w:r>
        <w:rPr>
          <w:rFonts w:ascii="Calibri" w:hAnsi="Calibri" w:cs="Arial"/>
          <w:szCs w:val="22"/>
        </w:rPr>
        <w:t>In addition, we are proposing the following:</w:t>
      </w:r>
    </w:p>
    <w:bookmarkEnd w:id="165"/>
    <w:p w14:paraId="0EB3874D" w14:textId="77777777" w:rsidR="002E287E" w:rsidRPr="004841D6" w:rsidRDefault="002E287E" w:rsidP="002E287E">
      <w:pPr>
        <w:spacing w:after="0" w:line="240" w:lineRule="auto"/>
        <w:rPr>
          <w:rFonts w:ascii="Calibri" w:hAnsi="Calibri" w:cs="Arial"/>
          <w:szCs w:val="22"/>
        </w:rPr>
      </w:pPr>
      <w:r w:rsidRPr="004841D6">
        <w:rPr>
          <w:rFonts w:ascii="Calibri" w:hAnsi="Calibri" w:cs="Arial"/>
          <w:b/>
          <w:bCs/>
          <w:szCs w:val="22"/>
        </w:rPr>
        <w:t>4. Participants recruited at sites offering the cardiac sub-study</w:t>
      </w:r>
      <w:r w:rsidRPr="004841D6">
        <w:rPr>
          <w:rFonts w:ascii="Calibri" w:hAnsi="Calibri" w:cs="Arial"/>
          <w:szCs w:val="22"/>
        </w:rPr>
        <w:t xml:space="preserve"> and who agree to take part in the cardiac sub-study will be asked to participate in an additional two face-to-face visits.  The echocardiography and blood samples (soon after recruitment) and blood samples (around the 12 month follow-up) will require an additional two face-to-face visits for participants.  Appropriate COVID-19 precautions will be taken (PPE, social distancing, hand hygiene).  </w:t>
      </w:r>
    </w:p>
    <w:p w14:paraId="4059D358" w14:textId="185A52A4" w:rsidR="002E287E" w:rsidRPr="003F4A95" w:rsidRDefault="002E287E" w:rsidP="0092411F">
      <w:pPr>
        <w:spacing w:after="0" w:line="240" w:lineRule="auto"/>
        <w:rPr>
          <w:rFonts w:ascii="Calibri" w:hAnsi="Calibri" w:cs="Arial"/>
          <w:szCs w:val="22"/>
        </w:rPr>
      </w:pPr>
    </w:p>
    <w:sectPr w:rsidR="002E287E" w:rsidRPr="003F4A95" w:rsidSect="00BA53C2">
      <w:headerReference w:type="default" r:id="rId30"/>
      <w:footerReference w:type="default" r:id="rId31"/>
      <w:pgSz w:w="11900" w:h="16840"/>
      <w:pgMar w:top="1985" w:right="964" w:bottom="1134" w:left="96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0ED748" w14:textId="77777777" w:rsidR="00FC70FD" w:rsidRDefault="00FC70FD" w:rsidP="00234F6D">
      <w:r>
        <w:separator/>
      </w:r>
    </w:p>
  </w:endnote>
  <w:endnote w:type="continuationSeparator" w:id="0">
    <w:p w14:paraId="778B6342" w14:textId="77777777" w:rsidR="00FC70FD" w:rsidRDefault="00FC70FD" w:rsidP="00234F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Lucida Grande">
    <w:altName w:val="Segoe UI"/>
    <w:charset w:val="00"/>
    <w:family w:val="auto"/>
    <w:pitch w:val="variable"/>
    <w:sig w:usb0="E1000AEF"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Courier">
    <w:panose1 w:val="02070409020205020404"/>
    <w:charset w:val="00"/>
    <w:family w:val="modern"/>
    <w:notTrueType/>
    <w:pitch w:val="fixed"/>
    <w:sig w:usb0="00000003" w:usb1="00000000" w:usb2="00000000" w:usb3="00000000" w:csb0="00000001" w:csb1="00000000"/>
  </w:font>
  <w:font w:name="CG Times">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Bold">
    <w:panose1 w:val="020B0704020202020204"/>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AC3BC" w14:textId="03746DC8" w:rsidR="00FC70FD" w:rsidRPr="00EB76F7" w:rsidRDefault="00FC70FD" w:rsidP="00EB76F7">
    <w:pPr>
      <w:pStyle w:val="Footer"/>
      <w:jc w:val="right"/>
      <w:rPr>
        <w:rFonts w:ascii="Calibri" w:hAnsi="Calibri" w:cs="Calibri"/>
        <w:sz w:val="16"/>
        <w:szCs w:val="16"/>
      </w:rPr>
    </w:pPr>
    <w:r w:rsidRPr="00EB76F7">
      <w:rPr>
        <w:rFonts w:ascii="Calibri" w:hAnsi="Calibri" w:cs="Calibri"/>
        <w:sz w:val="16"/>
        <w:szCs w:val="16"/>
      </w:rPr>
      <w:t xml:space="preserve">Page </w:t>
    </w:r>
    <w:r w:rsidRPr="00EB76F7">
      <w:rPr>
        <w:rFonts w:ascii="Calibri" w:hAnsi="Calibri" w:cs="Calibri"/>
        <w:sz w:val="16"/>
        <w:szCs w:val="16"/>
      </w:rPr>
      <w:fldChar w:fldCharType="begin"/>
    </w:r>
    <w:r w:rsidRPr="00EB76F7">
      <w:rPr>
        <w:rFonts w:ascii="Calibri" w:hAnsi="Calibri" w:cs="Calibri"/>
        <w:sz w:val="16"/>
        <w:szCs w:val="16"/>
      </w:rPr>
      <w:instrText xml:space="preserve"> PAGE   \* MERGEFORMAT </w:instrText>
    </w:r>
    <w:r w:rsidRPr="00EB76F7">
      <w:rPr>
        <w:rFonts w:ascii="Calibri" w:hAnsi="Calibri" w:cs="Calibri"/>
        <w:sz w:val="16"/>
        <w:szCs w:val="16"/>
      </w:rPr>
      <w:fldChar w:fldCharType="separate"/>
    </w:r>
    <w:r>
      <w:rPr>
        <w:rFonts w:ascii="Calibri" w:hAnsi="Calibri" w:cs="Calibri"/>
        <w:noProof/>
        <w:sz w:val="16"/>
        <w:szCs w:val="16"/>
      </w:rPr>
      <w:t>67</w:t>
    </w:r>
    <w:r w:rsidRPr="00EB76F7">
      <w:rPr>
        <w:rFonts w:ascii="Calibri" w:hAnsi="Calibri" w:cs="Calibri"/>
        <w:sz w:val="16"/>
        <w:szCs w:val="16"/>
      </w:rPr>
      <w:fldChar w:fldCharType="end"/>
    </w:r>
    <w:r w:rsidRPr="00EB76F7">
      <w:rPr>
        <w:rFonts w:ascii="Calibri" w:hAnsi="Calibri" w:cs="Calibri"/>
        <w:sz w:val="16"/>
        <w:szCs w:val="16"/>
      </w:rPr>
      <w:t xml:space="preserve"> of </w:t>
    </w:r>
    <w:r w:rsidRPr="00EB76F7">
      <w:rPr>
        <w:rFonts w:ascii="Calibri" w:hAnsi="Calibri" w:cs="Calibri"/>
        <w:sz w:val="16"/>
        <w:szCs w:val="16"/>
      </w:rPr>
      <w:fldChar w:fldCharType="begin"/>
    </w:r>
    <w:r w:rsidRPr="00EB76F7">
      <w:rPr>
        <w:rFonts w:ascii="Calibri" w:hAnsi="Calibri" w:cs="Calibri"/>
        <w:sz w:val="16"/>
        <w:szCs w:val="16"/>
      </w:rPr>
      <w:instrText xml:space="preserve"> NUMPAGES   \* MERGEFORMAT </w:instrText>
    </w:r>
    <w:r w:rsidRPr="00EB76F7">
      <w:rPr>
        <w:rFonts w:ascii="Calibri" w:hAnsi="Calibri" w:cs="Calibri"/>
        <w:sz w:val="16"/>
        <w:szCs w:val="16"/>
      </w:rPr>
      <w:fldChar w:fldCharType="separate"/>
    </w:r>
    <w:r>
      <w:rPr>
        <w:rFonts w:ascii="Calibri" w:hAnsi="Calibri" w:cs="Calibri"/>
        <w:noProof/>
        <w:sz w:val="16"/>
        <w:szCs w:val="16"/>
      </w:rPr>
      <w:t>68</w:t>
    </w:r>
    <w:r w:rsidRPr="00EB76F7">
      <w:rPr>
        <w:rFonts w:ascii="Calibri" w:hAnsi="Calibri" w:cs="Calibr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35EFAB" w14:textId="77777777" w:rsidR="00FC70FD" w:rsidRDefault="00FC70FD" w:rsidP="00234F6D">
      <w:r>
        <w:separator/>
      </w:r>
    </w:p>
  </w:footnote>
  <w:footnote w:type="continuationSeparator" w:id="0">
    <w:p w14:paraId="18FC2CED" w14:textId="77777777" w:rsidR="00FC70FD" w:rsidRDefault="00FC70FD" w:rsidP="00234F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000" w:firstRow="0" w:lastRow="0" w:firstColumn="0" w:lastColumn="0" w:noHBand="0" w:noVBand="0"/>
    </w:tblPr>
    <w:tblGrid>
      <w:gridCol w:w="3936"/>
      <w:gridCol w:w="1984"/>
      <w:gridCol w:w="3680"/>
    </w:tblGrid>
    <w:tr w:rsidR="00FC70FD" w:rsidRPr="001903FE" w14:paraId="1C9364EF" w14:textId="77777777" w:rsidTr="00B5151D">
      <w:tc>
        <w:tcPr>
          <w:tcW w:w="3936" w:type="dxa"/>
        </w:tcPr>
        <w:p w14:paraId="476F9C85" w14:textId="77777777" w:rsidR="00FC70FD" w:rsidRPr="00B5151D" w:rsidRDefault="00FC70FD" w:rsidP="00B5151D">
          <w:pPr>
            <w:pStyle w:val="NoSpacing"/>
            <w:rPr>
              <w:sz w:val="20"/>
              <w:szCs w:val="20"/>
            </w:rPr>
          </w:pPr>
          <w:r w:rsidRPr="00B5151D">
            <w:rPr>
              <w:sz w:val="20"/>
              <w:szCs w:val="20"/>
            </w:rPr>
            <w:t>BICS Protocol</w:t>
          </w:r>
        </w:p>
        <w:p w14:paraId="3DED9D13" w14:textId="09891BE5" w:rsidR="00FC70FD" w:rsidRPr="00B5151D" w:rsidRDefault="00FC70FD" w:rsidP="00581BC8">
          <w:pPr>
            <w:pStyle w:val="NoSpacing"/>
            <w:rPr>
              <w:sz w:val="20"/>
              <w:szCs w:val="20"/>
            </w:rPr>
          </w:pPr>
          <w:r>
            <w:rPr>
              <w:sz w:val="20"/>
              <w:szCs w:val="20"/>
            </w:rPr>
            <w:t>V</w:t>
          </w:r>
          <w:r w:rsidRPr="00B5151D">
            <w:rPr>
              <w:sz w:val="20"/>
              <w:szCs w:val="20"/>
            </w:rPr>
            <w:t xml:space="preserve">ersion </w:t>
          </w:r>
          <w:r>
            <w:rPr>
              <w:sz w:val="20"/>
              <w:szCs w:val="20"/>
            </w:rPr>
            <w:t>7</w:t>
          </w:r>
          <w:r w:rsidRPr="00BF58A4">
            <w:rPr>
              <w:sz w:val="20"/>
              <w:szCs w:val="20"/>
            </w:rPr>
            <w:t xml:space="preserve">,  </w:t>
          </w:r>
          <w:r>
            <w:rPr>
              <w:sz w:val="20"/>
              <w:szCs w:val="20"/>
            </w:rPr>
            <w:t>14 May 2021</w:t>
          </w:r>
        </w:p>
      </w:tc>
      <w:tc>
        <w:tcPr>
          <w:tcW w:w="1984" w:type="dxa"/>
          <w:vAlign w:val="center"/>
        </w:tcPr>
        <w:p w14:paraId="5FAFBFF0" w14:textId="77777777" w:rsidR="00FC70FD" w:rsidRPr="003C12DB" w:rsidRDefault="00FC70FD" w:rsidP="00475FDA">
          <w:pPr>
            <w:tabs>
              <w:tab w:val="center" w:pos="4692"/>
            </w:tabs>
            <w:suppressAutoHyphens/>
            <w:ind w:left="-4078"/>
            <w:jc w:val="center"/>
            <w:rPr>
              <w:rFonts w:ascii="Arial" w:hAnsi="Arial" w:cs="Arial"/>
              <w:b/>
              <w:spacing w:val="-3"/>
              <w:sz w:val="16"/>
              <w:szCs w:val="16"/>
            </w:rPr>
          </w:pPr>
          <w:r w:rsidRPr="003C12DB">
            <w:rPr>
              <w:rFonts w:ascii="Arial" w:hAnsi="Arial" w:cs="Arial"/>
              <w:b/>
              <w:spacing w:val="-3"/>
              <w:sz w:val="16"/>
              <w:szCs w:val="16"/>
            </w:rPr>
            <w:t>sSH</w:t>
          </w:r>
        </w:p>
      </w:tc>
      <w:tc>
        <w:tcPr>
          <w:tcW w:w="3680" w:type="dxa"/>
          <w:vAlign w:val="center"/>
        </w:tcPr>
        <w:p w14:paraId="573FF2FE" w14:textId="36A19453" w:rsidR="00FC70FD" w:rsidRPr="00C53064" w:rsidRDefault="00FC70FD" w:rsidP="00C53064">
          <w:pPr>
            <w:pStyle w:val="NoSpacing"/>
            <w:jc w:val="right"/>
            <w:rPr>
              <w:sz w:val="20"/>
              <w:szCs w:val="20"/>
            </w:rPr>
          </w:pPr>
          <w:r w:rsidRPr="00C53064">
            <w:rPr>
              <w:sz w:val="20"/>
              <w:szCs w:val="20"/>
            </w:rPr>
            <w:t xml:space="preserve">EudraCT 2017-002779-24 </w:t>
          </w:r>
        </w:p>
        <w:p w14:paraId="25745CAF" w14:textId="4F6F5FBD" w:rsidR="00FC70FD" w:rsidRPr="00C53064" w:rsidRDefault="00FC70FD" w:rsidP="00C53064">
          <w:pPr>
            <w:pStyle w:val="NoSpacing"/>
            <w:jc w:val="right"/>
            <w:rPr>
              <w:sz w:val="20"/>
              <w:szCs w:val="20"/>
            </w:rPr>
          </w:pPr>
          <w:r w:rsidRPr="00C53064">
            <w:rPr>
              <w:sz w:val="20"/>
              <w:szCs w:val="20"/>
            </w:rPr>
            <w:t>ISRCTN</w:t>
          </w:r>
          <w:r w:rsidRPr="00DA7DB2">
            <w:rPr>
              <w:sz w:val="20"/>
              <w:szCs w:val="20"/>
            </w:rPr>
            <w:t>10497306</w:t>
          </w:r>
        </w:p>
        <w:p w14:paraId="74633273" w14:textId="438A9A71" w:rsidR="00FC70FD" w:rsidRPr="00B5151D" w:rsidRDefault="00FC70FD" w:rsidP="00C53064">
          <w:pPr>
            <w:pStyle w:val="NoSpacing"/>
            <w:jc w:val="right"/>
            <w:rPr>
              <w:sz w:val="20"/>
              <w:szCs w:val="20"/>
            </w:rPr>
          </w:pPr>
          <w:r w:rsidRPr="00C53064">
            <w:rPr>
              <w:sz w:val="20"/>
              <w:szCs w:val="20"/>
            </w:rPr>
            <w:t xml:space="preserve">IRAS </w:t>
          </w:r>
          <w:r w:rsidRPr="00B5151D">
            <w:rPr>
              <w:sz w:val="20"/>
              <w:szCs w:val="20"/>
            </w:rPr>
            <w:t>242190</w:t>
          </w:r>
        </w:p>
      </w:tc>
    </w:tr>
  </w:tbl>
  <w:p w14:paraId="5D93E1BD" w14:textId="77777777" w:rsidR="00FC70FD" w:rsidRDefault="00FC70FD" w:rsidP="00C530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818FD"/>
    <w:multiLevelType w:val="hybridMultilevel"/>
    <w:tmpl w:val="CA8A85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855AB2"/>
    <w:multiLevelType w:val="singleLevel"/>
    <w:tmpl w:val="57CA7366"/>
    <w:lvl w:ilvl="0">
      <w:start w:val="1"/>
      <w:numFmt w:val="lowerLetter"/>
      <w:lvlText w:val="%1."/>
      <w:lvlJc w:val="left"/>
      <w:pPr>
        <w:tabs>
          <w:tab w:val="num" w:pos="720"/>
        </w:tabs>
        <w:ind w:left="720" w:hanging="720"/>
      </w:pPr>
      <w:rPr>
        <w:rFonts w:hint="default"/>
      </w:rPr>
    </w:lvl>
  </w:abstractNum>
  <w:abstractNum w:abstractNumId="2" w15:restartNumberingAfterBreak="0">
    <w:nsid w:val="050F39FC"/>
    <w:multiLevelType w:val="hybridMultilevel"/>
    <w:tmpl w:val="9086E7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12447C"/>
    <w:multiLevelType w:val="multilevel"/>
    <w:tmpl w:val="8C90D5DE"/>
    <w:lvl w:ilvl="0">
      <w:start w:val="1"/>
      <w:numFmt w:val="decimal"/>
      <w:pStyle w:val="StyleHeading1JustifiedLeft0cmFirstline0cmLines"/>
      <w:lvlText w:val="%1."/>
      <w:lvlJc w:val="left"/>
      <w:pPr>
        <w:tabs>
          <w:tab w:val="num" w:pos="720"/>
        </w:tabs>
        <w:ind w:left="360" w:hanging="360"/>
      </w:pPr>
    </w:lvl>
    <w:lvl w:ilvl="1">
      <w:start w:val="1"/>
      <w:numFmt w:val="decimal"/>
      <w:pStyle w:val="StyleHeading2JustifiedLinespacing15lines"/>
      <w:lvlText w:val="%1.%2."/>
      <w:lvlJc w:val="left"/>
      <w:pPr>
        <w:tabs>
          <w:tab w:val="num" w:pos="1080"/>
        </w:tabs>
        <w:ind w:left="43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4" w15:restartNumberingAfterBreak="0">
    <w:nsid w:val="08AB484E"/>
    <w:multiLevelType w:val="hybridMultilevel"/>
    <w:tmpl w:val="5DB2DB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4E4A75"/>
    <w:multiLevelType w:val="hybridMultilevel"/>
    <w:tmpl w:val="793A17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FE3580"/>
    <w:multiLevelType w:val="singleLevel"/>
    <w:tmpl w:val="0809000F"/>
    <w:lvl w:ilvl="0">
      <w:start w:val="1"/>
      <w:numFmt w:val="decimal"/>
      <w:lvlText w:val="%1."/>
      <w:lvlJc w:val="left"/>
      <w:pPr>
        <w:tabs>
          <w:tab w:val="num" w:pos="360"/>
        </w:tabs>
        <w:ind w:left="360" w:hanging="360"/>
      </w:pPr>
    </w:lvl>
  </w:abstractNum>
  <w:abstractNum w:abstractNumId="7" w15:restartNumberingAfterBreak="0">
    <w:nsid w:val="148D06EC"/>
    <w:multiLevelType w:val="hybridMultilevel"/>
    <w:tmpl w:val="643838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9E40524"/>
    <w:multiLevelType w:val="hybridMultilevel"/>
    <w:tmpl w:val="D8EC78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9EA6C33"/>
    <w:multiLevelType w:val="hybridMultilevel"/>
    <w:tmpl w:val="7780E9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A52CA4"/>
    <w:multiLevelType w:val="hybridMultilevel"/>
    <w:tmpl w:val="D04EB6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E20C68"/>
    <w:multiLevelType w:val="hybridMultilevel"/>
    <w:tmpl w:val="2C7880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FAC451A"/>
    <w:multiLevelType w:val="hybridMultilevel"/>
    <w:tmpl w:val="85D4AD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2CD58B2"/>
    <w:multiLevelType w:val="hybridMultilevel"/>
    <w:tmpl w:val="C130E8E6"/>
    <w:lvl w:ilvl="0" w:tplc="08090001">
      <w:start w:val="1"/>
      <w:numFmt w:val="bullet"/>
      <w:lvlText w:val=""/>
      <w:lvlJc w:val="left"/>
      <w:pPr>
        <w:ind w:left="721" w:hanging="360"/>
      </w:pPr>
      <w:rPr>
        <w:rFonts w:ascii="Symbol" w:hAnsi="Symbol" w:hint="default"/>
      </w:rPr>
    </w:lvl>
    <w:lvl w:ilvl="1" w:tplc="08090003" w:tentative="1">
      <w:start w:val="1"/>
      <w:numFmt w:val="bullet"/>
      <w:lvlText w:val="o"/>
      <w:lvlJc w:val="left"/>
      <w:pPr>
        <w:ind w:left="1441" w:hanging="360"/>
      </w:pPr>
      <w:rPr>
        <w:rFonts w:ascii="Courier New" w:hAnsi="Courier New" w:cs="Courier New" w:hint="default"/>
      </w:rPr>
    </w:lvl>
    <w:lvl w:ilvl="2" w:tplc="08090005" w:tentative="1">
      <w:start w:val="1"/>
      <w:numFmt w:val="bullet"/>
      <w:lvlText w:val=""/>
      <w:lvlJc w:val="left"/>
      <w:pPr>
        <w:ind w:left="2161" w:hanging="360"/>
      </w:pPr>
      <w:rPr>
        <w:rFonts w:ascii="Wingdings" w:hAnsi="Wingdings" w:hint="default"/>
      </w:rPr>
    </w:lvl>
    <w:lvl w:ilvl="3" w:tplc="08090001" w:tentative="1">
      <w:start w:val="1"/>
      <w:numFmt w:val="bullet"/>
      <w:lvlText w:val=""/>
      <w:lvlJc w:val="left"/>
      <w:pPr>
        <w:ind w:left="2881" w:hanging="360"/>
      </w:pPr>
      <w:rPr>
        <w:rFonts w:ascii="Symbol" w:hAnsi="Symbol" w:hint="default"/>
      </w:rPr>
    </w:lvl>
    <w:lvl w:ilvl="4" w:tplc="08090003" w:tentative="1">
      <w:start w:val="1"/>
      <w:numFmt w:val="bullet"/>
      <w:lvlText w:val="o"/>
      <w:lvlJc w:val="left"/>
      <w:pPr>
        <w:ind w:left="3601" w:hanging="360"/>
      </w:pPr>
      <w:rPr>
        <w:rFonts w:ascii="Courier New" w:hAnsi="Courier New" w:cs="Courier New" w:hint="default"/>
      </w:rPr>
    </w:lvl>
    <w:lvl w:ilvl="5" w:tplc="08090005" w:tentative="1">
      <w:start w:val="1"/>
      <w:numFmt w:val="bullet"/>
      <w:lvlText w:val=""/>
      <w:lvlJc w:val="left"/>
      <w:pPr>
        <w:ind w:left="4321" w:hanging="360"/>
      </w:pPr>
      <w:rPr>
        <w:rFonts w:ascii="Wingdings" w:hAnsi="Wingdings" w:hint="default"/>
      </w:rPr>
    </w:lvl>
    <w:lvl w:ilvl="6" w:tplc="08090001" w:tentative="1">
      <w:start w:val="1"/>
      <w:numFmt w:val="bullet"/>
      <w:lvlText w:val=""/>
      <w:lvlJc w:val="left"/>
      <w:pPr>
        <w:ind w:left="5041" w:hanging="360"/>
      </w:pPr>
      <w:rPr>
        <w:rFonts w:ascii="Symbol" w:hAnsi="Symbol" w:hint="default"/>
      </w:rPr>
    </w:lvl>
    <w:lvl w:ilvl="7" w:tplc="08090003" w:tentative="1">
      <w:start w:val="1"/>
      <w:numFmt w:val="bullet"/>
      <w:lvlText w:val="o"/>
      <w:lvlJc w:val="left"/>
      <w:pPr>
        <w:ind w:left="5761" w:hanging="360"/>
      </w:pPr>
      <w:rPr>
        <w:rFonts w:ascii="Courier New" w:hAnsi="Courier New" w:cs="Courier New" w:hint="default"/>
      </w:rPr>
    </w:lvl>
    <w:lvl w:ilvl="8" w:tplc="08090005" w:tentative="1">
      <w:start w:val="1"/>
      <w:numFmt w:val="bullet"/>
      <w:lvlText w:val=""/>
      <w:lvlJc w:val="left"/>
      <w:pPr>
        <w:ind w:left="6481" w:hanging="360"/>
      </w:pPr>
      <w:rPr>
        <w:rFonts w:ascii="Wingdings" w:hAnsi="Wingdings" w:hint="default"/>
      </w:rPr>
    </w:lvl>
  </w:abstractNum>
  <w:abstractNum w:abstractNumId="14" w15:restartNumberingAfterBreak="0">
    <w:nsid w:val="2A46055E"/>
    <w:multiLevelType w:val="hybridMultilevel"/>
    <w:tmpl w:val="82F0A5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2B03B98"/>
    <w:multiLevelType w:val="hybridMultilevel"/>
    <w:tmpl w:val="ED1623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7D351E9"/>
    <w:multiLevelType w:val="hybridMultilevel"/>
    <w:tmpl w:val="5C7211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80561F8"/>
    <w:multiLevelType w:val="hybridMultilevel"/>
    <w:tmpl w:val="D82E0504"/>
    <w:lvl w:ilvl="0" w:tplc="0BBA25C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877710C"/>
    <w:multiLevelType w:val="singleLevel"/>
    <w:tmpl w:val="65DE4D54"/>
    <w:lvl w:ilvl="0">
      <w:start w:val="1"/>
      <w:numFmt w:val="decimal"/>
      <w:lvlText w:val="%1."/>
      <w:lvlJc w:val="left"/>
      <w:pPr>
        <w:tabs>
          <w:tab w:val="num" w:pos="720"/>
        </w:tabs>
        <w:ind w:left="720" w:hanging="720"/>
      </w:pPr>
      <w:rPr>
        <w:rFonts w:hint="default"/>
      </w:rPr>
    </w:lvl>
  </w:abstractNum>
  <w:abstractNum w:abstractNumId="19" w15:restartNumberingAfterBreak="0">
    <w:nsid w:val="3A256B89"/>
    <w:multiLevelType w:val="hybridMultilevel"/>
    <w:tmpl w:val="5DFAB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A28591E"/>
    <w:multiLevelType w:val="singleLevel"/>
    <w:tmpl w:val="EA16F05E"/>
    <w:lvl w:ilvl="0">
      <w:start w:val="2"/>
      <w:numFmt w:val="lowerRoman"/>
      <w:lvlText w:val="%1."/>
      <w:lvlJc w:val="left"/>
      <w:pPr>
        <w:tabs>
          <w:tab w:val="num" w:pos="720"/>
        </w:tabs>
        <w:ind w:left="720" w:hanging="720"/>
      </w:pPr>
      <w:rPr>
        <w:rFonts w:hint="default"/>
      </w:rPr>
    </w:lvl>
  </w:abstractNum>
  <w:abstractNum w:abstractNumId="21" w15:restartNumberingAfterBreak="0">
    <w:nsid w:val="3E201567"/>
    <w:multiLevelType w:val="hybridMultilevel"/>
    <w:tmpl w:val="D88E3F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E8E08EE"/>
    <w:multiLevelType w:val="hybridMultilevel"/>
    <w:tmpl w:val="658401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3F596963"/>
    <w:multiLevelType w:val="hybridMultilevel"/>
    <w:tmpl w:val="8E54CA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09E3469"/>
    <w:multiLevelType w:val="hybridMultilevel"/>
    <w:tmpl w:val="BD52A4D4"/>
    <w:lvl w:ilvl="0" w:tplc="DD5ED7A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27F54FE"/>
    <w:multiLevelType w:val="hybridMultilevel"/>
    <w:tmpl w:val="A8E285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543573F"/>
    <w:multiLevelType w:val="hybridMultilevel"/>
    <w:tmpl w:val="AF0AB20A"/>
    <w:lvl w:ilvl="0" w:tplc="33D27262">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7" w15:restartNumberingAfterBreak="0">
    <w:nsid w:val="4973748D"/>
    <w:multiLevelType w:val="hybridMultilevel"/>
    <w:tmpl w:val="4F6424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EDA3A23"/>
    <w:multiLevelType w:val="hybridMultilevel"/>
    <w:tmpl w:val="10F84D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4B9138E"/>
    <w:multiLevelType w:val="hybridMultilevel"/>
    <w:tmpl w:val="DA2C45D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BE708D7"/>
    <w:multiLevelType w:val="hybridMultilevel"/>
    <w:tmpl w:val="9350E5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09E5223"/>
    <w:multiLevelType w:val="hybridMultilevel"/>
    <w:tmpl w:val="13BC566E"/>
    <w:lvl w:ilvl="0" w:tplc="A7388CD4">
      <w:start w:val="1"/>
      <w:numFmt w:val="lowerLetter"/>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32" w15:restartNumberingAfterBreak="0">
    <w:nsid w:val="65D437DA"/>
    <w:multiLevelType w:val="hybridMultilevel"/>
    <w:tmpl w:val="D1F416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9D8580C"/>
    <w:multiLevelType w:val="hybridMultilevel"/>
    <w:tmpl w:val="3800C9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487233C"/>
    <w:multiLevelType w:val="multilevel"/>
    <w:tmpl w:val="E5407A4E"/>
    <w:lvl w:ilvl="0">
      <w:start w:val="1"/>
      <w:numFmt w:val="lowerRoman"/>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502" w:hanging="360"/>
      </w:pPr>
    </w:lvl>
  </w:abstractNum>
  <w:abstractNum w:abstractNumId="35" w15:restartNumberingAfterBreak="0">
    <w:nsid w:val="7BAB206B"/>
    <w:multiLevelType w:val="hybridMultilevel"/>
    <w:tmpl w:val="C7F6D3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CAE7D58"/>
    <w:multiLevelType w:val="hybridMultilevel"/>
    <w:tmpl w:val="F86248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F6B01C5"/>
    <w:multiLevelType w:val="hybridMultilevel"/>
    <w:tmpl w:val="08560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0"/>
  </w:num>
  <w:num w:numId="3">
    <w:abstractNumId w:val="32"/>
  </w:num>
  <w:num w:numId="4">
    <w:abstractNumId w:val="2"/>
  </w:num>
  <w:num w:numId="5">
    <w:abstractNumId w:val="14"/>
  </w:num>
  <w:num w:numId="6">
    <w:abstractNumId w:val="15"/>
  </w:num>
  <w:num w:numId="7">
    <w:abstractNumId w:val="33"/>
  </w:num>
  <w:num w:numId="8">
    <w:abstractNumId w:val="16"/>
  </w:num>
  <w:num w:numId="9">
    <w:abstractNumId w:val="11"/>
  </w:num>
  <w:num w:numId="10">
    <w:abstractNumId w:val="12"/>
  </w:num>
  <w:num w:numId="11">
    <w:abstractNumId w:val="25"/>
  </w:num>
  <w:num w:numId="12">
    <w:abstractNumId w:val="8"/>
  </w:num>
  <w:num w:numId="13">
    <w:abstractNumId w:val="36"/>
  </w:num>
  <w:num w:numId="14">
    <w:abstractNumId w:val="29"/>
  </w:num>
  <w:num w:numId="15">
    <w:abstractNumId w:val="28"/>
  </w:num>
  <w:num w:numId="16">
    <w:abstractNumId w:val="19"/>
  </w:num>
  <w:num w:numId="17">
    <w:abstractNumId w:val="27"/>
  </w:num>
  <w:num w:numId="18">
    <w:abstractNumId w:val="0"/>
  </w:num>
  <w:num w:numId="19">
    <w:abstractNumId w:val="37"/>
  </w:num>
  <w:num w:numId="20">
    <w:abstractNumId w:val="4"/>
  </w:num>
  <w:num w:numId="21">
    <w:abstractNumId w:val="30"/>
  </w:num>
  <w:num w:numId="22">
    <w:abstractNumId w:val="9"/>
  </w:num>
  <w:num w:numId="23">
    <w:abstractNumId w:val="23"/>
  </w:num>
  <w:num w:numId="24">
    <w:abstractNumId w:val="18"/>
  </w:num>
  <w:num w:numId="25">
    <w:abstractNumId w:val="1"/>
  </w:num>
  <w:num w:numId="26">
    <w:abstractNumId w:val="20"/>
  </w:num>
  <w:num w:numId="27">
    <w:abstractNumId w:val="6"/>
  </w:num>
  <w:num w:numId="28">
    <w:abstractNumId w:val="34"/>
  </w:num>
  <w:num w:numId="29">
    <w:abstractNumId w:val="22"/>
  </w:num>
  <w:num w:numId="30">
    <w:abstractNumId w:val="5"/>
  </w:num>
  <w:num w:numId="31">
    <w:abstractNumId w:val="13"/>
  </w:num>
  <w:num w:numId="32">
    <w:abstractNumId w:val="26"/>
  </w:num>
  <w:num w:numId="33">
    <w:abstractNumId w:val="24"/>
  </w:num>
  <w:num w:numId="34">
    <w:abstractNumId w:val="31"/>
  </w:num>
  <w:num w:numId="35">
    <w:abstractNumId w:val="17"/>
  </w:num>
  <w:num w:numId="36">
    <w:abstractNumId w:val="7"/>
  </w:num>
  <w:num w:numId="37">
    <w:abstractNumId w:val="21"/>
  </w:num>
  <w:num w:numId="38">
    <w:abstractNumId w:val="3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3891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4F6D"/>
    <w:rsid w:val="0000006A"/>
    <w:rsid w:val="00004C92"/>
    <w:rsid w:val="0001203C"/>
    <w:rsid w:val="000152C4"/>
    <w:rsid w:val="0003214E"/>
    <w:rsid w:val="00035634"/>
    <w:rsid w:val="00035C88"/>
    <w:rsid w:val="0004030E"/>
    <w:rsid w:val="00042467"/>
    <w:rsid w:val="00051E10"/>
    <w:rsid w:val="00065167"/>
    <w:rsid w:val="00067B4C"/>
    <w:rsid w:val="00072C46"/>
    <w:rsid w:val="00076F16"/>
    <w:rsid w:val="00077EC7"/>
    <w:rsid w:val="00090DF8"/>
    <w:rsid w:val="00093582"/>
    <w:rsid w:val="000A577B"/>
    <w:rsid w:val="000A5AEC"/>
    <w:rsid w:val="000B09A5"/>
    <w:rsid w:val="000B3CC3"/>
    <w:rsid w:val="000B3E03"/>
    <w:rsid w:val="000B5299"/>
    <w:rsid w:val="000C37F0"/>
    <w:rsid w:val="000C6998"/>
    <w:rsid w:val="000C7920"/>
    <w:rsid w:val="000C7CF4"/>
    <w:rsid w:val="000E0BA1"/>
    <w:rsid w:val="000E291F"/>
    <w:rsid w:val="000E63C4"/>
    <w:rsid w:val="000F25C6"/>
    <w:rsid w:val="0010687E"/>
    <w:rsid w:val="00137E9D"/>
    <w:rsid w:val="001406E1"/>
    <w:rsid w:val="001444A7"/>
    <w:rsid w:val="001560EF"/>
    <w:rsid w:val="001574A6"/>
    <w:rsid w:val="001601B4"/>
    <w:rsid w:val="00164588"/>
    <w:rsid w:val="00170523"/>
    <w:rsid w:val="00180B7E"/>
    <w:rsid w:val="00184A1F"/>
    <w:rsid w:val="001903FE"/>
    <w:rsid w:val="00191996"/>
    <w:rsid w:val="0019513A"/>
    <w:rsid w:val="00196ACB"/>
    <w:rsid w:val="001A2A8C"/>
    <w:rsid w:val="001A6AA0"/>
    <w:rsid w:val="001A6DDF"/>
    <w:rsid w:val="001B16DC"/>
    <w:rsid w:val="001B2BA3"/>
    <w:rsid w:val="001B41C4"/>
    <w:rsid w:val="001B5767"/>
    <w:rsid w:val="001B5DB7"/>
    <w:rsid w:val="001B6E84"/>
    <w:rsid w:val="001C0193"/>
    <w:rsid w:val="001C07B8"/>
    <w:rsid w:val="001C291D"/>
    <w:rsid w:val="001C71ED"/>
    <w:rsid w:val="001D0944"/>
    <w:rsid w:val="001D1F95"/>
    <w:rsid w:val="001F1008"/>
    <w:rsid w:val="0020438C"/>
    <w:rsid w:val="002126E2"/>
    <w:rsid w:val="002145F2"/>
    <w:rsid w:val="00215CA1"/>
    <w:rsid w:val="00234F6D"/>
    <w:rsid w:val="00234F84"/>
    <w:rsid w:val="00236E57"/>
    <w:rsid w:val="00246F33"/>
    <w:rsid w:val="0025087B"/>
    <w:rsid w:val="002522C6"/>
    <w:rsid w:val="00254EAB"/>
    <w:rsid w:val="002676B7"/>
    <w:rsid w:val="00273679"/>
    <w:rsid w:val="00273F50"/>
    <w:rsid w:val="0028208A"/>
    <w:rsid w:val="00287000"/>
    <w:rsid w:val="002A29F2"/>
    <w:rsid w:val="002B2BDB"/>
    <w:rsid w:val="002D1F77"/>
    <w:rsid w:val="002D4E24"/>
    <w:rsid w:val="002D72E8"/>
    <w:rsid w:val="002E287E"/>
    <w:rsid w:val="002E2AEC"/>
    <w:rsid w:val="002E4C94"/>
    <w:rsid w:val="002F22A0"/>
    <w:rsid w:val="002F49DB"/>
    <w:rsid w:val="002F5789"/>
    <w:rsid w:val="00302520"/>
    <w:rsid w:val="00305C2F"/>
    <w:rsid w:val="00314F9A"/>
    <w:rsid w:val="00315202"/>
    <w:rsid w:val="003218A9"/>
    <w:rsid w:val="00334A43"/>
    <w:rsid w:val="00344CD3"/>
    <w:rsid w:val="00347033"/>
    <w:rsid w:val="00350036"/>
    <w:rsid w:val="00362C86"/>
    <w:rsid w:val="00372B31"/>
    <w:rsid w:val="003734D8"/>
    <w:rsid w:val="00373AEE"/>
    <w:rsid w:val="003802A1"/>
    <w:rsid w:val="003818A6"/>
    <w:rsid w:val="003A3544"/>
    <w:rsid w:val="003B3443"/>
    <w:rsid w:val="003B5C80"/>
    <w:rsid w:val="003C12DB"/>
    <w:rsid w:val="003C2929"/>
    <w:rsid w:val="003C3F55"/>
    <w:rsid w:val="003C7FEA"/>
    <w:rsid w:val="003E12D0"/>
    <w:rsid w:val="003E5CA2"/>
    <w:rsid w:val="003F4A95"/>
    <w:rsid w:val="003F5CB4"/>
    <w:rsid w:val="00404C11"/>
    <w:rsid w:val="00407BCD"/>
    <w:rsid w:val="00412E18"/>
    <w:rsid w:val="0041321E"/>
    <w:rsid w:val="00414A64"/>
    <w:rsid w:val="00416A3E"/>
    <w:rsid w:val="004330E3"/>
    <w:rsid w:val="00436EF9"/>
    <w:rsid w:val="0044745A"/>
    <w:rsid w:val="0046376B"/>
    <w:rsid w:val="0046516F"/>
    <w:rsid w:val="00472921"/>
    <w:rsid w:val="00475177"/>
    <w:rsid w:val="00475FDA"/>
    <w:rsid w:val="00476530"/>
    <w:rsid w:val="004841D6"/>
    <w:rsid w:val="004856E4"/>
    <w:rsid w:val="00486527"/>
    <w:rsid w:val="004A2662"/>
    <w:rsid w:val="004A5FCC"/>
    <w:rsid w:val="004B3BCA"/>
    <w:rsid w:val="004B3CCE"/>
    <w:rsid w:val="004C6528"/>
    <w:rsid w:val="004C7FC7"/>
    <w:rsid w:val="004D1A07"/>
    <w:rsid w:val="004D5CF4"/>
    <w:rsid w:val="004D676C"/>
    <w:rsid w:val="004E036D"/>
    <w:rsid w:val="004F0A8F"/>
    <w:rsid w:val="004F12C6"/>
    <w:rsid w:val="004F67B7"/>
    <w:rsid w:val="00512187"/>
    <w:rsid w:val="00512562"/>
    <w:rsid w:val="0051313E"/>
    <w:rsid w:val="00514757"/>
    <w:rsid w:val="00525034"/>
    <w:rsid w:val="00535205"/>
    <w:rsid w:val="00536D96"/>
    <w:rsid w:val="005426CC"/>
    <w:rsid w:val="00544728"/>
    <w:rsid w:val="0054644E"/>
    <w:rsid w:val="005464BB"/>
    <w:rsid w:val="00553D07"/>
    <w:rsid w:val="00566BCD"/>
    <w:rsid w:val="00572A2D"/>
    <w:rsid w:val="005734D8"/>
    <w:rsid w:val="00581BC8"/>
    <w:rsid w:val="00587F5D"/>
    <w:rsid w:val="00592E64"/>
    <w:rsid w:val="00593652"/>
    <w:rsid w:val="00597C40"/>
    <w:rsid w:val="005A0A84"/>
    <w:rsid w:val="005A6ABC"/>
    <w:rsid w:val="005B39BF"/>
    <w:rsid w:val="005B3D36"/>
    <w:rsid w:val="005C767A"/>
    <w:rsid w:val="005C7F8A"/>
    <w:rsid w:val="005D12F5"/>
    <w:rsid w:val="005E43F4"/>
    <w:rsid w:val="005F7C56"/>
    <w:rsid w:val="006162D5"/>
    <w:rsid w:val="006236FD"/>
    <w:rsid w:val="00624A92"/>
    <w:rsid w:val="006361A0"/>
    <w:rsid w:val="00642BB6"/>
    <w:rsid w:val="00645081"/>
    <w:rsid w:val="006578EF"/>
    <w:rsid w:val="0066122E"/>
    <w:rsid w:val="00661322"/>
    <w:rsid w:val="00664E88"/>
    <w:rsid w:val="006800A3"/>
    <w:rsid w:val="00686C79"/>
    <w:rsid w:val="00690829"/>
    <w:rsid w:val="00691465"/>
    <w:rsid w:val="006A6D1B"/>
    <w:rsid w:val="006B0D4C"/>
    <w:rsid w:val="006B52B0"/>
    <w:rsid w:val="006B6502"/>
    <w:rsid w:val="006B7F1D"/>
    <w:rsid w:val="006C0188"/>
    <w:rsid w:val="006C0C51"/>
    <w:rsid w:val="006D3971"/>
    <w:rsid w:val="006E3E63"/>
    <w:rsid w:val="006E5D57"/>
    <w:rsid w:val="006F1201"/>
    <w:rsid w:val="0070291A"/>
    <w:rsid w:val="00707611"/>
    <w:rsid w:val="00710F16"/>
    <w:rsid w:val="00711CFE"/>
    <w:rsid w:val="00714636"/>
    <w:rsid w:val="00715509"/>
    <w:rsid w:val="00720ECB"/>
    <w:rsid w:val="00724A84"/>
    <w:rsid w:val="00727522"/>
    <w:rsid w:val="00730F18"/>
    <w:rsid w:val="007363D3"/>
    <w:rsid w:val="00737DC6"/>
    <w:rsid w:val="00740657"/>
    <w:rsid w:val="00745602"/>
    <w:rsid w:val="0076026E"/>
    <w:rsid w:val="00767F62"/>
    <w:rsid w:val="00772254"/>
    <w:rsid w:val="007723A2"/>
    <w:rsid w:val="007726C9"/>
    <w:rsid w:val="007726FC"/>
    <w:rsid w:val="007832CB"/>
    <w:rsid w:val="00784B97"/>
    <w:rsid w:val="00797D87"/>
    <w:rsid w:val="007A2B39"/>
    <w:rsid w:val="007A62BB"/>
    <w:rsid w:val="007B0E01"/>
    <w:rsid w:val="007B7B0C"/>
    <w:rsid w:val="007C2183"/>
    <w:rsid w:val="007C32BD"/>
    <w:rsid w:val="007C7CB3"/>
    <w:rsid w:val="007D2067"/>
    <w:rsid w:val="007E34EF"/>
    <w:rsid w:val="007E3DA8"/>
    <w:rsid w:val="007E3FBB"/>
    <w:rsid w:val="007E444B"/>
    <w:rsid w:val="007E5F06"/>
    <w:rsid w:val="007F4FFE"/>
    <w:rsid w:val="007F61CE"/>
    <w:rsid w:val="007F7C65"/>
    <w:rsid w:val="00806A7B"/>
    <w:rsid w:val="00820B08"/>
    <w:rsid w:val="00822B8C"/>
    <w:rsid w:val="00825AED"/>
    <w:rsid w:val="00825EF3"/>
    <w:rsid w:val="00826C27"/>
    <w:rsid w:val="0083322A"/>
    <w:rsid w:val="008332BA"/>
    <w:rsid w:val="00854FC7"/>
    <w:rsid w:val="00855406"/>
    <w:rsid w:val="00855970"/>
    <w:rsid w:val="00863CB0"/>
    <w:rsid w:val="00864F75"/>
    <w:rsid w:val="00880AB5"/>
    <w:rsid w:val="00892E2F"/>
    <w:rsid w:val="00894BC9"/>
    <w:rsid w:val="008A08D7"/>
    <w:rsid w:val="008A1736"/>
    <w:rsid w:val="008B23D4"/>
    <w:rsid w:val="008B2A18"/>
    <w:rsid w:val="008B7D2F"/>
    <w:rsid w:val="008C787D"/>
    <w:rsid w:val="008D2548"/>
    <w:rsid w:val="008D36AC"/>
    <w:rsid w:val="008F0C9F"/>
    <w:rsid w:val="008F7008"/>
    <w:rsid w:val="008F7B4D"/>
    <w:rsid w:val="008F7F2C"/>
    <w:rsid w:val="009024C9"/>
    <w:rsid w:val="0092411F"/>
    <w:rsid w:val="00933919"/>
    <w:rsid w:val="00933D10"/>
    <w:rsid w:val="009403C5"/>
    <w:rsid w:val="00945EC5"/>
    <w:rsid w:val="00946CA3"/>
    <w:rsid w:val="0095070D"/>
    <w:rsid w:val="0095623D"/>
    <w:rsid w:val="00964315"/>
    <w:rsid w:val="009655F2"/>
    <w:rsid w:val="00970C8D"/>
    <w:rsid w:val="0097225C"/>
    <w:rsid w:val="00983566"/>
    <w:rsid w:val="00987A19"/>
    <w:rsid w:val="00994886"/>
    <w:rsid w:val="00996FE0"/>
    <w:rsid w:val="009A6929"/>
    <w:rsid w:val="009C3BB9"/>
    <w:rsid w:val="009C6C20"/>
    <w:rsid w:val="009C7C4C"/>
    <w:rsid w:val="009F1F89"/>
    <w:rsid w:val="009F23A5"/>
    <w:rsid w:val="009F242B"/>
    <w:rsid w:val="00A06426"/>
    <w:rsid w:val="00A0727A"/>
    <w:rsid w:val="00A10CF8"/>
    <w:rsid w:val="00A110BE"/>
    <w:rsid w:val="00A13F7C"/>
    <w:rsid w:val="00A17EC6"/>
    <w:rsid w:val="00A218B8"/>
    <w:rsid w:val="00A23E80"/>
    <w:rsid w:val="00A27D04"/>
    <w:rsid w:val="00A37164"/>
    <w:rsid w:val="00A37C77"/>
    <w:rsid w:val="00A40045"/>
    <w:rsid w:val="00A5161F"/>
    <w:rsid w:val="00A530D2"/>
    <w:rsid w:val="00A5777F"/>
    <w:rsid w:val="00A650A5"/>
    <w:rsid w:val="00A779C5"/>
    <w:rsid w:val="00A80372"/>
    <w:rsid w:val="00A84DFD"/>
    <w:rsid w:val="00A86F4D"/>
    <w:rsid w:val="00A966D1"/>
    <w:rsid w:val="00AA680B"/>
    <w:rsid w:val="00AB34A2"/>
    <w:rsid w:val="00AB4004"/>
    <w:rsid w:val="00AC0BA2"/>
    <w:rsid w:val="00AC3029"/>
    <w:rsid w:val="00AC7E04"/>
    <w:rsid w:val="00AD05A3"/>
    <w:rsid w:val="00AD478E"/>
    <w:rsid w:val="00AF5890"/>
    <w:rsid w:val="00AF7150"/>
    <w:rsid w:val="00AF7F06"/>
    <w:rsid w:val="00B12566"/>
    <w:rsid w:val="00B1462E"/>
    <w:rsid w:val="00B17F61"/>
    <w:rsid w:val="00B25BB8"/>
    <w:rsid w:val="00B33F52"/>
    <w:rsid w:val="00B40195"/>
    <w:rsid w:val="00B4183B"/>
    <w:rsid w:val="00B45FF2"/>
    <w:rsid w:val="00B47BD9"/>
    <w:rsid w:val="00B5151D"/>
    <w:rsid w:val="00B5236E"/>
    <w:rsid w:val="00B52D10"/>
    <w:rsid w:val="00B52D97"/>
    <w:rsid w:val="00B56390"/>
    <w:rsid w:val="00B60DBD"/>
    <w:rsid w:val="00B65E8C"/>
    <w:rsid w:val="00B678E1"/>
    <w:rsid w:val="00B678FD"/>
    <w:rsid w:val="00B75230"/>
    <w:rsid w:val="00B778C1"/>
    <w:rsid w:val="00B87942"/>
    <w:rsid w:val="00B90470"/>
    <w:rsid w:val="00B93BE7"/>
    <w:rsid w:val="00B945E3"/>
    <w:rsid w:val="00B94F9E"/>
    <w:rsid w:val="00BA23F6"/>
    <w:rsid w:val="00BA53C2"/>
    <w:rsid w:val="00BC0665"/>
    <w:rsid w:val="00BC4AC0"/>
    <w:rsid w:val="00BE008E"/>
    <w:rsid w:val="00BE2C82"/>
    <w:rsid w:val="00BE4899"/>
    <w:rsid w:val="00BE7594"/>
    <w:rsid w:val="00BF58A4"/>
    <w:rsid w:val="00BF59ED"/>
    <w:rsid w:val="00C11AA7"/>
    <w:rsid w:val="00C30157"/>
    <w:rsid w:val="00C337CE"/>
    <w:rsid w:val="00C353C9"/>
    <w:rsid w:val="00C37474"/>
    <w:rsid w:val="00C47605"/>
    <w:rsid w:val="00C53064"/>
    <w:rsid w:val="00C546EA"/>
    <w:rsid w:val="00C55FA9"/>
    <w:rsid w:val="00C5704F"/>
    <w:rsid w:val="00C61B86"/>
    <w:rsid w:val="00C64FE2"/>
    <w:rsid w:val="00C665F2"/>
    <w:rsid w:val="00C66CAC"/>
    <w:rsid w:val="00C71D82"/>
    <w:rsid w:val="00C83FDB"/>
    <w:rsid w:val="00C84257"/>
    <w:rsid w:val="00C85725"/>
    <w:rsid w:val="00C85906"/>
    <w:rsid w:val="00C9256A"/>
    <w:rsid w:val="00C9392C"/>
    <w:rsid w:val="00C93C01"/>
    <w:rsid w:val="00C95D64"/>
    <w:rsid w:val="00CA5E96"/>
    <w:rsid w:val="00CA7C26"/>
    <w:rsid w:val="00CB2B1E"/>
    <w:rsid w:val="00CC47B6"/>
    <w:rsid w:val="00CD1B15"/>
    <w:rsid w:val="00CE060B"/>
    <w:rsid w:val="00CE542C"/>
    <w:rsid w:val="00CE5988"/>
    <w:rsid w:val="00CF094D"/>
    <w:rsid w:val="00CF198C"/>
    <w:rsid w:val="00CF3754"/>
    <w:rsid w:val="00D00E8A"/>
    <w:rsid w:val="00D027C8"/>
    <w:rsid w:val="00D06906"/>
    <w:rsid w:val="00D0782F"/>
    <w:rsid w:val="00D10D33"/>
    <w:rsid w:val="00D11A80"/>
    <w:rsid w:val="00D23393"/>
    <w:rsid w:val="00D40DC7"/>
    <w:rsid w:val="00D41394"/>
    <w:rsid w:val="00D42290"/>
    <w:rsid w:val="00D47CE6"/>
    <w:rsid w:val="00D5595B"/>
    <w:rsid w:val="00D56410"/>
    <w:rsid w:val="00D62D13"/>
    <w:rsid w:val="00D64E82"/>
    <w:rsid w:val="00D706FE"/>
    <w:rsid w:val="00D71BC3"/>
    <w:rsid w:val="00D72D80"/>
    <w:rsid w:val="00D80ACC"/>
    <w:rsid w:val="00D92DEC"/>
    <w:rsid w:val="00D96513"/>
    <w:rsid w:val="00D97310"/>
    <w:rsid w:val="00DA0B63"/>
    <w:rsid w:val="00DA14C6"/>
    <w:rsid w:val="00DA6A8F"/>
    <w:rsid w:val="00DA7DB2"/>
    <w:rsid w:val="00DB080D"/>
    <w:rsid w:val="00DB7C49"/>
    <w:rsid w:val="00DC1F53"/>
    <w:rsid w:val="00DC6250"/>
    <w:rsid w:val="00DE2372"/>
    <w:rsid w:val="00DF16D1"/>
    <w:rsid w:val="00DF1D3E"/>
    <w:rsid w:val="00DF790F"/>
    <w:rsid w:val="00E12A49"/>
    <w:rsid w:val="00E26B31"/>
    <w:rsid w:val="00E31788"/>
    <w:rsid w:val="00E33E80"/>
    <w:rsid w:val="00E34A13"/>
    <w:rsid w:val="00E362AB"/>
    <w:rsid w:val="00E365A2"/>
    <w:rsid w:val="00E4026C"/>
    <w:rsid w:val="00E51F42"/>
    <w:rsid w:val="00E5573F"/>
    <w:rsid w:val="00E7228B"/>
    <w:rsid w:val="00E75E39"/>
    <w:rsid w:val="00E807AF"/>
    <w:rsid w:val="00E808CB"/>
    <w:rsid w:val="00E8634F"/>
    <w:rsid w:val="00E87844"/>
    <w:rsid w:val="00E92346"/>
    <w:rsid w:val="00E94CA1"/>
    <w:rsid w:val="00EA2D37"/>
    <w:rsid w:val="00EA42A4"/>
    <w:rsid w:val="00EB76F7"/>
    <w:rsid w:val="00EC23C5"/>
    <w:rsid w:val="00EC46EE"/>
    <w:rsid w:val="00F14008"/>
    <w:rsid w:val="00F219BE"/>
    <w:rsid w:val="00F2333D"/>
    <w:rsid w:val="00F262A0"/>
    <w:rsid w:val="00F35BC5"/>
    <w:rsid w:val="00F369ED"/>
    <w:rsid w:val="00F375DA"/>
    <w:rsid w:val="00F435AB"/>
    <w:rsid w:val="00F616D6"/>
    <w:rsid w:val="00F61EA0"/>
    <w:rsid w:val="00F63583"/>
    <w:rsid w:val="00F740D9"/>
    <w:rsid w:val="00F744A1"/>
    <w:rsid w:val="00F74843"/>
    <w:rsid w:val="00F807E1"/>
    <w:rsid w:val="00F91080"/>
    <w:rsid w:val="00F91902"/>
    <w:rsid w:val="00F91FBF"/>
    <w:rsid w:val="00F978E4"/>
    <w:rsid w:val="00FA0A14"/>
    <w:rsid w:val="00FA6943"/>
    <w:rsid w:val="00FB09DB"/>
    <w:rsid w:val="00FB201E"/>
    <w:rsid w:val="00FC041D"/>
    <w:rsid w:val="00FC70FD"/>
    <w:rsid w:val="00FD25EF"/>
    <w:rsid w:val="00FE14E0"/>
    <w:rsid w:val="00FE50CE"/>
    <w:rsid w:val="00FF5A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8913"/>
    <o:shapelayout v:ext="edit">
      <o:idmap v:ext="edit" data="1"/>
    </o:shapelayout>
  </w:shapeDefaults>
  <w:decimalSymbol w:val="."/>
  <w:listSeparator w:val=","/>
  <w14:docId w14:val="697E26AC"/>
  <w14:defaultImageDpi w14:val="330"/>
  <w15:docId w15:val="{B09A5D22-114E-453A-8309-43C310C4F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7150"/>
    <w:pPr>
      <w:spacing w:after="120" w:line="300" w:lineRule="exact"/>
    </w:pPr>
    <w:rPr>
      <w:sz w:val="22"/>
      <w:lang w:val="en-GB"/>
    </w:rPr>
  </w:style>
  <w:style w:type="paragraph" w:styleId="Heading1">
    <w:name w:val="heading 1"/>
    <w:aliases w:val="Heading A"/>
    <w:basedOn w:val="Normal"/>
    <w:next w:val="Normal"/>
    <w:link w:val="Heading1Char"/>
    <w:qFormat/>
    <w:rsid w:val="00C83FDB"/>
    <w:pPr>
      <w:keepNext/>
      <w:keepLines/>
      <w:spacing w:before="480" w:after="0" w:line="240" w:lineRule="auto"/>
      <w:outlineLvl w:val="0"/>
    </w:pPr>
    <w:rPr>
      <w:rFonts w:asciiTheme="majorHAnsi" w:eastAsiaTheme="majorEastAsia" w:hAnsiTheme="majorHAnsi" w:cstheme="majorBidi"/>
      <w:b/>
      <w:bCs/>
      <w:color w:val="3B0083"/>
      <w:sz w:val="32"/>
      <w:szCs w:val="32"/>
    </w:rPr>
  </w:style>
  <w:style w:type="paragraph" w:styleId="Heading2">
    <w:name w:val="heading 2"/>
    <w:aliases w:val="Heading B"/>
    <w:basedOn w:val="Normal"/>
    <w:next w:val="Normal"/>
    <w:link w:val="Heading2Char"/>
    <w:qFormat/>
    <w:rsid w:val="00C83FDB"/>
    <w:pPr>
      <w:keepNext/>
      <w:spacing w:before="240" w:after="0"/>
      <w:outlineLvl w:val="1"/>
    </w:pPr>
    <w:rPr>
      <w:rFonts w:ascii="Arial" w:eastAsia="MS Gothic" w:hAnsi="Arial" w:cs="Times New Roman"/>
      <w:bCs/>
      <w:iCs/>
      <w:color w:val="331188"/>
      <w:sz w:val="24"/>
      <w:szCs w:val="28"/>
    </w:rPr>
  </w:style>
  <w:style w:type="paragraph" w:styleId="Heading3">
    <w:name w:val="heading 3"/>
    <w:aliases w:val="Heading C"/>
    <w:basedOn w:val="Normal"/>
    <w:next w:val="Normal"/>
    <w:link w:val="Heading3Char"/>
    <w:unhideWhenUsed/>
    <w:qFormat/>
    <w:rsid w:val="003E5CA2"/>
    <w:pPr>
      <w:keepNext/>
      <w:keepLines/>
      <w:spacing w:before="200" w:after="0"/>
      <w:outlineLvl w:val="2"/>
    </w:pPr>
    <w:rPr>
      <w:rFonts w:asciiTheme="majorHAnsi" w:eastAsiaTheme="majorEastAsia" w:hAnsiTheme="majorHAnsi" w:cstheme="majorBidi"/>
      <w:b/>
      <w:bCs/>
      <w:color w:val="332A86"/>
    </w:rPr>
  </w:style>
  <w:style w:type="paragraph" w:styleId="Heading4">
    <w:name w:val="heading 4"/>
    <w:basedOn w:val="Normal"/>
    <w:next w:val="Normal"/>
    <w:link w:val="Heading4Char"/>
    <w:qFormat/>
    <w:rsid w:val="00475FDA"/>
    <w:pPr>
      <w:keepNext/>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0" w:line="240" w:lineRule="auto"/>
      <w:ind w:left="1080" w:hanging="1080"/>
      <w:outlineLvl w:val="3"/>
    </w:pPr>
    <w:rPr>
      <w:rFonts w:ascii="Times Roman" w:eastAsia="Times New Roman" w:hAnsi="Times Roman" w:cs="Times New Roman"/>
      <w:spacing w:val="-3"/>
      <w:sz w:val="24"/>
      <w:szCs w:val="20"/>
      <w:u w:val="single"/>
    </w:rPr>
  </w:style>
  <w:style w:type="paragraph" w:styleId="Heading5">
    <w:name w:val="heading 5"/>
    <w:basedOn w:val="Normal"/>
    <w:next w:val="Normal"/>
    <w:link w:val="Heading5Char"/>
    <w:qFormat/>
    <w:rsid w:val="00475FDA"/>
    <w:pPr>
      <w:keepNext/>
      <w:tabs>
        <w:tab w:val="center" w:pos="4692"/>
      </w:tabs>
      <w:suppressAutoHyphens/>
      <w:spacing w:after="0" w:line="240" w:lineRule="auto"/>
      <w:outlineLvl w:val="4"/>
    </w:pPr>
    <w:rPr>
      <w:rFonts w:ascii="Arial" w:eastAsia="Times New Roman" w:hAnsi="Arial" w:cs="Times New Roman"/>
      <w:b/>
      <w:spacing w:val="-3"/>
      <w:sz w:val="28"/>
      <w:szCs w:val="20"/>
    </w:rPr>
  </w:style>
  <w:style w:type="paragraph" w:styleId="Heading6">
    <w:name w:val="heading 6"/>
    <w:basedOn w:val="Normal"/>
    <w:next w:val="Normal"/>
    <w:link w:val="Heading6Char"/>
    <w:qFormat/>
    <w:rsid w:val="00475FDA"/>
    <w:pPr>
      <w:keepNext/>
      <w:tabs>
        <w:tab w:val="center" w:pos="4692"/>
      </w:tabs>
      <w:suppressAutoHyphens/>
      <w:spacing w:after="0" w:line="240" w:lineRule="auto"/>
      <w:jc w:val="right"/>
      <w:outlineLvl w:val="5"/>
    </w:pPr>
    <w:rPr>
      <w:rFonts w:ascii="Arial" w:eastAsia="Times New Roman" w:hAnsi="Arial" w:cs="Times New Roman"/>
      <w:b/>
      <w:spacing w:val="-3"/>
      <w:sz w:val="28"/>
      <w:szCs w:val="20"/>
    </w:rPr>
  </w:style>
  <w:style w:type="paragraph" w:styleId="Heading7">
    <w:name w:val="heading 7"/>
    <w:basedOn w:val="Normal"/>
    <w:next w:val="Normal"/>
    <w:link w:val="Heading7Char"/>
    <w:qFormat/>
    <w:rsid w:val="00475FDA"/>
    <w:pPr>
      <w:keepNext/>
      <w:shd w:val="pct10" w:color="000000" w:fill="FFFFFF"/>
      <w:spacing w:after="0" w:line="240" w:lineRule="auto"/>
      <w:outlineLvl w:val="6"/>
    </w:pPr>
    <w:rPr>
      <w:rFonts w:ascii="Times Roman" w:eastAsia="Times New Roman" w:hAnsi="Times Roman" w:cs="Times New Roman"/>
      <w:b/>
      <w:sz w:val="24"/>
      <w:szCs w:val="20"/>
    </w:rPr>
  </w:style>
  <w:style w:type="paragraph" w:styleId="Heading8">
    <w:name w:val="heading 8"/>
    <w:basedOn w:val="Normal"/>
    <w:next w:val="Normal"/>
    <w:link w:val="Heading8Char"/>
    <w:qFormat/>
    <w:rsid w:val="00475FDA"/>
    <w:pPr>
      <w:keepNext/>
      <w:tabs>
        <w:tab w:val="center" w:pos="4693"/>
      </w:tabs>
      <w:suppressAutoHyphens/>
      <w:spacing w:after="0" w:line="240" w:lineRule="auto"/>
      <w:jc w:val="center"/>
      <w:outlineLvl w:val="7"/>
    </w:pPr>
    <w:rPr>
      <w:rFonts w:ascii="Times New Roman" w:eastAsia="Times New Roman" w:hAnsi="Times New Roman" w:cs="Times New Roman"/>
      <w:b/>
      <w:sz w:val="40"/>
      <w:szCs w:val="20"/>
    </w:rPr>
  </w:style>
  <w:style w:type="paragraph" w:styleId="Heading9">
    <w:name w:val="heading 9"/>
    <w:basedOn w:val="Normal"/>
    <w:next w:val="Normal"/>
    <w:link w:val="Heading9Char"/>
    <w:unhideWhenUsed/>
    <w:qFormat/>
    <w:rsid w:val="00475FD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A Char"/>
    <w:basedOn w:val="DefaultParagraphFont"/>
    <w:link w:val="Heading1"/>
    <w:uiPriority w:val="9"/>
    <w:rsid w:val="00C83FDB"/>
    <w:rPr>
      <w:rFonts w:asciiTheme="majorHAnsi" w:eastAsiaTheme="majorEastAsia" w:hAnsiTheme="majorHAnsi" w:cstheme="majorBidi"/>
      <w:b/>
      <w:bCs/>
      <w:color w:val="3B0083"/>
      <w:sz w:val="32"/>
      <w:szCs w:val="32"/>
      <w:lang w:val="en-GB"/>
    </w:rPr>
  </w:style>
  <w:style w:type="character" w:customStyle="1" w:styleId="Heading2Char">
    <w:name w:val="Heading 2 Char"/>
    <w:aliases w:val="Heading B Char"/>
    <w:basedOn w:val="DefaultParagraphFont"/>
    <w:link w:val="Heading2"/>
    <w:uiPriority w:val="9"/>
    <w:rsid w:val="00C83FDB"/>
    <w:rPr>
      <w:rFonts w:ascii="Arial" w:eastAsia="MS Gothic" w:hAnsi="Arial" w:cs="Times New Roman"/>
      <w:bCs/>
      <w:iCs/>
      <w:color w:val="331188"/>
      <w:szCs w:val="28"/>
      <w:lang w:val="en-GB"/>
    </w:rPr>
  </w:style>
  <w:style w:type="character" w:customStyle="1" w:styleId="Heading3Char">
    <w:name w:val="Heading 3 Char"/>
    <w:aliases w:val="Heading C Char"/>
    <w:basedOn w:val="DefaultParagraphFont"/>
    <w:link w:val="Heading3"/>
    <w:uiPriority w:val="9"/>
    <w:rsid w:val="003E5CA2"/>
    <w:rPr>
      <w:rFonts w:asciiTheme="majorHAnsi" w:eastAsiaTheme="majorEastAsia" w:hAnsiTheme="majorHAnsi" w:cstheme="majorBidi"/>
      <w:b/>
      <w:bCs/>
      <w:color w:val="332A86"/>
      <w:sz w:val="22"/>
      <w:lang w:val="en-GB"/>
    </w:rPr>
  </w:style>
  <w:style w:type="character" w:customStyle="1" w:styleId="Heading4Char">
    <w:name w:val="Heading 4 Char"/>
    <w:basedOn w:val="DefaultParagraphFont"/>
    <w:link w:val="Heading4"/>
    <w:rsid w:val="00475FDA"/>
    <w:rPr>
      <w:rFonts w:ascii="Times Roman" w:eastAsia="Times New Roman" w:hAnsi="Times Roman" w:cs="Times New Roman"/>
      <w:spacing w:val="-3"/>
      <w:szCs w:val="20"/>
      <w:u w:val="single"/>
      <w:lang w:val="en-GB"/>
    </w:rPr>
  </w:style>
  <w:style w:type="character" w:customStyle="1" w:styleId="Heading5Char">
    <w:name w:val="Heading 5 Char"/>
    <w:basedOn w:val="DefaultParagraphFont"/>
    <w:link w:val="Heading5"/>
    <w:rsid w:val="00475FDA"/>
    <w:rPr>
      <w:rFonts w:ascii="Arial" w:eastAsia="Times New Roman" w:hAnsi="Arial" w:cs="Times New Roman"/>
      <w:b/>
      <w:spacing w:val="-3"/>
      <w:sz w:val="28"/>
      <w:szCs w:val="20"/>
      <w:lang w:val="en-GB"/>
    </w:rPr>
  </w:style>
  <w:style w:type="character" w:customStyle="1" w:styleId="Heading6Char">
    <w:name w:val="Heading 6 Char"/>
    <w:basedOn w:val="DefaultParagraphFont"/>
    <w:link w:val="Heading6"/>
    <w:rsid w:val="00475FDA"/>
    <w:rPr>
      <w:rFonts w:ascii="Arial" w:eastAsia="Times New Roman" w:hAnsi="Arial" w:cs="Times New Roman"/>
      <w:b/>
      <w:spacing w:val="-3"/>
      <w:sz w:val="28"/>
      <w:szCs w:val="20"/>
      <w:lang w:val="en-GB"/>
    </w:rPr>
  </w:style>
  <w:style w:type="character" w:customStyle="1" w:styleId="Heading7Char">
    <w:name w:val="Heading 7 Char"/>
    <w:basedOn w:val="DefaultParagraphFont"/>
    <w:link w:val="Heading7"/>
    <w:rsid w:val="00475FDA"/>
    <w:rPr>
      <w:rFonts w:ascii="Times Roman" w:eastAsia="Times New Roman" w:hAnsi="Times Roman" w:cs="Times New Roman"/>
      <w:b/>
      <w:szCs w:val="20"/>
      <w:shd w:val="pct10" w:color="000000" w:fill="FFFFFF"/>
      <w:lang w:val="en-GB"/>
    </w:rPr>
  </w:style>
  <w:style w:type="character" w:customStyle="1" w:styleId="Heading8Char">
    <w:name w:val="Heading 8 Char"/>
    <w:basedOn w:val="DefaultParagraphFont"/>
    <w:link w:val="Heading8"/>
    <w:rsid w:val="00475FDA"/>
    <w:rPr>
      <w:rFonts w:ascii="Times New Roman" w:eastAsia="Times New Roman" w:hAnsi="Times New Roman" w:cs="Times New Roman"/>
      <w:b/>
      <w:sz w:val="40"/>
      <w:szCs w:val="20"/>
      <w:lang w:val="en-GB"/>
    </w:rPr>
  </w:style>
  <w:style w:type="character" w:customStyle="1" w:styleId="Heading9Char">
    <w:name w:val="Heading 9 Char"/>
    <w:basedOn w:val="DefaultParagraphFont"/>
    <w:link w:val="Heading9"/>
    <w:uiPriority w:val="9"/>
    <w:semiHidden/>
    <w:rsid w:val="00475FDA"/>
    <w:rPr>
      <w:rFonts w:asciiTheme="majorHAnsi" w:eastAsiaTheme="majorEastAsia" w:hAnsiTheme="majorHAnsi" w:cstheme="majorBidi"/>
      <w:i/>
      <w:iCs/>
      <w:color w:val="404040" w:themeColor="text1" w:themeTint="BF"/>
      <w:sz w:val="20"/>
      <w:szCs w:val="20"/>
      <w:lang w:val="en-GB"/>
    </w:rPr>
  </w:style>
  <w:style w:type="paragraph" w:styleId="Header">
    <w:name w:val="header"/>
    <w:basedOn w:val="Normal"/>
    <w:link w:val="HeaderChar"/>
    <w:unhideWhenUsed/>
    <w:rsid w:val="00234F6D"/>
    <w:pPr>
      <w:tabs>
        <w:tab w:val="center" w:pos="4320"/>
        <w:tab w:val="right" w:pos="8640"/>
      </w:tabs>
    </w:pPr>
  </w:style>
  <w:style w:type="character" w:customStyle="1" w:styleId="HeaderChar">
    <w:name w:val="Header Char"/>
    <w:basedOn w:val="DefaultParagraphFont"/>
    <w:link w:val="Header"/>
    <w:uiPriority w:val="99"/>
    <w:rsid w:val="00234F6D"/>
    <w:rPr>
      <w:lang w:val="en-GB"/>
    </w:rPr>
  </w:style>
  <w:style w:type="paragraph" w:styleId="Footer">
    <w:name w:val="footer"/>
    <w:basedOn w:val="Normal"/>
    <w:link w:val="FooterChar"/>
    <w:unhideWhenUsed/>
    <w:rsid w:val="00234F6D"/>
    <w:pPr>
      <w:tabs>
        <w:tab w:val="center" w:pos="4320"/>
        <w:tab w:val="right" w:pos="8640"/>
      </w:tabs>
    </w:pPr>
  </w:style>
  <w:style w:type="character" w:customStyle="1" w:styleId="FooterChar">
    <w:name w:val="Footer Char"/>
    <w:basedOn w:val="DefaultParagraphFont"/>
    <w:link w:val="Footer"/>
    <w:uiPriority w:val="99"/>
    <w:rsid w:val="00234F6D"/>
    <w:rPr>
      <w:lang w:val="en-GB"/>
    </w:rPr>
  </w:style>
  <w:style w:type="paragraph" w:styleId="BalloonText">
    <w:name w:val="Balloon Text"/>
    <w:basedOn w:val="Normal"/>
    <w:link w:val="BalloonTextChar"/>
    <w:semiHidden/>
    <w:unhideWhenUsed/>
    <w:rsid w:val="00234F6D"/>
    <w:rPr>
      <w:rFonts w:ascii="Lucida Grande" w:hAnsi="Lucida Grande"/>
      <w:sz w:val="18"/>
      <w:szCs w:val="18"/>
    </w:rPr>
  </w:style>
  <w:style w:type="character" w:customStyle="1" w:styleId="BalloonTextChar">
    <w:name w:val="Balloon Text Char"/>
    <w:basedOn w:val="DefaultParagraphFont"/>
    <w:link w:val="BalloonText"/>
    <w:rsid w:val="00234F6D"/>
    <w:rPr>
      <w:rFonts w:ascii="Lucida Grande" w:hAnsi="Lucida Grande"/>
      <w:sz w:val="18"/>
      <w:szCs w:val="18"/>
      <w:lang w:val="en-GB"/>
    </w:rPr>
  </w:style>
  <w:style w:type="paragraph" w:customStyle="1" w:styleId="ContactAddress">
    <w:name w:val="ContactAddress"/>
    <w:basedOn w:val="Normal"/>
    <w:qFormat/>
    <w:rsid w:val="0044745A"/>
    <w:pPr>
      <w:spacing w:after="0" w:line="240" w:lineRule="exact"/>
      <w:jc w:val="right"/>
    </w:pPr>
    <w:rPr>
      <w:szCs w:val="18"/>
    </w:rPr>
  </w:style>
  <w:style w:type="character" w:styleId="Hyperlink">
    <w:name w:val="Hyperlink"/>
    <w:basedOn w:val="DefaultParagraphFont"/>
    <w:uiPriority w:val="99"/>
    <w:unhideWhenUsed/>
    <w:rsid w:val="002126E2"/>
    <w:rPr>
      <w:color w:val="0000FF" w:themeColor="hyperlink"/>
      <w:u w:val="single"/>
    </w:rPr>
  </w:style>
  <w:style w:type="table" w:styleId="TableGrid">
    <w:name w:val="Table Grid"/>
    <w:basedOn w:val="TableNormal"/>
    <w:rsid w:val="002126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dressee">
    <w:name w:val="Addressee"/>
    <w:qFormat/>
    <w:rsid w:val="0044745A"/>
    <w:pPr>
      <w:spacing w:line="260" w:lineRule="exact"/>
    </w:pPr>
    <w:rPr>
      <w:sz w:val="22"/>
      <w:szCs w:val="22"/>
      <w:lang w:val="en-GB"/>
    </w:rPr>
  </w:style>
  <w:style w:type="character" w:styleId="Strong">
    <w:name w:val="Strong"/>
    <w:basedOn w:val="DefaultParagraphFont"/>
    <w:uiPriority w:val="22"/>
    <w:qFormat/>
    <w:rsid w:val="00B678FD"/>
    <w:rPr>
      <w:b/>
      <w:bCs/>
    </w:rPr>
  </w:style>
  <w:style w:type="paragraph" w:customStyle="1" w:styleId="Subject">
    <w:name w:val="Subject"/>
    <w:basedOn w:val="Normal"/>
    <w:qFormat/>
    <w:rsid w:val="007F7C65"/>
    <w:pPr>
      <w:spacing w:before="120"/>
    </w:pPr>
    <w:rPr>
      <w:b/>
    </w:rPr>
  </w:style>
  <w:style w:type="paragraph" w:styleId="Signature">
    <w:name w:val="Signature"/>
    <w:basedOn w:val="Normal"/>
    <w:link w:val="SignatureChar"/>
    <w:uiPriority w:val="99"/>
    <w:unhideWhenUsed/>
    <w:rsid w:val="00CE060B"/>
  </w:style>
  <w:style w:type="character" w:customStyle="1" w:styleId="SignatureChar">
    <w:name w:val="Signature Char"/>
    <w:basedOn w:val="DefaultParagraphFont"/>
    <w:link w:val="Signature"/>
    <w:uiPriority w:val="99"/>
    <w:rsid w:val="00CE060B"/>
    <w:rPr>
      <w:sz w:val="22"/>
      <w:lang w:val="en-GB"/>
    </w:rPr>
  </w:style>
  <w:style w:type="paragraph" w:styleId="Salutation">
    <w:name w:val="Salutation"/>
    <w:basedOn w:val="Normal"/>
    <w:next w:val="Normal"/>
    <w:link w:val="SalutationChar"/>
    <w:uiPriority w:val="99"/>
    <w:unhideWhenUsed/>
    <w:rsid w:val="00983566"/>
    <w:pPr>
      <w:spacing w:before="240"/>
    </w:pPr>
  </w:style>
  <w:style w:type="character" w:customStyle="1" w:styleId="SalutationChar">
    <w:name w:val="Salutation Char"/>
    <w:basedOn w:val="DefaultParagraphFont"/>
    <w:link w:val="Salutation"/>
    <w:uiPriority w:val="99"/>
    <w:rsid w:val="00983566"/>
    <w:rPr>
      <w:sz w:val="22"/>
      <w:lang w:val="en-GB"/>
    </w:rPr>
  </w:style>
  <w:style w:type="paragraph" w:styleId="Date">
    <w:name w:val="Date"/>
    <w:basedOn w:val="Normal"/>
    <w:next w:val="Normal"/>
    <w:link w:val="DateChar"/>
    <w:uiPriority w:val="99"/>
    <w:unhideWhenUsed/>
    <w:rsid w:val="00350036"/>
    <w:pPr>
      <w:spacing w:before="120"/>
    </w:pPr>
  </w:style>
  <w:style w:type="character" w:customStyle="1" w:styleId="DateChar">
    <w:name w:val="Date Char"/>
    <w:basedOn w:val="DefaultParagraphFont"/>
    <w:link w:val="Date"/>
    <w:uiPriority w:val="99"/>
    <w:rsid w:val="00350036"/>
    <w:rPr>
      <w:sz w:val="22"/>
      <w:lang w:val="en-GB"/>
    </w:rPr>
  </w:style>
  <w:style w:type="paragraph" w:styleId="ListParagraph">
    <w:name w:val="List Paragraph"/>
    <w:basedOn w:val="Normal"/>
    <w:uiPriority w:val="34"/>
    <w:qFormat/>
    <w:rsid w:val="000F25C6"/>
    <w:pPr>
      <w:spacing w:after="200" w:line="276" w:lineRule="auto"/>
      <w:ind w:left="720"/>
      <w:contextualSpacing/>
    </w:pPr>
    <w:rPr>
      <w:rFonts w:eastAsiaTheme="minorHAnsi"/>
      <w:szCs w:val="22"/>
    </w:rPr>
  </w:style>
  <w:style w:type="paragraph" w:customStyle="1" w:styleId="Default">
    <w:name w:val="Default"/>
    <w:rsid w:val="000F25C6"/>
    <w:pPr>
      <w:autoSpaceDE w:val="0"/>
      <w:autoSpaceDN w:val="0"/>
      <w:adjustRightInd w:val="0"/>
    </w:pPr>
    <w:rPr>
      <w:rFonts w:ascii="Calibri" w:eastAsiaTheme="minorHAnsi" w:hAnsi="Calibri" w:cs="Calibri"/>
      <w:color w:val="000000"/>
      <w:lang w:val="en-GB"/>
    </w:rPr>
  </w:style>
  <w:style w:type="character" w:styleId="CommentReference">
    <w:name w:val="annotation reference"/>
    <w:basedOn w:val="DefaultParagraphFont"/>
    <w:uiPriority w:val="99"/>
    <w:semiHidden/>
    <w:unhideWhenUsed/>
    <w:rsid w:val="000F25C6"/>
    <w:rPr>
      <w:sz w:val="16"/>
      <w:szCs w:val="16"/>
    </w:rPr>
  </w:style>
  <w:style w:type="paragraph" w:styleId="CommentText">
    <w:name w:val="annotation text"/>
    <w:basedOn w:val="Normal"/>
    <w:link w:val="CommentTextChar"/>
    <w:uiPriority w:val="99"/>
    <w:unhideWhenUsed/>
    <w:rsid w:val="000F25C6"/>
    <w:pPr>
      <w:spacing w:after="200" w:line="240" w:lineRule="auto"/>
    </w:pPr>
    <w:rPr>
      <w:rFonts w:eastAsiaTheme="minorHAnsi"/>
      <w:sz w:val="20"/>
      <w:szCs w:val="20"/>
    </w:rPr>
  </w:style>
  <w:style w:type="character" w:customStyle="1" w:styleId="CommentTextChar">
    <w:name w:val="Comment Text Char"/>
    <w:basedOn w:val="DefaultParagraphFont"/>
    <w:link w:val="CommentText"/>
    <w:uiPriority w:val="99"/>
    <w:rsid w:val="000F25C6"/>
    <w:rPr>
      <w:rFonts w:eastAsiaTheme="minorHAnsi"/>
      <w:sz w:val="20"/>
      <w:szCs w:val="20"/>
      <w:lang w:val="en-GB"/>
    </w:rPr>
  </w:style>
  <w:style w:type="paragraph" w:styleId="EndnoteText">
    <w:name w:val="endnote text"/>
    <w:basedOn w:val="Normal"/>
    <w:link w:val="EndnoteTextChar"/>
    <w:semiHidden/>
    <w:rsid w:val="00475FDA"/>
    <w:pPr>
      <w:spacing w:after="0" w:line="240" w:lineRule="auto"/>
    </w:pPr>
    <w:rPr>
      <w:rFonts w:ascii="Times Roman" w:eastAsia="Times New Roman" w:hAnsi="Times Roman" w:cs="Times New Roman"/>
      <w:sz w:val="24"/>
      <w:szCs w:val="20"/>
    </w:rPr>
  </w:style>
  <w:style w:type="character" w:customStyle="1" w:styleId="EndnoteTextChar">
    <w:name w:val="Endnote Text Char"/>
    <w:basedOn w:val="DefaultParagraphFont"/>
    <w:link w:val="EndnoteText"/>
    <w:semiHidden/>
    <w:rsid w:val="00475FDA"/>
    <w:rPr>
      <w:rFonts w:ascii="Times Roman" w:eastAsia="Times New Roman" w:hAnsi="Times Roman" w:cs="Times New Roman"/>
      <w:szCs w:val="20"/>
      <w:lang w:val="en-GB"/>
    </w:rPr>
  </w:style>
  <w:style w:type="paragraph" w:styleId="FootnoteText">
    <w:name w:val="footnote text"/>
    <w:basedOn w:val="Normal"/>
    <w:link w:val="FootnoteTextChar"/>
    <w:semiHidden/>
    <w:rsid w:val="00475FDA"/>
    <w:pPr>
      <w:spacing w:after="0" w:line="240" w:lineRule="auto"/>
    </w:pPr>
    <w:rPr>
      <w:rFonts w:ascii="Times Roman" w:eastAsia="Times New Roman" w:hAnsi="Times Roman" w:cs="Times New Roman"/>
      <w:sz w:val="24"/>
      <w:szCs w:val="20"/>
    </w:rPr>
  </w:style>
  <w:style w:type="character" w:customStyle="1" w:styleId="FootnoteTextChar">
    <w:name w:val="Footnote Text Char"/>
    <w:basedOn w:val="DefaultParagraphFont"/>
    <w:link w:val="FootnoteText"/>
    <w:semiHidden/>
    <w:rsid w:val="00475FDA"/>
    <w:rPr>
      <w:rFonts w:ascii="Times Roman" w:eastAsia="Times New Roman" w:hAnsi="Times Roman" w:cs="Times New Roman"/>
      <w:szCs w:val="20"/>
      <w:lang w:val="en-GB"/>
    </w:rPr>
  </w:style>
  <w:style w:type="paragraph" w:customStyle="1" w:styleId="Footer1">
    <w:name w:val="Footer1"/>
    <w:rsid w:val="00475FDA"/>
    <w:pPr>
      <w:tabs>
        <w:tab w:val="center" w:pos="4680"/>
        <w:tab w:val="right" w:pos="9000"/>
        <w:tab w:val="left" w:pos="9360"/>
      </w:tabs>
      <w:suppressAutoHyphens/>
    </w:pPr>
    <w:rPr>
      <w:rFonts w:ascii="Courier" w:eastAsia="Times New Roman" w:hAnsi="Courier" w:cs="Times New Roman"/>
      <w:szCs w:val="20"/>
    </w:rPr>
  </w:style>
  <w:style w:type="paragraph" w:customStyle="1" w:styleId="Header1">
    <w:name w:val="Header1"/>
    <w:rsid w:val="00475FDA"/>
    <w:pPr>
      <w:tabs>
        <w:tab w:val="center" w:pos="4680"/>
        <w:tab w:val="right" w:pos="9000"/>
        <w:tab w:val="left" w:pos="9360"/>
      </w:tabs>
      <w:suppressAutoHyphens/>
    </w:pPr>
    <w:rPr>
      <w:rFonts w:ascii="Courier" w:eastAsia="Times New Roman" w:hAnsi="Courier" w:cs="Times New Roman"/>
      <w:szCs w:val="20"/>
    </w:rPr>
  </w:style>
  <w:style w:type="paragraph" w:customStyle="1" w:styleId="FootnoteReference1">
    <w:name w:val="Footnote Reference1"/>
    <w:rsid w:val="00475FDA"/>
    <w:pPr>
      <w:tabs>
        <w:tab w:val="left" w:pos="-720"/>
        <w:tab w:val="left" w:pos="720"/>
      </w:tabs>
      <w:suppressAutoHyphens/>
    </w:pPr>
    <w:rPr>
      <w:rFonts w:ascii="Courier" w:eastAsia="Times New Roman" w:hAnsi="Courier" w:cs="Times New Roman"/>
      <w:sz w:val="16"/>
      <w:szCs w:val="20"/>
      <w:vertAlign w:val="superscript"/>
    </w:rPr>
  </w:style>
  <w:style w:type="paragraph" w:customStyle="1" w:styleId="FootnoteText1">
    <w:name w:val="Footnote Text1"/>
    <w:rsid w:val="00475FDA"/>
    <w:pPr>
      <w:tabs>
        <w:tab w:val="left" w:pos="-720"/>
        <w:tab w:val="left" w:pos="720"/>
      </w:tabs>
      <w:suppressAutoHyphens/>
    </w:pPr>
    <w:rPr>
      <w:rFonts w:ascii="Courier" w:eastAsia="Times New Roman" w:hAnsi="Courier" w:cs="Times New Roman"/>
      <w:sz w:val="20"/>
      <w:szCs w:val="20"/>
    </w:rPr>
  </w:style>
  <w:style w:type="paragraph" w:customStyle="1" w:styleId="Heading91">
    <w:name w:val="Heading 91"/>
    <w:rsid w:val="00475FDA"/>
    <w:pPr>
      <w:tabs>
        <w:tab w:val="left" w:pos="720"/>
        <w:tab w:val="left" w:pos="1080"/>
        <w:tab w:val="left" w:pos="1440"/>
      </w:tabs>
      <w:suppressAutoHyphens/>
    </w:pPr>
    <w:rPr>
      <w:rFonts w:ascii="Courier" w:eastAsia="Times New Roman" w:hAnsi="Courier" w:cs="Times New Roman"/>
      <w:i/>
      <w:sz w:val="20"/>
      <w:szCs w:val="20"/>
    </w:rPr>
  </w:style>
  <w:style w:type="paragraph" w:customStyle="1" w:styleId="Heading81">
    <w:name w:val="Heading 81"/>
    <w:rsid w:val="00475FDA"/>
    <w:pPr>
      <w:tabs>
        <w:tab w:val="left" w:pos="720"/>
        <w:tab w:val="left" w:pos="1080"/>
        <w:tab w:val="left" w:pos="1440"/>
      </w:tabs>
      <w:suppressAutoHyphens/>
    </w:pPr>
    <w:rPr>
      <w:rFonts w:ascii="Courier" w:eastAsia="Times New Roman" w:hAnsi="Courier" w:cs="Times New Roman"/>
      <w:i/>
      <w:sz w:val="20"/>
      <w:szCs w:val="20"/>
    </w:rPr>
  </w:style>
  <w:style w:type="paragraph" w:customStyle="1" w:styleId="Heading71">
    <w:name w:val="Heading 71"/>
    <w:rsid w:val="00475FDA"/>
    <w:pPr>
      <w:tabs>
        <w:tab w:val="left" w:pos="720"/>
        <w:tab w:val="left" w:pos="1080"/>
        <w:tab w:val="left" w:pos="1440"/>
      </w:tabs>
      <w:suppressAutoHyphens/>
    </w:pPr>
    <w:rPr>
      <w:rFonts w:ascii="Courier" w:eastAsia="Times New Roman" w:hAnsi="Courier" w:cs="Times New Roman"/>
      <w:i/>
      <w:sz w:val="20"/>
      <w:szCs w:val="20"/>
    </w:rPr>
  </w:style>
  <w:style w:type="paragraph" w:customStyle="1" w:styleId="Heading61">
    <w:name w:val="Heading 61"/>
    <w:rsid w:val="00475FDA"/>
    <w:pPr>
      <w:tabs>
        <w:tab w:val="left" w:pos="720"/>
        <w:tab w:val="left" w:pos="1080"/>
        <w:tab w:val="left" w:pos="1440"/>
      </w:tabs>
      <w:suppressAutoHyphens/>
    </w:pPr>
    <w:rPr>
      <w:rFonts w:ascii="Courier" w:eastAsia="Times New Roman" w:hAnsi="Courier" w:cs="Times New Roman"/>
      <w:sz w:val="20"/>
      <w:szCs w:val="20"/>
      <w:u w:val="single"/>
    </w:rPr>
  </w:style>
  <w:style w:type="paragraph" w:customStyle="1" w:styleId="Heading51">
    <w:name w:val="Heading 51"/>
    <w:rsid w:val="00475FDA"/>
    <w:pPr>
      <w:tabs>
        <w:tab w:val="left" w:pos="720"/>
        <w:tab w:val="left" w:pos="1080"/>
        <w:tab w:val="left" w:pos="1440"/>
      </w:tabs>
      <w:suppressAutoHyphens/>
    </w:pPr>
    <w:rPr>
      <w:rFonts w:ascii="Courier" w:eastAsia="Times New Roman" w:hAnsi="Courier" w:cs="Times New Roman"/>
      <w:b/>
      <w:sz w:val="20"/>
      <w:szCs w:val="20"/>
    </w:rPr>
  </w:style>
  <w:style w:type="paragraph" w:customStyle="1" w:styleId="Heading41">
    <w:name w:val="Heading 41"/>
    <w:rsid w:val="00475FDA"/>
    <w:pPr>
      <w:suppressAutoHyphens/>
    </w:pPr>
    <w:rPr>
      <w:rFonts w:ascii="Courier" w:eastAsia="Times New Roman" w:hAnsi="Courier" w:cs="Times New Roman"/>
      <w:szCs w:val="20"/>
      <w:u w:val="single"/>
    </w:rPr>
  </w:style>
  <w:style w:type="paragraph" w:customStyle="1" w:styleId="Heading31">
    <w:name w:val="Heading 31"/>
    <w:rsid w:val="00475FDA"/>
    <w:pPr>
      <w:suppressAutoHyphens/>
    </w:pPr>
    <w:rPr>
      <w:rFonts w:ascii="Courier" w:eastAsia="Times New Roman" w:hAnsi="Courier" w:cs="Times New Roman"/>
      <w:b/>
      <w:szCs w:val="20"/>
    </w:rPr>
  </w:style>
  <w:style w:type="paragraph" w:customStyle="1" w:styleId="Heading21">
    <w:name w:val="Heading 21"/>
    <w:rsid w:val="00475FDA"/>
    <w:pPr>
      <w:tabs>
        <w:tab w:val="left" w:pos="-720"/>
        <w:tab w:val="left" w:pos="720"/>
      </w:tabs>
      <w:suppressAutoHyphens/>
    </w:pPr>
    <w:rPr>
      <w:rFonts w:ascii="CG Times" w:eastAsia="Times New Roman" w:hAnsi="CG Times" w:cs="Times New Roman"/>
      <w:b/>
      <w:szCs w:val="20"/>
    </w:rPr>
  </w:style>
  <w:style w:type="character" w:customStyle="1" w:styleId="Heading11">
    <w:name w:val="Heading 11"/>
    <w:rsid w:val="00475FDA"/>
    <w:rPr>
      <w:rFonts w:ascii="Times Roman" w:hAnsi="Times Roman"/>
      <w:noProof w:val="0"/>
      <w:sz w:val="24"/>
      <w:lang w:val="en-US"/>
    </w:rPr>
  </w:style>
  <w:style w:type="paragraph" w:customStyle="1" w:styleId="NormalIndent1">
    <w:name w:val="Normal Indent1"/>
    <w:rsid w:val="00475FDA"/>
    <w:pPr>
      <w:tabs>
        <w:tab w:val="left" w:pos="720"/>
        <w:tab w:val="left" w:pos="1080"/>
        <w:tab w:val="left" w:pos="1440"/>
      </w:tabs>
      <w:suppressAutoHyphens/>
    </w:pPr>
    <w:rPr>
      <w:rFonts w:ascii="Courier" w:eastAsia="Times New Roman" w:hAnsi="Courier" w:cs="Times New Roman"/>
      <w:szCs w:val="20"/>
    </w:rPr>
  </w:style>
  <w:style w:type="character" w:customStyle="1" w:styleId="Document8">
    <w:name w:val="Document 8"/>
    <w:basedOn w:val="DefaultParagraphFont"/>
    <w:rsid w:val="00475FDA"/>
  </w:style>
  <w:style w:type="character" w:customStyle="1" w:styleId="Document4">
    <w:name w:val="Document 4"/>
    <w:rsid w:val="00475FDA"/>
    <w:rPr>
      <w:b/>
      <w:i/>
      <w:sz w:val="24"/>
    </w:rPr>
  </w:style>
  <w:style w:type="character" w:customStyle="1" w:styleId="Document6">
    <w:name w:val="Document 6"/>
    <w:basedOn w:val="DefaultParagraphFont"/>
    <w:rsid w:val="00475FDA"/>
  </w:style>
  <w:style w:type="character" w:customStyle="1" w:styleId="Document5">
    <w:name w:val="Document 5"/>
    <w:basedOn w:val="DefaultParagraphFont"/>
    <w:rsid w:val="00475FDA"/>
  </w:style>
  <w:style w:type="character" w:customStyle="1" w:styleId="Document2">
    <w:name w:val="Document 2"/>
    <w:rsid w:val="00475FDA"/>
    <w:rPr>
      <w:rFonts w:ascii="Times Roman" w:hAnsi="Times Roman"/>
      <w:noProof w:val="0"/>
      <w:sz w:val="24"/>
      <w:lang w:val="en-US"/>
    </w:rPr>
  </w:style>
  <w:style w:type="character" w:customStyle="1" w:styleId="Document7">
    <w:name w:val="Document 7"/>
    <w:basedOn w:val="DefaultParagraphFont"/>
    <w:rsid w:val="00475FDA"/>
  </w:style>
  <w:style w:type="character" w:customStyle="1" w:styleId="Bibliogrphy">
    <w:name w:val="Bibliogrphy"/>
    <w:basedOn w:val="DefaultParagraphFont"/>
    <w:rsid w:val="00475FDA"/>
  </w:style>
  <w:style w:type="paragraph" w:customStyle="1" w:styleId="RightPar1">
    <w:name w:val="Right Par 1"/>
    <w:rsid w:val="00475FDA"/>
    <w:pPr>
      <w:tabs>
        <w:tab w:val="left" w:pos="-720"/>
        <w:tab w:val="left" w:pos="0"/>
        <w:tab w:val="decimal" w:pos="720"/>
      </w:tabs>
      <w:suppressAutoHyphens/>
      <w:ind w:left="720"/>
    </w:pPr>
    <w:rPr>
      <w:rFonts w:ascii="Times Roman" w:eastAsia="Times New Roman" w:hAnsi="Times Roman" w:cs="Times New Roman"/>
      <w:szCs w:val="20"/>
    </w:rPr>
  </w:style>
  <w:style w:type="paragraph" w:customStyle="1" w:styleId="RightPar2">
    <w:name w:val="Right Par 2"/>
    <w:rsid w:val="00475FDA"/>
    <w:pPr>
      <w:tabs>
        <w:tab w:val="left" w:pos="-720"/>
        <w:tab w:val="left" w:pos="0"/>
        <w:tab w:val="left" w:pos="720"/>
        <w:tab w:val="decimal" w:pos="1440"/>
      </w:tabs>
      <w:suppressAutoHyphens/>
      <w:ind w:left="1440"/>
    </w:pPr>
    <w:rPr>
      <w:rFonts w:ascii="Times Roman" w:eastAsia="Times New Roman" w:hAnsi="Times Roman" w:cs="Times New Roman"/>
      <w:szCs w:val="20"/>
    </w:rPr>
  </w:style>
  <w:style w:type="character" w:customStyle="1" w:styleId="Document3">
    <w:name w:val="Document 3"/>
    <w:rsid w:val="00475FDA"/>
    <w:rPr>
      <w:rFonts w:ascii="Times Roman" w:hAnsi="Times Roman"/>
      <w:noProof w:val="0"/>
      <w:sz w:val="24"/>
      <w:lang w:val="en-US"/>
    </w:rPr>
  </w:style>
  <w:style w:type="paragraph" w:customStyle="1" w:styleId="RightPar3">
    <w:name w:val="Right Par 3"/>
    <w:rsid w:val="00475FDA"/>
    <w:pPr>
      <w:tabs>
        <w:tab w:val="left" w:pos="-720"/>
        <w:tab w:val="left" w:pos="0"/>
        <w:tab w:val="left" w:pos="720"/>
        <w:tab w:val="left" w:pos="1440"/>
        <w:tab w:val="decimal" w:pos="2160"/>
      </w:tabs>
      <w:suppressAutoHyphens/>
      <w:ind w:left="2160"/>
    </w:pPr>
    <w:rPr>
      <w:rFonts w:ascii="Times Roman" w:eastAsia="Times New Roman" w:hAnsi="Times Roman" w:cs="Times New Roman"/>
      <w:szCs w:val="20"/>
    </w:rPr>
  </w:style>
  <w:style w:type="paragraph" w:customStyle="1" w:styleId="RightPar4">
    <w:name w:val="Right Par 4"/>
    <w:rsid w:val="00475FDA"/>
    <w:pPr>
      <w:tabs>
        <w:tab w:val="left" w:pos="-720"/>
        <w:tab w:val="left" w:pos="0"/>
        <w:tab w:val="left" w:pos="720"/>
        <w:tab w:val="left" w:pos="1440"/>
        <w:tab w:val="left" w:pos="2160"/>
        <w:tab w:val="decimal" w:pos="2880"/>
      </w:tabs>
      <w:suppressAutoHyphens/>
      <w:ind w:left="2880"/>
    </w:pPr>
    <w:rPr>
      <w:rFonts w:ascii="Times Roman" w:eastAsia="Times New Roman" w:hAnsi="Times Roman" w:cs="Times New Roman"/>
      <w:szCs w:val="20"/>
    </w:rPr>
  </w:style>
  <w:style w:type="paragraph" w:customStyle="1" w:styleId="RightPar5">
    <w:name w:val="Right Par 5"/>
    <w:rsid w:val="00475FDA"/>
    <w:pPr>
      <w:tabs>
        <w:tab w:val="left" w:pos="-720"/>
        <w:tab w:val="left" w:pos="0"/>
        <w:tab w:val="left" w:pos="720"/>
        <w:tab w:val="left" w:pos="1440"/>
        <w:tab w:val="left" w:pos="2160"/>
        <w:tab w:val="left" w:pos="2880"/>
        <w:tab w:val="decimal" w:pos="3600"/>
      </w:tabs>
      <w:suppressAutoHyphens/>
      <w:ind w:left="3600"/>
    </w:pPr>
    <w:rPr>
      <w:rFonts w:ascii="Times Roman" w:eastAsia="Times New Roman" w:hAnsi="Times Roman" w:cs="Times New Roman"/>
      <w:szCs w:val="20"/>
    </w:rPr>
  </w:style>
  <w:style w:type="paragraph" w:customStyle="1" w:styleId="RightPar6">
    <w:name w:val="Right Par 6"/>
    <w:rsid w:val="00475FDA"/>
    <w:pPr>
      <w:tabs>
        <w:tab w:val="left" w:pos="-720"/>
        <w:tab w:val="left" w:pos="0"/>
        <w:tab w:val="left" w:pos="720"/>
        <w:tab w:val="left" w:pos="1440"/>
        <w:tab w:val="left" w:pos="2160"/>
        <w:tab w:val="left" w:pos="2880"/>
        <w:tab w:val="left" w:pos="3600"/>
        <w:tab w:val="decimal" w:pos="4320"/>
      </w:tabs>
      <w:suppressAutoHyphens/>
      <w:ind w:left="4320"/>
    </w:pPr>
    <w:rPr>
      <w:rFonts w:ascii="Times Roman" w:eastAsia="Times New Roman" w:hAnsi="Times Roman" w:cs="Times New Roman"/>
      <w:szCs w:val="20"/>
    </w:rPr>
  </w:style>
  <w:style w:type="paragraph" w:customStyle="1" w:styleId="RightPar7">
    <w:name w:val="Right Par 7"/>
    <w:rsid w:val="00475FDA"/>
    <w:pPr>
      <w:tabs>
        <w:tab w:val="left" w:pos="-720"/>
        <w:tab w:val="left" w:pos="0"/>
        <w:tab w:val="left" w:pos="720"/>
        <w:tab w:val="left" w:pos="1440"/>
        <w:tab w:val="left" w:pos="2160"/>
        <w:tab w:val="left" w:pos="2880"/>
        <w:tab w:val="left" w:pos="3600"/>
        <w:tab w:val="left" w:pos="4320"/>
        <w:tab w:val="decimal" w:pos="5040"/>
      </w:tabs>
      <w:suppressAutoHyphens/>
      <w:ind w:left="5040"/>
    </w:pPr>
    <w:rPr>
      <w:rFonts w:ascii="Times Roman" w:eastAsia="Times New Roman" w:hAnsi="Times Roman" w:cs="Times New Roman"/>
      <w:szCs w:val="20"/>
    </w:rPr>
  </w:style>
  <w:style w:type="paragraph" w:customStyle="1" w:styleId="RightPar8">
    <w:name w:val="Right Par 8"/>
    <w:rsid w:val="00475FDA"/>
    <w:pPr>
      <w:tabs>
        <w:tab w:val="left" w:pos="-720"/>
        <w:tab w:val="left" w:pos="0"/>
        <w:tab w:val="left" w:pos="720"/>
        <w:tab w:val="left" w:pos="1440"/>
        <w:tab w:val="left" w:pos="2160"/>
        <w:tab w:val="left" w:pos="2880"/>
        <w:tab w:val="left" w:pos="3600"/>
        <w:tab w:val="left" w:pos="4320"/>
        <w:tab w:val="left" w:pos="5040"/>
        <w:tab w:val="decimal" w:pos="5760"/>
      </w:tabs>
      <w:suppressAutoHyphens/>
      <w:ind w:left="5760"/>
    </w:pPr>
    <w:rPr>
      <w:rFonts w:ascii="Times Roman" w:eastAsia="Times New Roman" w:hAnsi="Times Roman" w:cs="Times New Roman"/>
      <w:szCs w:val="20"/>
    </w:rPr>
  </w:style>
  <w:style w:type="paragraph" w:customStyle="1" w:styleId="Document1">
    <w:name w:val="Document 1"/>
    <w:rsid w:val="00475FDA"/>
    <w:pPr>
      <w:keepNext/>
      <w:keepLines/>
      <w:tabs>
        <w:tab w:val="left" w:pos="-720"/>
      </w:tabs>
      <w:suppressAutoHyphens/>
    </w:pPr>
    <w:rPr>
      <w:rFonts w:ascii="Times Roman" w:eastAsia="Times New Roman" w:hAnsi="Times Roman" w:cs="Times New Roman"/>
      <w:szCs w:val="20"/>
    </w:rPr>
  </w:style>
  <w:style w:type="character" w:customStyle="1" w:styleId="TechInit">
    <w:name w:val="Tech Init"/>
    <w:rsid w:val="00475FDA"/>
    <w:rPr>
      <w:rFonts w:ascii="Times Roman" w:hAnsi="Times Roman"/>
      <w:noProof w:val="0"/>
      <w:sz w:val="24"/>
      <w:lang w:val="en-US"/>
    </w:rPr>
  </w:style>
  <w:style w:type="paragraph" w:customStyle="1" w:styleId="Technical5">
    <w:name w:val="Technical 5"/>
    <w:rsid w:val="00475FDA"/>
    <w:pPr>
      <w:tabs>
        <w:tab w:val="left" w:pos="-720"/>
      </w:tabs>
      <w:suppressAutoHyphens/>
      <w:ind w:firstLine="720"/>
    </w:pPr>
    <w:rPr>
      <w:rFonts w:ascii="Times Roman" w:eastAsia="Times New Roman" w:hAnsi="Times Roman" w:cs="Times New Roman"/>
      <w:b/>
      <w:szCs w:val="20"/>
    </w:rPr>
  </w:style>
  <w:style w:type="paragraph" w:customStyle="1" w:styleId="Technical6">
    <w:name w:val="Technical 6"/>
    <w:rsid w:val="00475FDA"/>
    <w:pPr>
      <w:tabs>
        <w:tab w:val="left" w:pos="-720"/>
      </w:tabs>
      <w:suppressAutoHyphens/>
      <w:ind w:firstLine="720"/>
    </w:pPr>
    <w:rPr>
      <w:rFonts w:ascii="Times Roman" w:eastAsia="Times New Roman" w:hAnsi="Times Roman" w:cs="Times New Roman"/>
      <w:b/>
      <w:szCs w:val="20"/>
    </w:rPr>
  </w:style>
  <w:style w:type="character" w:customStyle="1" w:styleId="Technical2">
    <w:name w:val="Technical 2"/>
    <w:rsid w:val="00475FDA"/>
    <w:rPr>
      <w:rFonts w:ascii="Times Roman" w:hAnsi="Times Roman"/>
      <w:noProof w:val="0"/>
      <w:sz w:val="24"/>
      <w:lang w:val="en-US"/>
    </w:rPr>
  </w:style>
  <w:style w:type="character" w:customStyle="1" w:styleId="Technical3">
    <w:name w:val="Technical 3"/>
    <w:rsid w:val="00475FDA"/>
    <w:rPr>
      <w:rFonts w:ascii="Times Roman" w:hAnsi="Times Roman"/>
      <w:noProof w:val="0"/>
      <w:sz w:val="24"/>
      <w:lang w:val="en-US"/>
    </w:rPr>
  </w:style>
  <w:style w:type="paragraph" w:customStyle="1" w:styleId="Technical4">
    <w:name w:val="Technical 4"/>
    <w:rsid w:val="00475FDA"/>
    <w:pPr>
      <w:tabs>
        <w:tab w:val="left" w:pos="-720"/>
      </w:tabs>
      <w:suppressAutoHyphens/>
    </w:pPr>
    <w:rPr>
      <w:rFonts w:ascii="Times Roman" w:eastAsia="Times New Roman" w:hAnsi="Times Roman" w:cs="Times New Roman"/>
      <w:b/>
      <w:szCs w:val="20"/>
    </w:rPr>
  </w:style>
  <w:style w:type="character" w:customStyle="1" w:styleId="Technical1">
    <w:name w:val="Technical 1"/>
    <w:rsid w:val="00475FDA"/>
    <w:rPr>
      <w:rFonts w:ascii="Times Roman" w:hAnsi="Times Roman"/>
      <w:noProof w:val="0"/>
      <w:sz w:val="24"/>
      <w:lang w:val="en-US"/>
    </w:rPr>
  </w:style>
  <w:style w:type="paragraph" w:customStyle="1" w:styleId="Technical7">
    <w:name w:val="Technical 7"/>
    <w:rsid w:val="00475FDA"/>
    <w:pPr>
      <w:tabs>
        <w:tab w:val="left" w:pos="-720"/>
      </w:tabs>
      <w:suppressAutoHyphens/>
      <w:ind w:firstLine="720"/>
    </w:pPr>
    <w:rPr>
      <w:rFonts w:ascii="Times Roman" w:eastAsia="Times New Roman" w:hAnsi="Times Roman" w:cs="Times New Roman"/>
      <w:b/>
      <w:szCs w:val="20"/>
    </w:rPr>
  </w:style>
  <w:style w:type="paragraph" w:customStyle="1" w:styleId="Technical8">
    <w:name w:val="Technical 8"/>
    <w:rsid w:val="00475FDA"/>
    <w:pPr>
      <w:tabs>
        <w:tab w:val="left" w:pos="-720"/>
      </w:tabs>
      <w:suppressAutoHyphens/>
      <w:ind w:firstLine="720"/>
    </w:pPr>
    <w:rPr>
      <w:rFonts w:ascii="Times Roman" w:eastAsia="Times New Roman" w:hAnsi="Times Roman" w:cs="Times New Roman"/>
      <w:b/>
      <w:szCs w:val="20"/>
    </w:rPr>
  </w:style>
  <w:style w:type="character" w:customStyle="1" w:styleId="DocInit">
    <w:name w:val="Doc Init"/>
    <w:basedOn w:val="DefaultParagraphFont"/>
    <w:rsid w:val="00475FDA"/>
  </w:style>
  <w:style w:type="paragraph" w:customStyle="1" w:styleId="Heading">
    <w:name w:val="Heading"/>
    <w:rsid w:val="00475FDA"/>
    <w:pPr>
      <w:tabs>
        <w:tab w:val="center" w:pos="4680"/>
      </w:tabs>
      <w:suppressAutoHyphens/>
      <w:ind w:firstLine="4680"/>
    </w:pPr>
    <w:rPr>
      <w:rFonts w:ascii="Times Roman" w:eastAsia="Times New Roman" w:hAnsi="Times Roman" w:cs="Times New Roman"/>
      <w:b/>
      <w:sz w:val="29"/>
      <w:szCs w:val="20"/>
    </w:rPr>
  </w:style>
  <w:style w:type="paragraph" w:customStyle="1" w:styleId="RightPar">
    <w:name w:val="Right Par"/>
    <w:rsid w:val="00475FDA"/>
    <w:pPr>
      <w:tabs>
        <w:tab w:val="left" w:pos="-720"/>
        <w:tab w:val="left" w:pos="0"/>
        <w:tab w:val="decimal" w:pos="720"/>
      </w:tabs>
      <w:suppressAutoHyphens/>
      <w:ind w:left="720"/>
    </w:pPr>
    <w:rPr>
      <w:rFonts w:ascii="Times Roman" w:eastAsia="Times New Roman" w:hAnsi="Times Roman" w:cs="Times New Roman"/>
      <w:szCs w:val="20"/>
    </w:rPr>
  </w:style>
  <w:style w:type="paragraph" w:customStyle="1" w:styleId="Subheading">
    <w:name w:val="Subheading"/>
    <w:rsid w:val="00475FDA"/>
    <w:pPr>
      <w:tabs>
        <w:tab w:val="left" w:pos="-720"/>
      </w:tabs>
      <w:suppressAutoHyphens/>
    </w:pPr>
    <w:rPr>
      <w:rFonts w:ascii="Times Roman" w:eastAsia="Times New Roman" w:hAnsi="Times Roman" w:cs="Times New Roman"/>
      <w:b/>
      <w:szCs w:val="20"/>
    </w:rPr>
  </w:style>
  <w:style w:type="paragraph" w:styleId="TOC1">
    <w:name w:val="toc 1"/>
    <w:basedOn w:val="Normal"/>
    <w:next w:val="Normal"/>
    <w:autoRedefine/>
    <w:uiPriority w:val="39"/>
    <w:rsid w:val="00C665F2"/>
    <w:pPr>
      <w:tabs>
        <w:tab w:val="right" w:leader="dot" w:pos="9360"/>
      </w:tabs>
      <w:suppressAutoHyphens/>
      <w:spacing w:after="0" w:line="240" w:lineRule="auto"/>
      <w:ind w:left="720" w:right="720" w:hanging="720"/>
    </w:pPr>
    <w:rPr>
      <w:rFonts w:ascii="Times Roman" w:eastAsia="Times New Roman" w:hAnsi="Times Roman" w:cs="Times New Roman"/>
      <w:sz w:val="24"/>
      <w:szCs w:val="20"/>
      <w:lang w:val="en-US"/>
    </w:rPr>
  </w:style>
  <w:style w:type="paragraph" w:styleId="Index1">
    <w:name w:val="index 1"/>
    <w:basedOn w:val="Normal"/>
    <w:next w:val="Normal"/>
    <w:autoRedefine/>
    <w:semiHidden/>
    <w:rsid w:val="00475FDA"/>
    <w:pPr>
      <w:tabs>
        <w:tab w:val="right" w:leader="dot" w:pos="9360"/>
      </w:tabs>
      <w:suppressAutoHyphens/>
      <w:spacing w:after="0" w:line="240" w:lineRule="auto"/>
      <w:ind w:left="720" w:hanging="720"/>
    </w:pPr>
    <w:rPr>
      <w:rFonts w:ascii="Times Roman" w:eastAsia="Times New Roman" w:hAnsi="Times Roman" w:cs="Times New Roman"/>
      <w:sz w:val="24"/>
      <w:szCs w:val="20"/>
      <w:lang w:val="en-US"/>
    </w:rPr>
  </w:style>
  <w:style w:type="paragraph" w:styleId="Caption">
    <w:name w:val="caption"/>
    <w:basedOn w:val="Normal"/>
    <w:next w:val="Normal"/>
    <w:qFormat/>
    <w:rsid w:val="00475FDA"/>
    <w:pPr>
      <w:spacing w:after="0" w:line="240" w:lineRule="auto"/>
    </w:pPr>
    <w:rPr>
      <w:rFonts w:ascii="Times Roman" w:eastAsia="Times New Roman" w:hAnsi="Times Roman" w:cs="Times New Roman"/>
      <w:sz w:val="24"/>
      <w:szCs w:val="20"/>
    </w:rPr>
  </w:style>
  <w:style w:type="character" w:customStyle="1" w:styleId="EquationCaption">
    <w:name w:val="_Equation Caption"/>
    <w:rsid w:val="00475FDA"/>
  </w:style>
  <w:style w:type="paragraph" w:styleId="BodyText">
    <w:name w:val="Body Text"/>
    <w:basedOn w:val="Normal"/>
    <w:link w:val="BodyTextChar"/>
    <w:rsid w:val="00475FDA"/>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0" w:line="240" w:lineRule="auto"/>
    </w:pPr>
    <w:rPr>
      <w:rFonts w:ascii="Times Roman" w:eastAsia="Times New Roman" w:hAnsi="Times Roman" w:cs="Times New Roman"/>
      <w:i/>
      <w:spacing w:val="-3"/>
      <w:sz w:val="24"/>
      <w:szCs w:val="20"/>
    </w:rPr>
  </w:style>
  <w:style w:type="character" w:customStyle="1" w:styleId="BodyTextChar">
    <w:name w:val="Body Text Char"/>
    <w:basedOn w:val="DefaultParagraphFont"/>
    <w:link w:val="BodyText"/>
    <w:rsid w:val="00475FDA"/>
    <w:rPr>
      <w:rFonts w:ascii="Times Roman" w:eastAsia="Times New Roman" w:hAnsi="Times Roman" w:cs="Times New Roman"/>
      <w:i/>
      <w:spacing w:val="-3"/>
      <w:szCs w:val="20"/>
      <w:lang w:val="en-GB"/>
    </w:rPr>
  </w:style>
  <w:style w:type="paragraph" w:styleId="BodyText2">
    <w:name w:val="Body Text 2"/>
    <w:basedOn w:val="Normal"/>
    <w:link w:val="BodyText2Char"/>
    <w:rsid w:val="00475FDA"/>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0" w:line="240" w:lineRule="auto"/>
      <w:jc w:val="both"/>
    </w:pPr>
    <w:rPr>
      <w:rFonts w:ascii="Times Roman" w:eastAsia="Times New Roman" w:hAnsi="Times Roman" w:cs="Times New Roman"/>
      <w:spacing w:val="-3"/>
      <w:sz w:val="20"/>
      <w:szCs w:val="20"/>
    </w:rPr>
  </w:style>
  <w:style w:type="character" w:customStyle="1" w:styleId="BodyText2Char">
    <w:name w:val="Body Text 2 Char"/>
    <w:basedOn w:val="DefaultParagraphFont"/>
    <w:link w:val="BodyText2"/>
    <w:rsid w:val="00475FDA"/>
    <w:rPr>
      <w:rFonts w:ascii="Times Roman" w:eastAsia="Times New Roman" w:hAnsi="Times Roman" w:cs="Times New Roman"/>
      <w:spacing w:val="-3"/>
      <w:sz w:val="20"/>
      <w:szCs w:val="20"/>
      <w:lang w:val="en-GB"/>
    </w:rPr>
  </w:style>
  <w:style w:type="paragraph" w:styleId="BodyText3">
    <w:name w:val="Body Text 3"/>
    <w:basedOn w:val="Normal"/>
    <w:link w:val="BodyText3Char"/>
    <w:rsid w:val="00475FDA"/>
    <w:pPr>
      <w:tabs>
        <w:tab w:val="left" w:pos="817"/>
        <w:tab w:val="left" w:pos="9601"/>
      </w:tabs>
      <w:suppressAutoHyphens/>
      <w:spacing w:after="0" w:line="240" w:lineRule="auto"/>
    </w:pPr>
    <w:rPr>
      <w:rFonts w:ascii="Times New Roman" w:eastAsia="Times New Roman" w:hAnsi="Times New Roman" w:cs="Times New Roman"/>
      <w:color w:val="FF0000"/>
      <w:spacing w:val="-3"/>
      <w:sz w:val="24"/>
      <w:szCs w:val="20"/>
    </w:rPr>
  </w:style>
  <w:style w:type="character" w:customStyle="1" w:styleId="BodyText3Char">
    <w:name w:val="Body Text 3 Char"/>
    <w:basedOn w:val="DefaultParagraphFont"/>
    <w:link w:val="BodyText3"/>
    <w:rsid w:val="00475FDA"/>
    <w:rPr>
      <w:rFonts w:ascii="Times New Roman" w:eastAsia="Times New Roman" w:hAnsi="Times New Roman" w:cs="Times New Roman"/>
      <w:color w:val="FF0000"/>
      <w:spacing w:val="-3"/>
      <w:szCs w:val="20"/>
      <w:lang w:val="en-GB"/>
    </w:rPr>
  </w:style>
  <w:style w:type="paragraph" w:customStyle="1" w:styleId="DefaultText">
    <w:name w:val="Default Text"/>
    <w:rsid w:val="00475FDA"/>
    <w:pPr>
      <w:widowControl w:val="0"/>
    </w:pPr>
    <w:rPr>
      <w:rFonts w:ascii="Times New Roman" w:eastAsia="Times New Roman" w:hAnsi="Times New Roman" w:cs="Times New Roman"/>
      <w:snapToGrid w:val="0"/>
      <w:color w:val="000000"/>
      <w:szCs w:val="20"/>
    </w:rPr>
  </w:style>
  <w:style w:type="paragraph" w:styleId="BodyTextIndent3">
    <w:name w:val="Body Text Indent 3"/>
    <w:basedOn w:val="Normal"/>
    <w:link w:val="BodyTextIndent3Char"/>
    <w:rsid w:val="00475FDA"/>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0" w:line="240" w:lineRule="auto"/>
      <w:ind w:left="-108"/>
    </w:pPr>
    <w:rPr>
      <w:rFonts w:ascii="Times New Roman" w:eastAsia="Times New Roman" w:hAnsi="Times New Roman" w:cs="Times New Roman"/>
      <w:spacing w:val="-3"/>
      <w:sz w:val="24"/>
      <w:szCs w:val="20"/>
    </w:rPr>
  </w:style>
  <w:style w:type="character" w:customStyle="1" w:styleId="BodyTextIndent3Char">
    <w:name w:val="Body Text Indent 3 Char"/>
    <w:basedOn w:val="DefaultParagraphFont"/>
    <w:link w:val="BodyTextIndent3"/>
    <w:rsid w:val="00475FDA"/>
    <w:rPr>
      <w:rFonts w:ascii="Times New Roman" w:eastAsia="Times New Roman" w:hAnsi="Times New Roman" w:cs="Times New Roman"/>
      <w:spacing w:val="-3"/>
      <w:szCs w:val="20"/>
      <w:lang w:val="en-GB"/>
    </w:rPr>
  </w:style>
  <w:style w:type="paragraph" w:styleId="BodyTextIndent">
    <w:name w:val="Body Text Indent"/>
    <w:basedOn w:val="Normal"/>
    <w:link w:val="BodyTextIndentChar"/>
    <w:rsid w:val="00475FDA"/>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0" w:line="240" w:lineRule="auto"/>
      <w:ind w:left="-90"/>
    </w:pPr>
    <w:rPr>
      <w:rFonts w:ascii="Times New Roman" w:eastAsia="Times New Roman" w:hAnsi="Times New Roman" w:cs="Times New Roman"/>
      <w:spacing w:val="-3"/>
      <w:sz w:val="24"/>
      <w:szCs w:val="20"/>
    </w:rPr>
  </w:style>
  <w:style w:type="character" w:customStyle="1" w:styleId="BodyTextIndentChar">
    <w:name w:val="Body Text Indent Char"/>
    <w:basedOn w:val="DefaultParagraphFont"/>
    <w:link w:val="BodyTextIndent"/>
    <w:rsid w:val="00475FDA"/>
    <w:rPr>
      <w:rFonts w:ascii="Times New Roman" w:eastAsia="Times New Roman" w:hAnsi="Times New Roman" w:cs="Times New Roman"/>
      <w:spacing w:val="-3"/>
      <w:szCs w:val="20"/>
      <w:lang w:val="en-GB"/>
    </w:rPr>
  </w:style>
  <w:style w:type="paragraph" w:styleId="BodyTextIndent2">
    <w:name w:val="Body Text Indent 2"/>
    <w:basedOn w:val="Normal"/>
    <w:link w:val="BodyTextIndent2Char"/>
    <w:rsid w:val="00475FDA"/>
    <w:pPr>
      <w:spacing w:line="480" w:lineRule="auto"/>
      <w:ind w:left="283"/>
    </w:pPr>
    <w:rPr>
      <w:rFonts w:ascii="Times Roman" w:eastAsia="Times New Roman" w:hAnsi="Times Roman" w:cs="Times New Roman"/>
      <w:sz w:val="24"/>
      <w:szCs w:val="20"/>
    </w:rPr>
  </w:style>
  <w:style w:type="character" w:customStyle="1" w:styleId="BodyTextIndent2Char">
    <w:name w:val="Body Text Indent 2 Char"/>
    <w:basedOn w:val="DefaultParagraphFont"/>
    <w:link w:val="BodyTextIndent2"/>
    <w:rsid w:val="00475FDA"/>
    <w:rPr>
      <w:rFonts w:ascii="Times Roman" w:eastAsia="Times New Roman" w:hAnsi="Times Roman" w:cs="Times New Roman"/>
      <w:szCs w:val="20"/>
      <w:lang w:val="en-GB"/>
    </w:rPr>
  </w:style>
  <w:style w:type="character" w:customStyle="1" w:styleId="highlightedbluebodytext">
    <w:name w:val="highlightedbluebodytext"/>
    <w:basedOn w:val="DefaultParagraphFont"/>
    <w:rsid w:val="00475FDA"/>
  </w:style>
  <w:style w:type="character" w:styleId="FollowedHyperlink">
    <w:name w:val="FollowedHyperlink"/>
    <w:rsid w:val="00475FDA"/>
    <w:rPr>
      <w:color w:val="800080"/>
      <w:u w:val="single"/>
    </w:rPr>
  </w:style>
  <w:style w:type="paragraph" w:styleId="NormalWeb">
    <w:name w:val="Normal (Web)"/>
    <w:basedOn w:val="Normal"/>
    <w:uiPriority w:val="99"/>
    <w:rsid w:val="00475FDA"/>
    <w:pPr>
      <w:spacing w:after="0" w:line="240" w:lineRule="auto"/>
    </w:pPr>
    <w:rPr>
      <w:rFonts w:ascii="Arial Unicode MS" w:eastAsia="Arial Unicode MS" w:hAnsi="Arial Unicode MS" w:cs="Arial Unicode MS"/>
      <w:sz w:val="24"/>
    </w:rPr>
  </w:style>
  <w:style w:type="paragraph" w:customStyle="1" w:styleId="StyleHeading1JustifiedLeft0cmFirstline0cmLines">
    <w:name w:val="Style Heading 1 + Justified Left:  0 cm First line:  0 cm Line s..."/>
    <w:basedOn w:val="Heading1"/>
    <w:rsid w:val="00475FDA"/>
    <w:pPr>
      <w:keepLines w:val="0"/>
      <w:numPr>
        <w:numId w:val="1"/>
      </w:numPr>
      <w:spacing w:before="0" w:line="360" w:lineRule="auto"/>
      <w:jc w:val="both"/>
    </w:pPr>
    <w:rPr>
      <w:rFonts w:ascii="Times New Roman" w:eastAsia="Times New Roman" w:hAnsi="Times New Roman" w:cs="Times New Roman"/>
      <w:noProof/>
      <w:color w:val="auto"/>
      <w:sz w:val="28"/>
      <w:szCs w:val="20"/>
    </w:rPr>
  </w:style>
  <w:style w:type="paragraph" w:customStyle="1" w:styleId="StyleHeading2JustifiedLinespacing15lines">
    <w:name w:val="Style Heading 2 + Justified Line spacing:  1.5 lines"/>
    <w:basedOn w:val="Heading2"/>
    <w:rsid w:val="00475FDA"/>
    <w:pPr>
      <w:numPr>
        <w:ilvl w:val="1"/>
        <w:numId w:val="1"/>
      </w:numPr>
      <w:spacing w:before="0" w:line="360" w:lineRule="auto"/>
      <w:jc w:val="both"/>
    </w:pPr>
    <w:rPr>
      <w:rFonts w:ascii="Times New Roman" w:eastAsia="Times New Roman" w:hAnsi="Times New Roman"/>
      <w:b/>
      <w:bCs w:val="0"/>
      <w:iCs w:val="0"/>
      <w:color w:val="auto"/>
      <w:szCs w:val="20"/>
    </w:rPr>
  </w:style>
  <w:style w:type="paragraph" w:customStyle="1" w:styleId="Style1">
    <w:name w:val="Style1"/>
    <w:basedOn w:val="StyleHeading2JustifiedLinespacing15lines"/>
    <w:qFormat/>
    <w:rsid w:val="00475FDA"/>
  </w:style>
  <w:style w:type="paragraph" w:customStyle="1" w:styleId="root">
    <w:name w:val="root"/>
    <w:basedOn w:val="Normal"/>
    <w:rsid w:val="00475FDA"/>
    <w:pPr>
      <w:spacing w:before="100" w:beforeAutospacing="1" w:after="100" w:afterAutospacing="1" w:line="240" w:lineRule="auto"/>
    </w:pPr>
    <w:rPr>
      <w:rFonts w:ascii="Arial Unicode MS" w:eastAsia="Arial Unicode MS" w:hAnsi="Arial Unicode MS" w:cs="Arial Unicode MS"/>
      <w:sz w:val="24"/>
    </w:rPr>
  </w:style>
  <w:style w:type="character" w:styleId="Emphasis">
    <w:name w:val="Emphasis"/>
    <w:qFormat/>
    <w:rsid w:val="00475FDA"/>
    <w:rPr>
      <w:i/>
      <w:iCs/>
    </w:rPr>
  </w:style>
  <w:style w:type="paragraph" w:customStyle="1" w:styleId="top">
    <w:name w:val="top"/>
    <w:basedOn w:val="Normal"/>
    <w:rsid w:val="00475FDA"/>
    <w:pPr>
      <w:spacing w:before="60" w:after="240" w:line="240" w:lineRule="auto"/>
      <w:jc w:val="right"/>
    </w:pPr>
    <w:rPr>
      <w:rFonts w:ascii="Arial Unicode MS" w:eastAsia="Arial Unicode MS" w:hAnsi="Arial Unicode MS" w:cs="Arial Unicode MS"/>
      <w:b/>
      <w:bCs/>
      <w:sz w:val="24"/>
    </w:rPr>
  </w:style>
  <w:style w:type="paragraph" w:customStyle="1" w:styleId="xl24">
    <w:name w:val="xl24"/>
    <w:basedOn w:val="Normal"/>
    <w:rsid w:val="00475F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Unicode MS" w:eastAsia="Arial Unicode MS" w:hAnsi="Arial Unicode MS" w:cs="Arial Unicode MS"/>
      <w:sz w:val="24"/>
    </w:rPr>
  </w:style>
  <w:style w:type="paragraph" w:customStyle="1" w:styleId="xl25">
    <w:name w:val="xl25"/>
    <w:basedOn w:val="Normal"/>
    <w:rsid w:val="00475FDA"/>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Arial Unicode MS" w:hAnsi="Arial" w:cs="Arial"/>
      <w:b/>
      <w:bCs/>
      <w:sz w:val="24"/>
    </w:rPr>
  </w:style>
  <w:style w:type="paragraph" w:customStyle="1" w:styleId="xl26">
    <w:name w:val="xl26"/>
    <w:basedOn w:val="Normal"/>
    <w:rsid w:val="00475FDA"/>
    <w:pPr>
      <w:pBdr>
        <w:left w:val="single" w:sz="4" w:space="0" w:color="auto"/>
        <w:right w:val="single" w:sz="4" w:space="0" w:color="auto"/>
      </w:pBdr>
      <w:spacing w:before="100" w:beforeAutospacing="1" w:after="100" w:afterAutospacing="1" w:line="240" w:lineRule="auto"/>
      <w:textAlignment w:val="top"/>
    </w:pPr>
    <w:rPr>
      <w:rFonts w:ascii="Arial" w:eastAsia="Arial Unicode MS" w:hAnsi="Arial" w:cs="Arial"/>
      <w:b/>
      <w:bCs/>
      <w:sz w:val="24"/>
    </w:rPr>
  </w:style>
  <w:style w:type="paragraph" w:customStyle="1" w:styleId="xl27">
    <w:name w:val="xl27"/>
    <w:basedOn w:val="Normal"/>
    <w:rsid w:val="00475FDA"/>
    <w:pPr>
      <w:spacing w:before="100" w:beforeAutospacing="1" w:after="100" w:afterAutospacing="1" w:line="240" w:lineRule="auto"/>
      <w:textAlignment w:val="top"/>
    </w:pPr>
    <w:rPr>
      <w:rFonts w:ascii="Arial Unicode MS" w:eastAsia="Arial Unicode MS" w:hAnsi="Arial Unicode MS" w:cs="Arial Unicode MS"/>
      <w:sz w:val="24"/>
    </w:rPr>
  </w:style>
  <w:style w:type="paragraph" w:customStyle="1" w:styleId="xl28">
    <w:name w:val="xl28"/>
    <w:basedOn w:val="Normal"/>
    <w:rsid w:val="00475FDA"/>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Arial Unicode MS" w:hAnsi="Arial" w:cs="Arial"/>
      <w:sz w:val="24"/>
    </w:rPr>
  </w:style>
  <w:style w:type="paragraph" w:customStyle="1" w:styleId="xl29">
    <w:name w:val="xl29"/>
    <w:basedOn w:val="Normal"/>
    <w:rsid w:val="00475FDA"/>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Unicode MS" w:eastAsia="Arial Unicode MS" w:hAnsi="Arial Unicode MS" w:cs="Arial Unicode MS"/>
      <w:sz w:val="24"/>
    </w:rPr>
  </w:style>
  <w:style w:type="paragraph" w:customStyle="1" w:styleId="xl30">
    <w:name w:val="xl30"/>
    <w:basedOn w:val="Normal"/>
    <w:rsid w:val="00475F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rPr>
  </w:style>
  <w:style w:type="paragraph" w:customStyle="1" w:styleId="xl31">
    <w:name w:val="xl31"/>
    <w:basedOn w:val="Normal"/>
    <w:rsid w:val="00475F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rPr>
  </w:style>
  <w:style w:type="paragraph" w:customStyle="1" w:styleId="xl32">
    <w:name w:val="xl32"/>
    <w:basedOn w:val="Normal"/>
    <w:rsid w:val="00475FDA"/>
    <w:pPr>
      <w:pBdr>
        <w:left w:val="single" w:sz="8" w:space="0" w:color="auto"/>
        <w:bottom w:val="single" w:sz="8" w:space="0" w:color="auto"/>
        <w:right w:val="single" w:sz="4" w:space="0" w:color="auto"/>
      </w:pBdr>
      <w:spacing w:before="100" w:beforeAutospacing="1" w:after="100" w:afterAutospacing="1" w:line="240" w:lineRule="auto"/>
      <w:textAlignment w:val="top"/>
    </w:pPr>
    <w:rPr>
      <w:rFonts w:ascii="Arial" w:eastAsia="Arial Unicode MS" w:hAnsi="Arial" w:cs="Arial"/>
      <w:b/>
      <w:bCs/>
      <w:sz w:val="24"/>
    </w:rPr>
  </w:style>
  <w:style w:type="paragraph" w:customStyle="1" w:styleId="xl33">
    <w:name w:val="xl33"/>
    <w:basedOn w:val="Normal"/>
    <w:rsid w:val="00475FDA"/>
    <w:pPr>
      <w:pBdr>
        <w:left w:val="single" w:sz="4" w:space="0" w:color="auto"/>
        <w:bottom w:val="single" w:sz="8" w:space="0" w:color="auto"/>
        <w:right w:val="single" w:sz="4" w:space="0" w:color="auto"/>
      </w:pBdr>
      <w:spacing w:before="100" w:beforeAutospacing="1" w:after="100" w:afterAutospacing="1" w:line="240" w:lineRule="auto"/>
      <w:textAlignment w:val="top"/>
    </w:pPr>
    <w:rPr>
      <w:rFonts w:ascii="Arial" w:eastAsia="Arial Unicode MS" w:hAnsi="Arial" w:cs="Arial"/>
      <w:b/>
      <w:bCs/>
      <w:sz w:val="24"/>
    </w:rPr>
  </w:style>
  <w:style w:type="paragraph" w:customStyle="1" w:styleId="xl34">
    <w:name w:val="xl34"/>
    <w:basedOn w:val="Normal"/>
    <w:rsid w:val="00475FDA"/>
    <w:pPr>
      <w:pBdr>
        <w:left w:val="single" w:sz="4" w:space="0" w:color="auto"/>
        <w:bottom w:val="single" w:sz="8" w:space="0" w:color="auto"/>
        <w:right w:val="single" w:sz="8" w:space="0" w:color="auto"/>
      </w:pBdr>
      <w:spacing w:before="100" w:beforeAutospacing="1" w:after="100" w:afterAutospacing="1" w:line="240" w:lineRule="auto"/>
      <w:textAlignment w:val="top"/>
    </w:pPr>
    <w:rPr>
      <w:rFonts w:ascii="Arial" w:eastAsia="Arial Unicode MS" w:hAnsi="Arial" w:cs="Arial"/>
      <w:b/>
      <w:bCs/>
      <w:sz w:val="24"/>
    </w:rPr>
  </w:style>
  <w:style w:type="paragraph" w:customStyle="1" w:styleId="xl35">
    <w:name w:val="xl35"/>
    <w:basedOn w:val="Normal"/>
    <w:rsid w:val="00475FDA"/>
    <w:pPr>
      <w:pBdr>
        <w:top w:val="single" w:sz="8" w:space="0" w:color="auto"/>
        <w:left w:val="single" w:sz="8" w:space="0" w:color="auto"/>
        <w:bottom w:val="single" w:sz="8" w:space="0" w:color="auto"/>
      </w:pBdr>
      <w:spacing w:before="100" w:beforeAutospacing="1" w:after="100" w:afterAutospacing="1" w:line="240" w:lineRule="auto"/>
      <w:jc w:val="center"/>
    </w:pPr>
    <w:rPr>
      <w:rFonts w:ascii="Arial" w:eastAsia="Arial Unicode MS" w:hAnsi="Arial" w:cs="Arial"/>
      <w:b/>
      <w:bCs/>
      <w:sz w:val="24"/>
    </w:rPr>
  </w:style>
  <w:style w:type="paragraph" w:customStyle="1" w:styleId="xl36">
    <w:name w:val="xl36"/>
    <w:basedOn w:val="Normal"/>
    <w:rsid w:val="00475FDA"/>
    <w:pPr>
      <w:pBdr>
        <w:top w:val="single" w:sz="8" w:space="0" w:color="auto"/>
        <w:bottom w:val="single" w:sz="8" w:space="0" w:color="auto"/>
      </w:pBdr>
      <w:spacing w:before="100" w:beforeAutospacing="1" w:after="100" w:afterAutospacing="1" w:line="240" w:lineRule="auto"/>
      <w:jc w:val="center"/>
    </w:pPr>
    <w:rPr>
      <w:rFonts w:ascii="Arial" w:eastAsia="Arial Unicode MS" w:hAnsi="Arial" w:cs="Arial"/>
      <w:b/>
      <w:bCs/>
      <w:sz w:val="24"/>
    </w:rPr>
  </w:style>
  <w:style w:type="paragraph" w:customStyle="1" w:styleId="xl37">
    <w:name w:val="xl37"/>
    <w:basedOn w:val="Normal"/>
    <w:rsid w:val="00475FDA"/>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w:eastAsia="Arial Unicode MS" w:hAnsi="Arial" w:cs="Arial"/>
      <w:b/>
      <w:bCs/>
      <w:sz w:val="24"/>
    </w:rPr>
  </w:style>
  <w:style w:type="paragraph" w:customStyle="1" w:styleId="italic10">
    <w:name w:val="italic+10"/>
    <w:basedOn w:val="Normal"/>
    <w:rsid w:val="00475FDA"/>
    <w:pPr>
      <w:spacing w:before="200" w:after="0" w:line="240" w:lineRule="auto"/>
    </w:pPr>
    <w:rPr>
      <w:rFonts w:ascii="Arial" w:eastAsia="Times New Roman" w:hAnsi="Arial" w:cs="Times New Roman"/>
      <w:i/>
      <w:sz w:val="20"/>
      <w:szCs w:val="20"/>
    </w:rPr>
  </w:style>
  <w:style w:type="paragraph" w:customStyle="1" w:styleId="normal10">
    <w:name w:val="normal+10"/>
    <w:basedOn w:val="Normal"/>
    <w:rsid w:val="00475FDA"/>
    <w:pPr>
      <w:spacing w:before="200" w:after="0" w:line="240" w:lineRule="auto"/>
    </w:pPr>
    <w:rPr>
      <w:rFonts w:ascii="Arial" w:eastAsia="Times New Roman" w:hAnsi="Arial" w:cs="Times New Roman"/>
      <w:sz w:val="20"/>
      <w:szCs w:val="20"/>
    </w:rPr>
  </w:style>
  <w:style w:type="paragraph" w:customStyle="1" w:styleId="indent">
    <w:name w:val="indent"/>
    <w:basedOn w:val="Normal"/>
    <w:rsid w:val="00475FDA"/>
    <w:pPr>
      <w:spacing w:after="0" w:line="240" w:lineRule="auto"/>
      <w:ind w:left="851"/>
    </w:pPr>
    <w:rPr>
      <w:rFonts w:ascii="Arial" w:eastAsia="Times New Roman" w:hAnsi="Arial" w:cs="Times New Roman"/>
      <w:sz w:val="20"/>
      <w:szCs w:val="20"/>
    </w:rPr>
  </w:style>
  <w:style w:type="paragraph" w:customStyle="1" w:styleId="indent10">
    <w:name w:val="indent+10"/>
    <w:basedOn w:val="indent"/>
    <w:rsid w:val="00475FDA"/>
    <w:pPr>
      <w:spacing w:before="200"/>
    </w:pPr>
  </w:style>
  <w:style w:type="character" w:styleId="PageNumber">
    <w:name w:val="page number"/>
    <w:basedOn w:val="DefaultParagraphFont"/>
    <w:rsid w:val="00475FDA"/>
  </w:style>
  <w:style w:type="paragraph" w:customStyle="1" w:styleId="Listlevel1">
    <w:name w:val="List level 1"/>
    <w:basedOn w:val="Normal"/>
    <w:link w:val="Listlevel1Char"/>
    <w:rsid w:val="00475FDA"/>
    <w:pPr>
      <w:spacing w:before="40" w:after="20" w:line="240" w:lineRule="auto"/>
      <w:ind w:left="425" w:hanging="425"/>
    </w:pPr>
    <w:rPr>
      <w:rFonts w:ascii="Times New Roman" w:eastAsia="Times New Roman" w:hAnsi="Times New Roman" w:cs="Times New Roman"/>
      <w:sz w:val="24"/>
      <w:szCs w:val="20"/>
      <w:lang w:val="en-US"/>
    </w:rPr>
  </w:style>
  <w:style w:type="character" w:customStyle="1" w:styleId="Listlevel1Char">
    <w:name w:val="List level 1 Char"/>
    <w:link w:val="Listlevel1"/>
    <w:rsid w:val="00475FDA"/>
    <w:rPr>
      <w:rFonts w:ascii="Times New Roman" w:eastAsia="Times New Roman" w:hAnsi="Times New Roman" w:cs="Times New Roman"/>
      <w:szCs w:val="20"/>
    </w:rPr>
  </w:style>
  <w:style w:type="paragraph" w:customStyle="1" w:styleId="Text">
    <w:name w:val="Text"/>
    <w:basedOn w:val="Normal"/>
    <w:link w:val="TextChar1"/>
    <w:rsid w:val="00475FDA"/>
    <w:pPr>
      <w:spacing w:before="120" w:after="0" w:line="240" w:lineRule="auto"/>
      <w:jc w:val="both"/>
    </w:pPr>
    <w:rPr>
      <w:rFonts w:ascii="Times New Roman" w:eastAsia="MS Mincho" w:hAnsi="Times New Roman" w:cs="Times New Roman"/>
      <w:sz w:val="24"/>
      <w:szCs w:val="20"/>
      <w:lang w:val="en-US"/>
    </w:rPr>
  </w:style>
  <w:style w:type="character" w:customStyle="1" w:styleId="TextChar1">
    <w:name w:val="Text Char1"/>
    <w:link w:val="Text"/>
    <w:rsid w:val="00475FDA"/>
    <w:rPr>
      <w:rFonts w:ascii="Times New Roman" w:eastAsia="MS Mincho" w:hAnsi="Times New Roman" w:cs="Times New Roman"/>
      <w:szCs w:val="20"/>
    </w:rPr>
  </w:style>
  <w:style w:type="character" w:customStyle="1" w:styleId="CommentSubjectChar">
    <w:name w:val="Comment Subject Char"/>
    <w:basedOn w:val="CommentTextChar"/>
    <w:link w:val="CommentSubject"/>
    <w:semiHidden/>
    <w:rsid w:val="00475FDA"/>
    <w:rPr>
      <w:rFonts w:ascii="Times Roman" w:eastAsia="Times New Roman" w:hAnsi="Times Roman" w:cs="Times New Roman"/>
      <w:b/>
      <w:bCs/>
      <w:sz w:val="20"/>
      <w:szCs w:val="20"/>
      <w:lang w:val="en-GB"/>
    </w:rPr>
  </w:style>
  <w:style w:type="paragraph" w:styleId="CommentSubject">
    <w:name w:val="annotation subject"/>
    <w:basedOn w:val="CommentText"/>
    <w:next w:val="CommentText"/>
    <w:link w:val="CommentSubjectChar"/>
    <w:semiHidden/>
    <w:rsid w:val="00475FDA"/>
    <w:pPr>
      <w:spacing w:after="0"/>
    </w:pPr>
    <w:rPr>
      <w:rFonts w:ascii="Times Roman" w:eastAsia="Times New Roman" w:hAnsi="Times Roman" w:cs="Times New Roman"/>
      <w:b/>
      <w:bCs/>
    </w:rPr>
  </w:style>
  <w:style w:type="paragraph" w:styleId="NoSpacing">
    <w:name w:val="No Spacing"/>
    <w:link w:val="NoSpacingChar"/>
    <w:uiPriority w:val="1"/>
    <w:qFormat/>
    <w:rsid w:val="00475FDA"/>
    <w:rPr>
      <w:rFonts w:ascii="Calibri" w:eastAsia="Times New Roman" w:hAnsi="Calibri" w:cs="Calibri"/>
      <w:sz w:val="22"/>
      <w:szCs w:val="22"/>
      <w:lang w:val="en-GB"/>
    </w:rPr>
  </w:style>
  <w:style w:type="character" w:customStyle="1" w:styleId="NoSpacingChar">
    <w:name w:val="No Spacing Char"/>
    <w:link w:val="NoSpacing"/>
    <w:uiPriority w:val="1"/>
    <w:locked/>
    <w:rsid w:val="00475FDA"/>
    <w:rPr>
      <w:rFonts w:ascii="Calibri" w:eastAsia="Times New Roman" w:hAnsi="Calibri" w:cs="Calibri"/>
      <w:sz w:val="22"/>
      <w:szCs w:val="22"/>
      <w:lang w:val="en-GB"/>
    </w:rPr>
  </w:style>
  <w:style w:type="character" w:styleId="HTMLCite">
    <w:name w:val="HTML Cite"/>
    <w:basedOn w:val="DefaultParagraphFont"/>
    <w:uiPriority w:val="99"/>
    <w:unhideWhenUsed/>
    <w:rsid w:val="00475FDA"/>
    <w:rPr>
      <w:i w:val="0"/>
      <w:iCs w:val="0"/>
      <w:color w:val="009030"/>
    </w:rPr>
  </w:style>
  <w:style w:type="paragraph" w:customStyle="1" w:styleId="Header2">
    <w:name w:val="Header 2"/>
    <w:basedOn w:val="Heading2"/>
    <w:autoRedefine/>
    <w:rsid w:val="007D2067"/>
    <w:pPr>
      <w:tabs>
        <w:tab w:val="num" w:pos="964"/>
      </w:tabs>
      <w:autoSpaceDE w:val="0"/>
      <w:autoSpaceDN w:val="0"/>
      <w:adjustRightInd w:val="0"/>
      <w:spacing w:before="0" w:line="240" w:lineRule="auto"/>
      <w:ind w:left="964" w:hanging="964"/>
    </w:pPr>
    <w:rPr>
      <w:rFonts w:ascii="Verdana" w:eastAsia="Times New Roman" w:hAnsi="Verdana"/>
      <w:b/>
      <w:bCs w:val="0"/>
      <w:iCs w:val="0"/>
      <w:color w:val="auto"/>
      <w:sz w:val="20"/>
      <w:szCs w:val="24"/>
    </w:rPr>
  </w:style>
  <w:style w:type="paragraph" w:styleId="TOCHeading">
    <w:name w:val="TOC Heading"/>
    <w:basedOn w:val="Heading1"/>
    <w:next w:val="Normal"/>
    <w:uiPriority w:val="39"/>
    <w:unhideWhenUsed/>
    <w:qFormat/>
    <w:rsid w:val="00C665F2"/>
    <w:pPr>
      <w:spacing w:before="240" w:line="259" w:lineRule="auto"/>
      <w:outlineLvl w:val="9"/>
    </w:pPr>
    <w:rPr>
      <w:b w:val="0"/>
      <w:bCs w:val="0"/>
      <w:color w:val="365F91" w:themeColor="accent1" w:themeShade="BF"/>
      <w:lang w:val="en-US"/>
    </w:rPr>
  </w:style>
  <w:style w:type="paragraph" w:styleId="TOC2">
    <w:name w:val="toc 2"/>
    <w:basedOn w:val="Normal"/>
    <w:next w:val="Normal"/>
    <w:autoRedefine/>
    <w:uiPriority w:val="39"/>
    <w:unhideWhenUsed/>
    <w:rsid w:val="00690829"/>
    <w:pPr>
      <w:tabs>
        <w:tab w:val="left" w:pos="720"/>
        <w:tab w:val="right" w:leader="dot" w:pos="9962"/>
      </w:tabs>
      <w:spacing w:after="0" w:line="240" w:lineRule="auto"/>
    </w:pPr>
  </w:style>
  <w:style w:type="paragraph" w:styleId="TOC3">
    <w:name w:val="toc 3"/>
    <w:basedOn w:val="Normal"/>
    <w:next w:val="Normal"/>
    <w:autoRedefine/>
    <w:uiPriority w:val="39"/>
    <w:unhideWhenUsed/>
    <w:rsid w:val="00C665F2"/>
    <w:pPr>
      <w:spacing w:after="100"/>
      <w:ind w:left="440"/>
    </w:pPr>
  </w:style>
  <w:style w:type="paragraph" w:styleId="TOC4">
    <w:name w:val="toc 4"/>
    <w:basedOn w:val="Normal"/>
    <w:next w:val="Normal"/>
    <w:autoRedefine/>
    <w:uiPriority w:val="39"/>
    <w:unhideWhenUsed/>
    <w:rsid w:val="00AD05A3"/>
    <w:pPr>
      <w:spacing w:after="100" w:line="259" w:lineRule="auto"/>
      <w:ind w:left="660"/>
    </w:pPr>
    <w:rPr>
      <w:szCs w:val="22"/>
      <w:lang w:eastAsia="en-GB"/>
    </w:rPr>
  </w:style>
  <w:style w:type="paragraph" w:styleId="TOC5">
    <w:name w:val="toc 5"/>
    <w:basedOn w:val="Normal"/>
    <w:next w:val="Normal"/>
    <w:autoRedefine/>
    <w:uiPriority w:val="39"/>
    <w:unhideWhenUsed/>
    <w:rsid w:val="00AD05A3"/>
    <w:pPr>
      <w:spacing w:after="100" w:line="259" w:lineRule="auto"/>
      <w:ind w:left="880"/>
    </w:pPr>
    <w:rPr>
      <w:szCs w:val="22"/>
      <w:lang w:eastAsia="en-GB"/>
    </w:rPr>
  </w:style>
  <w:style w:type="paragraph" w:styleId="TOC6">
    <w:name w:val="toc 6"/>
    <w:basedOn w:val="Normal"/>
    <w:next w:val="Normal"/>
    <w:autoRedefine/>
    <w:uiPriority w:val="39"/>
    <w:unhideWhenUsed/>
    <w:rsid w:val="00AD05A3"/>
    <w:pPr>
      <w:spacing w:after="100" w:line="259" w:lineRule="auto"/>
      <w:ind w:left="1100"/>
    </w:pPr>
    <w:rPr>
      <w:szCs w:val="22"/>
      <w:lang w:eastAsia="en-GB"/>
    </w:rPr>
  </w:style>
  <w:style w:type="paragraph" w:styleId="TOC7">
    <w:name w:val="toc 7"/>
    <w:basedOn w:val="Normal"/>
    <w:next w:val="Normal"/>
    <w:autoRedefine/>
    <w:uiPriority w:val="39"/>
    <w:unhideWhenUsed/>
    <w:rsid w:val="00AD05A3"/>
    <w:pPr>
      <w:spacing w:after="100" w:line="259" w:lineRule="auto"/>
      <w:ind w:left="1320"/>
    </w:pPr>
    <w:rPr>
      <w:szCs w:val="22"/>
      <w:lang w:eastAsia="en-GB"/>
    </w:rPr>
  </w:style>
  <w:style w:type="paragraph" w:styleId="TOC8">
    <w:name w:val="toc 8"/>
    <w:basedOn w:val="Normal"/>
    <w:next w:val="Normal"/>
    <w:autoRedefine/>
    <w:uiPriority w:val="39"/>
    <w:unhideWhenUsed/>
    <w:rsid w:val="00AD05A3"/>
    <w:pPr>
      <w:spacing w:after="100" w:line="259" w:lineRule="auto"/>
      <w:ind w:left="1540"/>
    </w:pPr>
    <w:rPr>
      <w:szCs w:val="22"/>
      <w:lang w:eastAsia="en-GB"/>
    </w:rPr>
  </w:style>
  <w:style w:type="paragraph" w:styleId="TOC9">
    <w:name w:val="toc 9"/>
    <w:basedOn w:val="Normal"/>
    <w:next w:val="Normal"/>
    <w:autoRedefine/>
    <w:uiPriority w:val="39"/>
    <w:unhideWhenUsed/>
    <w:rsid w:val="00AD05A3"/>
    <w:pPr>
      <w:spacing w:after="100" w:line="259" w:lineRule="auto"/>
      <w:ind w:left="1760"/>
    </w:pPr>
    <w:rPr>
      <w:szCs w:val="22"/>
      <w:lang w:eastAsia="en-GB"/>
    </w:rPr>
  </w:style>
  <w:style w:type="character" w:customStyle="1" w:styleId="st1">
    <w:name w:val="st1"/>
    <w:rsid w:val="00DA14C6"/>
  </w:style>
  <w:style w:type="paragraph" w:styleId="List">
    <w:name w:val="List"/>
    <w:basedOn w:val="Normal"/>
    <w:rsid w:val="0092411F"/>
    <w:pPr>
      <w:spacing w:after="0" w:line="240" w:lineRule="auto"/>
      <w:ind w:left="283" w:hanging="283"/>
    </w:pPr>
    <w:rPr>
      <w:rFonts w:ascii="Times New Roman" w:eastAsia="Times New Roman" w:hAnsi="Times New Roman" w:cs="Times New Roman"/>
      <w:sz w:val="24"/>
      <w:szCs w:val="20"/>
      <w:lang w:eastAsia="en-GB"/>
    </w:rPr>
  </w:style>
  <w:style w:type="paragraph" w:styleId="Revision">
    <w:name w:val="Revision"/>
    <w:hidden/>
    <w:uiPriority w:val="99"/>
    <w:semiHidden/>
    <w:rsid w:val="00E75E39"/>
    <w:rPr>
      <w:sz w:val="22"/>
      <w:lang w:val="en-GB"/>
    </w:rPr>
  </w:style>
  <w:style w:type="character" w:styleId="UnresolvedMention">
    <w:name w:val="Unresolved Mention"/>
    <w:basedOn w:val="DefaultParagraphFont"/>
    <w:uiPriority w:val="99"/>
    <w:semiHidden/>
    <w:unhideWhenUsed/>
    <w:rsid w:val="008F7F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646175">
      <w:bodyDiv w:val="1"/>
      <w:marLeft w:val="0"/>
      <w:marRight w:val="0"/>
      <w:marTop w:val="0"/>
      <w:marBottom w:val="0"/>
      <w:divBdr>
        <w:top w:val="none" w:sz="0" w:space="0" w:color="auto"/>
        <w:left w:val="none" w:sz="0" w:space="0" w:color="auto"/>
        <w:bottom w:val="none" w:sz="0" w:space="0" w:color="auto"/>
        <w:right w:val="none" w:sz="0" w:space="0" w:color="auto"/>
      </w:divBdr>
    </w:div>
    <w:div w:id="139271930">
      <w:bodyDiv w:val="1"/>
      <w:marLeft w:val="0"/>
      <w:marRight w:val="0"/>
      <w:marTop w:val="0"/>
      <w:marBottom w:val="0"/>
      <w:divBdr>
        <w:top w:val="none" w:sz="0" w:space="0" w:color="auto"/>
        <w:left w:val="none" w:sz="0" w:space="0" w:color="auto"/>
        <w:bottom w:val="none" w:sz="0" w:space="0" w:color="auto"/>
        <w:right w:val="none" w:sz="0" w:space="0" w:color="auto"/>
      </w:divBdr>
    </w:div>
    <w:div w:id="263147272">
      <w:bodyDiv w:val="1"/>
      <w:marLeft w:val="0"/>
      <w:marRight w:val="0"/>
      <w:marTop w:val="0"/>
      <w:marBottom w:val="0"/>
      <w:divBdr>
        <w:top w:val="none" w:sz="0" w:space="0" w:color="auto"/>
        <w:left w:val="none" w:sz="0" w:space="0" w:color="auto"/>
        <w:bottom w:val="none" w:sz="0" w:space="0" w:color="auto"/>
        <w:right w:val="none" w:sz="0" w:space="0" w:color="auto"/>
      </w:divBdr>
      <w:divsChild>
        <w:div w:id="49035001">
          <w:marLeft w:val="0"/>
          <w:marRight w:val="0"/>
          <w:marTop w:val="0"/>
          <w:marBottom w:val="0"/>
          <w:divBdr>
            <w:top w:val="none" w:sz="0" w:space="0" w:color="auto"/>
            <w:left w:val="none" w:sz="0" w:space="0" w:color="auto"/>
            <w:bottom w:val="none" w:sz="0" w:space="0" w:color="auto"/>
            <w:right w:val="none" w:sz="0" w:space="0" w:color="auto"/>
          </w:divBdr>
        </w:div>
      </w:divsChild>
    </w:div>
    <w:div w:id="571619999">
      <w:bodyDiv w:val="1"/>
      <w:marLeft w:val="0"/>
      <w:marRight w:val="0"/>
      <w:marTop w:val="0"/>
      <w:marBottom w:val="0"/>
      <w:divBdr>
        <w:top w:val="none" w:sz="0" w:space="0" w:color="auto"/>
        <w:left w:val="none" w:sz="0" w:space="0" w:color="auto"/>
        <w:bottom w:val="none" w:sz="0" w:space="0" w:color="auto"/>
        <w:right w:val="none" w:sz="0" w:space="0" w:color="auto"/>
      </w:divBdr>
    </w:div>
    <w:div w:id="607275180">
      <w:bodyDiv w:val="1"/>
      <w:marLeft w:val="0"/>
      <w:marRight w:val="0"/>
      <w:marTop w:val="0"/>
      <w:marBottom w:val="0"/>
      <w:divBdr>
        <w:top w:val="none" w:sz="0" w:space="0" w:color="auto"/>
        <w:left w:val="none" w:sz="0" w:space="0" w:color="auto"/>
        <w:bottom w:val="none" w:sz="0" w:space="0" w:color="auto"/>
        <w:right w:val="none" w:sz="0" w:space="0" w:color="auto"/>
      </w:divBdr>
    </w:div>
    <w:div w:id="657462538">
      <w:bodyDiv w:val="1"/>
      <w:marLeft w:val="0"/>
      <w:marRight w:val="0"/>
      <w:marTop w:val="0"/>
      <w:marBottom w:val="0"/>
      <w:divBdr>
        <w:top w:val="none" w:sz="0" w:space="0" w:color="auto"/>
        <w:left w:val="none" w:sz="0" w:space="0" w:color="auto"/>
        <w:bottom w:val="none" w:sz="0" w:space="0" w:color="auto"/>
        <w:right w:val="none" w:sz="0" w:space="0" w:color="auto"/>
      </w:divBdr>
    </w:div>
    <w:div w:id="757212212">
      <w:bodyDiv w:val="1"/>
      <w:marLeft w:val="0"/>
      <w:marRight w:val="0"/>
      <w:marTop w:val="0"/>
      <w:marBottom w:val="0"/>
      <w:divBdr>
        <w:top w:val="none" w:sz="0" w:space="0" w:color="auto"/>
        <w:left w:val="none" w:sz="0" w:space="0" w:color="auto"/>
        <w:bottom w:val="none" w:sz="0" w:space="0" w:color="auto"/>
        <w:right w:val="none" w:sz="0" w:space="0" w:color="auto"/>
      </w:divBdr>
    </w:div>
    <w:div w:id="879707022">
      <w:bodyDiv w:val="1"/>
      <w:marLeft w:val="0"/>
      <w:marRight w:val="0"/>
      <w:marTop w:val="0"/>
      <w:marBottom w:val="0"/>
      <w:divBdr>
        <w:top w:val="none" w:sz="0" w:space="0" w:color="auto"/>
        <w:left w:val="none" w:sz="0" w:space="0" w:color="auto"/>
        <w:bottom w:val="none" w:sz="0" w:space="0" w:color="auto"/>
        <w:right w:val="none" w:sz="0" w:space="0" w:color="auto"/>
      </w:divBdr>
    </w:div>
    <w:div w:id="886180918">
      <w:bodyDiv w:val="1"/>
      <w:marLeft w:val="0"/>
      <w:marRight w:val="0"/>
      <w:marTop w:val="0"/>
      <w:marBottom w:val="0"/>
      <w:divBdr>
        <w:top w:val="none" w:sz="0" w:space="0" w:color="auto"/>
        <w:left w:val="none" w:sz="0" w:space="0" w:color="auto"/>
        <w:bottom w:val="none" w:sz="0" w:space="0" w:color="auto"/>
        <w:right w:val="none" w:sz="0" w:space="0" w:color="auto"/>
      </w:divBdr>
    </w:div>
    <w:div w:id="1069419929">
      <w:bodyDiv w:val="1"/>
      <w:marLeft w:val="0"/>
      <w:marRight w:val="0"/>
      <w:marTop w:val="0"/>
      <w:marBottom w:val="0"/>
      <w:divBdr>
        <w:top w:val="none" w:sz="0" w:space="0" w:color="auto"/>
        <w:left w:val="none" w:sz="0" w:space="0" w:color="auto"/>
        <w:bottom w:val="none" w:sz="0" w:space="0" w:color="auto"/>
        <w:right w:val="none" w:sz="0" w:space="0" w:color="auto"/>
      </w:divBdr>
    </w:div>
    <w:div w:id="1122460463">
      <w:bodyDiv w:val="1"/>
      <w:marLeft w:val="0"/>
      <w:marRight w:val="0"/>
      <w:marTop w:val="0"/>
      <w:marBottom w:val="0"/>
      <w:divBdr>
        <w:top w:val="none" w:sz="0" w:space="0" w:color="auto"/>
        <w:left w:val="none" w:sz="0" w:space="0" w:color="auto"/>
        <w:bottom w:val="none" w:sz="0" w:space="0" w:color="auto"/>
        <w:right w:val="none" w:sz="0" w:space="0" w:color="auto"/>
      </w:divBdr>
      <w:divsChild>
        <w:div w:id="1021123704">
          <w:marLeft w:val="0"/>
          <w:marRight w:val="0"/>
          <w:marTop w:val="0"/>
          <w:marBottom w:val="0"/>
          <w:divBdr>
            <w:top w:val="none" w:sz="0" w:space="0" w:color="auto"/>
            <w:left w:val="none" w:sz="0" w:space="0" w:color="auto"/>
            <w:bottom w:val="none" w:sz="0" w:space="0" w:color="auto"/>
            <w:right w:val="none" w:sz="0" w:space="0" w:color="auto"/>
          </w:divBdr>
        </w:div>
      </w:divsChild>
    </w:div>
    <w:div w:id="1187911861">
      <w:bodyDiv w:val="1"/>
      <w:marLeft w:val="0"/>
      <w:marRight w:val="0"/>
      <w:marTop w:val="0"/>
      <w:marBottom w:val="0"/>
      <w:divBdr>
        <w:top w:val="none" w:sz="0" w:space="0" w:color="auto"/>
        <w:left w:val="none" w:sz="0" w:space="0" w:color="auto"/>
        <w:bottom w:val="none" w:sz="0" w:space="0" w:color="auto"/>
        <w:right w:val="none" w:sz="0" w:space="0" w:color="auto"/>
      </w:divBdr>
    </w:div>
    <w:div w:id="1305702060">
      <w:bodyDiv w:val="1"/>
      <w:marLeft w:val="0"/>
      <w:marRight w:val="0"/>
      <w:marTop w:val="0"/>
      <w:marBottom w:val="0"/>
      <w:divBdr>
        <w:top w:val="none" w:sz="0" w:space="0" w:color="auto"/>
        <w:left w:val="none" w:sz="0" w:space="0" w:color="auto"/>
        <w:bottom w:val="none" w:sz="0" w:space="0" w:color="auto"/>
        <w:right w:val="none" w:sz="0" w:space="0" w:color="auto"/>
      </w:divBdr>
    </w:div>
    <w:div w:id="1318874019">
      <w:bodyDiv w:val="1"/>
      <w:marLeft w:val="0"/>
      <w:marRight w:val="0"/>
      <w:marTop w:val="0"/>
      <w:marBottom w:val="0"/>
      <w:divBdr>
        <w:top w:val="none" w:sz="0" w:space="0" w:color="auto"/>
        <w:left w:val="none" w:sz="0" w:space="0" w:color="auto"/>
        <w:bottom w:val="none" w:sz="0" w:space="0" w:color="auto"/>
        <w:right w:val="none" w:sz="0" w:space="0" w:color="auto"/>
      </w:divBdr>
    </w:div>
    <w:div w:id="1425690531">
      <w:bodyDiv w:val="1"/>
      <w:marLeft w:val="0"/>
      <w:marRight w:val="0"/>
      <w:marTop w:val="0"/>
      <w:marBottom w:val="0"/>
      <w:divBdr>
        <w:top w:val="none" w:sz="0" w:space="0" w:color="auto"/>
        <w:left w:val="none" w:sz="0" w:space="0" w:color="auto"/>
        <w:bottom w:val="none" w:sz="0" w:space="0" w:color="auto"/>
        <w:right w:val="none" w:sz="0" w:space="0" w:color="auto"/>
      </w:divBdr>
    </w:div>
    <w:div w:id="1679456991">
      <w:bodyDiv w:val="1"/>
      <w:marLeft w:val="0"/>
      <w:marRight w:val="0"/>
      <w:marTop w:val="0"/>
      <w:marBottom w:val="0"/>
      <w:divBdr>
        <w:top w:val="none" w:sz="0" w:space="0" w:color="auto"/>
        <w:left w:val="none" w:sz="0" w:space="0" w:color="auto"/>
        <w:bottom w:val="none" w:sz="0" w:space="0" w:color="auto"/>
        <w:right w:val="none" w:sz="0" w:space="0" w:color="auto"/>
      </w:divBdr>
      <w:divsChild>
        <w:div w:id="941764140">
          <w:marLeft w:val="0"/>
          <w:marRight w:val="0"/>
          <w:marTop w:val="0"/>
          <w:marBottom w:val="0"/>
          <w:divBdr>
            <w:top w:val="none" w:sz="0" w:space="0" w:color="auto"/>
            <w:left w:val="none" w:sz="0" w:space="0" w:color="auto"/>
            <w:bottom w:val="none" w:sz="0" w:space="0" w:color="auto"/>
            <w:right w:val="none" w:sz="0" w:space="0" w:color="auto"/>
          </w:divBdr>
        </w:div>
      </w:divsChild>
    </w:div>
    <w:div w:id="1774128031">
      <w:bodyDiv w:val="1"/>
      <w:marLeft w:val="0"/>
      <w:marRight w:val="0"/>
      <w:marTop w:val="0"/>
      <w:marBottom w:val="0"/>
      <w:divBdr>
        <w:top w:val="none" w:sz="0" w:space="0" w:color="auto"/>
        <w:left w:val="none" w:sz="0" w:space="0" w:color="auto"/>
        <w:bottom w:val="none" w:sz="0" w:space="0" w:color="auto"/>
        <w:right w:val="none" w:sz="0" w:space="0" w:color="auto"/>
      </w:divBdr>
    </w:div>
    <w:div w:id="17789096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18" Type="http://schemas.openxmlformats.org/officeDocument/2006/relationships/hyperlink" Target="http://statistics.blf.org.uk/copd" TargetMode="External"/><Relationship Id="rId26"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s://nice.org.uk/guidance/cg101" TargetMode="External"/><Relationship Id="rId25" Type="http://schemas.openxmlformats.org/officeDocument/2006/relationships/image" Target="media/image4.emf"/><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gov.uk/government/uploads/system/uploads/attachment_data/file/216531/dh_134001.pdf" TargetMode="External"/><Relationship Id="rId20" Type="http://schemas.openxmlformats.org/officeDocument/2006/relationships/hyperlink" Target="mailto:s.c.cotton@abdn.ac.uk" TargetMode="External"/><Relationship Id="rId29" Type="http://schemas.openxmlformats.org/officeDocument/2006/relationships/hyperlink" Target="mailto:Nick.Mills@ed.ac.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tricia.cooper@nhs.scot" TargetMode="External"/><Relationship Id="rId24" Type="http://schemas.openxmlformats.org/officeDocument/2006/relationships/hyperlink" Target="mailto:s.c.cotton@abdn.ac.uk"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1.xml"/><Relationship Id="rId28" Type="http://schemas.openxmlformats.org/officeDocument/2006/relationships/hyperlink" Target="mailto:dana.dawson@abdn.ac.uk" TargetMode="External"/><Relationship Id="rId10" Type="http://schemas.openxmlformats.org/officeDocument/2006/relationships/hyperlink" Target="mailto:s.c.cotton@abdn.ac.uk" TargetMode="External"/><Relationship Id="rId19" Type="http://schemas.openxmlformats.org/officeDocument/2006/relationships/hyperlink" Target="http://www.hscic.gov.uk/searchcatalogue?q=title%3A%22hospital+episode+statistics%22&amp;size=10"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bics@abdn.ac.uk" TargetMode="External"/><Relationship Id="rId14" Type="http://schemas.openxmlformats.org/officeDocument/2006/relationships/hyperlink" Target="http://www.docmail.co.uk/" TargetMode="External"/><Relationship Id="rId27" Type="http://schemas.openxmlformats.org/officeDocument/2006/relationships/hyperlink" Target="http://www.icmje.org/" TargetMode="External"/><Relationship Id="rId30"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oleObject" Target="file:///\\uoa.abdn.ac.uk\global\CLSM\School%20of%20Medicine%20and%20Dentistry\HSRU\CHaRT\2.%20DOWNSTREAM\SECURE%20CHaRT%20trials\BICS\1.%20PRE-TRIAL%20WORK%20UP\180126%20recruitment%20projection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Sheet1!$D$11</c:f>
              <c:strCache>
                <c:ptCount val="1"/>
                <c:pt idx="0">
                  <c:v>cumulative recruitment</c:v>
                </c:pt>
              </c:strCache>
            </c:strRef>
          </c:tx>
          <c:marker>
            <c:symbol val="none"/>
          </c:marker>
          <c:cat>
            <c:numRef>
              <c:f>Sheet1!$B$12:$B$47</c:f>
              <c:numCache>
                <c:formatCode>mmm\-yy</c:formatCode>
                <c:ptCount val="36"/>
                <c:pt idx="0">
                  <c:v>43313</c:v>
                </c:pt>
                <c:pt idx="1">
                  <c:v>43344</c:v>
                </c:pt>
                <c:pt idx="2">
                  <c:v>43374</c:v>
                </c:pt>
                <c:pt idx="3">
                  <c:v>43405</c:v>
                </c:pt>
                <c:pt idx="4">
                  <c:v>43435</c:v>
                </c:pt>
                <c:pt idx="5">
                  <c:v>43466</c:v>
                </c:pt>
                <c:pt idx="6">
                  <c:v>43497</c:v>
                </c:pt>
                <c:pt idx="7">
                  <c:v>43525</c:v>
                </c:pt>
                <c:pt idx="8">
                  <c:v>43556</c:v>
                </c:pt>
                <c:pt idx="9">
                  <c:v>43586</c:v>
                </c:pt>
                <c:pt idx="10">
                  <c:v>43617</c:v>
                </c:pt>
                <c:pt idx="11">
                  <c:v>43647</c:v>
                </c:pt>
                <c:pt idx="12">
                  <c:v>43678</c:v>
                </c:pt>
                <c:pt idx="13">
                  <c:v>43709</c:v>
                </c:pt>
                <c:pt idx="14">
                  <c:v>43739</c:v>
                </c:pt>
                <c:pt idx="15">
                  <c:v>43770</c:v>
                </c:pt>
                <c:pt idx="16">
                  <c:v>43800</c:v>
                </c:pt>
                <c:pt idx="17">
                  <c:v>43831</c:v>
                </c:pt>
                <c:pt idx="18">
                  <c:v>43862</c:v>
                </c:pt>
                <c:pt idx="19">
                  <c:v>43891</c:v>
                </c:pt>
                <c:pt idx="20">
                  <c:v>43922</c:v>
                </c:pt>
                <c:pt idx="21">
                  <c:v>43952</c:v>
                </c:pt>
                <c:pt idx="22">
                  <c:v>43983</c:v>
                </c:pt>
                <c:pt idx="23">
                  <c:v>44013</c:v>
                </c:pt>
                <c:pt idx="24">
                  <c:v>44044</c:v>
                </c:pt>
                <c:pt idx="25">
                  <c:v>44075</c:v>
                </c:pt>
                <c:pt idx="26">
                  <c:v>44105</c:v>
                </c:pt>
                <c:pt idx="27">
                  <c:v>44136</c:v>
                </c:pt>
                <c:pt idx="28">
                  <c:v>44166</c:v>
                </c:pt>
                <c:pt idx="29">
                  <c:v>44197</c:v>
                </c:pt>
                <c:pt idx="30">
                  <c:v>44228</c:v>
                </c:pt>
                <c:pt idx="31">
                  <c:v>44256</c:v>
                </c:pt>
                <c:pt idx="32">
                  <c:v>44287</c:v>
                </c:pt>
                <c:pt idx="33">
                  <c:v>44317</c:v>
                </c:pt>
                <c:pt idx="34">
                  <c:v>44348</c:v>
                </c:pt>
                <c:pt idx="35">
                  <c:v>44378</c:v>
                </c:pt>
              </c:numCache>
            </c:numRef>
          </c:cat>
          <c:val>
            <c:numRef>
              <c:f>Sheet1!$D$12:$D$47</c:f>
              <c:numCache>
                <c:formatCode>General</c:formatCode>
                <c:ptCount val="36"/>
                <c:pt idx="0">
                  <c:v>5</c:v>
                </c:pt>
                <c:pt idx="1">
                  <c:v>15</c:v>
                </c:pt>
                <c:pt idx="2">
                  <c:v>40</c:v>
                </c:pt>
                <c:pt idx="3">
                  <c:v>80</c:v>
                </c:pt>
                <c:pt idx="4">
                  <c:v>100</c:v>
                </c:pt>
                <c:pt idx="5">
                  <c:v>140</c:v>
                </c:pt>
                <c:pt idx="6">
                  <c:v>180</c:v>
                </c:pt>
                <c:pt idx="7">
                  <c:v>230</c:v>
                </c:pt>
                <c:pt idx="8">
                  <c:v>290</c:v>
                </c:pt>
                <c:pt idx="9">
                  <c:v>350</c:v>
                </c:pt>
                <c:pt idx="10">
                  <c:v>400</c:v>
                </c:pt>
                <c:pt idx="11">
                  <c:v>435</c:v>
                </c:pt>
                <c:pt idx="12">
                  <c:v>470</c:v>
                </c:pt>
                <c:pt idx="13">
                  <c:v>520</c:v>
                </c:pt>
                <c:pt idx="14">
                  <c:v>570</c:v>
                </c:pt>
                <c:pt idx="15">
                  <c:v>620</c:v>
                </c:pt>
                <c:pt idx="16">
                  <c:v>650</c:v>
                </c:pt>
                <c:pt idx="17">
                  <c:v>700</c:v>
                </c:pt>
                <c:pt idx="18">
                  <c:v>750</c:v>
                </c:pt>
                <c:pt idx="19">
                  <c:v>800</c:v>
                </c:pt>
                <c:pt idx="20">
                  <c:v>860</c:v>
                </c:pt>
                <c:pt idx="21">
                  <c:v>920</c:v>
                </c:pt>
                <c:pt idx="22">
                  <c:v>970</c:v>
                </c:pt>
                <c:pt idx="23">
                  <c:v>1005</c:v>
                </c:pt>
                <c:pt idx="24">
                  <c:v>1040</c:v>
                </c:pt>
                <c:pt idx="25">
                  <c:v>1090</c:v>
                </c:pt>
                <c:pt idx="26">
                  <c:v>1140</c:v>
                </c:pt>
                <c:pt idx="27">
                  <c:v>1190</c:v>
                </c:pt>
                <c:pt idx="28">
                  <c:v>1220</c:v>
                </c:pt>
                <c:pt idx="29">
                  <c:v>1270</c:v>
                </c:pt>
                <c:pt idx="30">
                  <c:v>1320</c:v>
                </c:pt>
                <c:pt idx="31">
                  <c:v>1370</c:v>
                </c:pt>
                <c:pt idx="32">
                  <c:v>1430</c:v>
                </c:pt>
                <c:pt idx="33">
                  <c:v>1490</c:v>
                </c:pt>
                <c:pt idx="34">
                  <c:v>1540</c:v>
                </c:pt>
                <c:pt idx="35">
                  <c:v>1574</c:v>
                </c:pt>
              </c:numCache>
            </c:numRef>
          </c:val>
          <c:smooth val="0"/>
          <c:extLst>
            <c:ext xmlns:c16="http://schemas.microsoft.com/office/drawing/2014/chart" uri="{C3380CC4-5D6E-409C-BE32-E72D297353CC}">
              <c16:uniqueId val="{00000000-88CF-48BF-8B9E-6FEBCBA3AA94}"/>
            </c:ext>
          </c:extLst>
        </c:ser>
        <c:dLbls>
          <c:showLegendKey val="0"/>
          <c:showVal val="0"/>
          <c:showCatName val="0"/>
          <c:showSerName val="0"/>
          <c:showPercent val="0"/>
          <c:showBubbleSize val="0"/>
        </c:dLbls>
        <c:smooth val="0"/>
        <c:axId val="306656920"/>
        <c:axId val="306658488"/>
      </c:lineChart>
      <c:dateAx>
        <c:axId val="306656920"/>
        <c:scaling>
          <c:orientation val="minMax"/>
        </c:scaling>
        <c:delete val="0"/>
        <c:axPos val="b"/>
        <c:numFmt formatCode="mmm\-yy" sourceLinked="1"/>
        <c:majorTickMark val="out"/>
        <c:minorTickMark val="none"/>
        <c:tickLblPos val="nextTo"/>
        <c:txPr>
          <a:bodyPr/>
          <a:lstStyle/>
          <a:p>
            <a:pPr>
              <a:defRPr sz="800">
                <a:latin typeface="Calibri" panose="020F0502020204030204" pitchFamily="34" charset="0"/>
              </a:defRPr>
            </a:pPr>
            <a:endParaRPr lang="en-US"/>
          </a:p>
        </c:txPr>
        <c:crossAx val="306658488"/>
        <c:crosses val="autoZero"/>
        <c:auto val="1"/>
        <c:lblOffset val="100"/>
        <c:baseTimeUnit val="months"/>
        <c:majorUnit val="1"/>
        <c:majorTimeUnit val="months"/>
      </c:dateAx>
      <c:valAx>
        <c:axId val="306658488"/>
        <c:scaling>
          <c:orientation val="minMax"/>
          <c:max val="1600"/>
        </c:scaling>
        <c:delete val="0"/>
        <c:axPos val="l"/>
        <c:majorGridlines/>
        <c:numFmt formatCode="General" sourceLinked="1"/>
        <c:majorTickMark val="out"/>
        <c:minorTickMark val="none"/>
        <c:tickLblPos val="nextTo"/>
        <c:txPr>
          <a:bodyPr/>
          <a:lstStyle/>
          <a:p>
            <a:pPr>
              <a:defRPr>
                <a:latin typeface="Calibri" panose="020F0502020204030204" pitchFamily="34" charset="0"/>
              </a:defRPr>
            </a:pPr>
            <a:endParaRPr lang="en-US"/>
          </a:p>
        </c:txPr>
        <c:crossAx val="306656920"/>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HR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9A196B-3251-4E71-B7E5-5C046820A2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77</Pages>
  <Words>34279</Words>
  <Characters>195393</Characters>
  <Application>Microsoft Office Word</Application>
  <DocSecurity>0</DocSecurity>
  <Lines>1628</Lines>
  <Paragraphs>458</Paragraphs>
  <ScaleCrop>false</ScaleCrop>
  <HeadingPairs>
    <vt:vector size="2" baseType="variant">
      <vt:variant>
        <vt:lpstr>Title</vt:lpstr>
      </vt:variant>
      <vt:variant>
        <vt:i4>1</vt:i4>
      </vt:variant>
    </vt:vector>
  </HeadingPairs>
  <TitlesOfParts>
    <vt:vector size="1" baseType="lpstr">
      <vt:lpstr/>
    </vt:vector>
  </TitlesOfParts>
  <Company>e-fishency ltd</Company>
  <LinksUpToDate>false</LinksUpToDate>
  <CharactersWithSpaces>229214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Bridget Rivers-Moore</dc:creator>
  <cp:lastModifiedBy>Cotton, Seonaidh C.</cp:lastModifiedBy>
  <cp:revision>2</cp:revision>
  <cp:lastPrinted>2021-08-05T13:04:00Z</cp:lastPrinted>
  <dcterms:created xsi:type="dcterms:W3CDTF">2022-01-17T17:29:00Z</dcterms:created>
  <dcterms:modified xsi:type="dcterms:W3CDTF">2022-01-17T17:29:00Z</dcterms:modified>
</cp:coreProperties>
</file>