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44" w:rsidRDefault="00475B7F">
      <w:pPr>
        <w:widowControl/>
        <w:numPr>
          <w:ilvl w:val="255"/>
          <w:numId w:val="0"/>
        </w:num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shd w:val="clear" w:color="auto" w:fill="FFFFFF"/>
        </w:rPr>
        <w:t>Supplementary figure</w:t>
      </w:r>
    </w:p>
    <w:p w:rsidR="00934A44" w:rsidRDefault="00934A44">
      <w:pPr>
        <w:widowControl/>
        <w:numPr>
          <w:ilvl w:val="255"/>
          <w:numId w:val="0"/>
        </w:num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34A44" w:rsidRDefault="00475B7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hd w:val="clear" w:color="auto" w:fill="FFFFFF"/>
        </w:rPr>
        <w:drawing>
          <wp:inline distT="0" distB="0" distL="114300" distR="114300">
            <wp:extent cx="5269230" cy="1500505"/>
            <wp:effectExtent l="19050" t="0" r="7620" b="0"/>
            <wp:docPr id="8" name="图片 8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ure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0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A44" w:rsidRDefault="00475B7F">
      <w:pPr>
        <w:autoSpaceDE w:val="0"/>
        <w:autoSpaceDN w:val="0"/>
        <w:adjustRightInd w:val="0"/>
        <w:spacing w:line="360" w:lineRule="auto"/>
        <w:rPr>
          <w:rFonts w:ascii="Times New Roman" w:eastAsia="ITCStoneSans-Semibold" w:hAnsi="Times New Roman" w:cs="Times New Roman"/>
          <w:kern w:val="0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 xml:space="preserve">Figure S1. Effects of intra-amniotic injection of Ad-GFP-BDNF, BMSC and BDNF-BMSC on apoptosis and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synaptogenesis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 xml:space="preserve"> of SBA spinal cords. </w:t>
      </w:r>
      <w:r>
        <w:rPr>
          <w:rFonts w:ascii="Times New Roman" w:eastAsia="ITCStoneSans-Semibold" w:hAnsi="Times New Roman" w:cs="Times New Roman"/>
          <w:b/>
          <w:bCs/>
          <w:kern w:val="0"/>
          <w:sz w:val="24"/>
        </w:rPr>
        <w:t>A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: Protein 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>expressions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 of BCL2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 xml:space="preserve">, </w:t>
      </w:r>
      <w:r>
        <w:rPr>
          <w:rFonts w:ascii="Times New Roman" w:eastAsia="ITCStoneSans-Semibold" w:hAnsi="Times New Roman" w:cs="Times New Roman"/>
          <w:kern w:val="0"/>
          <w:sz w:val="24"/>
        </w:rPr>
        <w:t>BAX, CASP3, SYN, SYT in spinal cords from SBA fetuses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 xml:space="preserve"> after i</w:t>
      </w:r>
      <w:r>
        <w:rPr>
          <w:rFonts w:ascii="Times New Roman" w:eastAsia="ITCStoneSans-Semibold" w:hAnsi="Times New Roman" w:cs="Times New Roman"/>
          <w:kern w:val="0"/>
          <w:sz w:val="24"/>
        </w:rPr>
        <w:t>ntra-amniotic inject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>ion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 of PBS, 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>Ad-GFP-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BDNF, </w:t>
      </w:r>
      <w:proofErr w:type="spellStart"/>
      <w:r>
        <w:rPr>
          <w:rFonts w:ascii="Times New Roman" w:eastAsia="ITCStoneSans-Semibold" w:hAnsi="Times New Roman" w:cs="Times New Roman"/>
          <w:kern w:val="0"/>
          <w:sz w:val="24"/>
        </w:rPr>
        <w:t>BMSCs</w:t>
      </w:r>
      <w:proofErr w:type="spellEnd"/>
      <w:r>
        <w:rPr>
          <w:rFonts w:ascii="Times New Roman" w:eastAsia="ITCStoneSans-Semibold" w:hAnsi="Times New Roman" w:cs="Times New Roman"/>
          <w:kern w:val="0"/>
          <w:sz w:val="24"/>
        </w:rPr>
        <w:t xml:space="preserve"> 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>and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 BDNF-</w:t>
      </w:r>
      <w:proofErr w:type="spellStart"/>
      <w:r>
        <w:rPr>
          <w:rFonts w:ascii="Times New Roman" w:eastAsia="ITCStoneSans-Semibold" w:hAnsi="Times New Roman" w:cs="Times New Roman"/>
          <w:kern w:val="0"/>
          <w:sz w:val="24"/>
        </w:rPr>
        <w:t>BMSCs</w:t>
      </w:r>
      <w:proofErr w:type="spellEnd"/>
      <w:r>
        <w:rPr>
          <w:rFonts w:ascii="Times New Roman" w:eastAsia="ITCStoneSans-Semibold" w:hAnsi="Times New Roman" w:cs="Times New Roman" w:hint="eastAsia"/>
          <w:kern w:val="0"/>
          <w:sz w:val="24"/>
        </w:rPr>
        <w:t xml:space="preserve"> </w:t>
      </w:r>
      <w:r w:rsidR="009C19F3">
        <w:rPr>
          <w:rFonts w:ascii="Times New Roman" w:eastAsia="ITCStoneSans-Semibold" w:hAnsi="Times New Roman" w:cs="Times New Roman" w:hint="eastAsia"/>
          <w:kern w:val="0"/>
          <w:sz w:val="24"/>
        </w:rPr>
        <w:t xml:space="preserve">were detected 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>by western blot</w:t>
      </w:r>
      <w:bookmarkStart w:id="0" w:name="_GoBack"/>
      <w:bookmarkEnd w:id="0"/>
      <w:r>
        <w:rPr>
          <w:rFonts w:ascii="Times New Roman" w:eastAsia="ITCStoneSans-Semibold" w:hAnsi="Times New Roman" w:cs="Times New Roman" w:hint="eastAsia"/>
          <w:kern w:val="0"/>
          <w:sz w:val="24"/>
        </w:rPr>
        <w:t xml:space="preserve">. </w:t>
      </w:r>
      <w:r w:rsidR="009B6607">
        <w:rPr>
          <w:rFonts w:ascii="Times New Roman" w:eastAsia="ITCStoneSans-Semibold" w:hAnsi="Times New Roman" w:cs="Times New Roman"/>
          <w:kern w:val="0"/>
          <w:sz w:val="24"/>
        </w:rPr>
        <w:t>T</w:t>
      </w:r>
      <w:r w:rsidR="009B6607">
        <w:rPr>
          <w:rFonts w:ascii="Times New Roman" w:eastAsia="ITCStoneSans-Semibold" w:hAnsi="Times New Roman" w:cs="Times New Roman" w:hint="eastAsia"/>
          <w:kern w:val="0"/>
          <w:sz w:val="24"/>
        </w:rPr>
        <w:t>hese p</w:t>
      </w:r>
      <w:r>
        <w:rPr>
          <w:rFonts w:ascii="Times New Roman" w:hAnsi="Times New Roman" w:cs="Times New Roman"/>
          <w:sz w:val="24"/>
        </w:rPr>
        <w:t>roteins</w:t>
      </w:r>
      <w:r>
        <w:rPr>
          <w:rFonts w:ascii="Times New Roman" w:hAnsi="Times New Roman" w:cs="Times New Roman"/>
          <w:sz w:val="24"/>
        </w:rPr>
        <w:t xml:space="preserve"> were separated using sodium </w:t>
      </w:r>
      <w:proofErr w:type="spellStart"/>
      <w:r>
        <w:rPr>
          <w:rFonts w:ascii="Times New Roman" w:hAnsi="Times New Roman" w:cs="Times New Roman"/>
          <w:sz w:val="24"/>
        </w:rPr>
        <w:t>dodecyl</w:t>
      </w:r>
      <w:proofErr w:type="spellEnd"/>
      <w:r>
        <w:rPr>
          <w:rFonts w:ascii="Times New Roman" w:hAnsi="Times New Roman" w:cs="Times New Roman"/>
          <w:sz w:val="24"/>
        </w:rPr>
        <w:t xml:space="preserve"> sulfate </w:t>
      </w:r>
      <w:proofErr w:type="spellStart"/>
      <w:r>
        <w:rPr>
          <w:rFonts w:ascii="Times New Roman" w:hAnsi="Times New Roman" w:cs="Times New Roman"/>
          <w:sz w:val="24"/>
        </w:rPr>
        <w:t>polyacrylamide</w:t>
      </w:r>
      <w:proofErr w:type="spellEnd"/>
      <w:r>
        <w:rPr>
          <w:rFonts w:ascii="Times New Roman" w:hAnsi="Times New Roman" w:cs="Times New Roman"/>
          <w:sz w:val="24"/>
        </w:rPr>
        <w:t xml:space="preserve"> gel electrophoresis (SDS-PAGE) and transferred to </w:t>
      </w:r>
      <w:proofErr w:type="spellStart"/>
      <w:r>
        <w:rPr>
          <w:rFonts w:ascii="Times New Roman" w:hAnsi="Times New Roman" w:cs="Times New Roman"/>
          <w:sz w:val="24"/>
        </w:rPr>
        <w:t>polyvinylidene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difluoride</w:t>
      </w:r>
      <w:proofErr w:type="spellEnd"/>
      <w:r>
        <w:rPr>
          <w:rFonts w:ascii="Times New Roman" w:hAnsi="Times New Roman" w:cs="Times New Roman"/>
          <w:sz w:val="24"/>
        </w:rPr>
        <w:t xml:space="preserve"> (PVDF) membranes. The membranes were blocked with s</w:t>
      </w:r>
      <w:r>
        <w:rPr>
          <w:rFonts w:ascii="Times New Roman" w:hAnsi="Times New Roman" w:cs="Times New Roman"/>
          <w:sz w:val="24"/>
        </w:rPr>
        <w:t>kim milk at room temperature for 1 hour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</w:t>
      </w:r>
      <w:r>
        <w:rPr>
          <w:rFonts w:ascii="Times New Roman" w:hAnsi="Times New Roman" w:cs="Times New Roman" w:hint="eastAsia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washed with TBST and incubated with specific primary </w:t>
      </w:r>
      <w:proofErr w:type="spellStart"/>
      <w:r>
        <w:rPr>
          <w:rFonts w:ascii="Times New Roman" w:hAnsi="Times New Roman" w:cs="Times New Roman"/>
          <w:sz w:val="24"/>
        </w:rPr>
        <w:t>antibody</w:t>
      </w:r>
      <w:r>
        <w:rPr>
          <w:rFonts w:ascii="Times New Roman" w:hAnsi="Times New Roman" w:cs="Times New Roman" w:hint="eastAsia"/>
          <w:sz w:val="24"/>
        </w:rPr>
        <w:t>s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at 4°C overnight. </w:t>
      </w:r>
      <w:r>
        <w:rPr>
          <w:rFonts w:ascii="Times New Roman" w:hAnsi="Times New Roman" w:cs="Times New Roman" w:hint="eastAsia"/>
          <w:sz w:val="24"/>
        </w:rPr>
        <w:t>The next day, t</w:t>
      </w:r>
      <w:r>
        <w:rPr>
          <w:rFonts w:ascii="Times New Roman" w:hAnsi="Times New Roman" w:cs="Times New Roman"/>
          <w:sz w:val="24"/>
        </w:rPr>
        <w:t>he membranes were washed with TBST and incubated with</w:t>
      </w:r>
      <w:r>
        <w:rPr>
          <w:rFonts w:ascii="Times New Roman" w:hAnsi="Times New Roman" w:cs="Times New Roman" w:hint="eastAsia"/>
          <w:sz w:val="24"/>
        </w:rPr>
        <w:t xml:space="preserve"> corresponding </w:t>
      </w:r>
      <w:r>
        <w:rPr>
          <w:rFonts w:ascii="Times New Roman" w:hAnsi="Times New Roman" w:cs="Times New Roman"/>
          <w:sz w:val="24"/>
        </w:rPr>
        <w:t xml:space="preserve">horseradish </w:t>
      </w:r>
      <w:proofErr w:type="spellStart"/>
      <w:r>
        <w:rPr>
          <w:rFonts w:ascii="Times New Roman" w:hAnsi="Times New Roman" w:cs="Times New Roman"/>
          <w:sz w:val="24"/>
        </w:rPr>
        <w:t>peroxidase</w:t>
      </w:r>
      <w:proofErr w:type="spellEnd"/>
      <w:r>
        <w:rPr>
          <w:rFonts w:ascii="Times New Roman" w:hAnsi="Times New Roman" w:cs="Times New Roman"/>
          <w:sz w:val="24"/>
        </w:rPr>
        <w:t xml:space="preserve"> (HRP)-conjugated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IgG</w:t>
      </w:r>
      <w:proofErr w:type="spellEnd"/>
      <w:r>
        <w:rPr>
          <w:rFonts w:ascii="Times New Roman" w:hAnsi="Times New Roman" w:cs="Times New Roman"/>
          <w:sz w:val="24"/>
        </w:rPr>
        <w:t xml:space="preserve"> at</w:t>
      </w:r>
      <w:r>
        <w:rPr>
          <w:rFonts w:ascii="Times New Roman" w:hAnsi="Times New Roman" w:cs="Times New Roman"/>
          <w:sz w:val="24"/>
        </w:rPr>
        <w:t xml:space="preserve"> room temperature for 1 hour. ECL-Plus kit (Merck Millipore, Darmstadt, Germany) was used to detect </w:t>
      </w:r>
      <w:r>
        <w:rPr>
          <w:rFonts w:ascii="Times New Roman" w:hAnsi="Times New Roman" w:cs="Times New Roman" w:hint="eastAsia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>signals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ITCStoneSans-Semibold" w:hAnsi="Times New Roman" w:cs="Times New Roman"/>
          <w:b/>
          <w:bCs/>
          <w:kern w:val="0"/>
          <w:sz w:val="24"/>
        </w:rPr>
        <w:t>B</w:t>
      </w:r>
      <w:r>
        <w:rPr>
          <w:rFonts w:ascii="Times New Roman" w:eastAsia="ITCStoneSans-Semibold" w:hAnsi="Times New Roman" w:cs="Times New Roman" w:hint="eastAsia"/>
          <w:b/>
          <w:bCs/>
          <w:kern w:val="0"/>
          <w:sz w:val="24"/>
        </w:rPr>
        <w:t>-E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: Quantification of relative protein levels 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 xml:space="preserve">of </w:t>
      </w:r>
      <w:r>
        <w:rPr>
          <w:rFonts w:ascii="Times New Roman" w:eastAsia="ITCStoneSans-Semibold" w:hAnsi="Times New Roman" w:cs="Times New Roman"/>
          <w:kern w:val="0"/>
          <w:sz w:val="24"/>
        </w:rPr>
        <w:t>BCL2</w:t>
      </w:r>
      <w:r>
        <w:rPr>
          <w:rFonts w:ascii="Times New Roman" w:eastAsia="ITCStoneSans-Semibold" w:hAnsi="Times New Roman" w:cs="Times New Roman" w:hint="eastAsia"/>
          <w:kern w:val="0"/>
          <w:sz w:val="24"/>
        </w:rPr>
        <w:t>/</w:t>
      </w:r>
      <w:r>
        <w:rPr>
          <w:rFonts w:ascii="Times New Roman" w:eastAsia="ITCStoneSans-Semibold" w:hAnsi="Times New Roman" w:cs="Times New Roman"/>
          <w:kern w:val="0"/>
          <w:sz w:val="24"/>
        </w:rPr>
        <w:t xml:space="preserve">BAX, CASP3, SYN, SYT determined from </w:t>
      </w:r>
      <w:proofErr w:type="spellStart"/>
      <w:r>
        <w:rPr>
          <w:rFonts w:ascii="Times New Roman" w:eastAsia="ITCStoneSans-Semibold" w:hAnsi="Times New Roman" w:cs="Times New Roman"/>
          <w:kern w:val="0"/>
          <w:sz w:val="24"/>
        </w:rPr>
        <w:t>immunoblots</w:t>
      </w:r>
      <w:proofErr w:type="spellEnd"/>
      <w:r>
        <w:rPr>
          <w:rFonts w:ascii="Times New Roman" w:eastAsia="ITCStoneSans-Semibold" w:hAnsi="Times New Roman" w:cs="Times New Roman"/>
          <w:kern w:val="0"/>
          <w:sz w:val="24"/>
        </w:rPr>
        <w:t xml:space="preserve"> in figure A. *Significant difference co</w:t>
      </w:r>
      <w:r>
        <w:rPr>
          <w:rFonts w:ascii="Times New Roman" w:eastAsia="ITCStoneSans-Semibold" w:hAnsi="Times New Roman" w:cs="Times New Roman"/>
          <w:kern w:val="0"/>
          <w:sz w:val="24"/>
        </w:rPr>
        <w:t>mpare to PBS-injected group, †Significant difference compare to Ad-GFP-BDNF-injected group, ‡Significant difference compare to BMSC-injected group, p&lt;0.05.</w:t>
      </w:r>
    </w:p>
    <w:p w:rsidR="00934A44" w:rsidRDefault="00934A44"/>
    <w:sectPr w:rsidR="00934A44" w:rsidSect="00934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B7F" w:rsidRDefault="00475B7F" w:rsidP="009C19F3">
      <w:r>
        <w:separator/>
      </w:r>
    </w:p>
  </w:endnote>
  <w:endnote w:type="continuationSeparator" w:id="0">
    <w:p w:rsidR="00475B7F" w:rsidRDefault="00475B7F" w:rsidP="009C1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StoneSans-Semibold">
    <w:altName w:val="宋体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B7F" w:rsidRDefault="00475B7F" w:rsidP="009C19F3">
      <w:r>
        <w:separator/>
      </w:r>
    </w:p>
  </w:footnote>
  <w:footnote w:type="continuationSeparator" w:id="0">
    <w:p w:rsidR="00475B7F" w:rsidRDefault="00475B7F" w:rsidP="009C19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471B"/>
    <w:rsid w:val="0026471B"/>
    <w:rsid w:val="00475B7F"/>
    <w:rsid w:val="0072751B"/>
    <w:rsid w:val="00934A44"/>
    <w:rsid w:val="009B6607"/>
    <w:rsid w:val="009C19F3"/>
    <w:rsid w:val="00E0057C"/>
    <w:rsid w:val="00E53945"/>
    <w:rsid w:val="00F0630B"/>
    <w:rsid w:val="40A111B7"/>
    <w:rsid w:val="7D5A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34A4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934A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934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34A44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934A4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934A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2022-01-23T00:51:00Z</dcterms:created>
  <dcterms:modified xsi:type="dcterms:W3CDTF">2022-02-11T15:35:00Z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FCAEA1DBC94049CF9BDC738EB2A8D4CC</vt:lpwstr>
  </property>
</Properties>
</file>