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2C26179D" w14:textId="1B43A524" w:rsidR="0054447F" w:rsidRDefault="0054447F" w:rsidP="001F791A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  <w:sectPr w:rsidR="0054447F" w:rsidSect="00092610">
          <w:pgSz w:w="16838" w:h="11906" w:orient="landscape"/>
          <w:pgMar w:top="1440" w:right="1440" w:bottom="1440" w:left="1701" w:header="851" w:footer="992" w:gutter="0"/>
          <w:cols w:space="425"/>
          <w:docGrid w:linePitch="360"/>
        </w:sectPr>
      </w:pPr>
      <w:bookmarkStart w:id="0" w:name="_Hlk87023299"/>
      <w:bookmarkEnd w:id="0"/>
      <w:r>
        <w:rPr>
          <w:noProof/>
        </w:rPr>
        <w:drawing>
          <wp:inline distT="0" distB="0" distL="0" distR="0" wp14:anchorId="41627ADC" wp14:editId="0ECE8D7C">
            <wp:extent cx="8650139" cy="3824577"/>
            <wp:effectExtent l="0" t="0" r="0" b="508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95749" cy="38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S1</w:t>
      </w:r>
      <w:r w:rsidRPr="00897CED">
        <w:rPr>
          <w:rFonts w:ascii="Times New Roman" w:hAnsi="Times New Roman" w:cs="Times New Roman"/>
          <w:b/>
          <w:sz w:val="24"/>
        </w:rPr>
        <w:t xml:space="preserve">. </w:t>
      </w:r>
      <w:r w:rsidRPr="003345AC">
        <w:rPr>
          <w:rFonts w:ascii="Times New Roman" w:hAnsi="Times New Roman" w:cs="Times New Roman"/>
          <w:bCs/>
          <w:sz w:val="24"/>
        </w:rPr>
        <w:t xml:space="preserve">Phylogenetic analysis of active long terminal repeat retrotransposons (LTR-RTs) </w:t>
      </w:r>
      <w:r w:rsidR="00C14802" w:rsidRPr="003345AC">
        <w:rPr>
          <w:rFonts w:ascii="Times New Roman" w:hAnsi="Times New Roman" w:cs="Times New Roman"/>
          <w:bCs/>
          <w:sz w:val="24"/>
        </w:rPr>
        <w:t>based on the</w:t>
      </w:r>
      <w:r w:rsidRPr="003345AC">
        <w:rPr>
          <w:rFonts w:ascii="Times New Roman" w:hAnsi="Times New Roman" w:cs="Times New Roman"/>
          <w:bCs/>
          <w:sz w:val="24"/>
        </w:rPr>
        <w:t xml:space="preserve"> reverse-transcriptase (RT) domain.</w:t>
      </w:r>
      <w:r w:rsidRPr="00897CE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Maximum likelihood phylogenies of </w:t>
      </w:r>
      <w:r w:rsidRPr="007556A5">
        <w:rPr>
          <w:rFonts w:ascii="Times New Roman" w:hAnsi="Times New Roman" w:cs="Times New Roman"/>
          <w:b/>
          <w:sz w:val="24"/>
        </w:rPr>
        <w:t xml:space="preserve">(a) </w:t>
      </w:r>
      <w:r w:rsidRPr="003345AC">
        <w:rPr>
          <w:rFonts w:ascii="Times New Roman" w:hAnsi="Times New Roman" w:cs="Times New Roman"/>
          <w:bCs/>
          <w:i/>
          <w:sz w:val="24"/>
        </w:rPr>
        <w:t>Gypsy</w:t>
      </w:r>
      <w:r>
        <w:rPr>
          <w:rFonts w:ascii="Times New Roman" w:hAnsi="Times New Roman" w:cs="Times New Roman"/>
          <w:sz w:val="24"/>
        </w:rPr>
        <w:t xml:space="preserve"> and </w:t>
      </w:r>
      <w:r w:rsidRPr="007556A5">
        <w:rPr>
          <w:rFonts w:ascii="Times New Roman" w:hAnsi="Times New Roman" w:cs="Times New Roman"/>
          <w:b/>
          <w:sz w:val="24"/>
        </w:rPr>
        <w:t xml:space="preserve">(b) </w:t>
      </w:r>
      <w:r w:rsidRPr="003345AC">
        <w:rPr>
          <w:rFonts w:ascii="Times New Roman" w:hAnsi="Times New Roman" w:cs="Times New Roman"/>
          <w:bCs/>
          <w:i/>
          <w:sz w:val="24"/>
        </w:rPr>
        <w:t>Copia</w:t>
      </w:r>
      <w:r>
        <w:rPr>
          <w:rFonts w:ascii="Times New Roman" w:hAnsi="Times New Roman" w:cs="Times New Roman"/>
          <w:sz w:val="24"/>
        </w:rPr>
        <w:t xml:space="preserve"> superfamily members. In the tree, branch color denotes each family of LTR-RTs. Number</w:t>
      </w:r>
      <w:r w:rsidR="00C14802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indicate the </w:t>
      </w:r>
      <w:r w:rsidR="00C14802">
        <w:rPr>
          <w:rFonts w:ascii="Times New Roman" w:hAnsi="Times New Roman" w:cs="Times New Roman"/>
          <w:sz w:val="24"/>
        </w:rPr>
        <w:t xml:space="preserve">number of </w:t>
      </w:r>
      <w:r>
        <w:rPr>
          <w:rFonts w:ascii="Times New Roman" w:hAnsi="Times New Roman" w:cs="Times New Roman"/>
          <w:sz w:val="24"/>
        </w:rPr>
        <w:t>member</w:t>
      </w:r>
      <w:r w:rsidR="00C14802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</w:t>
      </w:r>
      <w:r w:rsidR="00C76E8F">
        <w:rPr>
          <w:rFonts w:ascii="Times New Roman" w:hAnsi="Times New Roman" w:cs="Times New Roman"/>
          <w:sz w:val="24"/>
        </w:rPr>
        <w:t>in</w:t>
      </w:r>
      <w:r>
        <w:rPr>
          <w:rFonts w:ascii="Times New Roman" w:hAnsi="Times New Roman" w:cs="Times New Roman"/>
          <w:sz w:val="24"/>
        </w:rPr>
        <w:t xml:space="preserve"> each family. </w:t>
      </w:r>
      <w:r w:rsidR="00C14802">
        <w:rPr>
          <w:rFonts w:ascii="Times New Roman" w:hAnsi="Times New Roman" w:cs="Times New Roman"/>
          <w:sz w:val="24"/>
        </w:rPr>
        <w:t xml:space="preserve">The </w:t>
      </w:r>
      <w:r w:rsidR="00C76E8F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mino acid sequences of </w:t>
      </w:r>
      <w:r w:rsidR="00C1480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RT domains were aligned </w:t>
      </w:r>
      <w:r w:rsidR="00C14802">
        <w:rPr>
          <w:rFonts w:ascii="Times New Roman" w:hAnsi="Times New Roman" w:cs="Times New Roman"/>
          <w:sz w:val="24"/>
        </w:rPr>
        <w:t xml:space="preserve">using </w:t>
      </w:r>
      <w:r>
        <w:rPr>
          <w:rFonts w:ascii="Times New Roman" w:hAnsi="Times New Roman" w:cs="Times New Roman"/>
          <w:sz w:val="24"/>
        </w:rPr>
        <w:t>MAFFT.</w:t>
      </w:r>
    </w:p>
    <w:p w14:paraId="01A4EA2E" w14:textId="77777777" w:rsidR="0054447F" w:rsidRDefault="0054447F" w:rsidP="0054447F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6DECFE9" wp14:editId="4CDAE281">
            <wp:extent cx="5762847" cy="8417613"/>
            <wp:effectExtent l="0" t="0" r="9525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3440" cy="843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BF4">
        <w:rPr>
          <w:noProof/>
        </w:rPr>
        <w:t xml:space="preserve"> </w:t>
      </w:r>
    </w:p>
    <w:p w14:paraId="2EB89D09" w14:textId="0D230CDB" w:rsidR="0054447F" w:rsidRDefault="0054447F" w:rsidP="0054447F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lastRenderedPageBreak/>
        <w:t>Fig S2.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3345AC" w:rsidRPr="004B06AE">
        <w:rPr>
          <w:rFonts w:ascii="Times New Roman" w:hAnsi="Times New Roman" w:cs="Times New Roman"/>
          <w:sz w:val="24"/>
        </w:rPr>
        <w:t>Domain structures and phylogenetic analysis of LTR-RT family members</w:t>
      </w:r>
      <w:r w:rsidR="003345AC" w:rsidRPr="003345AC"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(a)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570F38" w:rsidRPr="003345AC">
        <w:rPr>
          <w:rFonts w:ascii="Times New Roman" w:hAnsi="Times New Roman" w:cs="Times New Roman"/>
          <w:bCs/>
          <w:sz w:val="24"/>
        </w:rPr>
        <w:t>Representative</w:t>
      </w:r>
      <w:r w:rsidRPr="003345AC">
        <w:rPr>
          <w:rFonts w:ascii="Times New Roman" w:hAnsi="Times New Roman" w:cs="Times New Roman"/>
          <w:bCs/>
          <w:sz w:val="24"/>
        </w:rPr>
        <w:t xml:space="preserve"> domain structure</w:t>
      </w:r>
      <w:r w:rsidR="00570F38" w:rsidRPr="003345AC">
        <w:rPr>
          <w:rFonts w:ascii="Times New Roman" w:hAnsi="Times New Roman" w:cs="Times New Roman"/>
          <w:bCs/>
          <w:sz w:val="24"/>
        </w:rPr>
        <w:t>s</w:t>
      </w:r>
      <w:r w:rsidRPr="003345AC">
        <w:rPr>
          <w:rFonts w:ascii="Times New Roman" w:hAnsi="Times New Roman" w:cs="Times New Roman"/>
          <w:bCs/>
          <w:sz w:val="24"/>
        </w:rPr>
        <w:t xml:space="preserve"> in each family.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(b)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345AC">
        <w:rPr>
          <w:rFonts w:ascii="Times New Roman" w:hAnsi="Times New Roman" w:cs="Times New Roman"/>
          <w:bCs/>
          <w:sz w:val="24"/>
        </w:rPr>
        <w:t xml:space="preserve">Phylogenetic tree constructed using reverse-transcriptase (RT) domain sequences based on the maximum-likelihood method. </w:t>
      </w:r>
      <w:r>
        <w:rPr>
          <w:rFonts w:ascii="Times New Roman" w:hAnsi="Times New Roman" w:cs="Times New Roman"/>
          <w:sz w:val="24"/>
        </w:rPr>
        <w:t xml:space="preserve">Black triangle represents </w:t>
      </w:r>
      <w:r w:rsidR="00570F38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GAG domain; </w:t>
      </w:r>
      <w:r w:rsidR="000D75D7">
        <w:rPr>
          <w:rFonts w:ascii="Times New Roman" w:hAnsi="Times New Roman" w:cs="Times New Roman"/>
          <w:sz w:val="24"/>
        </w:rPr>
        <w:t xml:space="preserve">gray </w:t>
      </w:r>
      <w:r>
        <w:rPr>
          <w:rFonts w:ascii="Times New Roman" w:hAnsi="Times New Roman" w:cs="Times New Roman"/>
          <w:sz w:val="24"/>
        </w:rPr>
        <w:t xml:space="preserve">circle represents </w:t>
      </w:r>
      <w:r w:rsidR="00570F38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AP domain; </w:t>
      </w:r>
      <w:r w:rsidR="000D75D7">
        <w:rPr>
          <w:rFonts w:ascii="Times New Roman" w:hAnsi="Times New Roman" w:cs="Times New Roman"/>
          <w:sz w:val="24"/>
        </w:rPr>
        <w:t xml:space="preserve">orange </w:t>
      </w:r>
      <w:r>
        <w:rPr>
          <w:rFonts w:ascii="Times New Roman" w:hAnsi="Times New Roman" w:cs="Times New Roman"/>
          <w:sz w:val="24"/>
        </w:rPr>
        <w:t xml:space="preserve">rectangle represents </w:t>
      </w:r>
      <w:r w:rsidR="00570F38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RT domain; </w:t>
      </w:r>
      <w:r w:rsidR="000D75D7">
        <w:rPr>
          <w:rFonts w:ascii="Times New Roman" w:hAnsi="Times New Roman" w:cs="Times New Roman"/>
          <w:sz w:val="24"/>
        </w:rPr>
        <w:t xml:space="preserve">yellow </w:t>
      </w:r>
      <w:r>
        <w:rPr>
          <w:rFonts w:ascii="Times New Roman" w:hAnsi="Times New Roman" w:cs="Times New Roman"/>
          <w:sz w:val="24"/>
        </w:rPr>
        <w:t xml:space="preserve">hexagon represents </w:t>
      </w:r>
      <w:r w:rsidR="00570F38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INT domain; </w:t>
      </w:r>
      <w:r w:rsidR="000D75D7">
        <w:rPr>
          <w:rFonts w:ascii="Times New Roman" w:hAnsi="Times New Roman" w:cs="Times New Roman"/>
          <w:sz w:val="24"/>
        </w:rPr>
        <w:t xml:space="preserve">green </w:t>
      </w:r>
      <w:r>
        <w:rPr>
          <w:rFonts w:ascii="Times New Roman" w:hAnsi="Times New Roman" w:cs="Times New Roman"/>
          <w:sz w:val="24"/>
        </w:rPr>
        <w:t xml:space="preserve">diamond represents </w:t>
      </w:r>
      <w:r w:rsidR="00570F38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CHR domain; </w:t>
      </w:r>
      <w:r w:rsidR="000D75D7">
        <w:rPr>
          <w:rFonts w:ascii="Times New Roman" w:hAnsi="Times New Roman" w:cs="Times New Roman"/>
          <w:sz w:val="24"/>
        </w:rPr>
        <w:t xml:space="preserve">purple </w:t>
      </w:r>
      <w:r>
        <w:rPr>
          <w:rFonts w:ascii="Times New Roman" w:hAnsi="Times New Roman" w:cs="Times New Roman"/>
          <w:sz w:val="24"/>
        </w:rPr>
        <w:t xml:space="preserve">pentagon represents </w:t>
      </w:r>
      <w:r w:rsidR="00570F38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RNaseH domain. In the tree, </w:t>
      </w:r>
      <w:r w:rsidR="00570F38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color</w:t>
      </w:r>
      <w:r w:rsidR="00570F38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</w:t>
      </w:r>
      <w:r w:rsidR="00570F38">
        <w:rPr>
          <w:rFonts w:ascii="Times New Roman" w:hAnsi="Times New Roman" w:cs="Times New Roman"/>
          <w:sz w:val="24"/>
        </w:rPr>
        <w:t>represent</w:t>
      </w:r>
      <w:r>
        <w:rPr>
          <w:rFonts w:ascii="Times New Roman" w:hAnsi="Times New Roman" w:cs="Times New Roman"/>
          <w:sz w:val="24"/>
        </w:rPr>
        <w:t xml:space="preserve"> each LTR-RT</w:t>
      </w:r>
      <w:r w:rsidR="00C76E8F">
        <w:rPr>
          <w:rFonts w:ascii="Times New Roman" w:hAnsi="Times New Roman" w:cs="Times New Roman"/>
          <w:sz w:val="24"/>
        </w:rPr>
        <w:t xml:space="preserve"> family</w:t>
      </w:r>
      <w:r>
        <w:rPr>
          <w:rFonts w:ascii="Times New Roman" w:hAnsi="Times New Roman" w:cs="Times New Roman"/>
          <w:sz w:val="24"/>
        </w:rPr>
        <w:t xml:space="preserve">. Gray line indicates each amino acid </w:t>
      </w:r>
      <w:r w:rsidR="00570F38">
        <w:rPr>
          <w:rFonts w:ascii="Times New Roman" w:hAnsi="Times New Roman" w:cs="Times New Roman"/>
          <w:sz w:val="24"/>
        </w:rPr>
        <w:t xml:space="preserve">sequence </w:t>
      </w:r>
      <w:r>
        <w:rPr>
          <w:rFonts w:ascii="Times New Roman" w:hAnsi="Times New Roman" w:cs="Times New Roman"/>
          <w:sz w:val="24"/>
        </w:rPr>
        <w:t xml:space="preserve">length </w:t>
      </w:r>
      <w:r w:rsidR="00570F38">
        <w:rPr>
          <w:rFonts w:ascii="Times New Roman" w:hAnsi="Times New Roman" w:cs="Times New Roman"/>
          <w:sz w:val="24"/>
        </w:rPr>
        <w:t xml:space="preserve">in the </w:t>
      </w:r>
      <w:r>
        <w:rPr>
          <w:rFonts w:ascii="Times New Roman" w:hAnsi="Times New Roman" w:cs="Times New Roman"/>
          <w:sz w:val="24"/>
        </w:rPr>
        <w:t>LTR-RTs.</w:t>
      </w:r>
    </w:p>
    <w:p w14:paraId="7B6D3031" w14:textId="77777777" w:rsidR="0054447F" w:rsidRDefault="0054447F" w:rsidP="0054447F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</w:rPr>
      </w:pPr>
    </w:p>
    <w:p w14:paraId="23112C32" w14:textId="77777777" w:rsidR="007B24A2" w:rsidRPr="0054447F" w:rsidRDefault="007B24A2" w:rsidP="007B24A2">
      <w:pPr>
        <w:rPr>
          <w:rFonts w:ascii="Times New Roman" w:hAnsi="Times New Roman" w:cs="Times New Roman"/>
          <w:sz w:val="24"/>
        </w:rPr>
      </w:pPr>
    </w:p>
    <w:p w14:paraId="7BA473A4" w14:textId="77777777" w:rsidR="0054447F" w:rsidRDefault="0054447F" w:rsidP="007B24A2">
      <w:pPr>
        <w:rPr>
          <w:rFonts w:ascii="Times New Roman" w:hAnsi="Times New Roman" w:cs="Times New Roman"/>
          <w:sz w:val="24"/>
        </w:rPr>
      </w:pPr>
    </w:p>
    <w:p w14:paraId="00725DED" w14:textId="77777777" w:rsidR="0054447F" w:rsidRDefault="0054447F" w:rsidP="007B24A2">
      <w:pPr>
        <w:rPr>
          <w:rFonts w:ascii="Times New Roman" w:hAnsi="Times New Roman" w:cs="Times New Roman"/>
          <w:sz w:val="24"/>
        </w:rPr>
        <w:sectPr w:rsidR="0054447F" w:rsidSect="0054447F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0BDA3E8" w14:textId="14B0D892" w:rsidR="0054447F" w:rsidRDefault="0054447F" w:rsidP="0054447F">
      <w:pPr>
        <w:rPr>
          <w:rFonts w:ascii="Times New Roman" w:hAnsi="Times New Roman" w:cs="Times New Roman"/>
          <w:sz w:val="24"/>
        </w:rPr>
        <w:sectPr w:rsidR="0054447F" w:rsidSect="00F420A8">
          <w:pgSz w:w="16838" w:h="11906" w:orient="landscape"/>
          <w:pgMar w:top="1440" w:right="1440" w:bottom="1440" w:left="1701" w:header="851" w:footer="992" w:gutter="0"/>
          <w:cols w:space="425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2AC1B1" wp14:editId="54C7153D">
            <wp:extent cx="8697595" cy="3317240"/>
            <wp:effectExtent l="0" t="0" r="825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47F"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Fig S</w:t>
      </w:r>
      <w:r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 w:hint="eastAsia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Age distribution of LTR-RTs for each family. </w:t>
      </w:r>
    </w:p>
    <w:p w14:paraId="4DF91E6D" w14:textId="5F71168E" w:rsidR="0054447F" w:rsidRPr="00F12AAB" w:rsidRDefault="0054447F" w:rsidP="0054447F">
      <w:pPr>
        <w:rPr>
          <w:rFonts w:ascii="Times New Roman" w:hAnsi="Times New Roman" w:cs="Times New Roman"/>
          <w:sz w:val="24"/>
        </w:rPr>
        <w:sectPr w:rsidR="0054447F" w:rsidRPr="00F12AAB" w:rsidSect="001E373D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6F90173" wp14:editId="2F0F3ADD">
            <wp:extent cx="5731510" cy="440182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47F"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 xml:space="preserve">Fig S4. </w:t>
      </w:r>
      <w:r>
        <w:rPr>
          <w:rFonts w:ascii="Times New Roman" w:hAnsi="Times New Roman" w:cs="Times New Roman"/>
          <w:sz w:val="24"/>
        </w:rPr>
        <w:t xml:space="preserve">Sequence alignment </w:t>
      </w:r>
      <w:r w:rsidR="00C76E8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of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the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LTR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sequences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of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the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two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active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LTR-RTs.</w:t>
      </w:r>
    </w:p>
    <w:p w14:paraId="4D85F7B5" w14:textId="107B244C" w:rsidR="0054447F" w:rsidRDefault="0054447F" w:rsidP="0054447F">
      <w:pPr>
        <w:rPr>
          <w:rFonts w:ascii="Times New Roman" w:hAnsi="Times New Roman" w:cs="Times New Roman"/>
          <w:sz w:val="24"/>
        </w:rPr>
        <w:sectPr w:rsidR="0054447F" w:rsidSect="0054447F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4AED31A" wp14:editId="41DF00EC">
            <wp:extent cx="5731510" cy="596392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47F"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 xml:space="preserve">Fig S5. </w:t>
      </w:r>
      <w:r>
        <w:rPr>
          <w:rFonts w:ascii="Times New Roman" w:hAnsi="Times New Roman" w:cs="Times New Roman"/>
          <w:sz w:val="24"/>
        </w:rPr>
        <w:t xml:space="preserve">Sequence alignment of LTR pairs for </w:t>
      </w:r>
      <w:r>
        <w:rPr>
          <w:rFonts w:ascii="Times New Roman" w:hAnsi="Times New Roman" w:cs="Times New Roman" w:hint="eastAsia"/>
          <w:sz w:val="24"/>
        </w:rPr>
        <w:t>each</w:t>
      </w:r>
      <w:r>
        <w:rPr>
          <w:rFonts w:ascii="Times New Roman" w:hAnsi="Times New Roman" w:cs="Times New Roman"/>
          <w:sz w:val="24"/>
        </w:rPr>
        <w:t xml:space="preserve"> active LTR-RT belonging to </w:t>
      </w:r>
      <w:r w:rsidR="00B5382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Oryco family. </w:t>
      </w:r>
    </w:p>
    <w:p w14:paraId="32595DE9" w14:textId="77777777" w:rsidR="00DF1BAA" w:rsidRDefault="0054447F" w:rsidP="0054447F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78781C1" wp14:editId="3489ACC5">
            <wp:extent cx="7667625" cy="5157340"/>
            <wp:effectExtent l="0" t="0" r="0" b="571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2387" cy="51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47F">
        <w:rPr>
          <w:rFonts w:ascii="Times New Roman" w:hAnsi="Times New Roman" w:cs="Times New Roman" w:hint="eastAsia"/>
          <w:b/>
          <w:sz w:val="24"/>
        </w:rPr>
        <w:t xml:space="preserve"> </w:t>
      </w:r>
    </w:p>
    <w:p w14:paraId="2161BE90" w14:textId="3FE79559" w:rsidR="0054447F" w:rsidRPr="009C72AB" w:rsidRDefault="0054447F" w:rsidP="0054447F">
      <w:pPr>
        <w:rPr>
          <w:noProof/>
        </w:rPr>
        <w:sectPr w:rsidR="0054447F" w:rsidRPr="009C72AB" w:rsidSect="00021F99">
          <w:pgSz w:w="16838" w:h="11906" w:orient="landscape"/>
          <w:pgMar w:top="1440" w:right="1440" w:bottom="1440" w:left="1701" w:header="851" w:footer="992" w:gutter="0"/>
          <w:cols w:space="425"/>
          <w:docGrid w:linePitch="360"/>
        </w:sectPr>
      </w:pPr>
      <w:r>
        <w:rPr>
          <w:rFonts w:ascii="Times New Roman" w:hAnsi="Times New Roman" w:cs="Times New Roman" w:hint="eastAsia"/>
          <w:b/>
          <w:sz w:val="24"/>
        </w:rPr>
        <w:t>Fig S</w:t>
      </w:r>
      <w:r>
        <w:rPr>
          <w:rFonts w:ascii="Times New Roman" w:hAnsi="Times New Roman" w:cs="Times New Roman"/>
          <w:b/>
          <w:sz w:val="24"/>
        </w:rPr>
        <w:t>6</w:t>
      </w:r>
      <w:r>
        <w:rPr>
          <w:rFonts w:ascii="Times New Roman" w:hAnsi="Times New Roman" w:cs="Times New Roman" w:hint="eastAsia"/>
          <w:b/>
          <w:sz w:val="24"/>
        </w:rPr>
        <w:t xml:space="preserve">. </w:t>
      </w:r>
      <w:r w:rsidRPr="009C72AB">
        <w:rPr>
          <w:rFonts w:ascii="Times New Roman" w:hAnsi="Times New Roman" w:cs="Times New Roman" w:hint="eastAsia"/>
          <w:sz w:val="24"/>
        </w:rPr>
        <w:t>Multiple</w:t>
      </w:r>
      <w:r w:rsidRPr="009C72AB">
        <w:rPr>
          <w:rFonts w:ascii="Times New Roman" w:hAnsi="Times New Roman" w:cs="Times New Roman"/>
          <w:sz w:val="24"/>
        </w:rPr>
        <w:t xml:space="preserve"> </w:t>
      </w:r>
      <w:r w:rsidRPr="009C72AB">
        <w:rPr>
          <w:rFonts w:ascii="Times New Roman" w:hAnsi="Times New Roman" w:cs="Times New Roman" w:hint="eastAsia"/>
          <w:sz w:val="24"/>
        </w:rPr>
        <w:t>sequence</w:t>
      </w:r>
      <w:r w:rsidRPr="009C72AB">
        <w:rPr>
          <w:rFonts w:ascii="Times New Roman" w:hAnsi="Times New Roman" w:cs="Times New Roman"/>
          <w:sz w:val="24"/>
        </w:rPr>
        <w:t xml:space="preserve"> </w:t>
      </w:r>
      <w:r w:rsidRPr="009C72AB">
        <w:rPr>
          <w:rFonts w:ascii="Times New Roman" w:hAnsi="Times New Roman" w:cs="Times New Roman" w:hint="eastAsia"/>
          <w:sz w:val="24"/>
        </w:rPr>
        <w:t>alignment</w:t>
      </w:r>
      <w:r w:rsidRPr="009C72AB">
        <w:rPr>
          <w:rFonts w:ascii="Times New Roman" w:hAnsi="Times New Roman" w:cs="Times New Roman"/>
          <w:sz w:val="24"/>
        </w:rPr>
        <w:t xml:space="preserve"> </w:t>
      </w:r>
      <w:r w:rsidRPr="009C72AB">
        <w:rPr>
          <w:rFonts w:ascii="Times New Roman" w:hAnsi="Times New Roman" w:cs="Times New Roman" w:hint="eastAsia"/>
          <w:sz w:val="24"/>
        </w:rPr>
        <w:t>of</w:t>
      </w:r>
      <w:r w:rsidRPr="009C72AB">
        <w:rPr>
          <w:rFonts w:ascii="Times New Roman" w:hAnsi="Times New Roman" w:cs="Times New Roman"/>
          <w:sz w:val="24"/>
        </w:rPr>
        <w:t xml:space="preserve"> </w:t>
      </w:r>
      <w:r w:rsidR="00B53822">
        <w:rPr>
          <w:rFonts w:ascii="Times New Roman" w:hAnsi="Times New Roman" w:cs="Times New Roman"/>
          <w:sz w:val="24"/>
        </w:rPr>
        <w:t xml:space="preserve">the </w:t>
      </w:r>
      <w:r w:rsidRPr="009C72AB">
        <w:rPr>
          <w:rFonts w:ascii="Times New Roman" w:hAnsi="Times New Roman" w:cs="Times New Roman" w:hint="eastAsia"/>
          <w:sz w:val="24"/>
        </w:rPr>
        <w:t>internal</w:t>
      </w:r>
      <w:r w:rsidRPr="009C72AB">
        <w:rPr>
          <w:rFonts w:ascii="Times New Roman" w:hAnsi="Times New Roman" w:cs="Times New Roman"/>
          <w:sz w:val="24"/>
        </w:rPr>
        <w:t xml:space="preserve"> </w:t>
      </w:r>
      <w:r w:rsidRPr="009C72AB">
        <w:rPr>
          <w:rFonts w:ascii="Times New Roman" w:hAnsi="Times New Roman" w:cs="Times New Roman" w:hint="eastAsia"/>
          <w:sz w:val="24"/>
        </w:rPr>
        <w:t>domain</w:t>
      </w:r>
      <w:r w:rsidRPr="009C72AB">
        <w:rPr>
          <w:rFonts w:ascii="Times New Roman" w:hAnsi="Times New Roman" w:cs="Times New Roman"/>
          <w:sz w:val="24"/>
        </w:rPr>
        <w:t xml:space="preserve"> </w:t>
      </w:r>
      <w:r w:rsidR="00B53822">
        <w:rPr>
          <w:rFonts w:ascii="Times New Roman" w:hAnsi="Times New Roman" w:cs="Times New Roman"/>
          <w:sz w:val="24"/>
        </w:rPr>
        <w:t>sequences of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active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LTR-RTs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belonging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to</w:t>
      </w:r>
      <w:r w:rsidRPr="009C72AB">
        <w:rPr>
          <w:rFonts w:ascii="Times New Roman" w:hAnsi="Times New Roman" w:cs="Times New Roman"/>
          <w:sz w:val="24"/>
        </w:rPr>
        <w:t xml:space="preserve"> </w:t>
      </w:r>
      <w:r w:rsidR="00B53822">
        <w:rPr>
          <w:rFonts w:ascii="Times New Roman" w:hAnsi="Times New Roman" w:cs="Times New Roman"/>
          <w:sz w:val="24"/>
        </w:rPr>
        <w:t xml:space="preserve">the </w:t>
      </w:r>
      <w:r w:rsidRPr="009C72AB">
        <w:rPr>
          <w:rFonts w:ascii="Times New Roman" w:hAnsi="Times New Roman" w:cs="Times New Roman" w:hint="eastAsia"/>
          <w:sz w:val="24"/>
        </w:rPr>
        <w:t>Oryco</w:t>
      </w:r>
      <w:r w:rsidRPr="009C72AB">
        <w:rPr>
          <w:rFonts w:ascii="Times New Roman" w:hAnsi="Times New Roman" w:cs="Times New Roman"/>
          <w:sz w:val="24"/>
        </w:rPr>
        <w:t xml:space="preserve"> </w:t>
      </w:r>
      <w:r w:rsidRPr="009C72AB">
        <w:rPr>
          <w:rFonts w:ascii="Times New Roman" w:hAnsi="Times New Roman" w:cs="Times New Roman" w:hint="eastAsia"/>
          <w:sz w:val="24"/>
        </w:rPr>
        <w:t>family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Red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represents</w:t>
      </w:r>
      <w:r w:rsidRPr="009C72AB">
        <w:rPr>
          <w:rFonts w:ascii="Times New Roman" w:hAnsi="Times New Roman" w:cs="Times New Roman"/>
          <w:sz w:val="24"/>
        </w:rPr>
        <w:t xml:space="preserve"> </w:t>
      </w:r>
      <w:r w:rsidR="00B5382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 w:hint="eastAsia"/>
          <w:sz w:val="24"/>
        </w:rPr>
        <w:t>same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amino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acid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sequence,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whereas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black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and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blue</w:t>
      </w:r>
      <w:r>
        <w:rPr>
          <w:rFonts w:ascii="Times New Roman" w:hAnsi="Times New Roman" w:cs="Times New Roman"/>
          <w:sz w:val="24"/>
        </w:rPr>
        <w:t xml:space="preserve"> </w:t>
      </w:r>
      <w:r w:rsidR="002B30F0">
        <w:rPr>
          <w:rFonts w:ascii="Times New Roman" w:hAnsi="Times New Roman" w:cs="Times New Roman"/>
          <w:sz w:val="24"/>
        </w:rPr>
        <w:t xml:space="preserve">indicate </w:t>
      </w:r>
      <w:r>
        <w:rPr>
          <w:rFonts w:ascii="Times New Roman" w:hAnsi="Times New Roman" w:cs="Times New Roman" w:hint="eastAsia"/>
          <w:sz w:val="24"/>
        </w:rPr>
        <w:t>amino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acid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sequence</w:t>
      </w:r>
      <w:r w:rsidR="00C76E8F">
        <w:rPr>
          <w:rFonts w:ascii="Times New Roman" w:hAnsi="Times New Roman" w:cs="Times New Roman"/>
          <w:sz w:val="24"/>
        </w:rPr>
        <w:t xml:space="preserve"> variations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14:paraId="28914C90" w14:textId="297480AC" w:rsidR="0054447F" w:rsidRDefault="0054447F" w:rsidP="0054447F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DA4226E" wp14:editId="3AE99E9F">
            <wp:extent cx="8697595" cy="4038600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47F"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Fig S</w:t>
      </w:r>
      <w:r>
        <w:rPr>
          <w:rFonts w:ascii="Times New Roman" w:hAnsi="Times New Roman" w:cs="Times New Roman"/>
          <w:b/>
          <w:sz w:val="24"/>
        </w:rPr>
        <w:t>7</w:t>
      </w:r>
      <w:r>
        <w:rPr>
          <w:rFonts w:ascii="Times New Roman" w:hAnsi="Times New Roman" w:cs="Times New Roman" w:hint="eastAsia"/>
          <w:b/>
          <w:sz w:val="24"/>
        </w:rPr>
        <w:t xml:space="preserve">. </w:t>
      </w:r>
      <w:r w:rsidRPr="000943BB">
        <w:rPr>
          <w:rFonts w:ascii="Times New Roman" w:hAnsi="Times New Roman" w:cs="Times New Roman" w:hint="eastAsia"/>
          <w:sz w:val="24"/>
        </w:rPr>
        <w:t>Multiple</w:t>
      </w:r>
      <w:r w:rsidRPr="000943BB">
        <w:rPr>
          <w:rFonts w:ascii="Times New Roman" w:hAnsi="Times New Roman" w:cs="Times New Roman"/>
          <w:sz w:val="24"/>
        </w:rPr>
        <w:t xml:space="preserve"> sequence alignment of </w:t>
      </w:r>
      <w:r w:rsidR="00C14802">
        <w:rPr>
          <w:rFonts w:ascii="Times New Roman" w:hAnsi="Times New Roman" w:cs="Times New Roman"/>
          <w:sz w:val="24"/>
        </w:rPr>
        <w:t xml:space="preserve">the </w:t>
      </w:r>
      <w:r w:rsidRPr="000943BB">
        <w:rPr>
          <w:rFonts w:ascii="Times New Roman" w:hAnsi="Times New Roman" w:cs="Times New Roman"/>
          <w:sz w:val="24"/>
        </w:rPr>
        <w:t xml:space="preserve">internal domain </w:t>
      </w:r>
      <w:r w:rsidR="00C14802">
        <w:rPr>
          <w:rFonts w:ascii="Times New Roman" w:hAnsi="Times New Roman" w:cs="Times New Roman"/>
          <w:sz w:val="24"/>
        </w:rPr>
        <w:t>sequences of</w:t>
      </w:r>
      <w:r w:rsidRPr="000943BB">
        <w:rPr>
          <w:rFonts w:ascii="Times New Roman" w:hAnsi="Times New Roman" w:cs="Times New Roman"/>
          <w:sz w:val="24"/>
        </w:rPr>
        <w:t xml:space="preserve"> LTR-RTs </w:t>
      </w:r>
      <w:r w:rsidRPr="000943BB">
        <w:rPr>
          <w:rFonts w:ascii="Times New Roman" w:hAnsi="Times New Roman" w:cs="Times New Roman" w:hint="eastAsia"/>
          <w:sz w:val="24"/>
        </w:rPr>
        <w:t>belonging</w:t>
      </w:r>
      <w:r w:rsidRPr="000943BB">
        <w:rPr>
          <w:rFonts w:ascii="Times New Roman" w:hAnsi="Times New Roman" w:cs="Times New Roman"/>
          <w:sz w:val="24"/>
        </w:rPr>
        <w:t xml:space="preserve"> to </w:t>
      </w:r>
      <w:r w:rsidR="00C1480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 w:hint="eastAsia"/>
          <w:sz w:val="24"/>
        </w:rPr>
        <w:t>Tat</w:t>
      </w:r>
      <w:r w:rsidRPr="000943BB">
        <w:rPr>
          <w:rFonts w:ascii="Times New Roman" w:hAnsi="Times New Roman" w:cs="Times New Roman"/>
          <w:sz w:val="24"/>
        </w:rPr>
        <w:t xml:space="preserve"> family</w:t>
      </w:r>
      <w:r>
        <w:rPr>
          <w:rFonts w:ascii="Times New Roman" w:hAnsi="Times New Roman" w:cs="Times New Roman"/>
          <w:sz w:val="24"/>
        </w:rPr>
        <w:t xml:space="preserve"> </w:t>
      </w:r>
      <w:r w:rsidR="00C14802">
        <w:rPr>
          <w:rFonts w:ascii="Times New Roman" w:hAnsi="Times New Roman" w:cs="Times New Roman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slightly increasing transpositional potential</w:t>
      </w:r>
      <w:r w:rsidRPr="000943BB">
        <w:rPr>
          <w:rFonts w:ascii="Times New Roman" w:hAnsi="Times New Roman" w:cs="Times New Roman" w:hint="eastAsia"/>
          <w:sz w:val="24"/>
        </w:rPr>
        <w:t>.</w:t>
      </w:r>
      <w:r w:rsidRPr="000943BB">
        <w:rPr>
          <w:rFonts w:ascii="Times New Roman" w:hAnsi="Times New Roman" w:cs="Times New Roman"/>
          <w:sz w:val="24"/>
        </w:rPr>
        <w:t xml:space="preserve"> Red represents </w:t>
      </w:r>
      <w:r w:rsidR="00C14802">
        <w:rPr>
          <w:rFonts w:ascii="Times New Roman" w:hAnsi="Times New Roman" w:cs="Times New Roman"/>
          <w:sz w:val="24"/>
        </w:rPr>
        <w:t xml:space="preserve">the </w:t>
      </w:r>
      <w:r w:rsidRPr="000943BB">
        <w:rPr>
          <w:rFonts w:ascii="Times New Roman" w:hAnsi="Times New Roman" w:cs="Times New Roman"/>
          <w:sz w:val="24"/>
        </w:rPr>
        <w:t xml:space="preserve">same </w:t>
      </w:r>
      <w:r w:rsidRPr="000943BB">
        <w:rPr>
          <w:rFonts w:ascii="Times New Roman" w:hAnsi="Times New Roman" w:cs="Times New Roman" w:hint="eastAsia"/>
          <w:sz w:val="24"/>
        </w:rPr>
        <w:t>amino</w:t>
      </w:r>
      <w:r w:rsidRPr="000943BB">
        <w:rPr>
          <w:rFonts w:ascii="Times New Roman" w:hAnsi="Times New Roman" w:cs="Times New Roman"/>
          <w:sz w:val="24"/>
        </w:rPr>
        <w:t xml:space="preserve"> acid sequence, wherea</w:t>
      </w:r>
      <w:r w:rsidRPr="000943BB">
        <w:rPr>
          <w:rFonts w:ascii="Times New Roman" w:hAnsi="Times New Roman" w:cs="Times New Roman" w:hint="eastAsia"/>
          <w:sz w:val="24"/>
        </w:rPr>
        <w:t>s</w:t>
      </w:r>
      <w:r w:rsidRPr="000943BB">
        <w:rPr>
          <w:rFonts w:ascii="Times New Roman" w:hAnsi="Times New Roman" w:cs="Times New Roman"/>
          <w:sz w:val="24"/>
        </w:rPr>
        <w:t xml:space="preserve"> black and blue in</w:t>
      </w:r>
      <w:r w:rsidR="002B30F0">
        <w:rPr>
          <w:rFonts w:ascii="Times New Roman" w:hAnsi="Times New Roman" w:cs="Times New Roman"/>
          <w:sz w:val="24"/>
        </w:rPr>
        <w:t>dicate</w:t>
      </w:r>
      <w:r w:rsidRPr="000943BB">
        <w:rPr>
          <w:rFonts w:ascii="Times New Roman" w:hAnsi="Times New Roman" w:cs="Times New Roman"/>
          <w:sz w:val="24"/>
        </w:rPr>
        <w:t xml:space="preserve"> amino acid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sequence</w:t>
      </w:r>
      <w:r w:rsidR="002B30F0">
        <w:rPr>
          <w:rFonts w:ascii="Times New Roman" w:hAnsi="Times New Roman" w:cs="Times New Roman"/>
          <w:sz w:val="24"/>
        </w:rPr>
        <w:t xml:space="preserve"> variations</w:t>
      </w:r>
      <w:r>
        <w:rPr>
          <w:rFonts w:ascii="Times New Roman" w:hAnsi="Times New Roman" w:cs="Times New Roman" w:hint="eastAsia"/>
          <w:sz w:val="24"/>
        </w:rPr>
        <w:t>.</w:t>
      </w:r>
    </w:p>
    <w:p w14:paraId="6932FADD" w14:textId="77777777" w:rsidR="0054447F" w:rsidRDefault="0054447F" w:rsidP="0054447F">
      <w:pPr>
        <w:rPr>
          <w:noProof/>
        </w:rPr>
      </w:pPr>
    </w:p>
    <w:p w14:paraId="63CEE638" w14:textId="77777777" w:rsidR="0054447F" w:rsidRDefault="0054447F" w:rsidP="005444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6FFCFF" wp14:editId="4449AA43">
            <wp:extent cx="8697595" cy="2934586"/>
            <wp:effectExtent l="0" t="0" r="825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23116" cy="294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EECD" w14:textId="757915D5" w:rsidR="0054447F" w:rsidRDefault="0054447F" w:rsidP="0054447F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sz w:val="24"/>
        </w:rPr>
        <w:t>Fig S8.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56260">
        <w:rPr>
          <w:rFonts w:ascii="Times New Roman" w:hAnsi="Times New Roman" w:cs="Times New Roman"/>
          <w:bCs/>
          <w:sz w:val="24"/>
        </w:rPr>
        <w:t>Structural characteristic</w:t>
      </w:r>
      <w:r w:rsidR="00C14802" w:rsidRPr="00D56260">
        <w:rPr>
          <w:rFonts w:ascii="Times New Roman" w:hAnsi="Times New Roman" w:cs="Times New Roman"/>
          <w:bCs/>
          <w:sz w:val="24"/>
        </w:rPr>
        <w:t>s</w:t>
      </w:r>
      <w:r w:rsidRPr="00D56260">
        <w:rPr>
          <w:rFonts w:ascii="Times New Roman" w:hAnsi="Times New Roman" w:cs="Times New Roman"/>
          <w:bCs/>
          <w:sz w:val="24"/>
        </w:rPr>
        <w:t xml:space="preserve"> of six LTR-RTs with slightly increasing transpositional potential in </w:t>
      </w:r>
      <w:r w:rsidR="00C14802" w:rsidRPr="00D56260">
        <w:rPr>
          <w:rFonts w:ascii="Times New Roman" w:hAnsi="Times New Roman" w:cs="Times New Roman"/>
          <w:bCs/>
          <w:sz w:val="24"/>
        </w:rPr>
        <w:t xml:space="preserve">the </w:t>
      </w:r>
      <w:r w:rsidRPr="00D56260">
        <w:rPr>
          <w:rFonts w:ascii="Times New Roman" w:hAnsi="Times New Roman" w:cs="Times New Roman"/>
          <w:bCs/>
          <w:sz w:val="24"/>
        </w:rPr>
        <w:t>Dongjin variety.</w:t>
      </w:r>
      <w:r>
        <w:rPr>
          <w:rFonts w:ascii="Times New Roman" w:hAnsi="Times New Roman" w:cs="Times New Roman"/>
          <w:sz w:val="24"/>
        </w:rPr>
        <w:t xml:space="preserve"> Green </w:t>
      </w:r>
      <w:r w:rsidR="00C14802">
        <w:rPr>
          <w:rFonts w:ascii="Times New Roman" w:hAnsi="Times New Roman" w:cs="Times New Roman"/>
          <w:sz w:val="24"/>
        </w:rPr>
        <w:t>triangles</w:t>
      </w:r>
      <w:r>
        <w:rPr>
          <w:rFonts w:ascii="Times New Roman" w:hAnsi="Times New Roman" w:cs="Times New Roman"/>
          <w:sz w:val="24"/>
        </w:rPr>
        <w:t xml:space="preserve"> indicate LTR regions. Gray box</w:t>
      </w:r>
      <w:r w:rsidR="00C14802">
        <w:rPr>
          <w:rFonts w:ascii="Times New Roman" w:hAnsi="Times New Roman" w:cs="Times New Roman"/>
          <w:sz w:val="24"/>
        </w:rPr>
        <w:t>es</w:t>
      </w:r>
      <w:r>
        <w:rPr>
          <w:rFonts w:ascii="Times New Roman" w:hAnsi="Times New Roman" w:cs="Times New Roman"/>
          <w:sz w:val="24"/>
        </w:rPr>
        <w:t xml:space="preserve"> indicates the internal domains of </w:t>
      </w:r>
      <w:r w:rsidR="00C1480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LTR-RTs</w:t>
      </w:r>
      <w:r w:rsidR="00C14802">
        <w:rPr>
          <w:rFonts w:ascii="Times New Roman" w:hAnsi="Times New Roman" w:cs="Times New Roman"/>
          <w:sz w:val="24"/>
          <w:szCs w:val="24"/>
        </w:rPr>
        <w:t>:</w:t>
      </w:r>
      <w:r w:rsidRPr="002E73CA">
        <w:rPr>
          <w:rFonts w:ascii="Times New Roman" w:hAnsi="Times New Roman" w:cs="Times New Roman"/>
          <w:sz w:val="24"/>
          <w:szCs w:val="24"/>
        </w:rPr>
        <w:t xml:space="preserve"> </w:t>
      </w:r>
      <w:r w:rsidRPr="002E7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GAG: capsid protein, AP: aspartic protease, INT: integrase, RT: reverse-transcriptase. Gray panel</w:t>
      </w:r>
      <w:r w:rsidR="000D75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Pr="002E7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represent</w:t>
      </w:r>
      <w:r w:rsidRPr="002E73CA">
        <w:rPr>
          <w:rFonts w:ascii="Segoe UI" w:hAnsi="Segoe UI" w:cs="Segoe UI"/>
          <w:color w:val="222222"/>
          <w:sz w:val="24"/>
          <w:szCs w:val="24"/>
          <w:shd w:val="clear" w:color="auto" w:fill="FFFFFF"/>
        </w:rPr>
        <w:t xml:space="preserve"> </w:t>
      </w:r>
      <w:r w:rsidR="00C14802">
        <w:rPr>
          <w:rFonts w:ascii="Segoe UI" w:hAnsi="Segoe UI" w:cs="Segoe UI"/>
          <w:color w:val="222222"/>
          <w:sz w:val="24"/>
          <w:szCs w:val="24"/>
          <w:shd w:val="clear" w:color="auto" w:fill="FFFFFF"/>
        </w:rPr>
        <w:t xml:space="preserve">the </w:t>
      </w:r>
      <w:r w:rsidRPr="002E7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sequence similarity for </w:t>
      </w:r>
      <w:r w:rsidR="00C1480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</w:t>
      </w:r>
      <w:r w:rsidRPr="002E7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internal region</w:t>
      </w:r>
      <w:r w:rsidR="00C1480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Pr="002E7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among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six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Tat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32B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family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members.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Indel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170D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variation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170D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for each </w:t>
      </w:r>
      <w:r w:rsidR="00832B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family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member</w:t>
      </w:r>
      <w:r w:rsidRPr="00170D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are</w:t>
      </w:r>
      <w:r w:rsidRPr="00170D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indicated.</w:t>
      </w:r>
    </w:p>
    <w:p w14:paraId="1AECE395" w14:textId="77777777" w:rsidR="0054447F" w:rsidRDefault="0054447F" w:rsidP="0054447F">
      <w:pPr>
        <w:rPr>
          <w:noProof/>
        </w:rPr>
      </w:pPr>
    </w:p>
    <w:p w14:paraId="0CE37FF5" w14:textId="78C98386" w:rsidR="0054447F" w:rsidRPr="00021F99" w:rsidRDefault="00D56260" w:rsidP="0054447F">
      <w:pPr>
        <w:rPr>
          <w:noProof/>
        </w:rPr>
      </w:pPr>
      <w:r w:rsidRPr="00D56260">
        <w:lastRenderedPageBreak/>
        <w:t xml:space="preserve"> </w:t>
      </w:r>
      <w:r>
        <w:rPr>
          <w:noProof/>
        </w:rPr>
        <w:drawing>
          <wp:inline distT="0" distB="0" distL="0" distR="0" wp14:anchorId="47DADD20" wp14:editId="60903730">
            <wp:extent cx="5581650" cy="5038725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3F35" w14:textId="414773EE" w:rsidR="007B24A2" w:rsidRDefault="0054447F">
      <w:pPr>
        <w:rPr>
          <w:rFonts w:ascii="Times New Roman" w:hAnsi="Times New Roman" w:cs="Times New Roman"/>
          <w:b/>
          <w:sz w:val="24"/>
        </w:rPr>
      </w:pPr>
      <w:bookmarkStart w:id="1" w:name="_GoBack"/>
      <w:bookmarkEnd w:id="1"/>
      <w:r>
        <w:rPr>
          <w:rFonts w:ascii="Times New Roman" w:hAnsi="Times New Roman" w:cs="Times New Roman" w:hint="eastAsia"/>
          <w:b/>
          <w:sz w:val="24"/>
        </w:rPr>
        <w:t xml:space="preserve">Fig S9. </w:t>
      </w:r>
      <w:r>
        <w:rPr>
          <w:rFonts w:ascii="Times New Roman" w:hAnsi="Times New Roman" w:cs="Times New Roman"/>
          <w:sz w:val="24"/>
        </w:rPr>
        <w:t xml:space="preserve">Pipeline for LTR-RT identification in </w:t>
      </w:r>
      <w:r w:rsidR="00C14802">
        <w:rPr>
          <w:rFonts w:ascii="Times New Roman" w:hAnsi="Times New Roman" w:cs="Times New Roman"/>
          <w:sz w:val="24"/>
        </w:rPr>
        <w:t xml:space="preserve">the </w:t>
      </w:r>
      <w:r w:rsidRPr="00EA5468">
        <w:rPr>
          <w:rFonts w:ascii="Times New Roman" w:hAnsi="Times New Roman" w:cs="Times New Roman"/>
          <w:i/>
          <w:sz w:val="24"/>
        </w:rPr>
        <w:t>O. sativa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genome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(MSU7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version).</w:t>
      </w:r>
    </w:p>
    <w:p w14:paraId="0F57CB32" w14:textId="77777777" w:rsidR="007B24A2" w:rsidRPr="007B24A2" w:rsidRDefault="007B24A2">
      <w:pPr>
        <w:rPr>
          <w:noProof/>
        </w:rPr>
      </w:pPr>
    </w:p>
    <w:sectPr w:rsidR="007B24A2" w:rsidRPr="007B24A2" w:rsidSect="001F791A">
      <w:pgSz w:w="16838" w:h="11906" w:orient="landscape"/>
      <w:pgMar w:top="1440" w:right="1440" w:bottom="1440" w:left="1701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81480" w16cex:dateUtc="2022-01-11T19:36:00Z"/>
  <w16cex:commentExtensible w16cex:durableId="258815EB" w16cex:dateUtc="2022-01-11T19:42:00Z"/>
  <w16cex:commentExtensible w16cex:durableId="258814C5" w16cex:dateUtc="2022-01-11T19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C9EDE2" w16cid:durableId="258815EB"/>
  <w16cid:commentId w16cid:paraId="02A54F2F" w16cid:durableId="258814C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70D30" w14:textId="77777777" w:rsidR="00814B74" w:rsidRDefault="00814B74" w:rsidP="002A758B">
      <w:pPr>
        <w:spacing w:after="0" w:line="240" w:lineRule="auto"/>
      </w:pPr>
      <w:r>
        <w:separator/>
      </w:r>
    </w:p>
  </w:endnote>
  <w:endnote w:type="continuationSeparator" w:id="0">
    <w:p w14:paraId="23F0DE67" w14:textId="77777777" w:rsidR="00814B74" w:rsidRDefault="00814B74" w:rsidP="002A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95E11" w14:textId="77777777" w:rsidR="00814B74" w:rsidRDefault="00814B74" w:rsidP="002A758B">
      <w:pPr>
        <w:spacing w:after="0" w:line="240" w:lineRule="auto"/>
      </w:pPr>
      <w:r>
        <w:separator/>
      </w:r>
    </w:p>
  </w:footnote>
  <w:footnote w:type="continuationSeparator" w:id="0">
    <w:p w14:paraId="111E0F34" w14:textId="77777777" w:rsidR="00814B74" w:rsidRDefault="00814B74" w:rsidP="002A7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422"/>
    <w:rsid w:val="000003A0"/>
    <w:rsid w:val="000737DF"/>
    <w:rsid w:val="000840A2"/>
    <w:rsid w:val="000943BB"/>
    <w:rsid w:val="000A0051"/>
    <w:rsid w:val="000C2200"/>
    <w:rsid w:val="000D75D7"/>
    <w:rsid w:val="000F0D86"/>
    <w:rsid w:val="000F7CB4"/>
    <w:rsid w:val="00160667"/>
    <w:rsid w:val="00170D49"/>
    <w:rsid w:val="00195009"/>
    <w:rsid w:val="0019599B"/>
    <w:rsid w:val="001B259D"/>
    <w:rsid w:val="001B5704"/>
    <w:rsid w:val="001C3727"/>
    <w:rsid w:val="001F791A"/>
    <w:rsid w:val="00260E1A"/>
    <w:rsid w:val="002665E2"/>
    <w:rsid w:val="00271F52"/>
    <w:rsid w:val="00294EE6"/>
    <w:rsid w:val="002A758B"/>
    <w:rsid w:val="002B30F0"/>
    <w:rsid w:val="002F08B4"/>
    <w:rsid w:val="002F100B"/>
    <w:rsid w:val="002F4371"/>
    <w:rsid w:val="003034D4"/>
    <w:rsid w:val="0031002A"/>
    <w:rsid w:val="0031247F"/>
    <w:rsid w:val="00317352"/>
    <w:rsid w:val="00317E74"/>
    <w:rsid w:val="003345AC"/>
    <w:rsid w:val="00337509"/>
    <w:rsid w:val="00352F1F"/>
    <w:rsid w:val="003865F9"/>
    <w:rsid w:val="003972D8"/>
    <w:rsid w:val="003F1B1A"/>
    <w:rsid w:val="003F4086"/>
    <w:rsid w:val="00422AAD"/>
    <w:rsid w:val="004322FC"/>
    <w:rsid w:val="00461109"/>
    <w:rsid w:val="00481615"/>
    <w:rsid w:val="00497D0C"/>
    <w:rsid w:val="004A05FD"/>
    <w:rsid w:val="004B06AE"/>
    <w:rsid w:val="004C0B8C"/>
    <w:rsid w:val="004D46AE"/>
    <w:rsid w:val="004D4BE8"/>
    <w:rsid w:val="004E55B2"/>
    <w:rsid w:val="0054447F"/>
    <w:rsid w:val="00557EB1"/>
    <w:rsid w:val="00570F38"/>
    <w:rsid w:val="00592D76"/>
    <w:rsid w:val="005A1F39"/>
    <w:rsid w:val="006030D3"/>
    <w:rsid w:val="00652DFB"/>
    <w:rsid w:val="00654B55"/>
    <w:rsid w:val="00664DF6"/>
    <w:rsid w:val="006B1452"/>
    <w:rsid w:val="006B27A2"/>
    <w:rsid w:val="006F7AAB"/>
    <w:rsid w:val="0071633C"/>
    <w:rsid w:val="00727007"/>
    <w:rsid w:val="0073532F"/>
    <w:rsid w:val="00757AE6"/>
    <w:rsid w:val="00777A70"/>
    <w:rsid w:val="007B24A2"/>
    <w:rsid w:val="007C1C86"/>
    <w:rsid w:val="007C4CD8"/>
    <w:rsid w:val="007E3D12"/>
    <w:rsid w:val="00814B74"/>
    <w:rsid w:val="00832B8D"/>
    <w:rsid w:val="00842388"/>
    <w:rsid w:val="0086266A"/>
    <w:rsid w:val="0087328A"/>
    <w:rsid w:val="008812F7"/>
    <w:rsid w:val="008B1E37"/>
    <w:rsid w:val="008D7D40"/>
    <w:rsid w:val="008E2B40"/>
    <w:rsid w:val="0091635D"/>
    <w:rsid w:val="0094071F"/>
    <w:rsid w:val="00974E09"/>
    <w:rsid w:val="00984335"/>
    <w:rsid w:val="00992526"/>
    <w:rsid w:val="00995F96"/>
    <w:rsid w:val="009B68D6"/>
    <w:rsid w:val="009C72AB"/>
    <w:rsid w:val="009F5CD8"/>
    <w:rsid w:val="00A003CF"/>
    <w:rsid w:val="00A52EFB"/>
    <w:rsid w:val="00A57933"/>
    <w:rsid w:val="00A641D3"/>
    <w:rsid w:val="00A67951"/>
    <w:rsid w:val="00A931F6"/>
    <w:rsid w:val="00A95422"/>
    <w:rsid w:val="00AD6FD5"/>
    <w:rsid w:val="00AE1693"/>
    <w:rsid w:val="00AF2F15"/>
    <w:rsid w:val="00B15220"/>
    <w:rsid w:val="00B15A4C"/>
    <w:rsid w:val="00B27F2E"/>
    <w:rsid w:val="00B31239"/>
    <w:rsid w:val="00B353E3"/>
    <w:rsid w:val="00B4794A"/>
    <w:rsid w:val="00B53822"/>
    <w:rsid w:val="00B64199"/>
    <w:rsid w:val="00B6489F"/>
    <w:rsid w:val="00B66FFB"/>
    <w:rsid w:val="00B73A53"/>
    <w:rsid w:val="00B827BA"/>
    <w:rsid w:val="00B96D8B"/>
    <w:rsid w:val="00BA4509"/>
    <w:rsid w:val="00BD6B8C"/>
    <w:rsid w:val="00BE5B55"/>
    <w:rsid w:val="00BF0882"/>
    <w:rsid w:val="00C14802"/>
    <w:rsid w:val="00C155EF"/>
    <w:rsid w:val="00C16439"/>
    <w:rsid w:val="00C27FA5"/>
    <w:rsid w:val="00C416D7"/>
    <w:rsid w:val="00C76E8F"/>
    <w:rsid w:val="00CF30CC"/>
    <w:rsid w:val="00D56260"/>
    <w:rsid w:val="00D860DD"/>
    <w:rsid w:val="00DF1BAA"/>
    <w:rsid w:val="00DF503E"/>
    <w:rsid w:val="00E20A15"/>
    <w:rsid w:val="00E3033B"/>
    <w:rsid w:val="00E40321"/>
    <w:rsid w:val="00E642C2"/>
    <w:rsid w:val="00E67561"/>
    <w:rsid w:val="00EA5468"/>
    <w:rsid w:val="00EB65C0"/>
    <w:rsid w:val="00F01083"/>
    <w:rsid w:val="00F12AAB"/>
    <w:rsid w:val="00F453E5"/>
    <w:rsid w:val="00F51AE0"/>
    <w:rsid w:val="00F65BF4"/>
    <w:rsid w:val="00F70DE1"/>
    <w:rsid w:val="00F77262"/>
    <w:rsid w:val="00F85864"/>
    <w:rsid w:val="00FA6B36"/>
    <w:rsid w:val="00FB5B2E"/>
    <w:rsid w:val="00FF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40F4A"/>
  <w15:chartTrackingRefBased/>
  <w15:docId w15:val="{FC7105F1-0EC9-48B0-BCF6-060D6D09B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42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758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A758B"/>
  </w:style>
  <w:style w:type="paragraph" w:styleId="a4">
    <w:name w:val="footer"/>
    <w:basedOn w:val="a"/>
    <w:link w:val="Char0"/>
    <w:uiPriority w:val="99"/>
    <w:unhideWhenUsed/>
    <w:rsid w:val="002A758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A758B"/>
  </w:style>
  <w:style w:type="character" w:styleId="a5">
    <w:name w:val="annotation reference"/>
    <w:basedOn w:val="a0"/>
    <w:uiPriority w:val="99"/>
    <w:semiHidden/>
    <w:unhideWhenUsed/>
    <w:rsid w:val="00DF503E"/>
    <w:rPr>
      <w:sz w:val="18"/>
      <w:szCs w:val="18"/>
    </w:rPr>
  </w:style>
  <w:style w:type="paragraph" w:styleId="a6">
    <w:name w:val="annotation text"/>
    <w:basedOn w:val="a"/>
    <w:link w:val="Char1"/>
    <w:uiPriority w:val="99"/>
    <w:semiHidden/>
    <w:unhideWhenUsed/>
    <w:rsid w:val="00DF503E"/>
    <w:pPr>
      <w:jc w:val="left"/>
    </w:pPr>
  </w:style>
  <w:style w:type="character" w:customStyle="1" w:styleId="Char1">
    <w:name w:val="메모 텍스트 Char"/>
    <w:basedOn w:val="a0"/>
    <w:link w:val="a6"/>
    <w:uiPriority w:val="99"/>
    <w:semiHidden/>
    <w:rsid w:val="00DF503E"/>
  </w:style>
  <w:style w:type="character" w:styleId="a7">
    <w:name w:val="Hyperlink"/>
    <w:basedOn w:val="a0"/>
    <w:uiPriority w:val="99"/>
    <w:unhideWhenUsed/>
    <w:rsid w:val="00DF503E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DF503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8"/>
    <w:uiPriority w:val="99"/>
    <w:semiHidden/>
    <w:rsid w:val="00DF503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Revision"/>
    <w:hidden/>
    <w:uiPriority w:val="99"/>
    <w:semiHidden/>
    <w:rsid w:val="00C14802"/>
    <w:pPr>
      <w:spacing w:after="0" w:line="240" w:lineRule="auto"/>
      <w:jc w:val="left"/>
    </w:pPr>
  </w:style>
  <w:style w:type="paragraph" w:styleId="aa">
    <w:name w:val="annotation subject"/>
    <w:basedOn w:val="a6"/>
    <w:next w:val="a6"/>
    <w:link w:val="Char3"/>
    <w:uiPriority w:val="99"/>
    <w:semiHidden/>
    <w:unhideWhenUsed/>
    <w:rsid w:val="00C14802"/>
    <w:pPr>
      <w:spacing w:line="240" w:lineRule="auto"/>
      <w:jc w:val="both"/>
    </w:pPr>
    <w:rPr>
      <w:b/>
      <w:bCs/>
      <w:szCs w:val="20"/>
    </w:rPr>
  </w:style>
  <w:style w:type="character" w:customStyle="1" w:styleId="Char3">
    <w:name w:val="메모 주제 Char"/>
    <w:basedOn w:val="Char1"/>
    <w:link w:val="aa"/>
    <w:uiPriority w:val="99"/>
    <w:semiHidden/>
    <w:rsid w:val="00C14802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2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microsoft.com/office/2018/08/relationships/commentsExtensible" Target="commentsExtensi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39EBB-50C3-43EC-8628-DDA699169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346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Hyunjin</dc:creator>
  <cp:keywords/>
  <dc:description/>
  <cp:lastModifiedBy>Koo Hyunjin</cp:lastModifiedBy>
  <cp:revision>3</cp:revision>
  <dcterms:created xsi:type="dcterms:W3CDTF">2022-01-18T05:03:00Z</dcterms:created>
  <dcterms:modified xsi:type="dcterms:W3CDTF">2022-01-18T05:05:00Z</dcterms:modified>
</cp:coreProperties>
</file>