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EC" w:rsidRDefault="00130CEC" w:rsidP="00937D03"/>
    <w:p w:rsidR="00640383" w:rsidRDefault="00640383" w:rsidP="00937D03"/>
    <w:p w:rsidR="00640383" w:rsidRDefault="00640383" w:rsidP="00937D03"/>
    <w:p w:rsidR="00640383" w:rsidRDefault="001310A8" w:rsidP="001310A8">
      <w:pPr>
        <w:jc w:val="center"/>
      </w:pPr>
      <w:r w:rsidRPr="001310A8">
        <w:rPr>
          <w:noProof/>
        </w:rPr>
        <w:drawing>
          <wp:inline distT="0" distB="0" distL="0" distR="0">
            <wp:extent cx="3467100" cy="25336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310A8" w:rsidRDefault="001310A8" w:rsidP="00D65F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30CEC" w:rsidRPr="00405B47" w:rsidRDefault="00405B47" w:rsidP="00994DA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05B47">
        <w:rPr>
          <w:rFonts w:asciiTheme="majorBidi" w:hAnsiTheme="majorBidi" w:cstheme="majorBidi"/>
          <w:sz w:val="24"/>
          <w:szCs w:val="24"/>
        </w:rPr>
        <w:t>Abstract</w:t>
      </w:r>
      <w:r w:rsidR="00DD694D">
        <w:rPr>
          <w:rFonts w:asciiTheme="majorBidi" w:hAnsiTheme="majorBidi" w:cstheme="majorBidi"/>
          <w:sz w:val="24"/>
          <w:szCs w:val="24"/>
        </w:rPr>
        <w:t xml:space="preserve"> </w:t>
      </w:r>
      <w:r w:rsidRPr="00405B47">
        <w:rPr>
          <w:rFonts w:asciiTheme="majorBidi" w:hAnsiTheme="majorBidi" w:cstheme="majorBidi"/>
          <w:sz w:val="24"/>
          <w:szCs w:val="24"/>
        </w:rPr>
        <w:t>graphic.</w:t>
      </w:r>
      <w:proofErr w:type="gramEnd"/>
      <w:r w:rsidRPr="00405B47">
        <w:rPr>
          <w:rFonts w:asciiTheme="majorBidi" w:hAnsiTheme="majorBidi" w:cstheme="majorBidi"/>
          <w:sz w:val="24"/>
          <w:szCs w:val="24"/>
        </w:rPr>
        <w:t xml:space="preserve"> </w:t>
      </w:r>
      <w:r w:rsidR="00207289" w:rsidRPr="00405B47">
        <w:rPr>
          <w:rFonts w:asciiTheme="majorBidi" w:hAnsiTheme="majorBidi" w:cstheme="majorBidi"/>
          <w:sz w:val="24"/>
          <w:szCs w:val="24"/>
        </w:rPr>
        <w:t>The structural change</w:t>
      </w:r>
      <w:r w:rsidR="00F16A95" w:rsidRPr="00405B47">
        <w:rPr>
          <w:rFonts w:asciiTheme="majorBidi" w:hAnsiTheme="majorBidi" w:cstheme="majorBidi"/>
          <w:sz w:val="24"/>
          <w:szCs w:val="24"/>
        </w:rPr>
        <w:t xml:space="preserve"> </w:t>
      </w:r>
      <w:r w:rsidR="00130CEC" w:rsidRPr="00405B47">
        <w:rPr>
          <w:rFonts w:asciiTheme="majorBidi" w:hAnsiTheme="majorBidi" w:cstheme="majorBidi"/>
          <w:sz w:val="24"/>
          <w:szCs w:val="24"/>
        </w:rPr>
        <w:t xml:space="preserve">of </w:t>
      </w:r>
      <w:r w:rsidR="00F16A95" w:rsidRPr="00405B47">
        <w:rPr>
          <w:rFonts w:asciiTheme="majorBidi" w:hAnsiTheme="majorBidi" w:cstheme="majorBidi"/>
          <w:sz w:val="24"/>
          <w:szCs w:val="24"/>
        </w:rPr>
        <w:t>liquid</w:t>
      </w:r>
      <w:r w:rsidR="00130CEC" w:rsidRPr="00405B47">
        <w:rPr>
          <w:rFonts w:asciiTheme="majorBidi" w:hAnsiTheme="majorBidi" w:cstheme="majorBidi"/>
          <w:sz w:val="24"/>
          <w:szCs w:val="24"/>
        </w:rPr>
        <w:t xml:space="preserve"> Hg is studied </w:t>
      </w:r>
      <w:r w:rsidR="009E5DEF" w:rsidRPr="00405B47">
        <w:rPr>
          <w:rFonts w:asciiTheme="majorBidi" w:hAnsiTheme="majorBidi" w:cstheme="majorBidi"/>
          <w:sz w:val="24"/>
          <w:szCs w:val="24"/>
        </w:rPr>
        <w:t>over the wide range of temperature</w:t>
      </w:r>
      <w:r w:rsidR="00763AA1" w:rsidRPr="00405B47">
        <w:rPr>
          <w:rFonts w:asciiTheme="majorBidi" w:hAnsiTheme="majorBidi" w:cstheme="majorBidi"/>
          <w:sz w:val="24"/>
          <w:szCs w:val="24"/>
        </w:rPr>
        <w:t xml:space="preserve"> </w:t>
      </w:r>
      <w:r w:rsidR="00273E4E" w:rsidRPr="00405B47">
        <w:rPr>
          <w:rFonts w:asciiTheme="majorBidi" w:hAnsiTheme="majorBidi" w:cstheme="majorBidi"/>
          <w:sz w:val="24"/>
          <w:szCs w:val="24"/>
        </w:rPr>
        <w:t>from</w:t>
      </w:r>
      <w:r w:rsidR="00763AA1" w:rsidRPr="00405B47">
        <w:rPr>
          <w:rFonts w:asciiTheme="majorBidi" w:hAnsiTheme="majorBidi" w:cstheme="majorBidi"/>
          <w:sz w:val="24"/>
          <w:szCs w:val="24"/>
        </w:rPr>
        <w:t xml:space="preserve"> 773 </w:t>
      </w:r>
      <w:r w:rsidR="00130CEC" w:rsidRPr="00405B47">
        <w:rPr>
          <w:rFonts w:asciiTheme="majorBidi" w:hAnsiTheme="majorBidi" w:cstheme="majorBidi"/>
          <w:sz w:val="24"/>
          <w:szCs w:val="24"/>
        </w:rPr>
        <w:t xml:space="preserve">to </w:t>
      </w:r>
      <w:r w:rsidR="00763AA1" w:rsidRPr="00405B47">
        <w:rPr>
          <w:rFonts w:asciiTheme="majorBidi" w:hAnsiTheme="majorBidi" w:cstheme="majorBidi"/>
          <w:sz w:val="24"/>
          <w:szCs w:val="24"/>
        </w:rPr>
        <w:t>1773</w:t>
      </w:r>
      <w:r w:rsidR="00130CEC" w:rsidRPr="00405B47">
        <w:rPr>
          <w:rFonts w:asciiTheme="majorBidi" w:hAnsiTheme="majorBidi" w:cstheme="majorBidi"/>
          <w:sz w:val="24"/>
          <w:szCs w:val="24"/>
        </w:rPr>
        <w:t xml:space="preserve"> K</w:t>
      </w:r>
      <w:r w:rsidR="0089311E" w:rsidRPr="00405B47">
        <w:rPr>
          <w:rFonts w:asciiTheme="majorBidi" w:hAnsiTheme="majorBidi" w:cstheme="majorBidi"/>
          <w:sz w:val="24"/>
          <w:szCs w:val="24"/>
        </w:rPr>
        <w:t>.</w:t>
      </w:r>
      <w:r w:rsidR="00130CEC" w:rsidRPr="00405B47">
        <w:rPr>
          <w:rFonts w:asciiTheme="majorBidi" w:hAnsiTheme="majorBidi" w:cstheme="majorBidi"/>
          <w:sz w:val="24"/>
          <w:szCs w:val="24"/>
        </w:rPr>
        <w:t xml:space="preserve"> </w:t>
      </w:r>
      <w:r w:rsidR="0089311E" w:rsidRPr="00405B47">
        <w:rPr>
          <w:rFonts w:asciiTheme="majorBidi" w:hAnsiTheme="majorBidi" w:cstheme="majorBidi"/>
          <w:sz w:val="24"/>
          <w:szCs w:val="24"/>
        </w:rPr>
        <w:t xml:space="preserve">The </w:t>
      </w:r>
      <w:r w:rsidR="00130CEC" w:rsidRPr="00405B47">
        <w:rPr>
          <w:rFonts w:asciiTheme="majorBidi" w:hAnsiTheme="majorBidi" w:cstheme="majorBidi"/>
          <w:sz w:val="24"/>
          <w:szCs w:val="24"/>
        </w:rPr>
        <w:t xml:space="preserve">structural alteration is noted </w:t>
      </w:r>
      <w:r w:rsidR="00763AA1" w:rsidRPr="00405B47">
        <w:rPr>
          <w:rFonts w:asciiTheme="majorBidi" w:hAnsiTheme="majorBidi" w:cstheme="majorBidi"/>
          <w:sz w:val="24"/>
          <w:szCs w:val="24"/>
        </w:rPr>
        <w:t>at</w:t>
      </w:r>
      <w:r w:rsidR="00130CEC" w:rsidRPr="00405B47">
        <w:rPr>
          <w:rFonts w:asciiTheme="majorBidi" w:hAnsiTheme="majorBidi" w:cstheme="majorBidi"/>
          <w:sz w:val="24"/>
          <w:szCs w:val="24"/>
        </w:rPr>
        <w:t xml:space="preserve"> 1</w:t>
      </w:r>
      <w:r w:rsidR="00763AA1" w:rsidRPr="00405B47">
        <w:rPr>
          <w:rFonts w:asciiTheme="majorBidi" w:hAnsiTheme="majorBidi" w:cstheme="majorBidi"/>
          <w:sz w:val="24"/>
          <w:szCs w:val="24"/>
        </w:rPr>
        <w:t>673 K</w:t>
      </w:r>
      <w:r w:rsidR="00307CA0" w:rsidRPr="00405B47">
        <w:rPr>
          <w:rFonts w:asciiTheme="majorBidi" w:hAnsiTheme="majorBidi" w:cstheme="majorBidi"/>
          <w:sz w:val="24"/>
          <w:szCs w:val="24"/>
        </w:rPr>
        <w:t>.</w:t>
      </w:r>
      <w:r w:rsidR="00130CEC" w:rsidRPr="00405B47">
        <w:rPr>
          <w:rFonts w:asciiTheme="majorBidi" w:hAnsiTheme="majorBidi" w:cstheme="majorBidi"/>
          <w:sz w:val="24"/>
          <w:szCs w:val="24"/>
        </w:rPr>
        <w:t xml:space="preserve"> </w:t>
      </w:r>
      <w:r w:rsidR="00307CA0" w:rsidRPr="00405B47">
        <w:rPr>
          <w:rFonts w:asciiTheme="majorBidi" w:hAnsiTheme="majorBidi" w:cstheme="majorBidi"/>
          <w:sz w:val="24"/>
          <w:szCs w:val="24"/>
        </w:rPr>
        <w:t xml:space="preserve">In insulating state (1673 K) </w:t>
      </w:r>
      <w:r w:rsidR="00AA446A" w:rsidRPr="00AA446A">
        <w:rPr>
          <w:rFonts w:asciiTheme="majorBidi" w:hAnsiTheme="majorBidi" w:cstheme="majorBidi"/>
          <w:sz w:val="24"/>
          <w:szCs w:val="24"/>
        </w:rPr>
        <w:t xml:space="preserve">more fraction of </w:t>
      </w:r>
      <w:r w:rsidR="00AA446A">
        <w:rPr>
          <w:rFonts w:asciiTheme="majorBidi" w:hAnsiTheme="majorBidi" w:cstheme="majorBidi"/>
          <w:sz w:val="24"/>
          <w:szCs w:val="24"/>
        </w:rPr>
        <w:t xml:space="preserve">the </w:t>
      </w:r>
      <w:r w:rsidR="00130CEC" w:rsidRPr="00405B47">
        <w:rPr>
          <w:rFonts w:asciiTheme="majorBidi" w:hAnsiTheme="majorBidi" w:cstheme="majorBidi"/>
          <w:sz w:val="24"/>
          <w:szCs w:val="24"/>
        </w:rPr>
        <w:t>Hg</w:t>
      </w:r>
      <w:r w:rsidR="00307CA0" w:rsidRPr="00405B47">
        <w:rPr>
          <w:rFonts w:asciiTheme="majorBidi" w:hAnsiTheme="majorBidi" w:cstheme="majorBidi"/>
          <w:sz w:val="24"/>
          <w:szCs w:val="24"/>
        </w:rPr>
        <w:t xml:space="preserve"> atoms </w:t>
      </w:r>
      <w:r w:rsidR="00EC7290" w:rsidRPr="00A16196">
        <w:rPr>
          <w:rFonts w:ascii="Times New Roman" w:hAnsi="Times New Roman" w:cs="Times New Roman"/>
          <w:sz w:val="24"/>
          <w:szCs w:val="24"/>
        </w:rPr>
        <w:t>tendency</w:t>
      </w:r>
      <w:r w:rsidR="00EC7290" w:rsidRPr="002A58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7290" w:rsidRPr="00A16196">
        <w:rPr>
          <w:rFonts w:ascii="Times New Roman" w:hAnsi="Times New Roman" w:cs="Times New Roman"/>
          <w:sz w:val="24"/>
          <w:szCs w:val="24"/>
        </w:rPr>
        <w:t xml:space="preserve">to adapt </w:t>
      </w:r>
      <w:r w:rsidR="00E017BF" w:rsidRPr="00405B47">
        <w:rPr>
          <w:rFonts w:asciiTheme="majorBidi" w:hAnsiTheme="majorBidi" w:cstheme="majorBidi"/>
          <w:sz w:val="24"/>
          <w:szCs w:val="24"/>
        </w:rPr>
        <w:t xml:space="preserve">one neighboring </w:t>
      </w:r>
      <w:r w:rsidR="008B0D7A" w:rsidRPr="00405B47">
        <w:rPr>
          <w:rFonts w:asciiTheme="majorBidi" w:hAnsiTheme="majorBidi" w:cstheme="majorBidi"/>
          <w:sz w:val="24"/>
          <w:szCs w:val="24"/>
        </w:rPr>
        <w:t>(</w:t>
      </w:r>
      <w:r w:rsidR="00E017BF" w:rsidRPr="00405B47">
        <w:rPr>
          <w:rFonts w:asciiTheme="majorBidi" w:hAnsiTheme="majorBidi" w:cstheme="majorBidi"/>
          <w:sz w:val="24"/>
          <w:szCs w:val="24"/>
        </w:rPr>
        <w:t xml:space="preserve">a </w:t>
      </w:r>
      <w:proofErr w:type="spellStart"/>
      <w:r w:rsidR="00E017BF" w:rsidRPr="00405B47">
        <w:rPr>
          <w:rFonts w:asciiTheme="majorBidi" w:hAnsiTheme="majorBidi" w:cstheme="majorBidi"/>
          <w:sz w:val="24"/>
          <w:szCs w:val="24"/>
        </w:rPr>
        <w:t>dimer</w:t>
      </w:r>
      <w:proofErr w:type="spellEnd"/>
      <w:r w:rsidR="00E017BF" w:rsidRPr="00405B47">
        <w:rPr>
          <w:rFonts w:asciiTheme="majorBidi" w:hAnsiTheme="majorBidi" w:cstheme="majorBidi"/>
          <w:sz w:val="24"/>
          <w:szCs w:val="24"/>
        </w:rPr>
        <w:t xml:space="preserve"> –like</w:t>
      </w:r>
      <w:r w:rsidR="008B0D7A" w:rsidRPr="00405B47">
        <w:rPr>
          <w:rFonts w:asciiTheme="majorBidi" w:hAnsiTheme="majorBidi" w:cstheme="majorBidi"/>
          <w:sz w:val="24"/>
          <w:szCs w:val="24"/>
        </w:rPr>
        <w:t>)</w:t>
      </w:r>
      <w:r w:rsidR="00EC7290">
        <w:rPr>
          <w:rFonts w:asciiTheme="majorBidi" w:hAnsiTheme="majorBidi" w:cstheme="majorBidi"/>
          <w:sz w:val="24"/>
          <w:szCs w:val="24"/>
        </w:rPr>
        <w:t>,</w:t>
      </w:r>
      <w:r w:rsidR="00F97081" w:rsidRPr="00405B47">
        <w:rPr>
          <w:rFonts w:asciiTheme="majorBidi" w:hAnsiTheme="majorBidi" w:cstheme="majorBidi"/>
          <w:sz w:val="24"/>
          <w:szCs w:val="24"/>
        </w:rPr>
        <w:t xml:space="preserve"> </w:t>
      </w:r>
      <w:r w:rsidR="00307CA0" w:rsidRPr="00405B47">
        <w:rPr>
          <w:rFonts w:asciiTheme="majorBidi" w:hAnsiTheme="majorBidi" w:cstheme="majorBidi"/>
          <w:sz w:val="24"/>
          <w:szCs w:val="24"/>
        </w:rPr>
        <w:t xml:space="preserve">and </w:t>
      </w:r>
      <w:r w:rsidR="00650FD0">
        <w:rPr>
          <w:rFonts w:asciiTheme="majorBidi" w:hAnsiTheme="majorBidi" w:cstheme="majorBidi"/>
          <w:sz w:val="24"/>
          <w:szCs w:val="24"/>
        </w:rPr>
        <w:t xml:space="preserve">is </w:t>
      </w:r>
      <w:r w:rsidR="001A2A31" w:rsidRPr="00405B47">
        <w:rPr>
          <w:rFonts w:asciiTheme="majorBidi" w:hAnsiTheme="majorBidi" w:cstheme="majorBidi"/>
          <w:sz w:val="24"/>
          <w:szCs w:val="24"/>
        </w:rPr>
        <w:t xml:space="preserve">drastically </w:t>
      </w:r>
      <w:r w:rsidR="00DF07E0" w:rsidRPr="00405B47">
        <w:rPr>
          <w:rFonts w:asciiTheme="majorBidi" w:hAnsiTheme="majorBidi" w:cstheme="majorBidi"/>
          <w:sz w:val="24"/>
          <w:szCs w:val="24"/>
        </w:rPr>
        <w:t xml:space="preserve">different </w:t>
      </w:r>
      <w:r w:rsidR="00130CEC" w:rsidRPr="00405B47">
        <w:rPr>
          <w:rFonts w:asciiTheme="majorBidi" w:hAnsiTheme="majorBidi" w:cstheme="majorBidi"/>
          <w:sz w:val="24"/>
          <w:szCs w:val="24"/>
        </w:rPr>
        <w:t>from</w:t>
      </w:r>
      <w:r w:rsidR="00F97081" w:rsidRPr="00405B47">
        <w:rPr>
          <w:rFonts w:asciiTheme="majorBidi" w:hAnsiTheme="majorBidi" w:cstheme="majorBidi"/>
          <w:sz w:val="24"/>
          <w:szCs w:val="24"/>
        </w:rPr>
        <w:t xml:space="preserve"> the </w:t>
      </w:r>
      <w:r w:rsidR="00BF4F4F" w:rsidRPr="00405B47">
        <w:rPr>
          <w:rFonts w:asciiTheme="majorBidi" w:hAnsiTheme="majorBidi" w:cstheme="majorBidi"/>
          <w:sz w:val="24"/>
          <w:szCs w:val="24"/>
        </w:rPr>
        <w:t xml:space="preserve">metallic </w:t>
      </w:r>
      <w:r w:rsidR="00F97081" w:rsidRPr="00405B47">
        <w:rPr>
          <w:rFonts w:asciiTheme="majorBidi" w:hAnsiTheme="majorBidi" w:cstheme="majorBidi"/>
          <w:sz w:val="24"/>
          <w:szCs w:val="24"/>
        </w:rPr>
        <w:t>phase</w:t>
      </w:r>
      <w:r w:rsidR="00823A8D" w:rsidRPr="00405B47">
        <w:rPr>
          <w:rFonts w:asciiTheme="majorBidi" w:hAnsiTheme="majorBidi" w:cstheme="majorBidi"/>
          <w:sz w:val="24"/>
          <w:szCs w:val="24"/>
        </w:rPr>
        <w:t xml:space="preserve"> </w:t>
      </w:r>
      <w:r w:rsidR="001A2A31" w:rsidRPr="00405B47">
        <w:rPr>
          <w:rFonts w:asciiTheme="majorBidi" w:hAnsiTheme="majorBidi" w:cstheme="majorBidi"/>
          <w:sz w:val="24"/>
          <w:szCs w:val="24"/>
        </w:rPr>
        <w:t>(</w:t>
      </w:r>
      <w:r w:rsidR="00F97081" w:rsidRPr="00405B47">
        <w:rPr>
          <w:rFonts w:asciiTheme="majorBidi" w:hAnsiTheme="majorBidi" w:cstheme="majorBidi"/>
          <w:sz w:val="24"/>
          <w:szCs w:val="24"/>
        </w:rPr>
        <w:t>773 K</w:t>
      </w:r>
      <w:r w:rsidR="001A2A31" w:rsidRPr="00405B47">
        <w:rPr>
          <w:rFonts w:asciiTheme="majorBidi" w:hAnsiTheme="majorBidi" w:cstheme="majorBidi"/>
          <w:sz w:val="24"/>
          <w:szCs w:val="24"/>
        </w:rPr>
        <w:t>)</w:t>
      </w:r>
      <w:r w:rsidR="00BF4F4F" w:rsidRPr="00405B47">
        <w:rPr>
          <w:rFonts w:asciiTheme="majorBidi" w:hAnsiTheme="majorBidi" w:cstheme="majorBidi"/>
          <w:sz w:val="24"/>
          <w:szCs w:val="24"/>
        </w:rPr>
        <w:t>.</w:t>
      </w:r>
      <w:r w:rsidR="00130CEC" w:rsidRPr="00405B47">
        <w:rPr>
          <w:rFonts w:asciiTheme="majorBidi" w:hAnsiTheme="majorBidi" w:cstheme="majorBidi"/>
          <w:sz w:val="24"/>
          <w:szCs w:val="24"/>
        </w:rPr>
        <w:t xml:space="preserve"> </w:t>
      </w:r>
    </w:p>
    <w:p w:rsidR="0089311E" w:rsidRPr="007E6346" w:rsidRDefault="0089311E" w:rsidP="008931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30CEC" w:rsidRDefault="00130CEC" w:rsidP="00937D03"/>
    <w:sectPr w:rsidR="00130CEC" w:rsidSect="00BA15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3"/>
  <w:proofState w:spelling="clean" w:grammar="clean"/>
  <w:defaultTabStop w:val="720"/>
  <w:characterSpacingControl w:val="doNotCompress"/>
  <w:compat/>
  <w:rsids>
    <w:rsidRoot w:val="00937D03"/>
    <w:rsid w:val="00061CCF"/>
    <w:rsid w:val="00130CEC"/>
    <w:rsid w:val="001310A8"/>
    <w:rsid w:val="001A2A31"/>
    <w:rsid w:val="00207289"/>
    <w:rsid w:val="00273E4E"/>
    <w:rsid w:val="00292433"/>
    <w:rsid w:val="00307CA0"/>
    <w:rsid w:val="00405B47"/>
    <w:rsid w:val="00467122"/>
    <w:rsid w:val="00525137"/>
    <w:rsid w:val="00640383"/>
    <w:rsid w:val="00650FD0"/>
    <w:rsid w:val="00675BB5"/>
    <w:rsid w:val="0068621B"/>
    <w:rsid w:val="006A7EAF"/>
    <w:rsid w:val="00763AA1"/>
    <w:rsid w:val="007A1526"/>
    <w:rsid w:val="007E6346"/>
    <w:rsid w:val="00823A8D"/>
    <w:rsid w:val="0089311E"/>
    <w:rsid w:val="008B0873"/>
    <w:rsid w:val="008B0D7A"/>
    <w:rsid w:val="00924568"/>
    <w:rsid w:val="00933E51"/>
    <w:rsid w:val="00937D03"/>
    <w:rsid w:val="00994DA7"/>
    <w:rsid w:val="009D7114"/>
    <w:rsid w:val="009E5DEF"/>
    <w:rsid w:val="00A734A7"/>
    <w:rsid w:val="00AA446A"/>
    <w:rsid w:val="00B10117"/>
    <w:rsid w:val="00BA153F"/>
    <w:rsid w:val="00BF4F4F"/>
    <w:rsid w:val="00D43F33"/>
    <w:rsid w:val="00D65F88"/>
    <w:rsid w:val="00DD694D"/>
    <w:rsid w:val="00DF07E0"/>
    <w:rsid w:val="00E017BF"/>
    <w:rsid w:val="00E519B9"/>
    <w:rsid w:val="00EA4A74"/>
    <w:rsid w:val="00EC7290"/>
    <w:rsid w:val="00F16A95"/>
    <w:rsid w:val="00F37EAD"/>
    <w:rsid w:val="00F51B66"/>
    <w:rsid w:val="00F97081"/>
    <w:rsid w:val="00FC37DE"/>
    <w:rsid w:val="00FE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53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besmmnt%20fig\for%20ghap%20abes\avepn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9303452453058731"/>
          <c:y val="5.3243847874720363E-2"/>
          <c:w val="0.76654783536673365"/>
          <c:h val="0.70906768837803325"/>
        </c:manualLayout>
      </c:layout>
      <c:scatterChart>
        <c:scatterStyle val="lineMarker"/>
        <c:ser>
          <c:idx val="0"/>
          <c:order val="0"/>
          <c:tx>
            <c:v>773 K</c:v>
          </c:tx>
          <c:spPr>
            <a:ln w="28575">
              <a:noFill/>
            </a:ln>
          </c:spPr>
          <c:marker>
            <c:symbol val="diamond"/>
            <c:size val="6"/>
            <c:spPr>
              <a:ln>
                <a:solidFill>
                  <a:srgbClr val="0033CC"/>
                </a:solidFill>
              </a:ln>
            </c:spPr>
          </c:marker>
          <c:trendline>
            <c:spPr>
              <a:ln>
                <a:solidFill>
                  <a:srgbClr val="0033CC"/>
                </a:solidFill>
              </a:ln>
            </c:spPr>
            <c:trendlineType val="poly"/>
            <c:order val="6"/>
          </c:trendline>
          <c:xVal>
            <c:numRef>
              <c:f>Sheet1!$N$1:$N$8</c:f>
              <c:numCache>
                <c:formatCode>General</c:formatCode>
                <c:ptCount val="8"/>
                <c:pt idx="0">
                  <c:v>7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</c:numCache>
            </c:numRef>
          </c:xVal>
          <c:yVal>
            <c:numRef>
              <c:f>Sheet1!$F$1:$F$8</c:f>
              <c:numCache>
                <c:formatCode>General</c:formatCode>
                <c:ptCount val="8"/>
                <c:pt idx="0">
                  <c:v>2.8600000000000006E-3</c:v>
                </c:pt>
                <c:pt idx="1">
                  <c:v>2.3714199999999987E-2</c:v>
                </c:pt>
                <c:pt idx="2">
                  <c:v>0.10314279999999999</c:v>
                </c:pt>
                <c:pt idx="3">
                  <c:v>0.20828559999999999</c:v>
                </c:pt>
                <c:pt idx="4">
                  <c:v>0.28657140000000025</c:v>
                </c:pt>
                <c:pt idx="5">
                  <c:v>0.2277142000000002</c:v>
                </c:pt>
                <c:pt idx="6">
                  <c:v>0.1251428</c:v>
                </c:pt>
                <c:pt idx="7">
                  <c:v>2.2571400000000019E-2</c:v>
                </c:pt>
              </c:numCache>
            </c:numRef>
          </c:yVal>
        </c:ser>
        <c:ser>
          <c:idx val="1"/>
          <c:order val="1"/>
          <c:tx>
            <c:v>1673 K</c:v>
          </c:tx>
          <c:spPr>
            <a:ln w="28575">
              <a:noFill/>
            </a:ln>
          </c:spPr>
          <c:marker>
            <c:symbol val="square"/>
            <c:size val="5"/>
            <c:spPr>
              <a:noFill/>
              <a:ln>
                <a:solidFill>
                  <a:srgbClr val="FF0000"/>
                </a:solidFill>
              </a:ln>
            </c:spPr>
          </c:marker>
          <c:trendline>
            <c:spPr>
              <a:ln w="6350">
                <a:solidFill>
                  <a:srgbClr val="FF0000"/>
                </a:solidFill>
              </a:ln>
            </c:spPr>
            <c:trendlineType val="poly"/>
            <c:order val="6"/>
          </c:trendline>
          <c:xVal>
            <c:numRef>
              <c:f>Sheet1!$N$1:$N$8</c:f>
              <c:numCache>
                <c:formatCode>General</c:formatCode>
                <c:ptCount val="8"/>
                <c:pt idx="0">
                  <c:v>7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</c:numCache>
            </c:numRef>
          </c:xVal>
          <c:yVal>
            <c:numRef>
              <c:f>Sheet1!$Q$1:$Q$8</c:f>
              <c:numCache>
                <c:formatCode>General</c:formatCode>
                <c:ptCount val="8"/>
                <c:pt idx="0">
                  <c:v>3.6400000000000043E-3</c:v>
                </c:pt>
                <c:pt idx="1">
                  <c:v>2.1818000000000015E-3</c:v>
                </c:pt>
                <c:pt idx="2">
                  <c:v>1.6909000000000021E-2</c:v>
                </c:pt>
                <c:pt idx="3">
                  <c:v>7.8363600000000116E-2</c:v>
                </c:pt>
                <c:pt idx="4">
                  <c:v>0.2061818</c:v>
                </c:pt>
                <c:pt idx="5">
                  <c:v>0.31218180000000034</c:v>
                </c:pt>
                <c:pt idx="6">
                  <c:v>0.27509080000000002</c:v>
                </c:pt>
                <c:pt idx="7">
                  <c:v>0.10854540000000007</c:v>
                </c:pt>
              </c:numCache>
            </c:numRef>
          </c:yVal>
        </c:ser>
        <c:axId val="160246016"/>
        <c:axId val="160289152"/>
      </c:scatterChart>
      <c:valAx>
        <c:axId val="160246016"/>
        <c:scaling>
          <c:orientation val="minMax"/>
          <c:max val="7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number</a:t>
                </a:r>
                <a:r>
                  <a:rPr lang="en-US" sz="1200" b="1">
                    <a:latin typeface="Times New Roman" pitchFamily="18" charset="0"/>
                    <a:cs typeface="Times New Roman" pitchFamily="18" charset="0"/>
                  </a:rPr>
                  <a:t> </a:t>
                </a: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of neighbor</a:t>
                </a:r>
              </a:p>
            </c:rich>
          </c:tx>
          <c:layout/>
        </c:title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60289152"/>
        <c:crosses val="autoZero"/>
        <c:crossBetween val="midCat"/>
        <c:majorUnit val="1"/>
      </c:valAx>
      <c:valAx>
        <c:axId val="160289152"/>
        <c:scaling>
          <c:orientation val="minMax"/>
          <c:max val="0.45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fraction of atoms</a:t>
                </a:r>
              </a:p>
            </c:rich>
          </c:tx>
          <c:layout/>
        </c:title>
        <c:numFmt formatCode="General" sourceLinked="1"/>
        <c:tickLblPos val="nextTo"/>
        <c:txPr>
          <a:bodyPr/>
          <a:lstStyle/>
          <a:p>
            <a:pPr>
              <a:defRPr sz="1200" b="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60246016"/>
        <c:crosses val="autoZero"/>
        <c:crossBetween val="midCat"/>
        <c:majorUnit val="0.1"/>
      </c:valAx>
      <c:spPr>
        <a:ln w="0">
          <a:solidFill>
            <a:srgbClr val="002060"/>
          </a:solidFill>
        </a:ln>
      </c:spPr>
    </c:plotArea>
    <c:legend>
      <c:legendPos val="r"/>
      <c:legendEntry>
        <c:idx val="-1"/>
        <c:delete val="1"/>
      </c:legendEntry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5230336592541258"/>
          <c:y val="5.3691314901426861E-2"/>
          <c:w val="0.20497793925097541"/>
          <c:h val="0.25276214036463834"/>
        </c:manualLayout>
      </c:layout>
      <c:spPr>
        <a:ln w="0">
          <a:solidFill>
            <a:srgbClr val="002060"/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48</cp:revision>
  <dcterms:created xsi:type="dcterms:W3CDTF">2022-01-26T19:22:00Z</dcterms:created>
  <dcterms:modified xsi:type="dcterms:W3CDTF">2022-05-23T07:25:00Z</dcterms:modified>
</cp:coreProperties>
</file>