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A7CD9" w14:textId="7856FDED" w:rsidR="00CD5475" w:rsidRPr="000D5586" w:rsidRDefault="00CD5475" w:rsidP="00CD5475">
      <w:pPr>
        <w:spacing w:line="480" w:lineRule="auto"/>
        <w:rPr>
          <w:rFonts w:ascii="Times New Roman" w:hAnsi="Times New Roman"/>
          <w:b/>
          <w:bCs/>
          <w:sz w:val="28"/>
          <w:szCs w:val="28"/>
          <w:lang w:val="en-US"/>
        </w:rPr>
      </w:pPr>
      <w:r w:rsidRPr="000D5586">
        <w:rPr>
          <w:rFonts w:ascii="Times New Roman" w:hAnsi="Times New Roman"/>
          <w:b/>
          <w:bCs/>
          <w:sz w:val="28"/>
          <w:szCs w:val="28"/>
          <w:lang w:val="en-US"/>
        </w:rPr>
        <w:t>Supplementa</w:t>
      </w:r>
      <w:r>
        <w:rPr>
          <w:rFonts w:ascii="Times New Roman" w:hAnsi="Times New Roman"/>
          <w:b/>
          <w:bCs/>
          <w:sz w:val="28"/>
          <w:szCs w:val="28"/>
          <w:lang w:val="en-US"/>
        </w:rPr>
        <w:t>ry</w:t>
      </w:r>
      <w:r w:rsidRPr="000D5586">
        <w:rPr>
          <w:rFonts w:ascii="Times New Roman" w:hAnsi="Times New Roman"/>
          <w:b/>
          <w:bCs/>
          <w:sz w:val="28"/>
          <w:szCs w:val="28"/>
          <w:lang w:val="en-US"/>
        </w:rPr>
        <w:t xml:space="preserve"> </w:t>
      </w:r>
      <w:r>
        <w:rPr>
          <w:rFonts w:ascii="Times New Roman" w:hAnsi="Times New Roman"/>
          <w:b/>
          <w:bCs/>
          <w:sz w:val="28"/>
          <w:szCs w:val="28"/>
          <w:lang w:val="en-US"/>
        </w:rPr>
        <w:t>Information</w:t>
      </w:r>
    </w:p>
    <w:p w14:paraId="51862A89" w14:textId="77777777" w:rsidR="00CD5475" w:rsidRDefault="00CD5475" w:rsidP="00CD5475">
      <w:pPr>
        <w:spacing w:line="480" w:lineRule="auto"/>
        <w:ind w:left="0"/>
        <w:rPr>
          <w:rFonts w:ascii="Times New Roman" w:hAnsi="Times New Roman"/>
          <w:lang w:val="en-US"/>
        </w:rPr>
      </w:pPr>
    </w:p>
    <w:p w14:paraId="231AA51C" w14:textId="77777777" w:rsidR="00CD5475" w:rsidRPr="000D5586" w:rsidRDefault="00CD5475" w:rsidP="00CD5475">
      <w:pPr>
        <w:spacing w:line="480" w:lineRule="auto"/>
        <w:rPr>
          <w:rFonts w:ascii="Times New Roman" w:hAnsi="Times New Roman"/>
          <w:b/>
          <w:bCs/>
          <w:sz w:val="24"/>
          <w:szCs w:val="24"/>
          <w:lang w:val="en-US"/>
        </w:rPr>
      </w:pPr>
      <w:r w:rsidRPr="000D5586">
        <w:rPr>
          <w:rFonts w:ascii="Times New Roman" w:hAnsi="Times New Roman"/>
          <w:b/>
          <w:bCs/>
          <w:sz w:val="24"/>
          <w:szCs w:val="24"/>
          <w:lang w:val="en-US"/>
        </w:rPr>
        <w:t>Additional figure 1a. Incidence of diabetes according to risk classification in participants of age 40 years and above</w:t>
      </w:r>
    </w:p>
    <w:p w14:paraId="503CE6C2" w14:textId="77777777" w:rsidR="00CD5475" w:rsidRPr="000D5586" w:rsidRDefault="00CD5475" w:rsidP="00CD5475">
      <w:pPr>
        <w:spacing w:line="480" w:lineRule="auto"/>
        <w:rPr>
          <w:rFonts w:ascii="Times New Roman" w:hAnsi="Times New Roman"/>
          <w:lang w:val="en-US"/>
        </w:rPr>
      </w:pPr>
      <w:r w:rsidRPr="000D5586">
        <w:rPr>
          <w:rFonts w:ascii="Times New Roman" w:hAnsi="Times New Roman"/>
          <w:noProof/>
          <w:lang w:val="en-US"/>
        </w:rPr>
        <w:drawing>
          <wp:inline distT="0" distB="0" distL="0" distR="0" wp14:anchorId="6924D15B" wp14:editId="44806DF2">
            <wp:extent cx="4294505" cy="2505075"/>
            <wp:effectExtent l="0" t="0" r="1079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4B6D742C" w14:textId="64D43E78" w:rsidR="00CD5475" w:rsidRDefault="00CD5475" w:rsidP="00CD5475">
      <w:pPr>
        <w:spacing w:line="480" w:lineRule="auto"/>
        <w:rPr>
          <w:rFonts w:ascii="Times New Roman" w:hAnsi="Times New Roman"/>
          <w:lang w:val="en-US"/>
        </w:rPr>
      </w:pPr>
      <w:r w:rsidRPr="000D5586">
        <w:rPr>
          <w:rFonts w:ascii="Times New Roman" w:hAnsi="Times New Roman"/>
          <w:lang w:val="en-US"/>
        </w:rPr>
        <w:t>Model 1 comprises age group, BMI group, SAF group; model 2 comprises age group, BMI group, SAF group and number of parents with diabetes.</w:t>
      </w:r>
    </w:p>
    <w:p w14:paraId="3D6D7A9A" w14:textId="77777777" w:rsidR="00F112D3" w:rsidRPr="000D5586" w:rsidRDefault="00F112D3" w:rsidP="00CD5475">
      <w:pPr>
        <w:spacing w:line="480" w:lineRule="auto"/>
        <w:rPr>
          <w:rFonts w:ascii="Times New Roman" w:hAnsi="Times New Roman"/>
          <w:lang w:val="en-US"/>
        </w:rPr>
      </w:pPr>
    </w:p>
    <w:p w14:paraId="68C2BAFC" w14:textId="77777777" w:rsidR="00F112D3" w:rsidRDefault="00F112D3">
      <w:pPr>
        <w:ind w:left="0"/>
        <w:rPr>
          <w:rFonts w:ascii="Times New Roman" w:hAnsi="Times New Roman"/>
          <w:b/>
          <w:bCs/>
          <w:sz w:val="24"/>
          <w:szCs w:val="24"/>
          <w:lang w:val="en-US"/>
        </w:rPr>
      </w:pPr>
      <w:r>
        <w:rPr>
          <w:rFonts w:ascii="Times New Roman" w:hAnsi="Times New Roman"/>
          <w:b/>
          <w:bCs/>
          <w:sz w:val="24"/>
          <w:szCs w:val="24"/>
          <w:lang w:val="en-US"/>
        </w:rPr>
        <w:br w:type="page"/>
      </w:r>
    </w:p>
    <w:p w14:paraId="410E91B4" w14:textId="3E6CA355" w:rsidR="00CD5475" w:rsidRPr="000D5586" w:rsidRDefault="00CD5475" w:rsidP="00CD5475">
      <w:pPr>
        <w:spacing w:line="480" w:lineRule="auto"/>
        <w:rPr>
          <w:rFonts w:ascii="Times New Roman" w:hAnsi="Times New Roman"/>
          <w:sz w:val="24"/>
          <w:szCs w:val="24"/>
          <w:lang w:val="en-US"/>
        </w:rPr>
      </w:pPr>
      <w:r w:rsidRPr="000D5586">
        <w:rPr>
          <w:rFonts w:ascii="Times New Roman" w:hAnsi="Times New Roman"/>
          <w:b/>
          <w:bCs/>
          <w:sz w:val="24"/>
          <w:szCs w:val="24"/>
          <w:lang w:val="en-US"/>
        </w:rPr>
        <w:lastRenderedPageBreak/>
        <w:t>Additional figure 1b. Incidence of diabetes according to risk classification in participants with hypertension (according to the Metabolic Syndrome criteria, &gt;130/80 or treated)</w:t>
      </w:r>
    </w:p>
    <w:p w14:paraId="66F8786F" w14:textId="77777777" w:rsidR="00CD5475" w:rsidRPr="000D5586" w:rsidRDefault="00CD5475" w:rsidP="00CD5475">
      <w:pPr>
        <w:spacing w:line="480" w:lineRule="auto"/>
        <w:rPr>
          <w:rFonts w:ascii="Times New Roman" w:hAnsi="Times New Roman"/>
          <w:lang w:val="en-US"/>
        </w:rPr>
      </w:pPr>
      <w:r w:rsidRPr="000D5586">
        <w:rPr>
          <w:rFonts w:ascii="Times New Roman" w:hAnsi="Times New Roman"/>
          <w:noProof/>
          <w:lang w:val="en-US"/>
        </w:rPr>
        <w:drawing>
          <wp:inline distT="0" distB="0" distL="0" distR="0" wp14:anchorId="0E06A73F" wp14:editId="304AD68F">
            <wp:extent cx="4292140" cy="2503357"/>
            <wp:effectExtent l="0" t="0" r="13335" b="1143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6531368E" w14:textId="77777777" w:rsidR="00CD5475" w:rsidRPr="000D5586" w:rsidRDefault="00CD5475" w:rsidP="00CD5475">
      <w:pPr>
        <w:spacing w:line="480" w:lineRule="auto"/>
        <w:rPr>
          <w:rFonts w:ascii="Times New Roman" w:hAnsi="Times New Roman"/>
          <w:lang w:val="en-US"/>
        </w:rPr>
      </w:pPr>
      <w:r w:rsidRPr="000D5586">
        <w:rPr>
          <w:rFonts w:ascii="Times New Roman" w:hAnsi="Times New Roman"/>
          <w:lang w:val="en-US"/>
        </w:rPr>
        <w:t>Model 1 comprises age group, BMI group, SAF group; model 2 comprises age group, BMI group, SAF group and number of parents with diabetes.</w:t>
      </w:r>
    </w:p>
    <w:p w14:paraId="3A6CF080" w14:textId="77777777" w:rsidR="00F112D3" w:rsidRDefault="00F112D3" w:rsidP="00CD5475">
      <w:pPr>
        <w:spacing w:line="480" w:lineRule="auto"/>
        <w:rPr>
          <w:rFonts w:ascii="Times New Roman" w:hAnsi="Times New Roman"/>
          <w:b/>
          <w:bCs/>
          <w:sz w:val="24"/>
          <w:szCs w:val="24"/>
          <w:lang w:val="en-US"/>
        </w:rPr>
      </w:pPr>
    </w:p>
    <w:p w14:paraId="0BC4F66E" w14:textId="77777777" w:rsidR="00F112D3" w:rsidRDefault="00F112D3">
      <w:pPr>
        <w:ind w:left="0"/>
        <w:rPr>
          <w:rFonts w:ascii="Times New Roman" w:hAnsi="Times New Roman"/>
          <w:b/>
          <w:bCs/>
          <w:sz w:val="24"/>
          <w:szCs w:val="24"/>
          <w:lang w:val="en-US"/>
        </w:rPr>
      </w:pPr>
      <w:r>
        <w:rPr>
          <w:rFonts w:ascii="Times New Roman" w:hAnsi="Times New Roman"/>
          <w:b/>
          <w:bCs/>
          <w:sz w:val="24"/>
          <w:szCs w:val="24"/>
          <w:lang w:val="en-US"/>
        </w:rPr>
        <w:br w:type="page"/>
      </w:r>
    </w:p>
    <w:p w14:paraId="2C06C592" w14:textId="6C622226" w:rsidR="00CD5475" w:rsidRPr="000D5586" w:rsidRDefault="00CD5475" w:rsidP="00CD5475">
      <w:pPr>
        <w:spacing w:line="480" w:lineRule="auto"/>
        <w:rPr>
          <w:rFonts w:ascii="Times New Roman" w:hAnsi="Times New Roman"/>
          <w:b/>
          <w:bCs/>
          <w:sz w:val="24"/>
          <w:szCs w:val="24"/>
          <w:lang w:val="en-US"/>
        </w:rPr>
      </w:pPr>
      <w:r w:rsidRPr="000D5586">
        <w:rPr>
          <w:rFonts w:ascii="Times New Roman" w:hAnsi="Times New Roman"/>
          <w:b/>
          <w:bCs/>
          <w:sz w:val="24"/>
          <w:szCs w:val="24"/>
          <w:lang w:val="en-US"/>
        </w:rPr>
        <w:lastRenderedPageBreak/>
        <w:t xml:space="preserve">Additional Figure 2. Extrapolated 10-year Incidence of diabetes according to risk classification </w:t>
      </w:r>
    </w:p>
    <w:p w14:paraId="1AD63FAB" w14:textId="77777777" w:rsidR="00CD5475" w:rsidRPr="000D5586" w:rsidRDefault="00CD5475" w:rsidP="00CD5475">
      <w:pPr>
        <w:spacing w:line="480" w:lineRule="auto"/>
        <w:rPr>
          <w:rFonts w:ascii="Times New Roman" w:hAnsi="Times New Roman"/>
          <w:lang w:val="en-US"/>
        </w:rPr>
      </w:pPr>
      <w:r w:rsidRPr="000D5586">
        <w:rPr>
          <w:rFonts w:ascii="Times New Roman" w:hAnsi="Times New Roman"/>
          <w:noProof/>
          <w:lang w:val="en-US"/>
        </w:rPr>
        <w:drawing>
          <wp:inline distT="0" distB="0" distL="0" distR="0" wp14:anchorId="4215E80B" wp14:editId="5D73BB65">
            <wp:extent cx="4342394" cy="2532786"/>
            <wp:effectExtent l="0" t="0" r="13970" b="762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5C918C5" w14:textId="74C587E8" w:rsidR="00076D92" w:rsidRDefault="00CD5475" w:rsidP="00F67499">
      <w:pPr>
        <w:spacing w:line="480" w:lineRule="auto"/>
        <w:rPr>
          <w:rFonts w:ascii="Times New Roman" w:hAnsi="Times New Roman"/>
          <w:lang w:val="en-US"/>
        </w:rPr>
      </w:pPr>
      <w:r w:rsidRPr="000D5586">
        <w:rPr>
          <w:rFonts w:ascii="Times New Roman" w:hAnsi="Times New Roman"/>
          <w:lang w:val="en-US"/>
        </w:rPr>
        <w:t>Model 1 comprises age group, BMI group, SAF group; model 2 comprises age group, BMI group, SAF group and number of parents with diabetes. Incidence calculated as new cases at baseline screening together with 2.5 times the number of cases detected in the first 4 years of follow-up</w:t>
      </w:r>
    </w:p>
    <w:p w14:paraId="58FBD208" w14:textId="77777777" w:rsidR="00F112D3" w:rsidRPr="00F67499" w:rsidRDefault="00F112D3" w:rsidP="00F67499">
      <w:pPr>
        <w:spacing w:line="480" w:lineRule="auto"/>
        <w:rPr>
          <w:rFonts w:ascii="Times New Roman" w:hAnsi="Times New Roman"/>
          <w:lang w:val="en-US"/>
        </w:rPr>
      </w:pPr>
    </w:p>
    <w:sectPr w:rsidR="00F112D3" w:rsidRPr="00F67499" w:rsidSect="00B51AA7">
      <w:footerReference w:type="even" r:id="rId9"/>
      <w:footerReference w:type="default" r:id="rId10"/>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DA74A" w14:textId="77777777" w:rsidR="00931FA7" w:rsidRDefault="00931FA7">
      <w:r>
        <w:separator/>
      </w:r>
    </w:p>
  </w:endnote>
  <w:endnote w:type="continuationSeparator" w:id="0">
    <w:p w14:paraId="342885F7" w14:textId="77777777" w:rsidR="00931FA7" w:rsidRDefault="00931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208159959"/>
      <w:docPartObj>
        <w:docPartGallery w:val="Page Numbers (Bottom of Page)"/>
        <w:docPartUnique/>
      </w:docPartObj>
    </w:sdtPr>
    <w:sdtEndPr>
      <w:rPr>
        <w:rStyle w:val="Paginanummer"/>
      </w:rPr>
    </w:sdtEndPr>
    <w:sdtContent>
      <w:p w14:paraId="3BE903E2" w14:textId="77777777" w:rsidR="002F4585" w:rsidRDefault="00F67499" w:rsidP="00071E84">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7546C80B" w14:textId="77777777" w:rsidR="002F4585" w:rsidRDefault="00931FA7" w:rsidP="002F4585">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110586890"/>
      <w:docPartObj>
        <w:docPartGallery w:val="Page Numbers (Bottom of Page)"/>
        <w:docPartUnique/>
      </w:docPartObj>
    </w:sdtPr>
    <w:sdtEndPr>
      <w:rPr>
        <w:rStyle w:val="Paginanummer"/>
      </w:rPr>
    </w:sdtEndPr>
    <w:sdtContent>
      <w:p w14:paraId="2AB5E74F" w14:textId="77777777" w:rsidR="002F4585" w:rsidRDefault="00F67499" w:rsidP="00071E84">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1F777B65" w14:textId="77777777" w:rsidR="002F4585" w:rsidRDefault="00931FA7" w:rsidP="002F4585">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0FEA9" w14:textId="77777777" w:rsidR="00931FA7" w:rsidRDefault="00931FA7">
      <w:r>
        <w:separator/>
      </w:r>
    </w:p>
  </w:footnote>
  <w:footnote w:type="continuationSeparator" w:id="0">
    <w:p w14:paraId="39E9053B" w14:textId="77777777" w:rsidR="00931FA7" w:rsidRDefault="00931F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tDA2tLA0tDQ3NTa2NLFQ0lEKTi0uzszPAykwrAUAYy45ciwAAAA="/>
  </w:docVars>
  <w:rsids>
    <w:rsidRoot w:val="00CD5475"/>
    <w:rsid w:val="00076D92"/>
    <w:rsid w:val="00931FA7"/>
    <w:rsid w:val="00CD5475"/>
    <w:rsid w:val="00F112D3"/>
    <w:rsid w:val="00F67499"/>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9D83D"/>
  <w15:chartTrackingRefBased/>
  <w15:docId w15:val="{98A3D62B-09A0-FA4F-98D7-C7610629E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5475"/>
    <w:pPr>
      <w:ind w:left="720"/>
    </w:pPr>
    <w:rPr>
      <w:rFonts w:ascii="Calibri" w:eastAsia="Calibri" w:hAnsi="Calibri" w:cs="Times New Roman"/>
      <w:sz w:val="22"/>
      <w:szCs w:val="22"/>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CD5475"/>
    <w:rPr>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CD5475"/>
    <w:pPr>
      <w:spacing w:before="100" w:beforeAutospacing="1" w:after="100" w:afterAutospacing="1"/>
      <w:ind w:left="0"/>
    </w:pPr>
    <w:rPr>
      <w:rFonts w:ascii="Times New Roman" w:eastAsia="Times New Roman" w:hAnsi="Times New Roman"/>
      <w:sz w:val="24"/>
      <w:szCs w:val="24"/>
      <w:lang w:eastAsia="en-GB"/>
    </w:rPr>
  </w:style>
  <w:style w:type="paragraph" w:styleId="Voettekst">
    <w:name w:val="footer"/>
    <w:basedOn w:val="Standaard"/>
    <w:link w:val="VoettekstChar"/>
    <w:uiPriority w:val="99"/>
    <w:unhideWhenUsed/>
    <w:rsid w:val="00CD5475"/>
    <w:pPr>
      <w:tabs>
        <w:tab w:val="center" w:pos="4513"/>
        <w:tab w:val="right" w:pos="9026"/>
      </w:tabs>
    </w:pPr>
  </w:style>
  <w:style w:type="character" w:customStyle="1" w:styleId="VoettekstChar">
    <w:name w:val="Voettekst Char"/>
    <w:basedOn w:val="Standaardalinea-lettertype"/>
    <w:link w:val="Voettekst"/>
    <w:uiPriority w:val="99"/>
    <w:rsid w:val="00CD5475"/>
    <w:rPr>
      <w:rFonts w:ascii="Calibri" w:eastAsia="Calibri" w:hAnsi="Calibri" w:cs="Times New Roman"/>
      <w:sz w:val="22"/>
      <w:szCs w:val="22"/>
      <w:lang w:val="nl-NL"/>
    </w:rPr>
  </w:style>
  <w:style w:type="character" w:styleId="Paginanummer">
    <w:name w:val="page number"/>
    <w:basedOn w:val="Standaardalinea-lettertype"/>
    <w:uiPriority w:val="99"/>
    <w:semiHidden/>
    <w:unhideWhenUsed/>
    <w:rsid w:val="00CD5475"/>
  </w:style>
  <w:style w:type="character" w:styleId="Regelnummer">
    <w:name w:val="line number"/>
    <w:basedOn w:val="Standaardalinea-lettertype"/>
    <w:uiPriority w:val="99"/>
    <w:semiHidden/>
    <w:unhideWhenUsed/>
    <w:rsid w:val="00CD54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Model 1</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Very Low</c:v>
                </c:pt>
                <c:pt idx="1">
                  <c:v>Low</c:v>
                </c:pt>
                <c:pt idx="2">
                  <c:v>Medium</c:v>
                </c:pt>
                <c:pt idx="3">
                  <c:v>High</c:v>
                </c:pt>
                <c:pt idx="4">
                  <c:v>Very High</c:v>
                </c:pt>
              </c:strCache>
            </c:strRef>
          </c:cat>
          <c:val>
            <c:numRef>
              <c:f>Sheet1!$B$2:$B$6</c:f>
              <c:numCache>
                <c:formatCode>General</c:formatCode>
                <c:ptCount val="5"/>
                <c:pt idx="0">
                  <c:v>1.6</c:v>
                </c:pt>
                <c:pt idx="1">
                  <c:v>5.2</c:v>
                </c:pt>
                <c:pt idx="2">
                  <c:v>9.1</c:v>
                </c:pt>
                <c:pt idx="3">
                  <c:v>13.5</c:v>
                </c:pt>
                <c:pt idx="4">
                  <c:v>23.5</c:v>
                </c:pt>
              </c:numCache>
            </c:numRef>
          </c:val>
          <c:extLst>
            <c:ext xmlns:c16="http://schemas.microsoft.com/office/drawing/2014/chart" uri="{C3380CC4-5D6E-409C-BE32-E72D297353CC}">
              <c16:uniqueId val="{00000000-8E26-F24B-B1CF-08F791373804}"/>
            </c:ext>
          </c:extLst>
        </c:ser>
        <c:ser>
          <c:idx val="1"/>
          <c:order val="1"/>
          <c:tx>
            <c:strRef>
              <c:f>Sheet1!$C$1</c:f>
              <c:strCache>
                <c:ptCount val="1"/>
                <c:pt idx="0">
                  <c:v>Model 2</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Very Low</c:v>
                </c:pt>
                <c:pt idx="1">
                  <c:v>Low</c:v>
                </c:pt>
                <c:pt idx="2">
                  <c:v>Medium</c:v>
                </c:pt>
                <c:pt idx="3">
                  <c:v>High</c:v>
                </c:pt>
                <c:pt idx="4">
                  <c:v>Very High</c:v>
                </c:pt>
              </c:strCache>
            </c:strRef>
          </c:cat>
          <c:val>
            <c:numRef>
              <c:f>Sheet1!$C$2:$C$6</c:f>
              <c:numCache>
                <c:formatCode>General</c:formatCode>
                <c:ptCount val="5"/>
                <c:pt idx="0">
                  <c:v>1.4</c:v>
                </c:pt>
                <c:pt idx="1">
                  <c:v>5.2</c:v>
                </c:pt>
                <c:pt idx="2">
                  <c:v>9.5</c:v>
                </c:pt>
                <c:pt idx="3">
                  <c:v>14.1</c:v>
                </c:pt>
                <c:pt idx="4">
                  <c:v>24.7</c:v>
                </c:pt>
              </c:numCache>
            </c:numRef>
          </c:val>
          <c:extLst>
            <c:ext xmlns:c16="http://schemas.microsoft.com/office/drawing/2014/chart" uri="{C3380CC4-5D6E-409C-BE32-E72D297353CC}">
              <c16:uniqueId val="{00000001-8E26-F24B-B1CF-08F791373804}"/>
            </c:ext>
          </c:extLst>
        </c:ser>
        <c:dLbls>
          <c:dLblPos val="outEnd"/>
          <c:showLegendKey val="0"/>
          <c:showVal val="1"/>
          <c:showCatName val="0"/>
          <c:showSerName val="0"/>
          <c:showPercent val="0"/>
          <c:showBubbleSize val="0"/>
        </c:dLbls>
        <c:gapWidth val="100"/>
        <c:overlap val="-24"/>
        <c:axId val="1371821584"/>
        <c:axId val="1371783808"/>
      </c:barChart>
      <c:catAx>
        <c:axId val="1371821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NL"/>
          </a:p>
        </c:txPr>
        <c:crossAx val="1371783808"/>
        <c:crosses val="autoZero"/>
        <c:auto val="1"/>
        <c:lblAlgn val="ctr"/>
        <c:lblOffset val="100"/>
        <c:noMultiLvlLbl val="0"/>
      </c:catAx>
      <c:valAx>
        <c:axId val="1371783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NL"/>
          </a:p>
        </c:txPr>
        <c:crossAx val="1371821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Model 1</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Very Low</c:v>
                </c:pt>
                <c:pt idx="1">
                  <c:v>Low</c:v>
                </c:pt>
                <c:pt idx="2">
                  <c:v>Medium</c:v>
                </c:pt>
                <c:pt idx="3">
                  <c:v>High</c:v>
                </c:pt>
                <c:pt idx="4">
                  <c:v>Very High</c:v>
                </c:pt>
              </c:strCache>
            </c:strRef>
          </c:cat>
          <c:val>
            <c:numRef>
              <c:f>Sheet1!$B$2:$B$6</c:f>
              <c:numCache>
                <c:formatCode>#,#00</c:formatCode>
                <c:ptCount val="5"/>
                <c:pt idx="0">
                  <c:v>1.5</c:v>
                </c:pt>
                <c:pt idx="1">
                  <c:v>5.0999999999999996</c:v>
                </c:pt>
                <c:pt idx="2">
                  <c:v>9.1999999999999993</c:v>
                </c:pt>
                <c:pt idx="3">
                  <c:v>13.9</c:v>
                </c:pt>
                <c:pt idx="4">
                  <c:v>24.6</c:v>
                </c:pt>
              </c:numCache>
            </c:numRef>
          </c:val>
          <c:extLst>
            <c:ext xmlns:c16="http://schemas.microsoft.com/office/drawing/2014/chart" uri="{C3380CC4-5D6E-409C-BE32-E72D297353CC}">
              <c16:uniqueId val="{00000000-1CBB-7C46-A41E-8CD6D3403269}"/>
            </c:ext>
          </c:extLst>
        </c:ser>
        <c:ser>
          <c:idx val="1"/>
          <c:order val="1"/>
          <c:tx>
            <c:strRef>
              <c:f>Sheet1!$C$1</c:f>
              <c:strCache>
                <c:ptCount val="1"/>
                <c:pt idx="0">
                  <c:v>Model 2</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Very Low</c:v>
                </c:pt>
                <c:pt idx="1">
                  <c:v>Low</c:v>
                </c:pt>
                <c:pt idx="2">
                  <c:v>Medium</c:v>
                </c:pt>
                <c:pt idx="3">
                  <c:v>High</c:v>
                </c:pt>
                <c:pt idx="4">
                  <c:v>Very High</c:v>
                </c:pt>
              </c:strCache>
            </c:strRef>
          </c:cat>
          <c:val>
            <c:numRef>
              <c:f>Sheet1!$C$2:$C$6</c:f>
              <c:numCache>
                <c:formatCode>#,#00</c:formatCode>
                <c:ptCount val="5"/>
                <c:pt idx="0">
                  <c:v>1.5</c:v>
                </c:pt>
                <c:pt idx="1">
                  <c:v>4.9000000000000004</c:v>
                </c:pt>
                <c:pt idx="2">
                  <c:v>9.4</c:v>
                </c:pt>
                <c:pt idx="3">
                  <c:v>14.7</c:v>
                </c:pt>
                <c:pt idx="4">
                  <c:v>25</c:v>
                </c:pt>
              </c:numCache>
            </c:numRef>
          </c:val>
          <c:extLst>
            <c:ext xmlns:c16="http://schemas.microsoft.com/office/drawing/2014/chart" uri="{C3380CC4-5D6E-409C-BE32-E72D297353CC}">
              <c16:uniqueId val="{00000001-1CBB-7C46-A41E-8CD6D3403269}"/>
            </c:ext>
          </c:extLst>
        </c:ser>
        <c:dLbls>
          <c:dLblPos val="outEnd"/>
          <c:showLegendKey val="0"/>
          <c:showVal val="1"/>
          <c:showCatName val="0"/>
          <c:showSerName val="0"/>
          <c:showPercent val="0"/>
          <c:showBubbleSize val="0"/>
        </c:dLbls>
        <c:gapWidth val="100"/>
        <c:overlap val="-24"/>
        <c:axId val="1371821584"/>
        <c:axId val="1371783808"/>
      </c:barChart>
      <c:catAx>
        <c:axId val="1371821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NL"/>
          </a:p>
        </c:txPr>
        <c:crossAx val="1371783808"/>
        <c:crosses val="autoZero"/>
        <c:auto val="1"/>
        <c:lblAlgn val="ctr"/>
        <c:lblOffset val="100"/>
        <c:noMultiLvlLbl val="0"/>
      </c:catAx>
      <c:valAx>
        <c:axId val="13717838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NL"/>
          </a:p>
        </c:txPr>
        <c:crossAx val="1371821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N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Model 1</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Very Low</c:v>
                </c:pt>
                <c:pt idx="1">
                  <c:v>Low</c:v>
                </c:pt>
                <c:pt idx="2">
                  <c:v>Medium</c:v>
                </c:pt>
                <c:pt idx="3">
                  <c:v>High</c:v>
                </c:pt>
                <c:pt idx="4">
                  <c:v>Very High</c:v>
                </c:pt>
              </c:strCache>
            </c:strRef>
          </c:cat>
          <c:val>
            <c:numRef>
              <c:f>Sheet1!$B$2:$B$6</c:f>
              <c:numCache>
                <c:formatCode>General</c:formatCode>
                <c:ptCount val="5"/>
                <c:pt idx="0">
                  <c:v>1.6</c:v>
                </c:pt>
                <c:pt idx="1">
                  <c:v>6.9</c:v>
                </c:pt>
                <c:pt idx="2">
                  <c:v>12.2</c:v>
                </c:pt>
                <c:pt idx="3">
                  <c:v>20.100000000000001</c:v>
                </c:pt>
                <c:pt idx="4">
                  <c:v>40.299999999999997</c:v>
                </c:pt>
              </c:numCache>
            </c:numRef>
          </c:val>
          <c:extLst>
            <c:ext xmlns:c16="http://schemas.microsoft.com/office/drawing/2014/chart" uri="{C3380CC4-5D6E-409C-BE32-E72D297353CC}">
              <c16:uniqueId val="{00000000-AF43-894E-A1CF-1FE0B1CBB718}"/>
            </c:ext>
          </c:extLst>
        </c:ser>
        <c:ser>
          <c:idx val="1"/>
          <c:order val="1"/>
          <c:tx>
            <c:strRef>
              <c:f>Sheet1!$C$1</c:f>
              <c:strCache>
                <c:ptCount val="1"/>
                <c:pt idx="0">
                  <c:v>Model 2</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en-N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Very Low</c:v>
                </c:pt>
                <c:pt idx="1">
                  <c:v>Low</c:v>
                </c:pt>
                <c:pt idx="2">
                  <c:v>Medium</c:v>
                </c:pt>
                <c:pt idx="3">
                  <c:v>High</c:v>
                </c:pt>
                <c:pt idx="4">
                  <c:v>Very High</c:v>
                </c:pt>
              </c:strCache>
            </c:strRef>
          </c:cat>
          <c:val>
            <c:numRef>
              <c:f>Sheet1!$C$2:$C$6</c:f>
              <c:numCache>
                <c:formatCode>General</c:formatCode>
                <c:ptCount val="5"/>
                <c:pt idx="0">
                  <c:v>1.6</c:v>
                </c:pt>
                <c:pt idx="1">
                  <c:v>6.5</c:v>
                </c:pt>
                <c:pt idx="2">
                  <c:v>12.2</c:v>
                </c:pt>
                <c:pt idx="3">
                  <c:v>21.9</c:v>
                </c:pt>
                <c:pt idx="4">
                  <c:v>39.299999999999997</c:v>
                </c:pt>
              </c:numCache>
            </c:numRef>
          </c:val>
          <c:extLst>
            <c:ext xmlns:c16="http://schemas.microsoft.com/office/drawing/2014/chart" uri="{C3380CC4-5D6E-409C-BE32-E72D297353CC}">
              <c16:uniqueId val="{00000001-AF43-894E-A1CF-1FE0B1CBB718}"/>
            </c:ext>
          </c:extLst>
        </c:ser>
        <c:dLbls>
          <c:dLblPos val="outEnd"/>
          <c:showLegendKey val="0"/>
          <c:showVal val="1"/>
          <c:showCatName val="0"/>
          <c:showSerName val="0"/>
          <c:showPercent val="0"/>
          <c:showBubbleSize val="0"/>
        </c:dLbls>
        <c:gapWidth val="100"/>
        <c:overlap val="-24"/>
        <c:axId val="1371821584"/>
        <c:axId val="1371783808"/>
      </c:barChart>
      <c:catAx>
        <c:axId val="1371821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NL"/>
          </a:p>
        </c:txPr>
        <c:crossAx val="1371783808"/>
        <c:crosses val="autoZero"/>
        <c:auto val="1"/>
        <c:lblAlgn val="ctr"/>
        <c:lblOffset val="100"/>
        <c:noMultiLvlLbl val="0"/>
      </c:catAx>
      <c:valAx>
        <c:axId val="1371783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NL"/>
          </a:p>
        </c:txPr>
        <c:crossAx val="13718215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NL"/>
        </a:p>
      </c:txPr>
    </c:legend>
    <c:plotVisOnly val="1"/>
    <c:dispBlanksAs val="gap"/>
    <c:showDLblsOverMax val="0"/>
    <c:extLst/>
  </c:chart>
  <c:spPr>
    <a:solidFill>
      <a:schemeClr val="bg1"/>
    </a:solidFill>
    <a:ln w="9525" cap="flat" cmpd="sng" algn="ctr">
      <a:solidFill>
        <a:schemeClr val="tx1">
          <a:lumMod val="15000"/>
          <a:lumOff val="85000"/>
        </a:schemeClr>
      </a:solidFill>
      <a:round/>
    </a:ln>
    <a:effectLst/>
  </c:spPr>
  <c:txPr>
    <a:bodyPr/>
    <a:lstStyle/>
    <a:p>
      <a:pPr>
        <a:defRPr/>
      </a:pPr>
      <a:endParaRPr lang="en-NL"/>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TotalTime>
  <Pages>3</Pages>
  <Words>148</Words>
  <Characters>844</Characters>
  <Application>Microsoft Office Word</Application>
  <DocSecurity>0</DocSecurity>
  <Lines>7</Lines>
  <Paragraphs>1</Paragraphs>
  <ScaleCrop>false</ScaleCrop>
  <Company/>
  <LinksUpToDate>false</LinksUpToDate>
  <CharactersWithSpaces>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Boersma</dc:creator>
  <cp:keywords/>
  <dc:description/>
  <cp:lastModifiedBy>Wolffenbuttel, BHR (int)</cp:lastModifiedBy>
  <cp:revision>3</cp:revision>
  <dcterms:created xsi:type="dcterms:W3CDTF">2022-01-19T20:07:00Z</dcterms:created>
  <dcterms:modified xsi:type="dcterms:W3CDTF">2022-05-29T17:29:00Z</dcterms:modified>
</cp:coreProperties>
</file>