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2"/>
        <w:rPr>
          <w:rFonts w:hint="default" w:ascii="Book Antiqua" w:hAnsi="Book Antiqua" w:eastAsia="宋体" w:cs="Book Antiqua"/>
          <w:b w:val="0"/>
          <w:i w:val="0"/>
          <w:iCs/>
          <w:sz w:val="24"/>
          <w:szCs w:val="24"/>
          <w:lang w:val="en-US" w:eastAsia="zh-CN"/>
        </w:rPr>
      </w:pPr>
      <w:r>
        <w:rPr>
          <w:rFonts w:hint="default" w:ascii="Book Antiqua" w:hAnsi="Book Antiqua" w:cs="Book Antiqua"/>
          <w:i w:val="0"/>
          <w:iCs/>
          <w:sz w:val="24"/>
          <w:szCs w:val="24"/>
        </w:rPr>
        <w:t xml:space="preserve">Supporting </w:t>
      </w:r>
      <w:r>
        <w:rPr>
          <w:rFonts w:hint="default" w:ascii="Book Antiqua" w:hAnsi="Book Antiqua" w:eastAsia="宋体" w:cs="Book Antiqua"/>
          <w:i w:val="0"/>
          <w:iCs/>
          <w:sz w:val="24"/>
          <w:szCs w:val="24"/>
          <w:lang w:val="en-US" w:eastAsia="zh-CN"/>
        </w:rPr>
        <w:t>Material</w:t>
      </w:r>
    </w:p>
    <w:p>
      <w:pPr>
        <w:pStyle w:val="2"/>
        <w:rPr>
          <w:rFonts w:hint="default" w:ascii="Book Antiqua" w:hAnsi="Book Antiqua" w:cs="Book Antiqua"/>
          <w:sz w:val="20"/>
          <w:szCs w:val="20"/>
        </w:rPr>
      </w:pPr>
      <w:r>
        <w:rPr>
          <w:rFonts w:hint="default" w:ascii="Book Antiqua" w:hAnsi="Book Antiqua" w:cs="Book Antiqua"/>
          <w:sz w:val="20"/>
          <w:szCs w:val="20"/>
        </w:rPr>
        <w:t>Tables and Figures</w:t>
      </w:r>
    </w:p>
    <w:p>
      <w:pPr>
        <w:pStyle w:val="4"/>
        <w:rPr>
          <w:rFonts w:hint="default" w:ascii="Book Antiqua" w:hAnsi="Book Antiqua" w:cs="Book Antiqua"/>
          <w:sz w:val="20"/>
          <w:szCs w:val="20"/>
        </w:rPr>
      </w:pPr>
      <w:r>
        <w:rPr>
          <w:rFonts w:hint="default" w:ascii="Book Antiqua" w:hAnsi="Book Antiqua" w:cs="Book Antiqua"/>
          <w:sz w:val="20"/>
          <w:szCs w:val="20"/>
        </w:rPr>
        <w:t>Tables</w:t>
      </w:r>
    </w:p>
    <w:tbl>
      <w:tblPr>
        <w:tblStyle w:val="20"/>
        <w:tblW w:w="8880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3428"/>
        <w:gridCol w:w="353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8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Table </w:t>
            </w:r>
            <w:r>
              <w:rPr>
                <w:rFonts w:hint="eastAsia" w:ascii="Book Antiqua" w:hAnsi="Book Antiqua" w:eastAsia="宋体" w:cs="Book Antiqu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Book Antiqua" w:hAnsi="Book Antiqua" w:eastAsia="宋体" w:cs="Book Antiqu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Baseline tumor markers and inflammation index of patients with colorectal cancer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8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Book Antiqua" w:hAnsi="Book Antiqua" w:eastAsia="宋体" w:cs="Book Antiqu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Variables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No. of patients (%)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No. of outcome (%)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AFP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(0.77)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(1.05)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 (99.23)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 (98.95)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CEA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 (40.40)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 (32.63)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 (59.60)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 (67.37)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CA19-9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 (13.62)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 (8.42)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 (86.38)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 (91.58)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 (20.12)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 (32.63)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 (79.88)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 (67.37)</w:t>
            </w:r>
          </w:p>
        </w:tc>
      </w:tr>
      <w:tr>
        <w:tblPrEx>
          <w:shd w:val="clear" w:color="auto" w:fill="auto"/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 (17.03)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 (21.05)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 (82.97)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 (78.95)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 (89.01)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 (85.26)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 (10.99)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 (14.74)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 (88.85)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 (91.58)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 (11.15)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 (8.42)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≥233.08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 (10.53)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 (22.11)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&lt;233.08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 (89.47)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 (77.89)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 (11.46)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(7.37)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&lt;56.50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 (88.54)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 (92.63)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 (18.89)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 (25.26)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 (81.11)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 (74.74)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 (14.71)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 (26.32)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 (85.29)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 (73.68)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Abbreviation: </w:t>
            </w: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AFP</w:t>
            </w: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alpha fetoprotein; </w:t>
            </w: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CEA, carcinoembryonic antigen; CA19-9 cancer antigen 19-9; </w:t>
            </w:r>
            <w:r>
              <w:rPr>
                <w:rFonts w:hint="default" w:ascii="Book Antiqua" w:hAnsi="Book Antiqua" w:eastAsia="宋体" w:cs="Book Antiq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NLR, neutrophil count/lymphocyte count; LMR, lymphocyte count/monocyte count; SIRI (Systemic Inflammatory Response Index), neutrophil count × monocyte count/lymphocyte count; AGR albumin count/globulin count, PLR platelets count/lymphocytes count; OPNI (prognostic nutritional index), serum albumin count + 5 × total lymphocyte count; MHR, monocyte count/high density lipoprotein count; MLR, monocyte count/lymphocyte count.</w:t>
            </w:r>
          </w:p>
        </w:tc>
      </w:tr>
    </w:tbl>
    <w:p>
      <w:pPr>
        <w:pStyle w:val="4"/>
        <w:numPr>
          <w:ilvl w:val="1"/>
          <w:numId w:val="0"/>
        </w:numPr>
        <w:ind w:leftChars="0"/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4"/>
        <w:numPr>
          <w:ilvl w:val="1"/>
          <w:numId w:val="0"/>
        </w:numPr>
        <w:ind w:leftChars="0"/>
        <w:rPr>
          <w:rFonts w:hint="default" w:ascii="Times New Roman" w:hAnsi="Times New Roman" w:cs="Times New Roman"/>
          <w:szCs w:val="24"/>
        </w:rPr>
        <w:sectPr>
          <w:headerReference r:id="rId6" w:type="first"/>
          <w:footerReference r:id="rId7" w:type="default"/>
          <w:headerReference r:id="rId5" w:type="even"/>
          <w:footerReference r:id="rId8" w:type="even"/>
          <w:pgSz w:w="12240" w:h="15840"/>
          <w:pgMar w:top="1138" w:right="1181" w:bottom="1138" w:left="1282" w:header="720" w:footer="720" w:gutter="0"/>
          <w:cols w:space="720" w:num="1"/>
          <w:titlePg/>
          <w:docGrid w:linePitch="360" w:charSpace="0"/>
        </w:sectPr>
      </w:pPr>
    </w:p>
    <w:p>
      <w:pPr>
        <w:pStyle w:val="4"/>
        <w:rPr>
          <w:rFonts w:hint="default" w:ascii="Book Antiqua" w:hAnsi="Book Antiqua" w:eastAsia="宋体" w:cs="Book Antiqu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Book Antiqua" w:hAnsi="Book Antiqua" w:eastAsia="宋体" w:cs="Book Antiqu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Figures</w:t>
      </w:r>
    </w:p>
    <w:p>
      <w:pPr>
        <w:keepNext/>
        <w:jc w:val="center"/>
        <w:rPr>
          <w:rFonts w:hint="default" w:ascii="Times New Roman" w:hAnsi="Times New Roman" w:cs="Times New Roman"/>
          <w:szCs w:val="24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151755" cy="4133215"/>
            <wp:effectExtent l="0" t="0" r="14605" b="12065"/>
            <wp:docPr id="2" name="图片 2" descr="附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图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1"/>
          <w:numId w:val="0"/>
        </w:numPr>
        <w:ind w:leftChars="0"/>
        <w:rPr>
          <w:rFonts w:hint="default" w:ascii="Book Antiqua" w:hAnsi="Book Antiqua" w:eastAsia="宋体" w:cs="Book Antiqu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pgSz w:w="12240" w:h="15840"/>
          <w:pgMar w:top="1138" w:right="1181" w:bottom="1138" w:left="1282" w:header="720" w:footer="720" w:gutter="0"/>
          <w:cols w:space="720" w:num="1"/>
          <w:titlePg/>
          <w:docGrid w:linePitch="360" w:charSpace="0"/>
        </w:sectPr>
      </w:pPr>
      <w:r>
        <w:rPr>
          <w:rFonts w:hint="default" w:ascii="Book Antiqua" w:hAnsi="Book Antiqua" w:eastAsia="宋体" w:cs="Book Antiqu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Fig</w:t>
      </w:r>
      <w:r>
        <w:rPr>
          <w:rFonts w:hint="eastAsia" w:ascii="Book Antiqua" w:hAnsi="Book Antiqua" w:eastAsia="宋体" w:cs="Book Antiqu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. S</w:t>
      </w:r>
      <w:r>
        <w:rPr>
          <w:rFonts w:hint="default" w:ascii="Book Antiqua" w:hAnsi="Book Antiqua" w:eastAsia="宋体" w:cs="Book Antiqu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fldChar w:fldCharType="begin"/>
      </w:r>
      <w:r>
        <w:rPr>
          <w:rFonts w:hint="default" w:ascii="Book Antiqua" w:hAnsi="Book Antiqua" w:eastAsia="宋体" w:cs="Book Antiqu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instrText xml:space="preserve"> SEQ Figure \* ARABIC </w:instrText>
      </w:r>
      <w:r>
        <w:rPr>
          <w:rFonts w:hint="default" w:ascii="Book Antiqua" w:hAnsi="Book Antiqua" w:eastAsia="宋体" w:cs="Book Antiqu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fldChar w:fldCharType="separate"/>
      </w:r>
      <w:r>
        <w:rPr>
          <w:rFonts w:hint="default" w:ascii="Book Antiqua" w:hAnsi="Book Antiqua" w:eastAsia="宋体" w:cs="Book Antiqu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1</w:t>
      </w:r>
      <w:r>
        <w:rPr>
          <w:rFonts w:hint="default" w:ascii="Book Antiqua" w:hAnsi="Book Antiqua" w:eastAsia="宋体" w:cs="Book Antiqu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fldChar w:fldCharType="end"/>
      </w:r>
      <w:r>
        <w:rPr>
          <w:rFonts w:hint="eastAsia" w:ascii="Book Antiqua" w:hAnsi="Book Antiqua" w:eastAsia="宋体" w:cs="Book Antiqu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default" w:ascii="Book Antiqua" w:hAnsi="Book Antiqua" w:eastAsia="宋体" w:cs="Book Antiqua"/>
          <w:b w:val="0"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Coefficients deviance of the LASSO analysis.</w:t>
      </w:r>
    </w:p>
    <w:p>
      <w:pPr>
        <w:spacing w:before="24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269230" cy="1582420"/>
            <wp:effectExtent l="0" t="0" r="3810" b="2540"/>
            <wp:docPr id="3" name="图片 3" descr="附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图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/>
        <w:rPr>
          <w:rFonts w:hint="default" w:ascii="Book Antiqua" w:hAnsi="Book Antiqua" w:cs="Book Antiqua"/>
          <w:sz w:val="20"/>
          <w:szCs w:val="20"/>
          <w:lang w:val="en-US" w:eastAsia="zh-CN"/>
        </w:rPr>
        <w:sectPr>
          <w:pgSz w:w="12240" w:h="15840"/>
          <w:pgMar w:top="1138" w:right="1181" w:bottom="1138" w:left="1282" w:header="720" w:footer="720" w:gutter="0"/>
          <w:cols w:space="720" w:num="1"/>
          <w:titlePg/>
          <w:docGrid w:linePitch="360" w:charSpace="0"/>
        </w:sectPr>
      </w:pPr>
      <w:r>
        <w:rPr>
          <w:rFonts w:hint="default" w:ascii="Book Antiqua" w:hAnsi="Book Antiqua" w:cs="Book Antiqua"/>
          <w:b/>
          <w:sz w:val="20"/>
          <w:szCs w:val="20"/>
        </w:rPr>
        <w:t>Fig</w:t>
      </w:r>
      <w:r>
        <w:rPr>
          <w:rFonts w:hint="eastAsia" w:ascii="Book Antiqua" w:hAnsi="Book Antiqua" w:eastAsia="宋体" w:cs="Book Antiqua"/>
          <w:b/>
          <w:sz w:val="20"/>
          <w:szCs w:val="20"/>
          <w:lang w:val="en-US" w:eastAsia="zh-CN"/>
        </w:rPr>
        <w:t>.</w:t>
      </w:r>
      <w:r>
        <w:rPr>
          <w:rFonts w:hint="default" w:ascii="Book Antiqua" w:hAnsi="Book Antiqua" w:cs="Book Antiqua"/>
          <w:b/>
          <w:sz w:val="20"/>
          <w:szCs w:val="20"/>
        </w:rPr>
        <w:t xml:space="preserve"> </w:t>
      </w:r>
      <w:r>
        <w:rPr>
          <w:rFonts w:hint="eastAsia" w:ascii="Book Antiqua" w:hAnsi="Book Antiqua" w:eastAsia="宋体" w:cs="Book Antiqua"/>
          <w:b/>
          <w:sz w:val="20"/>
          <w:szCs w:val="20"/>
          <w:lang w:val="en-US" w:eastAsia="zh-CN"/>
        </w:rPr>
        <w:t>S</w:t>
      </w:r>
      <w:r>
        <w:rPr>
          <w:rFonts w:hint="default" w:ascii="Book Antiqua" w:hAnsi="Book Antiqua" w:eastAsia="宋体" w:cs="Book Antiqua"/>
          <w:b/>
          <w:sz w:val="20"/>
          <w:szCs w:val="20"/>
          <w:lang w:val="en-US" w:eastAsia="zh-CN"/>
        </w:rPr>
        <w:t>2</w:t>
      </w:r>
      <w:r>
        <w:rPr>
          <w:rFonts w:hint="default" w:ascii="Book Antiqua" w:hAnsi="Book Antiqua" w:eastAsia="宋体" w:cs="Book Antiqua"/>
          <w:b w:val="0"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A, B, C</w:t>
      </w:r>
      <w:r>
        <w:rPr>
          <w:rFonts w:hint="eastAsia" w:ascii="Book Antiqua" w:hAnsi="Book Antiqua" w:eastAsia="宋体" w:cs="Book Antiqua"/>
          <w:b w:val="0"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default" w:ascii="Book Antiqua" w:hAnsi="Book Antiqua" w:eastAsia="宋体" w:cs="Book Antiqua"/>
          <w:b w:val="0"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X-tile analysis on the optimal cutoff points of NSAP. </w:t>
      </w:r>
      <w:bookmarkStart w:id="0" w:name="_GoBack"/>
      <w:bookmarkEnd w:id="0"/>
    </w:p>
    <w:p>
      <w:pPr>
        <w:spacing w:before="240"/>
        <w:rPr>
          <w:rFonts w:hint="default" w:ascii="Times New Roman" w:hAnsi="Times New Roman" w:eastAsia="宋体" w:cs="Times New Roman"/>
          <w:b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Cs w:val="24"/>
          <w:lang w:eastAsia="zh-CN"/>
        </w:rPr>
        <w:drawing>
          <wp:inline distT="0" distB="0" distL="114300" distR="114300">
            <wp:extent cx="6205220" cy="1597025"/>
            <wp:effectExtent l="0" t="0" r="12700" b="3175"/>
            <wp:docPr id="4" name="图片 4" descr="fig5 三图（stageAFPCEA副本）生存曲线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5 三图（stageAFPCEA副本）生存曲线_0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0522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/>
        <w:rPr>
          <w:rFonts w:hint="default" w:ascii="Book Antiqua" w:hAnsi="Book Antiqua" w:cs="Book Antiqua"/>
          <w:sz w:val="20"/>
          <w:szCs w:val="18"/>
          <w:lang w:val="en-US" w:eastAsia="zh-CN"/>
        </w:rPr>
        <w:sectPr>
          <w:pgSz w:w="12240" w:h="15840"/>
          <w:pgMar w:top="1138" w:right="1181" w:bottom="1138" w:left="1282" w:header="720" w:footer="720" w:gutter="0"/>
          <w:cols w:space="720" w:num="1"/>
          <w:titlePg/>
          <w:docGrid w:linePitch="360" w:charSpace="0"/>
        </w:sectPr>
      </w:pPr>
      <w:r>
        <w:rPr>
          <w:rFonts w:hint="default" w:ascii="Book Antiqua" w:hAnsi="Book Antiqua" w:cs="Book Antiqua"/>
          <w:b/>
          <w:sz w:val="20"/>
          <w:szCs w:val="20"/>
        </w:rPr>
        <w:t>Fig</w:t>
      </w:r>
      <w:r>
        <w:rPr>
          <w:rFonts w:hint="eastAsia" w:ascii="Book Antiqua" w:hAnsi="Book Antiqua" w:eastAsia="宋体" w:cs="Book Antiqua"/>
          <w:b/>
          <w:sz w:val="20"/>
          <w:szCs w:val="20"/>
          <w:lang w:val="en-US" w:eastAsia="zh-CN"/>
        </w:rPr>
        <w:t>.</w:t>
      </w:r>
      <w:r>
        <w:rPr>
          <w:rFonts w:hint="default" w:ascii="Book Antiqua" w:hAnsi="Book Antiqua" w:cs="Book Antiqua"/>
          <w:b/>
          <w:sz w:val="20"/>
          <w:szCs w:val="20"/>
        </w:rPr>
        <w:t xml:space="preserve"> </w:t>
      </w:r>
      <w:r>
        <w:rPr>
          <w:rFonts w:hint="eastAsia" w:ascii="Book Antiqua" w:hAnsi="Book Antiqua" w:eastAsia="宋体" w:cs="Book Antiqua"/>
          <w:b/>
          <w:sz w:val="20"/>
          <w:szCs w:val="20"/>
          <w:lang w:val="en-US" w:eastAsia="zh-CN"/>
        </w:rPr>
        <w:t>S</w:t>
      </w:r>
      <w:r>
        <w:rPr>
          <w:rFonts w:hint="default" w:ascii="Book Antiqua" w:hAnsi="Book Antiqua" w:eastAsia="宋体" w:cs="Book Antiqua"/>
          <w:b/>
          <w:sz w:val="20"/>
          <w:szCs w:val="20"/>
          <w:lang w:val="en-US" w:eastAsia="zh-CN"/>
        </w:rPr>
        <w:t>3</w:t>
      </w:r>
      <w:r>
        <w:rPr>
          <w:rFonts w:hint="eastAsia" w:ascii="Book Antiqua" w:hAnsi="Book Antiqua" w:cs="Book Antiqua"/>
          <w:sz w:val="20"/>
          <w:szCs w:val="18"/>
          <w:lang w:val="en-US" w:eastAsia="zh-CN"/>
        </w:rPr>
        <w:t xml:space="preserve"> </w:t>
      </w:r>
      <w:r>
        <w:rPr>
          <w:rFonts w:hint="default" w:ascii="Book Antiqua" w:hAnsi="Book Antiqua" w:cs="Book Antiqua"/>
          <w:sz w:val="20"/>
          <w:szCs w:val="18"/>
          <w:lang w:val="en-US" w:eastAsia="zh-CN"/>
        </w:rPr>
        <w:t>A</w:t>
      </w:r>
      <w:r>
        <w:rPr>
          <w:rFonts w:hint="eastAsia" w:ascii="Book Antiqua" w:hAnsi="Book Antiqua" w:cs="Book Antiqua"/>
          <w:sz w:val="20"/>
          <w:szCs w:val="18"/>
          <w:lang w:val="en-US" w:eastAsia="zh-CN"/>
        </w:rPr>
        <w:t xml:space="preserve"> </w:t>
      </w:r>
      <w:r>
        <w:rPr>
          <w:rFonts w:hint="default" w:ascii="Book Antiqua" w:hAnsi="Book Antiqua" w:cs="Book Antiqua"/>
          <w:sz w:val="20"/>
          <w:szCs w:val="18"/>
          <w:lang w:val="en-US" w:eastAsia="zh-CN"/>
        </w:rPr>
        <w:t>Kaplan-Meier curves for disease-free survival of CRC patients. according to stage;</w:t>
      </w:r>
      <w:r>
        <w:rPr>
          <w:rFonts w:hint="eastAsia" w:ascii="Book Antiqua" w:hAnsi="Book Antiqua" w:cs="Book Antiqua"/>
          <w:sz w:val="20"/>
          <w:szCs w:val="18"/>
          <w:lang w:val="en-US" w:eastAsia="zh-CN"/>
        </w:rPr>
        <w:t xml:space="preserve"> </w:t>
      </w:r>
      <w:r>
        <w:rPr>
          <w:rFonts w:hint="default" w:ascii="Book Antiqua" w:hAnsi="Book Antiqua" w:cs="Book Antiqua"/>
          <w:sz w:val="20"/>
          <w:szCs w:val="18"/>
          <w:lang w:val="en-US" w:eastAsia="zh-CN"/>
        </w:rPr>
        <w:t>B</w:t>
      </w:r>
      <w:r>
        <w:rPr>
          <w:rFonts w:hint="eastAsia" w:ascii="Book Antiqua" w:hAnsi="Book Antiqua" w:cs="Book Antiqua"/>
          <w:sz w:val="20"/>
          <w:szCs w:val="18"/>
          <w:lang w:val="en-US" w:eastAsia="zh-CN"/>
        </w:rPr>
        <w:t xml:space="preserve"> </w:t>
      </w:r>
      <w:r>
        <w:rPr>
          <w:rFonts w:hint="default" w:ascii="Book Antiqua" w:hAnsi="Book Antiqua" w:cs="Book Antiqua"/>
          <w:sz w:val="20"/>
          <w:szCs w:val="18"/>
          <w:lang w:val="en-US" w:eastAsia="zh-CN"/>
        </w:rPr>
        <w:t xml:space="preserve">according to </w:t>
      </w:r>
      <w:r>
        <w:rPr>
          <w:rFonts w:hint="default" w:ascii="Book Antiqua" w:hAnsi="Book Antiqua" w:cs="Book Antiqua"/>
          <w:sz w:val="20"/>
          <w:szCs w:val="20"/>
        </w:rPr>
        <w:t>alpha-fetoprotein</w:t>
      </w:r>
      <w:r>
        <w:rPr>
          <w:rFonts w:hint="default" w:ascii="Book Antiqua" w:hAnsi="Book Antiqua" w:cs="Book Antiqua"/>
          <w:sz w:val="20"/>
          <w:szCs w:val="18"/>
          <w:lang w:val="en-US" w:eastAsia="zh-CN"/>
        </w:rPr>
        <w:t xml:space="preserve"> (AFP);</w:t>
      </w:r>
      <w:r>
        <w:rPr>
          <w:rFonts w:hint="eastAsia" w:ascii="Book Antiqua" w:hAnsi="Book Antiqua" w:cs="Book Antiqua"/>
          <w:sz w:val="20"/>
          <w:szCs w:val="18"/>
          <w:lang w:val="en-US" w:eastAsia="zh-CN"/>
        </w:rPr>
        <w:t xml:space="preserve"> </w:t>
      </w:r>
      <w:r>
        <w:rPr>
          <w:rFonts w:hint="default" w:ascii="Book Antiqua" w:hAnsi="Book Antiqua" w:cs="Book Antiqua"/>
          <w:sz w:val="20"/>
          <w:szCs w:val="18"/>
          <w:lang w:val="en-US" w:eastAsia="zh-CN"/>
        </w:rPr>
        <w:t>C</w:t>
      </w:r>
      <w:r>
        <w:rPr>
          <w:rFonts w:hint="eastAsia" w:ascii="Book Antiqua" w:hAnsi="Book Antiqua" w:cs="Book Antiqua"/>
          <w:sz w:val="20"/>
          <w:szCs w:val="18"/>
          <w:lang w:val="en-US" w:eastAsia="zh-CN"/>
        </w:rPr>
        <w:t xml:space="preserve"> </w:t>
      </w:r>
      <w:r>
        <w:rPr>
          <w:rFonts w:hint="default" w:ascii="Book Antiqua" w:hAnsi="Book Antiqua" w:cs="Book Antiqua"/>
          <w:sz w:val="20"/>
          <w:szCs w:val="18"/>
          <w:lang w:val="en-US" w:eastAsia="zh-CN"/>
        </w:rPr>
        <w:t xml:space="preserve">according to </w:t>
      </w:r>
      <w:r>
        <w:rPr>
          <w:rFonts w:hint="default" w:ascii="Book Antiqua" w:hAnsi="Book Antiqua" w:cs="Book Antiqua"/>
          <w:sz w:val="20"/>
          <w:szCs w:val="20"/>
        </w:rPr>
        <w:t>carcinoembryonic antigen</w:t>
      </w:r>
      <w:r>
        <w:rPr>
          <w:rFonts w:hint="default" w:ascii="Book Antiqua" w:hAnsi="Book Antiqua" w:cs="Book Antiqua"/>
          <w:sz w:val="20"/>
          <w:szCs w:val="18"/>
          <w:lang w:val="en-US" w:eastAsia="zh-CN"/>
        </w:rPr>
        <w:t xml:space="preserve"> (CEA). </w:t>
      </w:r>
    </w:p>
    <w:p>
      <w:pPr>
        <w:spacing w:before="24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269230" cy="2545715"/>
            <wp:effectExtent l="0" t="0" r="3810" b="14605"/>
            <wp:docPr id="6" name="图片 6" descr="附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附图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Book Antiqua" w:hAnsi="Book Antiqua" w:cs="Book Antiqua"/>
          <w:sz w:val="20"/>
          <w:szCs w:val="18"/>
          <w:lang w:val="en-US" w:eastAsia="zh-CN"/>
        </w:rPr>
      </w:pPr>
      <w:r>
        <w:rPr>
          <w:rFonts w:hint="default" w:ascii="Book Antiqua" w:hAnsi="Book Antiqua" w:cs="Book Antiqua"/>
          <w:b/>
          <w:sz w:val="20"/>
          <w:szCs w:val="20"/>
        </w:rPr>
        <w:t>Fig</w:t>
      </w:r>
      <w:r>
        <w:rPr>
          <w:rFonts w:hint="eastAsia" w:ascii="Book Antiqua" w:hAnsi="Book Antiqua" w:eastAsia="宋体" w:cs="Book Antiqua"/>
          <w:b/>
          <w:sz w:val="20"/>
          <w:szCs w:val="20"/>
          <w:lang w:val="en-US" w:eastAsia="zh-CN"/>
        </w:rPr>
        <w:t>.</w:t>
      </w:r>
      <w:r>
        <w:rPr>
          <w:rFonts w:hint="default" w:ascii="Book Antiqua" w:hAnsi="Book Antiqua" w:cs="Book Antiqua"/>
          <w:b/>
          <w:sz w:val="20"/>
          <w:szCs w:val="20"/>
        </w:rPr>
        <w:t xml:space="preserve"> </w:t>
      </w:r>
      <w:r>
        <w:rPr>
          <w:rFonts w:hint="eastAsia" w:ascii="Book Antiqua" w:hAnsi="Book Antiqua" w:eastAsia="宋体" w:cs="Book Antiqua"/>
          <w:b/>
          <w:sz w:val="20"/>
          <w:szCs w:val="20"/>
          <w:lang w:val="en-US" w:eastAsia="zh-CN"/>
        </w:rPr>
        <w:t>S</w:t>
      </w:r>
      <w:r>
        <w:rPr>
          <w:rFonts w:hint="default" w:ascii="Book Antiqua" w:hAnsi="Book Antiqua" w:eastAsia="宋体" w:cs="Book Antiqua"/>
          <w:b/>
          <w:sz w:val="20"/>
          <w:szCs w:val="20"/>
          <w:lang w:val="en-US" w:eastAsia="zh-CN"/>
        </w:rPr>
        <w:t>4</w:t>
      </w:r>
      <w:r>
        <w:rPr>
          <w:rFonts w:hint="default" w:ascii="Book Antiqua" w:hAnsi="Book Antiqua" w:cs="Book Antiqua"/>
          <w:sz w:val="20"/>
          <w:szCs w:val="20"/>
        </w:rPr>
        <w:t xml:space="preserve"> </w:t>
      </w:r>
      <w:r>
        <w:rPr>
          <w:rFonts w:hint="default" w:ascii="Book Antiqua" w:hAnsi="Book Antiqua" w:cs="Book Antiqua"/>
          <w:sz w:val="20"/>
          <w:szCs w:val="18"/>
          <w:lang w:val="en-US" w:eastAsia="zh-CN"/>
        </w:rPr>
        <w:t>A</w:t>
      </w:r>
      <w:r>
        <w:rPr>
          <w:rFonts w:hint="eastAsia" w:ascii="Book Antiqua" w:hAnsi="Book Antiqua" w:cs="Book Antiqua"/>
          <w:sz w:val="20"/>
          <w:szCs w:val="18"/>
          <w:lang w:val="en-US" w:eastAsia="zh-CN"/>
        </w:rPr>
        <w:t xml:space="preserve"> </w:t>
      </w:r>
      <w:r>
        <w:rPr>
          <w:rFonts w:hint="default" w:ascii="Book Antiqua" w:hAnsi="Book Antiqua" w:cs="Book Antiqua"/>
          <w:sz w:val="20"/>
          <w:szCs w:val="18"/>
          <w:lang w:val="en-US" w:eastAsia="zh-CN"/>
        </w:rPr>
        <w:t xml:space="preserve">Calibration curve of nomogram of 1-Year DFS. </w:t>
      </w:r>
      <w:r>
        <w:rPr>
          <w:rFonts w:hint="eastAsia" w:ascii="Book Antiqua" w:hAnsi="Book Antiqua" w:cs="Book Antiqua"/>
          <w:sz w:val="20"/>
          <w:szCs w:val="18"/>
          <w:lang w:val="en-US" w:eastAsia="zh-CN"/>
        </w:rPr>
        <w:t xml:space="preserve">B </w:t>
      </w:r>
      <w:r>
        <w:rPr>
          <w:rFonts w:hint="default" w:ascii="Book Antiqua" w:hAnsi="Book Antiqua" w:cs="Book Antiqua"/>
          <w:sz w:val="20"/>
          <w:szCs w:val="18"/>
          <w:lang w:val="en-US" w:eastAsia="zh-CN"/>
        </w:rPr>
        <w:t xml:space="preserve">Calibration curve of nomogram of 2-Year DFS.  </w:t>
      </w:r>
    </w:p>
    <w:p>
      <w:pPr>
        <w:spacing w:before="240"/>
        <w:rPr>
          <w:rFonts w:hint="default" w:ascii="Times New Roman" w:hAnsi="Times New Roman" w:cs="Times New Roman"/>
          <w:lang w:val="en-US" w:eastAsia="zh-CN"/>
        </w:rPr>
      </w:pPr>
    </w:p>
    <w:sectPr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0pt;margin-top:0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2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Calibri" w:hAnsi="Calibri" w:cs="Calibri"/>
        <w:sz w:val="22"/>
        <w:szCs w:val="21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hint="default" w:ascii="Calibri" w:hAnsi="Calibri" w:cs="Calibri"/>
        <w:sz w:val="22"/>
        <w:szCs w:val="21"/>
      </w:rPr>
      <w:t>Supporting Information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A0A84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  <w:rsid w:val="0E8A5F6C"/>
    <w:rsid w:val="0F8E651E"/>
    <w:rsid w:val="136E5A88"/>
    <w:rsid w:val="1436649B"/>
    <w:rsid w:val="14FB6DB2"/>
    <w:rsid w:val="1B2D15AC"/>
    <w:rsid w:val="1C0D6A9C"/>
    <w:rsid w:val="1C543E43"/>
    <w:rsid w:val="211E7607"/>
    <w:rsid w:val="2656584F"/>
    <w:rsid w:val="26641232"/>
    <w:rsid w:val="27BD583B"/>
    <w:rsid w:val="28863784"/>
    <w:rsid w:val="2A100A65"/>
    <w:rsid w:val="2AD131EE"/>
    <w:rsid w:val="2BD57C00"/>
    <w:rsid w:val="309823A8"/>
    <w:rsid w:val="33A91929"/>
    <w:rsid w:val="34762741"/>
    <w:rsid w:val="36BC6DF9"/>
    <w:rsid w:val="39EF0F29"/>
    <w:rsid w:val="3B2D03F9"/>
    <w:rsid w:val="3F1E0007"/>
    <w:rsid w:val="3FEA07EB"/>
    <w:rsid w:val="41F609AC"/>
    <w:rsid w:val="431F18B8"/>
    <w:rsid w:val="45467CA7"/>
    <w:rsid w:val="4C834435"/>
    <w:rsid w:val="4C875185"/>
    <w:rsid w:val="53641F1F"/>
    <w:rsid w:val="548651C1"/>
    <w:rsid w:val="5A1A1DC7"/>
    <w:rsid w:val="5F551BB5"/>
    <w:rsid w:val="607812B5"/>
    <w:rsid w:val="60F7112E"/>
    <w:rsid w:val="656A5889"/>
    <w:rsid w:val="66CF5E27"/>
    <w:rsid w:val="6A0E3CF8"/>
    <w:rsid w:val="6BBF6F89"/>
    <w:rsid w:val="6FD21338"/>
    <w:rsid w:val="71A14F4A"/>
    <w:rsid w:val="727E498E"/>
    <w:rsid w:val="73C44609"/>
    <w:rsid w:val="786B57A6"/>
    <w:rsid w:val="78A70843"/>
    <w:rsid w:val="7CF0031B"/>
    <w:rsid w:val="7CF33FB7"/>
    <w:rsid w:val="7E597C6A"/>
    <w:rsid w:val="7E8B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Heading 1 Char"/>
    <w:basedOn w:val="22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Heading 2 Char"/>
    <w:basedOn w:val="22"/>
    <w:link w:val="4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Subtitle Char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Balloon Text Char"/>
    <w:basedOn w:val="22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Comment Text Char"/>
    <w:basedOn w:val="22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19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2"/>
    <w:link w:val="11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2"/>
    <w:link w:val="13"/>
    <w:qFormat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2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2"/>
    <w:link w:val="14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2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2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2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2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2"/>
    <w:link w:val="18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95B22-B4E8-4C8E-ABCB-1E2B9143F8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1</Pages>
  <Words>247</Words>
  <Characters>1410</Characters>
  <Lines>11</Lines>
  <Paragraphs>3</Paragraphs>
  <TotalTime>0</TotalTime>
  <ScaleCrop>false</ScaleCrop>
  <LinksUpToDate>false</LinksUpToDate>
  <CharactersWithSpaces>1654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2018-11-23T08:58:00Z</dcterms:created>
  <dc:creator>Frontiers Media SA</dc:creator>
  <cp:lastModifiedBy>清风1411716088</cp:lastModifiedBy>
  <cp:lastPrinted>2013-10-03T12:51:00Z</cp:lastPrinted>
  <dcterms:modified xsi:type="dcterms:W3CDTF">2022-01-17T12:36:01Z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1B22D0BCCEBA413997FAB13085D7303A</vt:lpwstr>
  </property>
</Properties>
</file>