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9556B" w14:textId="77777777" w:rsidR="00F743C7" w:rsidRPr="0091425E" w:rsidRDefault="00F743C7" w:rsidP="00F743C7">
      <w:pPr>
        <w:rPr>
          <w:i/>
          <w:color w:val="44546A"/>
          <w:sz w:val="18"/>
          <w:szCs w:val="18"/>
        </w:rPr>
      </w:pPr>
      <w:r w:rsidRPr="0091425E">
        <w:rPr>
          <w:i/>
          <w:color w:val="44546A"/>
          <w:sz w:val="18"/>
          <w:szCs w:val="18"/>
        </w:rPr>
        <w:t>Table 1:</w:t>
      </w:r>
      <w:r>
        <w:rPr>
          <w:i/>
          <w:color w:val="44546A"/>
          <w:sz w:val="18"/>
          <w:szCs w:val="18"/>
        </w:rPr>
        <w:t xml:space="preserve"> The good practice policies that were assumed to be replicated globally in the Bridge scenario, with differentiated targets for high-income and low-/medium-income countries, adapted from earlier analysis of good practice policies</w:t>
      </w:r>
      <w:r w:rsidRPr="001E04B2">
        <w:rPr>
          <w:vertAlign w:val="superscript"/>
        </w:rPr>
        <w:t>,</w:t>
      </w:r>
      <w:r>
        <w:fldChar w:fldCharType="begin">
          <w:fldData xml:space="preserve">PEVuZE5vdGU+PENpdGU+PEF1dGhvcj5Sb2VsZnNlbWE8L0F1dGhvcj48WWVhcj4yMDE4PC9ZZWFy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</w:fldData>
        </w:fldChar>
      </w:r>
      <w:r>
        <w:instrText xml:space="preserve"> ADDIN EN.CITE </w:instrText>
      </w:r>
      <w:r>
        <w:fldChar w:fldCharType="begin">
          <w:fldData xml:space="preserve">PEVuZE5vdGU+PENpdGU+PEF1dGhvcj5Sb2VsZnNlbWE8L0F1dGhvcj48WWVhcj4yMDE4PC9ZZWFy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371D9D">
        <w:rPr>
          <w:noProof/>
          <w:vertAlign w:val="superscript"/>
        </w:rPr>
        <w:t>7-9</w:t>
      </w:r>
      <w:r>
        <w:fldChar w:fldCharType="end"/>
      </w:r>
      <w:r>
        <w:rPr>
          <w:i/>
          <w:color w:val="44546A"/>
          <w:sz w:val="18"/>
          <w:szCs w:val="18"/>
        </w:rPr>
        <w:t xml:space="preserve">. 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1414"/>
        <w:gridCol w:w="6057"/>
        <w:gridCol w:w="1628"/>
        <w:gridCol w:w="2097"/>
        <w:gridCol w:w="1800"/>
      </w:tblGrid>
      <w:tr w:rsidR="00F743C7" w14:paraId="4E76240A" w14:textId="77777777" w:rsidTr="00A948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14:paraId="73CEBC11" w14:textId="77777777" w:rsidR="00F743C7" w:rsidRDefault="00F743C7" w:rsidP="00A948E7">
            <w:r>
              <w:t>Sector</w:t>
            </w:r>
          </w:p>
        </w:tc>
        <w:tc>
          <w:tcPr>
            <w:tcW w:w="6057" w:type="dxa"/>
          </w:tcPr>
          <w:p w14:paraId="5D11BBFB" w14:textId="77777777" w:rsidR="00F743C7" w:rsidRDefault="00F743C7" w:rsidP="00A948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Measure</w:t>
            </w:r>
          </w:p>
        </w:tc>
        <w:tc>
          <w:tcPr>
            <w:tcW w:w="0" w:type="auto"/>
          </w:tcPr>
          <w:p w14:paraId="0C6563EE" w14:textId="77777777" w:rsidR="00F743C7" w:rsidRDefault="00F743C7" w:rsidP="00A948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High-income countries</w:t>
            </w:r>
          </w:p>
        </w:tc>
        <w:tc>
          <w:tcPr>
            <w:tcW w:w="0" w:type="auto"/>
          </w:tcPr>
          <w:p w14:paraId="28B74979" w14:textId="77777777" w:rsidR="00F743C7" w:rsidRDefault="00F743C7" w:rsidP="00A948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Low-/medium-income countries</w:t>
            </w:r>
          </w:p>
        </w:tc>
        <w:tc>
          <w:tcPr>
            <w:tcW w:w="0" w:type="auto"/>
          </w:tcPr>
          <w:p w14:paraId="1A8A80A6" w14:textId="77777777" w:rsidR="00F743C7" w:rsidRDefault="00F743C7" w:rsidP="00A948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Other (differs per measure)</w:t>
            </w:r>
          </w:p>
        </w:tc>
      </w:tr>
      <w:tr w:rsidR="00F743C7" w14:paraId="39B960B3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</w:tcPr>
          <w:p w14:paraId="25517544" w14:textId="77777777" w:rsidR="00F743C7" w:rsidRPr="006F37F7" w:rsidRDefault="00F743C7" w:rsidP="00A948E7">
            <w:r>
              <w:t>AFOLU (Agriculture</w:t>
            </w:r>
          </w:p>
          <w:p w14:paraId="410C7F2E" w14:textId="77777777" w:rsidR="00F743C7" w:rsidRPr="006F37F7" w:rsidRDefault="00F743C7" w:rsidP="00A948E7">
            <w:r w:rsidRPr="006F37F7">
              <w:rPr>
                <w:noProof/>
                <w:lang w:val="en-US" w:eastAsia="en-US"/>
              </w:rPr>
              <w:drawing>
                <wp:inline distT="0" distB="0" distL="0" distR="0" wp14:anchorId="40280E23" wp14:editId="5BB31C58">
                  <wp:extent cx="535562" cy="428625"/>
                  <wp:effectExtent l="0" t="0" r="0" b="0"/>
                  <wp:docPr id="3144" name="Picture 60" descr="Free Agriculture Cliparts, Download Free Clip Art, Free Clip Art on Clipart  Library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357C33-32F3-4E00-9779-00A878B5C1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4" name="Picture 60" descr="Free Agriculture Cliparts, Download Free Clip Art, Free Clip Art on Clipart  Library">
                            <a:extLst>
                              <a:ext uri="{FF2B5EF4-FFF2-40B4-BE49-F238E27FC236}">
                                <a16:creationId xmlns:a16="http://schemas.microsoft.com/office/drawing/2014/main" id="{06357C33-32F3-4E00-9779-00A878B5C1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083" cy="430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77DA82" w14:textId="77777777" w:rsidR="00F743C7" w:rsidRDefault="00F743C7" w:rsidP="00A948E7">
            <w:pPr>
              <w:rPr>
                <w:b w:val="0"/>
                <w:bCs w:val="0"/>
              </w:rPr>
            </w:pPr>
            <w:r>
              <w:t>and LULUCF)</w:t>
            </w:r>
          </w:p>
          <w:p w14:paraId="6C067C0C" w14:textId="77777777" w:rsidR="00F743C7" w:rsidRPr="006F37F7" w:rsidRDefault="00F743C7" w:rsidP="00A948E7">
            <w:pPr>
              <w:rPr>
                <w:b w:val="0"/>
                <w:bCs w:val="0"/>
              </w:rPr>
            </w:pPr>
            <w:r w:rsidRPr="00237698">
              <w:rPr>
                <w:noProof/>
                <w:shd w:val="clear" w:color="auto" w:fill="D9E2F3" w:themeFill="accent1" w:themeFillTint="33"/>
                <w:lang w:val="en-US" w:eastAsia="en-US"/>
              </w:rPr>
              <w:drawing>
                <wp:inline distT="0" distB="0" distL="0" distR="0" wp14:anchorId="01534EB0" wp14:editId="73FE6CEF">
                  <wp:extent cx="514350" cy="345311"/>
                  <wp:effectExtent l="0" t="0" r="0" b="0"/>
                  <wp:docPr id="3154" name="Picture 82" descr="Afforestation — En-ROADS Guide documentation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5E3C5F-4200-4323-9EE2-538409FCBE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4" name="Picture 82" descr="Afforestation — En-ROADS Guide documentation">
                            <a:extLst>
                              <a:ext uri="{FF2B5EF4-FFF2-40B4-BE49-F238E27FC236}">
                                <a16:creationId xmlns:a16="http://schemas.microsoft.com/office/drawing/2014/main" id="{595E3C5F-4200-4323-9EE2-538409FCBE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491" cy="35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</w:tcPr>
          <w:p w14:paraId="4FD1DBDC" w14:textId="77777777" w:rsidR="00F743C7" w:rsidRPr="008B6253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Treat manure from livestock with anaerobic digesters – Reduction of CH</w:t>
            </w:r>
            <w:r>
              <w:rPr>
                <w:vertAlign w:val="subscript"/>
              </w:rPr>
              <w:t xml:space="preserve">4 </w:t>
            </w:r>
            <w:r>
              <w:t>emissions from manure, relative to 2015</w:t>
            </w:r>
          </w:p>
        </w:tc>
        <w:tc>
          <w:tcPr>
            <w:tcW w:w="0" w:type="auto"/>
          </w:tcPr>
          <w:p w14:paraId="40EC585F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33% by 2030</w:t>
            </w:r>
          </w:p>
        </w:tc>
        <w:tc>
          <w:tcPr>
            <w:tcW w:w="0" w:type="auto"/>
          </w:tcPr>
          <w:p w14:paraId="4606F8FF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15% by 2030</w:t>
            </w:r>
          </w:p>
        </w:tc>
        <w:tc>
          <w:tcPr>
            <w:tcW w:w="0" w:type="auto"/>
          </w:tcPr>
          <w:p w14:paraId="148B293A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3074E6A5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  <w:shd w:val="clear" w:color="auto" w:fill="D9E2F3" w:themeFill="accent1" w:themeFillTint="33"/>
          </w:tcPr>
          <w:p w14:paraId="17BF8993" w14:textId="77777777" w:rsidR="00F743C7" w:rsidRDefault="00F743C7" w:rsidP="00A948E7"/>
        </w:tc>
        <w:tc>
          <w:tcPr>
            <w:tcW w:w="6057" w:type="dxa"/>
            <w:shd w:val="clear" w:color="auto" w:fill="D9E2F3" w:themeFill="accent1" w:themeFillTint="33"/>
          </w:tcPr>
          <w:p w14:paraId="2A0D7803" w14:textId="77777777" w:rsidR="00F743C7" w:rsidRPr="00FC73A8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 nitrogen use efficiency – Reduction of N</w:t>
            </w:r>
            <w:r>
              <w:rPr>
                <w:vertAlign w:val="subscript"/>
              </w:rPr>
              <w:t>2</w:t>
            </w:r>
            <w:r>
              <w:t>O emissions from fertilizer, relative to 2015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1C1D9FD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10%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4D4A303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5%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C7E9DB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0B5E3985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0FC12322" w14:textId="77777777" w:rsidR="00F743C7" w:rsidRDefault="00F743C7" w:rsidP="00A948E7"/>
        </w:tc>
        <w:tc>
          <w:tcPr>
            <w:tcW w:w="6057" w:type="dxa"/>
          </w:tcPr>
          <w:p w14:paraId="7F6D84FF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0314A">
              <w:t>Selective breeding to reduce CH</w:t>
            </w:r>
            <w:r w:rsidRPr="00B0314A">
              <w:rPr>
                <w:vertAlign w:val="subscript"/>
              </w:rPr>
              <w:t>4</w:t>
            </w:r>
            <w:r w:rsidRPr="00B0314A">
              <w:t xml:space="preserve"> emissions from enteric fermentation </w:t>
            </w:r>
            <w:r>
              <w:t>–</w:t>
            </w:r>
            <w:r w:rsidRPr="00B0314A">
              <w:t xml:space="preserve"> Emission factor reduction (CH</w:t>
            </w:r>
            <w:r w:rsidRPr="00B0314A">
              <w:rPr>
                <w:vertAlign w:val="subscript"/>
              </w:rPr>
              <w:t>4</w:t>
            </w:r>
            <w:r w:rsidRPr="00B0314A">
              <w:t>/tonne milk and/or beef) or emissions reduction</w:t>
            </w:r>
            <w:r>
              <w:t>, relative to 2015</w:t>
            </w:r>
          </w:p>
        </w:tc>
        <w:tc>
          <w:tcPr>
            <w:tcW w:w="0" w:type="auto"/>
          </w:tcPr>
          <w:p w14:paraId="27942CF0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10% by 2030</w:t>
            </w:r>
          </w:p>
        </w:tc>
        <w:tc>
          <w:tcPr>
            <w:tcW w:w="0" w:type="auto"/>
          </w:tcPr>
          <w:p w14:paraId="7A8CC83A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0% by 2030</w:t>
            </w:r>
          </w:p>
        </w:tc>
        <w:tc>
          <w:tcPr>
            <w:tcW w:w="0" w:type="auto"/>
          </w:tcPr>
          <w:p w14:paraId="05EA5F7F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4CF4AB39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  <w:shd w:val="clear" w:color="auto" w:fill="D9E2F3" w:themeFill="accent1" w:themeFillTint="33"/>
          </w:tcPr>
          <w:p w14:paraId="38D16780" w14:textId="77777777" w:rsidR="00F743C7" w:rsidRPr="006F37F7" w:rsidRDefault="00F743C7" w:rsidP="00A948E7">
            <w:pPr>
              <w:rPr>
                <w:b w:val="0"/>
                <w:bCs w:val="0"/>
              </w:rPr>
            </w:pPr>
          </w:p>
        </w:tc>
        <w:tc>
          <w:tcPr>
            <w:tcW w:w="6057" w:type="dxa"/>
            <w:shd w:val="clear" w:color="auto" w:fill="D9E2F3" w:themeFill="accent1" w:themeFillTint="33"/>
          </w:tcPr>
          <w:p w14:paraId="547C7E9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 natural forest afforestation and reforestation – rates for three tiers (different than high- and low-income): % increase in forest area per year, for 2015-2030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10CEE1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Tier 1 (China, Latin America): 2%/year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ADD62C8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Tier 2 (South &amp; South East Asia, Sub-Saharan Africa, Australia): 1%/year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A2372B7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Tier 3 (Europe, Turkey, 23% of Russia, USA): 0.5% /year</w:t>
            </w:r>
          </w:p>
        </w:tc>
      </w:tr>
      <w:tr w:rsidR="00F743C7" w14:paraId="4011D5C0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61599441" w14:textId="77777777" w:rsidR="00F743C7" w:rsidRDefault="00F743C7" w:rsidP="00A948E7"/>
        </w:tc>
        <w:tc>
          <w:tcPr>
            <w:tcW w:w="6057" w:type="dxa"/>
          </w:tcPr>
          <w:p w14:paraId="449966B1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Halt natural forest deforestation</w:t>
            </w:r>
          </w:p>
        </w:tc>
        <w:tc>
          <w:tcPr>
            <w:tcW w:w="0" w:type="auto"/>
          </w:tcPr>
          <w:p w14:paraId="4C056F6A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ha/year by 2030</w:t>
            </w:r>
          </w:p>
        </w:tc>
        <w:tc>
          <w:tcPr>
            <w:tcW w:w="0" w:type="auto"/>
          </w:tcPr>
          <w:p w14:paraId="07900A8E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ha/year by 2030</w:t>
            </w:r>
          </w:p>
        </w:tc>
        <w:tc>
          <w:tcPr>
            <w:tcW w:w="0" w:type="auto"/>
          </w:tcPr>
          <w:p w14:paraId="3BF1A348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6E328CB4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</w:tcPr>
          <w:p w14:paraId="0742035D" w14:textId="77777777" w:rsidR="00F743C7" w:rsidRDefault="00F743C7" w:rsidP="00A948E7">
            <w:pPr>
              <w:rPr>
                <w:b w:val="0"/>
                <w:bCs w:val="0"/>
              </w:rPr>
            </w:pPr>
            <w:r>
              <w:t>Energy supply</w:t>
            </w:r>
          </w:p>
          <w:p w14:paraId="0A87CDBF" w14:textId="77777777" w:rsidR="00F743C7" w:rsidRDefault="00F743C7" w:rsidP="00A948E7">
            <w:r w:rsidRPr="002746CD">
              <w:rPr>
                <w:noProof/>
                <w:lang w:val="en-US" w:eastAsia="en-US"/>
              </w:rPr>
              <w:drawing>
                <wp:inline distT="0" distB="0" distL="0" distR="0" wp14:anchorId="02A5F31B" wp14:editId="336C0F94">
                  <wp:extent cx="381000" cy="335518"/>
                  <wp:effectExtent l="0" t="0" r="0" b="7620"/>
                  <wp:docPr id="3151" name="Picture 76" descr="Industry clipart oil depot, Industry oil depot Transparent FREE for  download on WebStockReview 20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B4B3FF-5D0D-4F88-82F3-ACC03EF88B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1" name="Picture 76" descr="Industry clipart oil depot, Industry oil depot Transparent FREE for  download on WebStockReview 2020">
                            <a:extLst>
                              <a:ext uri="{FF2B5EF4-FFF2-40B4-BE49-F238E27FC236}">
                                <a16:creationId xmlns:a16="http://schemas.microsoft.com/office/drawing/2014/main" id="{09B4B3FF-5D0D-4F88-82F3-ACC03EF88B0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727" cy="337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</w:tcPr>
          <w:p w14:paraId="16ECCC6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new installations of unabated coal power plants</w:t>
            </w:r>
          </w:p>
        </w:tc>
        <w:tc>
          <w:tcPr>
            <w:tcW w:w="0" w:type="auto"/>
          </w:tcPr>
          <w:p w14:paraId="1569CE0E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By 2025</w:t>
            </w:r>
          </w:p>
        </w:tc>
        <w:tc>
          <w:tcPr>
            <w:tcW w:w="0" w:type="auto"/>
          </w:tcPr>
          <w:p w14:paraId="1712ABA1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By 2030</w:t>
            </w:r>
          </w:p>
        </w:tc>
        <w:tc>
          <w:tcPr>
            <w:tcW w:w="0" w:type="auto"/>
          </w:tcPr>
          <w:p w14:paraId="424F1056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2885F5E5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244CD0F3" w14:textId="77777777" w:rsidR="00F743C7" w:rsidRDefault="00F743C7" w:rsidP="00A948E7"/>
        </w:tc>
        <w:tc>
          <w:tcPr>
            <w:tcW w:w="6057" w:type="dxa"/>
            <w:shd w:val="clear" w:color="auto" w:fill="FFFFFF" w:themeFill="background1"/>
          </w:tcPr>
          <w:p w14:paraId="31F8C1FC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284D">
              <w:t xml:space="preserve">Increase of the share of renewables in total electricity generation per year </w:t>
            </w:r>
            <w:r>
              <w:t>(starting in 2020, until 2050 and up to 50%, maximum)</w:t>
            </w:r>
          </w:p>
        </w:tc>
        <w:tc>
          <w:tcPr>
            <w:tcW w:w="0" w:type="auto"/>
            <w:shd w:val="clear" w:color="auto" w:fill="FFFFFF" w:themeFill="background1"/>
          </w:tcPr>
          <w:p w14:paraId="2F36B3DE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1.4 %-point increase per year </w:t>
            </w:r>
          </w:p>
        </w:tc>
        <w:tc>
          <w:tcPr>
            <w:tcW w:w="0" w:type="auto"/>
            <w:shd w:val="clear" w:color="auto" w:fill="FFFFFF" w:themeFill="background1"/>
          </w:tcPr>
          <w:p w14:paraId="609F24E3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1.4 %-point increase per year</w:t>
            </w:r>
          </w:p>
        </w:tc>
        <w:tc>
          <w:tcPr>
            <w:tcW w:w="0" w:type="auto"/>
            <w:shd w:val="clear" w:color="auto" w:fill="FFFFFF" w:themeFill="background1"/>
          </w:tcPr>
          <w:p w14:paraId="5456FF1E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3EDD7570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36371D6C" w14:textId="77777777" w:rsidR="00F743C7" w:rsidRDefault="00F743C7" w:rsidP="00A948E7"/>
        </w:tc>
        <w:tc>
          <w:tcPr>
            <w:tcW w:w="6057" w:type="dxa"/>
            <w:shd w:val="clear" w:color="auto" w:fill="FFFFFF" w:themeFill="background1"/>
          </w:tcPr>
          <w:p w14:paraId="7B7079CB" w14:textId="77777777" w:rsidR="00F743C7" w:rsidRPr="003669F0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Coal mine CH</w:t>
            </w:r>
            <w:r>
              <w:rPr>
                <w:vertAlign w:val="subscript"/>
              </w:rPr>
              <w:t>4</w:t>
            </w:r>
            <w:r>
              <w:t xml:space="preserve"> emissions recovery</w:t>
            </w:r>
          </w:p>
        </w:tc>
        <w:tc>
          <w:tcPr>
            <w:tcW w:w="0" w:type="auto"/>
            <w:shd w:val="clear" w:color="auto" w:fill="FFFFFF" w:themeFill="background1"/>
          </w:tcPr>
          <w:p w14:paraId="24FD5E7A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271E405E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4E982C0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19093705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50EF1750" w14:textId="77777777" w:rsidR="00F743C7" w:rsidRDefault="00F743C7" w:rsidP="00A948E7"/>
        </w:tc>
        <w:tc>
          <w:tcPr>
            <w:tcW w:w="6057" w:type="dxa"/>
            <w:shd w:val="clear" w:color="auto" w:fill="FFFFFF" w:themeFill="background1"/>
          </w:tcPr>
          <w:p w14:paraId="7F5E38CB" w14:textId="77777777" w:rsidR="00F743C7" w:rsidRPr="003669F0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Reduce venting and flaring of CH</w:t>
            </w:r>
            <w:r>
              <w:rPr>
                <w:vertAlign w:val="subscript"/>
              </w:rPr>
              <w:t>4</w:t>
            </w:r>
            <w:r>
              <w:t xml:space="preserve"> and CO</w:t>
            </w:r>
            <w:r>
              <w:rPr>
                <w:vertAlign w:val="subscript"/>
              </w:rPr>
              <w:t>2</w:t>
            </w:r>
            <w:r>
              <w:t xml:space="preserve"> – emission reduction, relative to 2015</w:t>
            </w:r>
          </w:p>
        </w:tc>
        <w:tc>
          <w:tcPr>
            <w:tcW w:w="0" w:type="auto"/>
            <w:shd w:val="clear" w:color="auto" w:fill="FFFFFF" w:themeFill="background1"/>
          </w:tcPr>
          <w:p w14:paraId="5CB5B0B1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41485456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0ED83F83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6D3C3148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  <w:shd w:val="clear" w:color="auto" w:fill="D9E2F3" w:themeFill="accent1" w:themeFillTint="33"/>
          </w:tcPr>
          <w:p w14:paraId="119077A9" w14:textId="77777777" w:rsidR="00F743C7" w:rsidRDefault="00F743C7" w:rsidP="00A948E7">
            <w:pPr>
              <w:rPr>
                <w:b w:val="0"/>
                <w:bCs w:val="0"/>
              </w:rPr>
            </w:pPr>
            <w:r>
              <w:t>Buildings</w:t>
            </w:r>
          </w:p>
          <w:p w14:paraId="6E4B54C0" w14:textId="77777777" w:rsidR="00F743C7" w:rsidRDefault="00F743C7" w:rsidP="00A948E7">
            <w:r w:rsidRPr="002746CD">
              <w:rPr>
                <w:noProof/>
                <w:lang w:val="en-US" w:eastAsia="en-US"/>
              </w:rPr>
              <w:drawing>
                <wp:inline distT="0" distB="0" distL="0" distR="0" wp14:anchorId="539E6028" wp14:editId="7DDBC2A2">
                  <wp:extent cx="504825" cy="429811"/>
                  <wp:effectExtent l="0" t="0" r="0" b="8890"/>
                  <wp:docPr id="3149" name="Picture 72" descr="3D buildings - Free buildings icon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C2BD62-B661-4FB5-AF72-E219701B09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9" name="Picture 72" descr="3D buildings - Free buildings icons">
                            <a:extLst>
                              <a:ext uri="{FF2B5EF4-FFF2-40B4-BE49-F238E27FC236}">
                                <a16:creationId xmlns:a16="http://schemas.microsoft.com/office/drawing/2014/main" id="{38C2BD62-B661-4FB5-AF72-E219701B097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832" cy="4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  <w:shd w:val="clear" w:color="auto" w:fill="D9E2F3" w:themeFill="accent1" w:themeFillTint="33"/>
          </w:tcPr>
          <w:p w14:paraId="5AFF3918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Improve f</w:t>
            </w:r>
            <w:r w:rsidRPr="00B0314A">
              <w:t xml:space="preserve">inal energy efficiency </w:t>
            </w:r>
            <w:r>
              <w:t xml:space="preserve">of </w:t>
            </w:r>
            <w:r w:rsidRPr="00B0314A">
              <w:t xml:space="preserve">appliances compared to </w:t>
            </w:r>
            <w:r>
              <w:t xml:space="preserve">2015 </w:t>
            </w:r>
            <w:r w:rsidRPr="00B0314A">
              <w:t xml:space="preserve">(autonomous improvement </w:t>
            </w:r>
            <w:r>
              <w:t>as well as</w:t>
            </w:r>
            <w:r w:rsidRPr="00B0314A">
              <w:t xml:space="preserve"> due to policy)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C3E2490" w14:textId="77777777" w:rsidR="00F743C7" w:rsidRPr="00B0314A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17%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0D6FCB" w14:textId="77777777" w:rsidR="00F743C7" w:rsidRPr="00B0314A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7% by 2025/2030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986A386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31A271DB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393B7CAF" w14:textId="77777777" w:rsidR="00F743C7" w:rsidRDefault="00F743C7" w:rsidP="00A948E7"/>
        </w:tc>
        <w:tc>
          <w:tcPr>
            <w:tcW w:w="6057" w:type="dxa"/>
          </w:tcPr>
          <w:p w14:paraId="3A2B2436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Improve final energy intensity of n</w:t>
            </w:r>
            <w:r w:rsidRPr="00B0314A">
              <w:t>ew residential</w:t>
            </w:r>
            <w:r>
              <w:t xml:space="preserve"> and commercial</w:t>
            </w:r>
            <w:r w:rsidRPr="00B0314A">
              <w:t xml:space="preserve"> buildings </w:t>
            </w:r>
          </w:p>
        </w:tc>
        <w:tc>
          <w:tcPr>
            <w:tcW w:w="0" w:type="auto"/>
          </w:tcPr>
          <w:p w14:paraId="2418EEE8" w14:textId="77777777" w:rsidR="00F743C7" w:rsidRPr="00B0314A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 &amp; 30 kWh/(m</w:t>
            </w:r>
            <w:proofErr w:type="gramStart"/>
            <w:r w:rsidRPr="000804C0">
              <w:rPr>
                <w:vertAlign w:val="superscript"/>
              </w:rPr>
              <w:t>2</w:t>
            </w:r>
            <w:r>
              <w:t>.yr</w:t>
            </w:r>
            <w:proofErr w:type="gramEnd"/>
            <w:r>
              <w:t>) by 2025</w:t>
            </w:r>
          </w:p>
        </w:tc>
        <w:tc>
          <w:tcPr>
            <w:tcW w:w="0" w:type="auto"/>
          </w:tcPr>
          <w:p w14:paraId="6B91F21A" w14:textId="77777777" w:rsidR="00F743C7" w:rsidRPr="00B0314A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 &amp; 30 kWh/(m</w:t>
            </w:r>
            <w:proofErr w:type="gramStart"/>
            <w:r w:rsidRPr="000804C0">
              <w:rPr>
                <w:vertAlign w:val="superscript"/>
              </w:rPr>
              <w:t>2</w:t>
            </w:r>
            <w:r>
              <w:t>.yr</w:t>
            </w:r>
            <w:proofErr w:type="gramEnd"/>
            <w:r>
              <w:t>) by 2035</w:t>
            </w:r>
          </w:p>
        </w:tc>
        <w:tc>
          <w:tcPr>
            <w:tcW w:w="0" w:type="auto"/>
          </w:tcPr>
          <w:p w14:paraId="5901B5A5" w14:textId="77777777" w:rsidR="00F743C7" w:rsidRPr="000804C0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EU: 35 &amp; 40 kWh/(m</w:t>
            </w:r>
            <w:proofErr w:type="gramStart"/>
            <w:r>
              <w:rPr>
                <w:vertAlign w:val="superscript"/>
              </w:rPr>
              <w:t>2</w:t>
            </w:r>
            <w:r>
              <w:t>.yr</w:t>
            </w:r>
            <w:proofErr w:type="gramEnd"/>
            <w:r>
              <w:t>) by 2025</w:t>
            </w:r>
          </w:p>
        </w:tc>
      </w:tr>
      <w:tr w:rsidR="00F743C7" w14:paraId="60EB0BB4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  <w:shd w:val="clear" w:color="auto" w:fill="D9E2F3" w:themeFill="accent1" w:themeFillTint="33"/>
          </w:tcPr>
          <w:p w14:paraId="3FF69C26" w14:textId="77777777" w:rsidR="00F743C7" w:rsidRDefault="00F743C7" w:rsidP="00A948E7"/>
        </w:tc>
        <w:tc>
          <w:tcPr>
            <w:tcW w:w="6057" w:type="dxa"/>
            <w:shd w:val="clear" w:color="auto" w:fill="D9E2F3" w:themeFill="accent1" w:themeFillTint="33"/>
          </w:tcPr>
          <w:p w14:paraId="72D1437B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new installations of oil boiler capacity in new and existing residential and commercial buildings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116B22E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EBE6926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By 2040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9D4B9DD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EU: by 2020</w:t>
            </w:r>
          </w:p>
        </w:tc>
      </w:tr>
      <w:tr w:rsidR="00F743C7" w14:paraId="3AEDAB7C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342CEFFA" w14:textId="77777777" w:rsidR="00F743C7" w:rsidRDefault="00F743C7" w:rsidP="00A948E7"/>
        </w:tc>
        <w:tc>
          <w:tcPr>
            <w:tcW w:w="6057" w:type="dxa"/>
          </w:tcPr>
          <w:p w14:paraId="3AFF1FC4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Improve efficiency of existing buildings – Share of existing buildings being renovated</w:t>
            </w:r>
          </w:p>
        </w:tc>
        <w:tc>
          <w:tcPr>
            <w:tcW w:w="0" w:type="auto"/>
          </w:tcPr>
          <w:p w14:paraId="687262CA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11% by 2030</w:t>
            </w:r>
          </w:p>
        </w:tc>
        <w:tc>
          <w:tcPr>
            <w:tcW w:w="0" w:type="auto"/>
          </w:tcPr>
          <w:p w14:paraId="0744CF41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6% by 2030</w:t>
            </w:r>
          </w:p>
        </w:tc>
        <w:tc>
          <w:tcPr>
            <w:tcW w:w="0" w:type="auto"/>
          </w:tcPr>
          <w:p w14:paraId="75CFAB5B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485F4DD9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</w:tcPr>
          <w:p w14:paraId="4AD87D67" w14:textId="77777777" w:rsidR="00F743C7" w:rsidRDefault="00F743C7" w:rsidP="00A948E7">
            <w:pPr>
              <w:rPr>
                <w:b w:val="0"/>
                <w:bCs w:val="0"/>
              </w:rPr>
            </w:pPr>
            <w:r>
              <w:lastRenderedPageBreak/>
              <w:t>Industry</w:t>
            </w:r>
          </w:p>
          <w:p w14:paraId="6E4FAB96" w14:textId="77777777" w:rsidR="00F743C7" w:rsidRDefault="00F743C7" w:rsidP="00A948E7">
            <w:r w:rsidRPr="006F37F7">
              <w:rPr>
                <w:noProof/>
                <w:lang w:val="en-US" w:eastAsia="en-US"/>
              </w:rPr>
              <w:drawing>
                <wp:inline distT="0" distB="0" distL="0" distR="0" wp14:anchorId="72C6B477" wp14:editId="4C061D8F">
                  <wp:extent cx="542925" cy="359017"/>
                  <wp:effectExtent l="0" t="0" r="0" b="3175"/>
                  <wp:docPr id="3145" name="Picture 62" descr="Industry clipart old factory, Industry old factory Transparent FREE for  download on WebStockReview 20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58875E-FB46-494C-9197-5C4D6F3752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5" name="Picture 62" descr="Industry clipart old factory, Industry old factory Transparent FREE for  download on WebStockReview 2020">
                            <a:extLst>
                              <a:ext uri="{FF2B5EF4-FFF2-40B4-BE49-F238E27FC236}">
                                <a16:creationId xmlns:a16="http://schemas.microsoft.com/office/drawing/2014/main" id="{9C58875E-FB46-494C-9197-5C4D6F37524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999" cy="361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  <w:shd w:val="clear" w:color="auto" w:fill="FFFFFF" w:themeFill="background1"/>
          </w:tcPr>
          <w:p w14:paraId="01768B2A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Apply CCS - Carbon captured and stored as share of industry’s total CO</w:t>
            </w:r>
            <w:r w:rsidRPr="00F477BF">
              <w:rPr>
                <w:vertAlign w:val="subscript"/>
              </w:rPr>
              <w:t>2</w:t>
            </w:r>
            <w:r>
              <w:t xml:space="preserve"> emissions (model-dependent)</w:t>
            </w:r>
          </w:p>
        </w:tc>
        <w:tc>
          <w:tcPr>
            <w:tcW w:w="0" w:type="auto"/>
            <w:shd w:val="clear" w:color="auto" w:fill="FFFFFF" w:themeFill="background1"/>
          </w:tcPr>
          <w:p w14:paraId="3BC56C80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1FE044B8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1.5% by 2040</w:t>
            </w:r>
          </w:p>
        </w:tc>
        <w:tc>
          <w:tcPr>
            <w:tcW w:w="0" w:type="auto"/>
            <w:shd w:val="clear" w:color="auto" w:fill="FFFFFF" w:themeFill="background1"/>
          </w:tcPr>
          <w:p w14:paraId="79B8FA17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1D934046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0B3A63AA" w14:textId="77777777" w:rsidR="00F743C7" w:rsidRDefault="00F743C7" w:rsidP="00A948E7"/>
        </w:tc>
        <w:tc>
          <w:tcPr>
            <w:tcW w:w="6057" w:type="dxa"/>
            <w:shd w:val="clear" w:color="auto" w:fill="FFFFFF" w:themeFill="background1"/>
          </w:tcPr>
          <w:p w14:paraId="5A0E1E76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Improve final energy efficiency, relative to 2015</w:t>
            </w:r>
          </w:p>
        </w:tc>
        <w:tc>
          <w:tcPr>
            <w:tcW w:w="0" w:type="auto"/>
            <w:shd w:val="clear" w:color="auto" w:fill="FFFFFF" w:themeFill="background1"/>
          </w:tcPr>
          <w:p w14:paraId="6AB38D6D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05457268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5442B128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560355F9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351570C2" w14:textId="77777777" w:rsidR="00F743C7" w:rsidRDefault="00F743C7" w:rsidP="00A948E7"/>
        </w:tc>
        <w:tc>
          <w:tcPr>
            <w:tcW w:w="6057" w:type="dxa"/>
            <w:shd w:val="clear" w:color="auto" w:fill="FFFFFF" w:themeFill="background1"/>
          </w:tcPr>
          <w:p w14:paraId="12938637" w14:textId="77777777" w:rsidR="00F743C7" w:rsidRPr="00BD38C0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 N</w:t>
            </w:r>
            <w:r>
              <w:rPr>
                <w:vertAlign w:val="subscript"/>
              </w:rPr>
              <w:t>2</w:t>
            </w:r>
            <w:r>
              <w:t>O emissions from adipic/acid production – reduction, relative to 2015</w:t>
            </w:r>
          </w:p>
        </w:tc>
        <w:tc>
          <w:tcPr>
            <w:tcW w:w="0" w:type="auto"/>
            <w:shd w:val="clear" w:color="auto" w:fill="FFFFFF" w:themeFill="background1"/>
          </w:tcPr>
          <w:p w14:paraId="4090A740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086D0FBB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99% by 2030</w:t>
            </w:r>
          </w:p>
        </w:tc>
        <w:tc>
          <w:tcPr>
            <w:tcW w:w="0" w:type="auto"/>
            <w:shd w:val="clear" w:color="auto" w:fill="FFFFFF" w:themeFill="background1"/>
          </w:tcPr>
          <w:p w14:paraId="5B01255D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5CA4E976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</w:tcPr>
          <w:p w14:paraId="59060E97" w14:textId="77777777" w:rsidR="00F743C7" w:rsidRDefault="00F743C7" w:rsidP="00A948E7">
            <w:pPr>
              <w:rPr>
                <w:b w:val="0"/>
                <w:bCs w:val="0"/>
              </w:rPr>
            </w:pPr>
            <w:r>
              <w:t>Transport</w:t>
            </w:r>
          </w:p>
          <w:p w14:paraId="586AAE97" w14:textId="77777777" w:rsidR="00F743C7" w:rsidRPr="006F37F7" w:rsidRDefault="00F743C7" w:rsidP="00A948E7">
            <w:pPr>
              <w:rPr>
                <w:b w:val="0"/>
                <w:bCs w:val="0"/>
              </w:rPr>
            </w:pPr>
            <w:r w:rsidRPr="002746CD">
              <w:rPr>
                <w:noProof/>
                <w:lang w:val="en-US" w:eastAsia="en-US"/>
              </w:rPr>
              <w:drawing>
                <wp:inline distT="0" distB="0" distL="0" distR="0" wp14:anchorId="21A8D92F" wp14:editId="65A09891">
                  <wp:extent cx="598384" cy="238125"/>
                  <wp:effectExtent l="0" t="0" r="0" b="0"/>
                  <wp:docPr id="3146" name="Picture 64" descr="Cars clipart simple, Cars simple Transparent FREE for download on  WebStockReview 20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7BDD54-96FF-46F1-8572-1D31B2E2F59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6" name="Picture 64" descr="Cars clipart simple, Cars simple Transparent FREE for download on  WebStockReview 2020">
                            <a:extLst>
                              <a:ext uri="{FF2B5EF4-FFF2-40B4-BE49-F238E27FC236}">
                                <a16:creationId xmlns:a16="http://schemas.microsoft.com/office/drawing/2014/main" id="{3F7BDD54-96FF-46F1-8572-1D31B2E2F59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49" cy="24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</w:tcPr>
          <w:p w14:paraId="0FB8BABD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Improve energy efficiency of aviation, starting in 2018</w:t>
            </w:r>
          </w:p>
        </w:tc>
        <w:tc>
          <w:tcPr>
            <w:tcW w:w="0" w:type="auto"/>
          </w:tcPr>
          <w:p w14:paraId="3CE09D02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0.78% per year by 2030</w:t>
            </w:r>
          </w:p>
        </w:tc>
        <w:tc>
          <w:tcPr>
            <w:tcW w:w="0" w:type="auto"/>
          </w:tcPr>
          <w:p w14:paraId="0FF41FFC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0.78% per year by 2030</w:t>
            </w:r>
          </w:p>
        </w:tc>
        <w:tc>
          <w:tcPr>
            <w:tcW w:w="0" w:type="auto"/>
          </w:tcPr>
          <w:p w14:paraId="237BBA40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743C7" w14:paraId="4BAD50AB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3D9D4742" w14:textId="77777777" w:rsidR="00F743C7" w:rsidRDefault="00F743C7" w:rsidP="00A948E7"/>
        </w:tc>
        <w:tc>
          <w:tcPr>
            <w:tcW w:w="6057" w:type="dxa"/>
            <w:shd w:val="clear" w:color="auto" w:fill="D9E2F3" w:themeFill="accent1" w:themeFillTint="33"/>
          </w:tcPr>
          <w:p w14:paraId="55C37E53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Improve average fuel efficiency of new passenger cars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D21DB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 km/l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2CA5D47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 km/l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69534C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57B81EB3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52FC8397" w14:textId="77777777" w:rsidR="00F743C7" w:rsidRDefault="00F743C7" w:rsidP="00A948E7"/>
        </w:tc>
        <w:tc>
          <w:tcPr>
            <w:tcW w:w="6057" w:type="dxa"/>
          </w:tcPr>
          <w:p w14:paraId="3C511F08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Increase the share of non-fossil in new vehicle sales</w:t>
            </w:r>
          </w:p>
        </w:tc>
        <w:tc>
          <w:tcPr>
            <w:tcW w:w="0" w:type="auto"/>
          </w:tcPr>
          <w:p w14:paraId="0F205452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50% by 2030</w:t>
            </w:r>
          </w:p>
        </w:tc>
        <w:tc>
          <w:tcPr>
            <w:tcW w:w="0" w:type="auto"/>
          </w:tcPr>
          <w:p w14:paraId="664F7C2B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25% by 2030</w:t>
            </w:r>
          </w:p>
        </w:tc>
        <w:tc>
          <w:tcPr>
            <w:tcW w:w="0" w:type="auto"/>
          </w:tcPr>
          <w:p w14:paraId="125B682C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China: 25% by 2025</w:t>
            </w:r>
          </w:p>
        </w:tc>
      </w:tr>
      <w:tr w:rsidR="00F743C7" w14:paraId="763A828C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14:paraId="4D7E9424" w14:textId="77777777" w:rsidR="00F743C7" w:rsidRDefault="00F743C7" w:rsidP="00A948E7">
            <w:pPr>
              <w:rPr>
                <w:b w:val="0"/>
                <w:bCs w:val="0"/>
              </w:rPr>
            </w:pPr>
            <w:r>
              <w:t>Waste</w:t>
            </w:r>
          </w:p>
          <w:p w14:paraId="0C05FE20" w14:textId="77777777" w:rsidR="00F743C7" w:rsidRDefault="00F743C7" w:rsidP="00A948E7">
            <w:r w:rsidRPr="002746CD">
              <w:rPr>
                <w:noProof/>
                <w:lang w:val="en-US" w:eastAsia="en-US"/>
              </w:rPr>
              <w:drawing>
                <wp:inline distT="0" distB="0" distL="0" distR="0" wp14:anchorId="5D09F13A" wp14:editId="61783641">
                  <wp:extent cx="495300" cy="420538"/>
                  <wp:effectExtent l="0" t="0" r="0" b="0"/>
                  <wp:docPr id="3152" name="Picture 78" descr="Waste Png, Vector, PSD, and Clipart With Transparent Background for Free  Download | Pngtre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DC0574-0524-4F40-9B9E-E85E045EEC7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" name="Picture 78" descr="Waste Png, Vector, PSD, and Clipart With Transparent Background for Free  Download | Pngtree">
                            <a:extLst>
                              <a:ext uri="{FF2B5EF4-FFF2-40B4-BE49-F238E27FC236}">
                                <a16:creationId xmlns:a16="http://schemas.microsoft.com/office/drawing/2014/main" id="{65DC0574-0524-4F40-9B9E-E85E045EEC7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825" cy="423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</w:tcPr>
          <w:p w14:paraId="5CF2CB51" w14:textId="77777777" w:rsidR="00F743C7" w:rsidRPr="00BD38C0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 CH</w:t>
            </w:r>
            <w:r>
              <w:rPr>
                <w:vertAlign w:val="subscript"/>
              </w:rPr>
              <w:t>4</w:t>
            </w:r>
            <w:r>
              <w:t xml:space="preserve"> emissions, relative to 2015</w:t>
            </w:r>
          </w:p>
        </w:tc>
        <w:tc>
          <w:tcPr>
            <w:tcW w:w="0" w:type="auto"/>
          </w:tcPr>
          <w:p w14:paraId="696EDD62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55% by 2030</w:t>
            </w:r>
          </w:p>
        </w:tc>
        <w:tc>
          <w:tcPr>
            <w:tcW w:w="0" w:type="auto"/>
          </w:tcPr>
          <w:p w14:paraId="5D2FD536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28% by 2030</w:t>
            </w:r>
          </w:p>
        </w:tc>
        <w:tc>
          <w:tcPr>
            <w:tcW w:w="0" w:type="auto"/>
          </w:tcPr>
          <w:p w14:paraId="0F1365F1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743C7" w14:paraId="01776865" w14:textId="77777777" w:rsidTr="00A948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 w:val="restart"/>
          </w:tcPr>
          <w:p w14:paraId="3DAF374F" w14:textId="77777777" w:rsidR="00F743C7" w:rsidRDefault="00F743C7" w:rsidP="00A948E7">
            <w:pPr>
              <w:rPr>
                <w:b w:val="0"/>
                <w:bCs w:val="0"/>
              </w:rPr>
            </w:pPr>
            <w:bookmarkStart w:id="0" w:name="_s5hzvjh6c1hl" w:colFirst="0" w:colLast="0"/>
            <w:bookmarkEnd w:id="0"/>
            <w:r>
              <w:t>Economy-wide</w:t>
            </w:r>
          </w:p>
          <w:p w14:paraId="05E9B4AF" w14:textId="77777777" w:rsidR="00F743C7" w:rsidRPr="006F37F7" w:rsidRDefault="00F743C7" w:rsidP="00A948E7">
            <w:pPr>
              <w:rPr>
                <w:b w:val="0"/>
                <w:bCs w:val="0"/>
              </w:rPr>
            </w:pPr>
            <w:r w:rsidRPr="002746CD">
              <w:rPr>
                <w:noProof/>
                <w:lang w:val="en-US" w:eastAsia="en-US"/>
              </w:rPr>
              <w:drawing>
                <wp:inline distT="0" distB="0" distL="0" distR="0" wp14:anchorId="5BC642F0" wp14:editId="6002DD88">
                  <wp:extent cx="485775" cy="414188"/>
                  <wp:effectExtent l="0" t="0" r="0" b="5080"/>
                  <wp:docPr id="3153" name="Picture 80" descr="Best Prices - Price Tag Icon Png Clipart (#1406657) - PinClipar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5D2462-053C-4DCA-AF3D-9EDC082116F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3" name="Picture 80" descr="Best Prices - Price Tag Icon Png Clipart (#1406657) - PinClipart">
                            <a:extLst>
                              <a:ext uri="{FF2B5EF4-FFF2-40B4-BE49-F238E27FC236}">
                                <a16:creationId xmlns:a16="http://schemas.microsoft.com/office/drawing/2014/main" id="{975D2462-053C-4DCA-AF3D-9EDC082116F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182" cy="417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7" w:type="dxa"/>
          </w:tcPr>
          <w:p w14:paraId="71C54F06" w14:textId="77777777" w:rsidR="00F743C7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Carbon pricing – pathways for three tiers (different than high- and low-income)</w:t>
            </w:r>
          </w:p>
        </w:tc>
        <w:tc>
          <w:tcPr>
            <w:tcW w:w="0" w:type="auto"/>
          </w:tcPr>
          <w:p w14:paraId="397594E3" w14:textId="77777777" w:rsidR="00F743C7" w:rsidRPr="006E2081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E2081">
              <w:t>Tier 1 (OECD, EU): 40 USD/tCO</w:t>
            </w:r>
            <w:r w:rsidRPr="006E2081">
              <w:rPr>
                <w:vertAlign w:val="subscript"/>
              </w:rPr>
              <w:t>2</w:t>
            </w:r>
            <w:r w:rsidRPr="006E2081">
              <w:rPr>
                <w:vertAlign w:val="superscript"/>
              </w:rPr>
              <w:t xml:space="preserve"> </w:t>
            </w:r>
            <w:r w:rsidRPr="006E2081">
              <w:t>by 2030</w:t>
            </w:r>
          </w:p>
        </w:tc>
        <w:tc>
          <w:tcPr>
            <w:tcW w:w="0" w:type="auto"/>
          </w:tcPr>
          <w:p w14:paraId="6EDD9E1B" w14:textId="77777777" w:rsidR="00F743C7" w:rsidRPr="00670F2A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Tier 2 (Russia, Eastern Europe, China, Korea, Latin America): 25 USD/tCO</w:t>
            </w:r>
            <w:r>
              <w:rPr>
                <w:vertAlign w:val="subscript"/>
              </w:rPr>
              <w:t>2</w:t>
            </w:r>
            <w:r>
              <w:t xml:space="preserve"> by 2030</w:t>
            </w:r>
          </w:p>
        </w:tc>
        <w:tc>
          <w:tcPr>
            <w:tcW w:w="0" w:type="auto"/>
          </w:tcPr>
          <w:p w14:paraId="47076340" w14:textId="77777777" w:rsidR="00F743C7" w:rsidRPr="00670F2A" w:rsidRDefault="00F743C7" w:rsidP="00A948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Tier 3 (all others): 10 USD/tCO</w:t>
            </w:r>
            <w:r>
              <w:rPr>
                <w:vertAlign w:val="subscript"/>
              </w:rPr>
              <w:t>2</w:t>
            </w:r>
            <w:r>
              <w:t xml:space="preserve"> by 2030</w:t>
            </w:r>
          </w:p>
        </w:tc>
      </w:tr>
      <w:tr w:rsidR="00F743C7" w14:paraId="10373C07" w14:textId="77777777" w:rsidTr="00A948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vMerge/>
          </w:tcPr>
          <w:p w14:paraId="5CEC8B82" w14:textId="77777777" w:rsidR="00F743C7" w:rsidRDefault="00F743C7" w:rsidP="00A948E7"/>
        </w:tc>
        <w:tc>
          <w:tcPr>
            <w:tcW w:w="6057" w:type="dxa"/>
            <w:shd w:val="clear" w:color="auto" w:fill="D9E2F3" w:themeFill="accent1" w:themeFillTint="33"/>
          </w:tcPr>
          <w:p w14:paraId="79B0E97E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 F-gas emissions, induced by policies, relative to 2015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2FA8854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60%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04CB43E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38% by 2030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9AB6B12" w14:textId="77777777" w:rsidR="00F743C7" w:rsidRDefault="00F743C7" w:rsidP="00A948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2068BA5" w14:textId="77777777" w:rsidR="00F743C7" w:rsidRDefault="00F743C7" w:rsidP="00F743C7">
      <w:pPr>
        <w:pStyle w:val="Heading2"/>
        <w:sectPr w:rsidR="00F743C7" w:rsidSect="008B6253">
          <w:pgSz w:w="15840" w:h="12240" w:orient="landscape"/>
          <w:pgMar w:top="1417" w:right="1417" w:bottom="1417" w:left="1417" w:header="708" w:footer="708" w:gutter="0"/>
          <w:pgNumType w:start="1"/>
          <w:cols w:space="708"/>
          <w:docGrid w:linePitch="299"/>
        </w:sectPr>
      </w:pPr>
    </w:p>
    <w:p w14:paraId="72B1954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3C7"/>
    <w:rsid w:val="00E95803"/>
    <w:rsid w:val="00F7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65AE0"/>
  <w15:chartTrackingRefBased/>
  <w15:docId w15:val="{B91C72D9-0D98-4BF2-B9D9-C7C2AAF15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3C7"/>
    <w:rPr>
      <w:rFonts w:eastAsiaTheme="minorEastAsia"/>
      <w:lang w:val="en-GB"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43C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43C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nl-NL"/>
    </w:rPr>
  </w:style>
  <w:style w:type="table" w:customStyle="1" w:styleId="GridTable4-Accent11">
    <w:name w:val="Grid Table 4 - Accent 11"/>
    <w:basedOn w:val="TableNormal"/>
    <w:uiPriority w:val="49"/>
    <w:rsid w:val="00F743C7"/>
    <w:pPr>
      <w:spacing w:after="0" w:line="240" w:lineRule="auto"/>
    </w:pPr>
    <w:rPr>
      <w:rFonts w:eastAsiaTheme="minorEastAsia"/>
      <w:lang w:val="en-GB" w:eastAsia="nl-NL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2021-01-19T17:14:00Z</dcterms:created>
  <dcterms:modified xsi:type="dcterms:W3CDTF">2021-01-19T17:15:00Z</dcterms:modified>
</cp:coreProperties>
</file>