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775BE" w:rsidRPr="006775BE" w:rsidRDefault="006775BE" w:rsidP="001650E2">
      <w:pPr>
        <w:pStyle w:val="2"/>
        <w:rPr>
          <w:rFonts w:ascii="Times New Roman" w:hAnsi="Times New Roman" w:cs="Times New Roman"/>
          <w:i/>
          <w:sz w:val="24"/>
          <w:szCs w:val="24"/>
        </w:rPr>
      </w:pPr>
      <w:r w:rsidRPr="006775BE">
        <w:rPr>
          <w:rFonts w:ascii="Times New Roman" w:hAnsi="Times New Roman" w:cs="Times New Roman"/>
          <w:i/>
          <w:sz w:val="24"/>
          <w:szCs w:val="24"/>
        </w:rPr>
        <w:t>Supporting Information</w:t>
      </w:r>
    </w:p>
    <w:p w:rsidR="006775BE" w:rsidRPr="006775BE" w:rsidRDefault="006775BE" w:rsidP="0036562F">
      <w:pPr>
        <w:pStyle w:val="1"/>
        <w:jc w:val="center"/>
        <w:rPr>
          <w:noProof/>
        </w:rPr>
      </w:pPr>
      <w:r w:rsidRPr="006775BE">
        <w:rPr>
          <w:noProof/>
        </w:rPr>
        <w:t xml:space="preserve">A </w:t>
      </w:r>
      <w:bookmarkStart w:id="0" w:name="_Hlk89179722"/>
      <w:r w:rsidRPr="006775BE">
        <w:rPr>
          <w:noProof/>
        </w:rPr>
        <w:t>strategy</w:t>
      </w:r>
      <w:bookmarkEnd w:id="0"/>
      <w:r w:rsidRPr="006775BE">
        <w:rPr>
          <w:noProof/>
        </w:rPr>
        <w:t xml:space="preserve"> to achieve </w:t>
      </w:r>
      <w:bookmarkStart w:id="1" w:name="_Hlk89179373"/>
      <w:r w:rsidRPr="006775BE">
        <w:rPr>
          <w:noProof/>
        </w:rPr>
        <w:t>the inherently flame-retardant PA56</w:t>
      </w:r>
      <w:bookmarkEnd w:id="1"/>
      <w:r w:rsidRPr="006775BE">
        <w:rPr>
          <w:noProof/>
        </w:rPr>
        <w:t xml:space="preserve"> by copolymerization with DDP</w:t>
      </w:r>
    </w:p>
    <w:p w:rsidR="006775BE" w:rsidRPr="006775BE" w:rsidRDefault="006775BE" w:rsidP="00C00872">
      <w:pPr>
        <w:spacing w:line="480" w:lineRule="auto"/>
        <w:jc w:val="center"/>
        <w:rPr>
          <w:rFonts w:ascii="Times New Roman" w:hAnsi="Times New Roman" w:cs="Times New Roman"/>
          <w:szCs w:val="21"/>
        </w:rPr>
      </w:pPr>
      <w:proofErr w:type="spellStart"/>
      <w:r w:rsidRPr="006775BE">
        <w:rPr>
          <w:rFonts w:ascii="Times New Roman" w:hAnsi="Times New Roman" w:cs="Times New Roman"/>
          <w:szCs w:val="21"/>
        </w:rPr>
        <w:t>Tingting</w:t>
      </w:r>
      <w:proofErr w:type="spellEnd"/>
      <w:r w:rsidRPr="006775BE">
        <w:rPr>
          <w:rFonts w:ascii="Times New Roman" w:hAnsi="Times New Roman" w:cs="Times New Roman"/>
          <w:szCs w:val="21"/>
        </w:rPr>
        <w:t xml:space="preserve"> Yang</w:t>
      </w:r>
      <w:r w:rsidRPr="006775BE">
        <w:rPr>
          <w:rFonts w:ascii="Times New Roman" w:hAnsi="Times New Roman" w:cs="Times New Roman"/>
          <w:szCs w:val="21"/>
          <w:vertAlign w:val="superscript"/>
        </w:rPr>
        <w:t>1</w:t>
      </w:r>
      <w:r w:rsidRPr="006775BE">
        <w:rPr>
          <w:rFonts w:ascii="Times New Roman" w:hAnsi="Times New Roman" w:cs="Times New Roman"/>
          <w:szCs w:val="21"/>
        </w:rPr>
        <w:t xml:space="preserve">, </w:t>
      </w:r>
      <w:proofErr w:type="spellStart"/>
      <w:r w:rsidRPr="006775BE">
        <w:rPr>
          <w:rFonts w:ascii="Times New Roman" w:hAnsi="Times New Roman" w:cs="Times New Roman"/>
          <w:szCs w:val="21"/>
        </w:rPr>
        <w:t>Yuanbo</w:t>
      </w:r>
      <w:proofErr w:type="spellEnd"/>
      <w:r w:rsidRPr="006775BE">
        <w:rPr>
          <w:rFonts w:ascii="Times New Roman" w:hAnsi="Times New Roman" w:cs="Times New Roman"/>
          <w:szCs w:val="21"/>
        </w:rPr>
        <w:t xml:space="preserve"> Gao</w:t>
      </w:r>
      <w:r w:rsidRPr="006775BE">
        <w:rPr>
          <w:rFonts w:ascii="Times New Roman" w:hAnsi="Times New Roman" w:cs="Times New Roman"/>
          <w:szCs w:val="21"/>
          <w:vertAlign w:val="superscript"/>
        </w:rPr>
        <w:t>1</w:t>
      </w:r>
      <w:r w:rsidRPr="006775BE">
        <w:rPr>
          <w:rFonts w:ascii="Times New Roman" w:hAnsi="Times New Roman" w:cs="Times New Roman"/>
          <w:szCs w:val="21"/>
        </w:rPr>
        <w:t xml:space="preserve">, </w:t>
      </w:r>
      <w:proofErr w:type="spellStart"/>
      <w:r w:rsidRPr="006775BE">
        <w:rPr>
          <w:rFonts w:ascii="Times New Roman" w:hAnsi="Times New Roman" w:cs="Times New Roman"/>
          <w:szCs w:val="21"/>
        </w:rPr>
        <w:t>Xiucai</w:t>
      </w:r>
      <w:proofErr w:type="spellEnd"/>
      <w:r w:rsidRPr="006775BE">
        <w:rPr>
          <w:rFonts w:ascii="Times New Roman" w:hAnsi="Times New Roman" w:cs="Times New Roman"/>
          <w:szCs w:val="21"/>
        </w:rPr>
        <w:t xml:space="preserve"> Liu</w:t>
      </w:r>
      <w:r w:rsidRPr="006775BE">
        <w:rPr>
          <w:rFonts w:ascii="Times New Roman" w:hAnsi="Times New Roman" w:cs="Times New Roman"/>
          <w:szCs w:val="21"/>
          <w:vertAlign w:val="superscript"/>
        </w:rPr>
        <w:t>2</w:t>
      </w:r>
      <w:r w:rsidRPr="006775BE">
        <w:rPr>
          <w:rFonts w:ascii="Times New Roman" w:hAnsi="Times New Roman" w:cs="Times New Roman"/>
          <w:szCs w:val="21"/>
        </w:rPr>
        <w:t xml:space="preserve">, </w:t>
      </w:r>
      <w:proofErr w:type="spellStart"/>
      <w:r w:rsidRPr="006775BE">
        <w:rPr>
          <w:rFonts w:ascii="Times New Roman" w:hAnsi="Times New Roman" w:cs="Times New Roman"/>
          <w:szCs w:val="21"/>
        </w:rPr>
        <w:t>Xueli</w:t>
      </w:r>
      <w:proofErr w:type="spellEnd"/>
      <w:r w:rsidRPr="006775BE">
        <w:rPr>
          <w:rFonts w:ascii="Times New Roman" w:hAnsi="Times New Roman" w:cs="Times New Roman"/>
          <w:szCs w:val="21"/>
        </w:rPr>
        <w:t xml:space="preserve"> Wang</w:t>
      </w:r>
      <w:r w:rsidRPr="006775BE">
        <w:rPr>
          <w:rFonts w:ascii="Times New Roman" w:hAnsi="Times New Roman" w:cs="Times New Roman"/>
          <w:szCs w:val="21"/>
          <w:vertAlign w:val="superscript"/>
        </w:rPr>
        <w:t>1</w:t>
      </w:r>
      <w:r w:rsidRPr="006775BE">
        <w:rPr>
          <w:rFonts w:ascii="Times New Roman" w:hAnsi="Times New Roman" w:cs="Times New Roman"/>
          <w:szCs w:val="21"/>
        </w:rPr>
        <w:t xml:space="preserve">, </w:t>
      </w:r>
      <w:proofErr w:type="spellStart"/>
      <w:r w:rsidRPr="006775BE">
        <w:rPr>
          <w:rFonts w:ascii="Times New Roman" w:hAnsi="Times New Roman" w:cs="Times New Roman"/>
          <w:szCs w:val="21"/>
        </w:rPr>
        <w:t>Jianyong</w:t>
      </w:r>
      <w:proofErr w:type="spellEnd"/>
      <w:r w:rsidRPr="006775BE">
        <w:rPr>
          <w:rFonts w:ascii="Times New Roman" w:hAnsi="Times New Roman" w:cs="Times New Roman"/>
          <w:szCs w:val="21"/>
        </w:rPr>
        <w:t xml:space="preserve"> Yu</w:t>
      </w:r>
      <w:r w:rsidRPr="006775BE">
        <w:rPr>
          <w:rFonts w:ascii="Times New Roman" w:hAnsi="Times New Roman" w:cs="Times New Roman"/>
          <w:szCs w:val="21"/>
          <w:vertAlign w:val="superscript"/>
        </w:rPr>
        <w:t>1</w:t>
      </w:r>
      <w:r w:rsidRPr="006775BE">
        <w:rPr>
          <w:rFonts w:ascii="Times New Roman" w:hAnsi="Times New Roman" w:cs="Times New Roman"/>
          <w:szCs w:val="21"/>
        </w:rPr>
        <w:t>,</w:t>
      </w:r>
    </w:p>
    <w:p w:rsidR="006775BE" w:rsidRPr="006775BE" w:rsidRDefault="006775BE" w:rsidP="00C00872">
      <w:pPr>
        <w:spacing w:line="480" w:lineRule="auto"/>
        <w:jc w:val="center"/>
        <w:rPr>
          <w:rFonts w:ascii="Times New Roman" w:hAnsi="Times New Roman" w:cs="Times New Roman"/>
          <w:szCs w:val="21"/>
          <w:vertAlign w:val="superscript"/>
        </w:rPr>
      </w:pPr>
      <w:proofErr w:type="spellStart"/>
      <w:r w:rsidRPr="006775BE">
        <w:rPr>
          <w:rFonts w:ascii="Times New Roman" w:hAnsi="Times New Roman" w:cs="Times New Roman"/>
          <w:szCs w:val="21"/>
        </w:rPr>
        <w:t>Shuohan</w:t>
      </w:r>
      <w:proofErr w:type="spellEnd"/>
      <w:r w:rsidRPr="006775BE">
        <w:rPr>
          <w:rFonts w:ascii="Times New Roman" w:hAnsi="Times New Roman" w:cs="Times New Roman"/>
          <w:szCs w:val="21"/>
        </w:rPr>
        <w:t xml:space="preserve"> Huang</w:t>
      </w:r>
      <w:r w:rsidRPr="006775BE">
        <w:rPr>
          <w:rFonts w:ascii="Times New Roman" w:hAnsi="Times New Roman" w:cs="Times New Roman"/>
          <w:szCs w:val="21"/>
          <w:vertAlign w:val="superscript"/>
        </w:rPr>
        <w:t>1*</w:t>
      </w:r>
      <w:r w:rsidRPr="006775BE">
        <w:rPr>
          <w:rFonts w:ascii="Times New Roman" w:hAnsi="Times New Roman" w:cs="Times New Roman"/>
          <w:szCs w:val="21"/>
        </w:rPr>
        <w:t xml:space="preserve">, </w:t>
      </w:r>
      <w:proofErr w:type="spellStart"/>
      <w:r w:rsidRPr="006775BE">
        <w:rPr>
          <w:rFonts w:ascii="Times New Roman" w:hAnsi="Times New Roman" w:cs="Times New Roman"/>
          <w:szCs w:val="21"/>
        </w:rPr>
        <w:t>Bomou</w:t>
      </w:r>
      <w:proofErr w:type="spellEnd"/>
      <w:r w:rsidRPr="006775BE">
        <w:rPr>
          <w:rFonts w:ascii="Times New Roman" w:hAnsi="Times New Roman" w:cs="Times New Roman"/>
          <w:szCs w:val="21"/>
        </w:rPr>
        <w:t xml:space="preserve"> Ma</w:t>
      </w:r>
      <w:r w:rsidRPr="006775BE">
        <w:rPr>
          <w:rFonts w:ascii="Times New Roman" w:hAnsi="Times New Roman" w:cs="Times New Roman"/>
          <w:szCs w:val="21"/>
          <w:vertAlign w:val="superscript"/>
        </w:rPr>
        <w:t>1*</w:t>
      </w:r>
      <w:r w:rsidRPr="006775BE">
        <w:rPr>
          <w:rFonts w:ascii="Times New Roman" w:hAnsi="Times New Roman" w:cs="Times New Roman"/>
          <w:szCs w:val="21"/>
        </w:rPr>
        <w:t>, Yong He</w:t>
      </w:r>
      <w:r w:rsidRPr="006775BE">
        <w:rPr>
          <w:rFonts w:ascii="Times New Roman" w:hAnsi="Times New Roman" w:cs="Times New Roman"/>
          <w:szCs w:val="21"/>
          <w:vertAlign w:val="superscript"/>
        </w:rPr>
        <w:t>1*</w:t>
      </w:r>
    </w:p>
    <w:p w:rsidR="006775BE" w:rsidRPr="006775BE" w:rsidRDefault="006775BE" w:rsidP="00C00872"/>
    <w:p w:rsidR="006775BE" w:rsidRPr="006775BE" w:rsidRDefault="006775BE" w:rsidP="00C00872">
      <w:pPr>
        <w:spacing w:line="480" w:lineRule="auto"/>
        <w:rPr>
          <w:rFonts w:ascii="Times New Roman" w:hAnsi="Times New Roman" w:cs="Times New Roman"/>
          <w:szCs w:val="21"/>
        </w:rPr>
      </w:pPr>
      <w:r w:rsidRPr="006775BE">
        <w:rPr>
          <w:rFonts w:ascii="Times New Roman" w:hAnsi="Times New Roman" w:cs="Times New Roman"/>
          <w:szCs w:val="21"/>
          <w:vertAlign w:val="superscript"/>
        </w:rPr>
        <w:t>1</w:t>
      </w:r>
      <w:r w:rsidRPr="006775BE">
        <w:rPr>
          <w:rFonts w:ascii="Times New Roman" w:hAnsi="Times New Roman" w:cs="Times New Roman"/>
          <w:szCs w:val="21"/>
        </w:rPr>
        <w:t xml:space="preserve">State Key Laboratory for Modification of Chemical Fibers and Polymer Materials, Innovation Center for Textile Science and Technology, College of Materials Science and Engineering, </w:t>
      </w:r>
      <w:proofErr w:type="spellStart"/>
      <w:r w:rsidRPr="006775BE">
        <w:rPr>
          <w:rFonts w:ascii="Times New Roman" w:hAnsi="Times New Roman" w:cs="Times New Roman"/>
          <w:szCs w:val="21"/>
        </w:rPr>
        <w:t>Donghua</w:t>
      </w:r>
      <w:proofErr w:type="spellEnd"/>
      <w:r w:rsidRPr="006775BE">
        <w:rPr>
          <w:rFonts w:ascii="Times New Roman" w:hAnsi="Times New Roman" w:cs="Times New Roman"/>
          <w:szCs w:val="21"/>
        </w:rPr>
        <w:t xml:space="preserve"> University, Shanghai 201620, China.</w:t>
      </w:r>
    </w:p>
    <w:p w:rsidR="006775BE" w:rsidRPr="006775BE" w:rsidRDefault="006775BE" w:rsidP="00C00872">
      <w:pPr>
        <w:spacing w:line="480" w:lineRule="auto"/>
        <w:rPr>
          <w:rFonts w:ascii="Times New Roman" w:hAnsi="Times New Roman" w:cs="Times New Roman"/>
          <w:szCs w:val="21"/>
        </w:rPr>
      </w:pPr>
      <w:r w:rsidRPr="006775BE">
        <w:rPr>
          <w:rFonts w:ascii="Times New Roman" w:hAnsi="Times New Roman" w:cs="Times New Roman"/>
          <w:szCs w:val="21"/>
          <w:vertAlign w:val="superscript"/>
        </w:rPr>
        <w:t>2</w:t>
      </w:r>
      <w:bookmarkStart w:id="2" w:name="OLE_LINK57"/>
      <w:r w:rsidRPr="006775BE">
        <w:rPr>
          <w:rFonts w:ascii="Times New Roman" w:hAnsi="Times New Roman" w:cs="Times New Roman"/>
          <w:szCs w:val="21"/>
        </w:rPr>
        <w:t>Cathay I</w:t>
      </w:r>
      <w:r w:rsidRPr="006775BE">
        <w:rPr>
          <w:rFonts w:ascii="Times New Roman" w:hAnsi="Times New Roman" w:cs="Times New Roman" w:hint="eastAsia"/>
          <w:szCs w:val="21"/>
        </w:rPr>
        <w:t>ndus</w:t>
      </w:r>
      <w:r w:rsidRPr="006775BE">
        <w:rPr>
          <w:rFonts w:ascii="Times New Roman" w:hAnsi="Times New Roman" w:cs="Times New Roman"/>
          <w:szCs w:val="21"/>
        </w:rPr>
        <w:t>trial Biotechnology company limited by shares</w:t>
      </w:r>
      <w:bookmarkEnd w:id="2"/>
      <w:r w:rsidRPr="006775BE">
        <w:rPr>
          <w:rFonts w:ascii="Times New Roman" w:hAnsi="Times New Roman" w:cs="Times New Roman"/>
          <w:szCs w:val="21"/>
        </w:rPr>
        <w:t>, Shanghai 201203, China.</w:t>
      </w:r>
    </w:p>
    <w:p w:rsidR="006775BE" w:rsidRPr="006775BE" w:rsidRDefault="006775BE" w:rsidP="00C00872">
      <w:pPr>
        <w:spacing w:line="480" w:lineRule="auto"/>
        <w:rPr>
          <w:rFonts w:ascii="Times New Roman" w:hAnsi="Times New Roman" w:cs="Times New Roman"/>
          <w:sz w:val="24"/>
          <w:szCs w:val="24"/>
        </w:rPr>
      </w:pPr>
    </w:p>
    <w:p w:rsidR="006775BE" w:rsidRPr="006775BE" w:rsidRDefault="006775BE" w:rsidP="00C00872">
      <w:pPr>
        <w:rPr>
          <w:rFonts w:ascii="Times New Roman" w:hAnsi="Times New Roman" w:cs="Times New Roman"/>
          <w:b/>
          <w:sz w:val="24"/>
          <w:szCs w:val="24"/>
        </w:rPr>
      </w:pPr>
      <w:r w:rsidRPr="006775BE">
        <w:rPr>
          <w:rFonts w:ascii="Times New Roman" w:hAnsi="Times New Roman" w:cs="Times New Roman"/>
          <w:b/>
          <w:sz w:val="24"/>
          <w:szCs w:val="24"/>
        </w:rPr>
        <w:t>Corresponding Author</w:t>
      </w:r>
    </w:p>
    <w:p w:rsidR="006775BE" w:rsidRPr="006775BE" w:rsidRDefault="006775BE" w:rsidP="00C00872">
      <w:pPr>
        <w:spacing w:line="480" w:lineRule="auto"/>
        <w:rPr>
          <w:rFonts w:ascii="Times New Roman" w:hAnsi="Times New Roman" w:cs="Times New Roman"/>
          <w:szCs w:val="21"/>
        </w:rPr>
      </w:pPr>
      <w:proofErr w:type="spellStart"/>
      <w:r w:rsidRPr="006775BE">
        <w:rPr>
          <w:rFonts w:ascii="Times New Roman" w:hAnsi="Times New Roman" w:cs="Times New Roman"/>
          <w:bCs/>
          <w:szCs w:val="21"/>
        </w:rPr>
        <w:t>Bomou</w:t>
      </w:r>
      <w:proofErr w:type="spellEnd"/>
      <w:r w:rsidRPr="006775BE">
        <w:rPr>
          <w:rFonts w:ascii="Times New Roman" w:hAnsi="Times New Roman" w:cs="Times New Roman"/>
          <w:bCs/>
          <w:szCs w:val="21"/>
        </w:rPr>
        <w:t xml:space="preserve"> Ma </w:t>
      </w:r>
      <w:r w:rsidRPr="006775BE">
        <w:rPr>
          <w:rFonts w:ascii="Times New Roman" w:hAnsi="Times New Roman" w:cs="Times New Roman"/>
          <w:szCs w:val="21"/>
        </w:rPr>
        <w:t>- Email: mabomou@dhu.edu.cn</w:t>
      </w:r>
    </w:p>
    <w:p w:rsidR="006775BE" w:rsidRPr="006775BE" w:rsidRDefault="006775BE" w:rsidP="00C00872">
      <w:pPr>
        <w:spacing w:line="480" w:lineRule="auto"/>
        <w:rPr>
          <w:rFonts w:ascii="Times New Roman" w:hAnsi="Times New Roman" w:cs="Times New Roman"/>
          <w:szCs w:val="21"/>
        </w:rPr>
      </w:pPr>
      <w:r w:rsidRPr="006775BE">
        <w:rPr>
          <w:rFonts w:ascii="Times New Roman" w:hAnsi="Times New Roman" w:cs="Times New Roman"/>
          <w:bCs/>
          <w:szCs w:val="21"/>
        </w:rPr>
        <w:t xml:space="preserve">Yong He </w:t>
      </w:r>
      <w:r w:rsidRPr="006775BE">
        <w:rPr>
          <w:rFonts w:ascii="Times New Roman" w:hAnsi="Times New Roman" w:cs="Times New Roman"/>
          <w:szCs w:val="21"/>
        </w:rPr>
        <w:t xml:space="preserve">- Email: </w:t>
      </w:r>
      <w:hyperlink r:id="rId5" w:history="1">
        <w:r w:rsidRPr="006775BE">
          <w:rPr>
            <w:rFonts w:ascii="Times New Roman" w:hAnsi="Times New Roman" w:cs="Times New Roman"/>
            <w:szCs w:val="21"/>
          </w:rPr>
          <w:t>yhe@dhu.edu.cn</w:t>
        </w:r>
      </w:hyperlink>
    </w:p>
    <w:p w:rsidR="006775BE" w:rsidRPr="006775BE" w:rsidRDefault="006775BE" w:rsidP="00C00872">
      <w:pPr>
        <w:spacing w:line="480" w:lineRule="auto"/>
        <w:rPr>
          <w:rFonts w:ascii="Times New Roman" w:hAnsi="Times New Roman" w:cs="Times New Roman"/>
          <w:bCs/>
          <w:szCs w:val="21"/>
        </w:rPr>
      </w:pPr>
      <w:proofErr w:type="spellStart"/>
      <w:r w:rsidRPr="006775BE">
        <w:rPr>
          <w:rFonts w:ascii="Times New Roman" w:hAnsi="Times New Roman" w:cs="Times New Roman"/>
          <w:bCs/>
          <w:szCs w:val="21"/>
        </w:rPr>
        <w:t>Shuohan</w:t>
      </w:r>
      <w:proofErr w:type="spellEnd"/>
      <w:r w:rsidRPr="006775BE">
        <w:rPr>
          <w:rFonts w:ascii="Times New Roman" w:hAnsi="Times New Roman" w:cs="Times New Roman"/>
          <w:bCs/>
          <w:szCs w:val="21"/>
        </w:rPr>
        <w:t xml:space="preserve"> Huang </w:t>
      </w:r>
      <w:r w:rsidRPr="006775BE">
        <w:rPr>
          <w:rFonts w:ascii="Times New Roman" w:hAnsi="Times New Roman" w:cs="Times New Roman"/>
          <w:szCs w:val="21"/>
        </w:rPr>
        <w:t>- Email: huangs@dhu.edu.cn</w:t>
      </w:r>
    </w:p>
    <w:p w:rsidR="006775BE" w:rsidRPr="006775BE" w:rsidRDefault="006775BE" w:rsidP="00C00872">
      <w:r w:rsidRPr="006775BE">
        <w:br w:type="page"/>
      </w:r>
    </w:p>
    <w:p w:rsidR="006775BE" w:rsidRPr="006775BE" w:rsidRDefault="006775BE" w:rsidP="00C00872">
      <w:pPr>
        <w:pStyle w:val="2"/>
        <w:rPr>
          <w:rFonts w:ascii="Times New Roman" w:hAnsi="Times New Roman" w:cs="Times New Roman"/>
          <w:sz w:val="24"/>
          <w:szCs w:val="24"/>
        </w:rPr>
      </w:pPr>
      <w:r w:rsidRPr="006775BE">
        <w:rPr>
          <w:rFonts w:ascii="Times New Roman" w:hAnsi="Times New Roman" w:cs="Times New Roman"/>
          <w:noProof/>
          <w:sz w:val="24"/>
          <w:szCs w:val="24"/>
        </w:rPr>
        <w:lastRenderedPageBreak/>
        <w:t>1. Characterization</w:t>
      </w:r>
    </w:p>
    <w:p w:rsidR="006775BE" w:rsidRPr="006775BE" w:rsidRDefault="006775BE" w:rsidP="0036562F">
      <w:pPr>
        <w:spacing w:line="360" w:lineRule="auto"/>
        <w:ind w:firstLine="420"/>
        <w:rPr>
          <w:rFonts w:ascii="Times New Roman" w:hAnsi="Times New Roman" w:cs="Times New Roman"/>
          <w:noProof/>
          <w:sz w:val="24"/>
          <w:szCs w:val="24"/>
        </w:rPr>
      </w:pPr>
      <w:r w:rsidRPr="006775BE">
        <w:rPr>
          <w:rFonts w:ascii="Times New Roman" w:hAnsi="Times New Roman" w:cs="Times New Roman"/>
          <w:noProof/>
          <w:sz w:val="24"/>
          <w:szCs w:val="24"/>
        </w:rPr>
        <w:t>The relative viscosities (</w:t>
      </w:r>
      <w:bookmarkStart w:id="3" w:name="_Hlk84609033"/>
      <w:r w:rsidRPr="006775BE">
        <w:rPr>
          <w:rFonts w:ascii="Times New Roman" w:hAnsi="Times New Roman" w:cs="Times New Roman"/>
          <w:noProof/>
          <w:sz w:val="24"/>
          <w:szCs w:val="24"/>
        </w:rPr>
        <w:t>ƞ</w:t>
      </w:r>
      <w:r w:rsidRPr="006775BE">
        <w:rPr>
          <w:rFonts w:ascii="Times New Roman" w:hAnsi="Times New Roman" w:cs="Times New Roman" w:hint="eastAsia"/>
          <w:noProof/>
          <w:sz w:val="24"/>
          <w:szCs w:val="24"/>
          <w:vertAlign w:val="subscript"/>
        </w:rPr>
        <w:t>r</w:t>
      </w:r>
      <w:bookmarkEnd w:id="3"/>
      <w:r w:rsidRPr="006775BE">
        <w:rPr>
          <w:rFonts w:ascii="Times New Roman" w:hAnsi="Times New Roman" w:cs="Times New Roman"/>
          <w:noProof/>
          <w:sz w:val="24"/>
          <w:szCs w:val="24"/>
        </w:rPr>
        <w:t>) of FRPA56s were measured at</w:t>
      </w:r>
      <w:r w:rsidRPr="006775BE">
        <w:rPr>
          <w:rFonts w:ascii="Times New Roman" w:hAnsi="Times New Roman" w:cs="Times New Roman" w:hint="eastAsia"/>
          <w:noProof/>
          <w:sz w:val="24"/>
          <w:szCs w:val="24"/>
        </w:rPr>
        <w:t xml:space="preserve"> </w:t>
      </w:r>
      <w:r w:rsidRPr="006775BE">
        <w:rPr>
          <w:rFonts w:ascii="Times New Roman" w:hAnsi="Times New Roman" w:cs="Times New Roman"/>
          <w:noProof/>
          <w:sz w:val="24"/>
          <w:szCs w:val="24"/>
        </w:rPr>
        <w:t>0.01 g/mL of solution in 96% sulfuric acid at 25.00 ± 0.01°C</w:t>
      </w:r>
      <w:r w:rsidRPr="006775BE">
        <w:rPr>
          <w:rFonts w:ascii="Times New Roman" w:hAnsi="Times New Roman" w:cs="Times New Roman" w:hint="eastAsia"/>
          <w:noProof/>
          <w:sz w:val="24"/>
          <w:szCs w:val="24"/>
        </w:rPr>
        <w:t xml:space="preserve"> </w:t>
      </w:r>
      <w:r w:rsidRPr="006775BE">
        <w:rPr>
          <w:rFonts w:ascii="Times New Roman" w:hAnsi="Times New Roman" w:cs="Times New Roman"/>
          <w:noProof/>
          <w:sz w:val="24"/>
          <w:szCs w:val="24"/>
        </w:rPr>
        <w:t xml:space="preserve">employing an Ubbelohde viscometer. </w:t>
      </w:r>
      <w:r w:rsidRPr="006775BE">
        <w:rPr>
          <w:rFonts w:ascii="Times New Roman" w:hAnsi="Times New Roman" w:cs="Times New Roman"/>
          <w:kern w:val="0"/>
          <w:sz w:val="24"/>
          <w:szCs w:val="24"/>
        </w:rPr>
        <w:t>The number-average molecular weight (M</w:t>
      </w:r>
      <w:r w:rsidRPr="006775BE">
        <w:rPr>
          <w:rFonts w:ascii="Times New Roman" w:hAnsi="Times New Roman" w:cs="Times New Roman"/>
          <w:kern w:val="0"/>
          <w:sz w:val="24"/>
          <w:szCs w:val="24"/>
          <w:vertAlign w:val="subscript"/>
        </w:rPr>
        <w:t>n</w:t>
      </w:r>
      <w:r w:rsidRPr="006775BE">
        <w:rPr>
          <w:rFonts w:ascii="Times New Roman" w:hAnsi="Times New Roman" w:cs="Times New Roman"/>
          <w:kern w:val="0"/>
          <w:sz w:val="24"/>
          <w:szCs w:val="24"/>
        </w:rPr>
        <w:t xml:space="preserve">) and </w:t>
      </w:r>
      <w:r w:rsidRPr="006775BE">
        <w:rPr>
          <w:rFonts w:ascii="Times New Roman" w:hAnsi="Times New Roman" w:cs="Times New Roman" w:hint="eastAsia"/>
          <w:kern w:val="0"/>
          <w:sz w:val="24"/>
          <w:szCs w:val="24"/>
        </w:rPr>
        <w:t>poly</w:t>
      </w:r>
      <w:r w:rsidRPr="006775BE">
        <w:rPr>
          <w:rFonts w:ascii="Times New Roman" w:hAnsi="Times New Roman" w:cs="Times New Roman"/>
          <w:kern w:val="0"/>
          <w:sz w:val="24"/>
          <w:szCs w:val="24"/>
        </w:rPr>
        <w:t>mer dispersion index (</w:t>
      </w:r>
      <w:proofErr w:type="spellStart"/>
      <w:r w:rsidRPr="006775BE">
        <w:rPr>
          <w:rFonts w:ascii="Times New Roman" w:hAnsi="Times New Roman" w:cs="Times New Roman"/>
          <w:kern w:val="0"/>
          <w:sz w:val="24"/>
          <w:szCs w:val="24"/>
        </w:rPr>
        <w:t>PDI</w:t>
      </w:r>
      <w:proofErr w:type="spellEnd"/>
      <w:r w:rsidRPr="006775BE">
        <w:rPr>
          <w:rFonts w:ascii="Times New Roman" w:hAnsi="Times New Roman" w:cs="Times New Roman"/>
          <w:kern w:val="0"/>
          <w:sz w:val="24"/>
          <w:szCs w:val="24"/>
        </w:rPr>
        <w:t xml:space="preserve">) of FRPA56s were obtained by Agilent 1260 Infinity Ⅱ GPC equipped with a refractive index detector. </w:t>
      </w:r>
      <w:proofErr w:type="spellStart"/>
      <w:r w:rsidRPr="006775BE">
        <w:rPr>
          <w:rFonts w:ascii="Times New Roman" w:hAnsi="Times New Roman" w:cs="Times New Roman"/>
          <w:kern w:val="0"/>
          <w:sz w:val="24"/>
          <w:szCs w:val="24"/>
        </w:rPr>
        <w:t>HFIP</w:t>
      </w:r>
      <w:proofErr w:type="spellEnd"/>
      <w:r w:rsidRPr="006775BE">
        <w:rPr>
          <w:rFonts w:ascii="Times New Roman" w:hAnsi="Times New Roman" w:cs="Times New Roman"/>
          <w:kern w:val="0"/>
          <w:sz w:val="24"/>
          <w:szCs w:val="24"/>
        </w:rPr>
        <w:t xml:space="preserve"> was used as eluent and solvent at a flow rate of 0.3 ml min</w:t>
      </w:r>
      <w:r w:rsidRPr="006775BE">
        <w:rPr>
          <w:rFonts w:ascii="Times New Roman" w:eastAsia="AdvOT8608a8d1+22" w:hAnsi="Times New Roman" w:cs="Times New Roman"/>
          <w:kern w:val="0"/>
          <w:sz w:val="24"/>
          <w:szCs w:val="24"/>
          <w:vertAlign w:val="superscript"/>
        </w:rPr>
        <w:t>−</w:t>
      </w:r>
      <w:r w:rsidRPr="006775BE">
        <w:rPr>
          <w:rFonts w:ascii="Times New Roman" w:hAnsi="Times New Roman" w:cs="Times New Roman"/>
          <w:kern w:val="0"/>
          <w:sz w:val="24"/>
          <w:szCs w:val="24"/>
          <w:vertAlign w:val="superscript"/>
        </w:rPr>
        <w:t>1</w:t>
      </w:r>
      <w:r w:rsidRPr="006775BE">
        <w:rPr>
          <w:rFonts w:ascii="Times New Roman" w:hAnsi="Times New Roman" w:cs="Times New Roman"/>
          <w:kern w:val="0"/>
          <w:sz w:val="24"/>
          <w:szCs w:val="24"/>
        </w:rPr>
        <w:t xml:space="preserve">. PMMA was used as the standard to generate a calibration curve. </w:t>
      </w:r>
      <w:r w:rsidRPr="006775BE">
        <w:rPr>
          <w:rFonts w:ascii="Times New Roman" w:hAnsi="Times New Roman" w:cs="Times New Roman"/>
          <w:noProof/>
          <w:sz w:val="24"/>
          <w:szCs w:val="24"/>
        </w:rPr>
        <w:t>The phosphorus content was determined by Prodigy-ICP inductively coupled plasma atomic emission spectroscopy (USA).</w:t>
      </w:r>
    </w:p>
    <w:p w:rsidR="006775BE" w:rsidRPr="006775BE" w:rsidRDefault="006775BE" w:rsidP="005762E5">
      <w:pPr>
        <w:spacing w:line="360" w:lineRule="auto"/>
        <w:ind w:firstLine="420"/>
        <w:rPr>
          <w:rFonts w:ascii="Times New Roman" w:hAnsi="Times New Roman" w:cs="Times New Roman"/>
          <w:noProof/>
          <w:sz w:val="24"/>
          <w:szCs w:val="24"/>
        </w:rPr>
      </w:pPr>
      <w:r w:rsidRPr="006775BE">
        <w:rPr>
          <w:rFonts w:ascii="Times New Roman" w:hAnsi="Times New Roman" w:cs="Times New Roman"/>
          <w:sz w:val="24"/>
          <w:szCs w:val="24"/>
        </w:rPr>
        <w:t xml:space="preserve">The crystal structure of </w:t>
      </w:r>
      <w:r w:rsidRPr="006775BE">
        <w:rPr>
          <w:rFonts w:ascii="Times New Roman" w:hAnsi="Times New Roman" w:cs="Times New Roman"/>
          <w:kern w:val="0"/>
          <w:sz w:val="24"/>
          <w:szCs w:val="24"/>
        </w:rPr>
        <w:t>FRPA56s was</w:t>
      </w:r>
      <w:r w:rsidRPr="006775BE">
        <w:rPr>
          <w:rFonts w:ascii="Times New Roman" w:hAnsi="Times New Roman" w:cs="Times New Roman"/>
          <w:sz w:val="24"/>
          <w:szCs w:val="24"/>
        </w:rPr>
        <w:t xml:space="preserve"> characterized</w:t>
      </w:r>
      <w:r w:rsidRPr="006775BE">
        <w:rPr>
          <w:rFonts w:ascii="Times New Roman" w:hAnsi="Times New Roman" w:cs="Times New Roman"/>
          <w:noProof/>
          <w:sz w:val="24"/>
          <w:szCs w:val="24"/>
        </w:rPr>
        <w:t xml:space="preserve"> </w:t>
      </w:r>
      <w:bookmarkStart w:id="4" w:name="_Hlk76560387"/>
      <w:r w:rsidRPr="006775BE">
        <w:rPr>
          <w:rFonts w:ascii="Times New Roman" w:hAnsi="Times New Roman" w:cs="Times New Roman"/>
          <w:sz w:val="24"/>
          <w:szCs w:val="24"/>
        </w:rPr>
        <w:t>on a D2 PHASER X-ray diffractometer under a Ni-filtered Cu Kα X-ray beam with the wavelength (λ) of 0.154 at U=30 kV and I=10 mA.</w:t>
      </w:r>
      <w:bookmarkEnd w:id="4"/>
      <w:r w:rsidRPr="006775BE">
        <w:rPr>
          <w:rFonts w:ascii="Times New Roman" w:hAnsi="Times New Roman" w:cs="Times New Roman"/>
          <w:sz w:val="24"/>
          <w:szCs w:val="24"/>
        </w:rPr>
        <w:t xml:space="preserve"> </w:t>
      </w:r>
      <w:r w:rsidRPr="006775BE">
        <w:rPr>
          <w:rFonts w:ascii="Times New Roman" w:hAnsi="Times New Roman" w:cs="Times New Roman"/>
          <w:noProof/>
          <w:sz w:val="24"/>
          <w:szCs w:val="24"/>
        </w:rPr>
        <w:t xml:space="preserve">Tensile </w:t>
      </w:r>
      <w:r w:rsidRPr="006775BE">
        <w:rPr>
          <w:rFonts w:ascii="Times New Roman" w:hAnsi="Times New Roman" w:cs="Times New Roman" w:hint="eastAsia"/>
          <w:noProof/>
          <w:sz w:val="24"/>
          <w:szCs w:val="24"/>
        </w:rPr>
        <w:t>mea</w:t>
      </w:r>
      <w:r w:rsidRPr="006775BE">
        <w:rPr>
          <w:rFonts w:ascii="Times New Roman" w:hAnsi="Times New Roman" w:cs="Times New Roman"/>
          <w:noProof/>
          <w:sz w:val="24"/>
          <w:szCs w:val="24"/>
        </w:rPr>
        <w:t xml:space="preserve">surements of </w:t>
      </w:r>
      <w:r w:rsidRPr="006775BE">
        <w:rPr>
          <w:rFonts w:ascii="Times New Roman" w:hAnsi="Times New Roman" w:cs="Times New Roman"/>
          <w:kern w:val="0"/>
          <w:sz w:val="24"/>
          <w:szCs w:val="24"/>
        </w:rPr>
        <w:t>FRPA56s</w:t>
      </w:r>
      <w:r w:rsidRPr="006775BE">
        <w:rPr>
          <w:rFonts w:ascii="Times New Roman" w:hAnsi="Times New Roman" w:cs="Times New Roman"/>
          <w:noProof/>
          <w:sz w:val="24"/>
          <w:szCs w:val="24"/>
        </w:rPr>
        <w:t xml:space="preserve"> were carried on an MTS Exceed E42 in accordance with ISO 527-1:2012 at a stretching speed of 10 mm min</w:t>
      </w:r>
      <w:r w:rsidRPr="006775BE">
        <w:rPr>
          <w:rFonts w:ascii="Times New Roman" w:hAnsi="Times New Roman" w:cs="Times New Roman"/>
          <w:noProof/>
          <w:sz w:val="24"/>
          <w:szCs w:val="24"/>
          <w:vertAlign w:val="superscript"/>
        </w:rPr>
        <w:t>−1</w:t>
      </w:r>
      <w:r w:rsidRPr="006775BE">
        <w:rPr>
          <w:rFonts w:ascii="Times New Roman" w:hAnsi="Times New Roman" w:cs="Times New Roman"/>
          <w:noProof/>
          <w:sz w:val="24"/>
          <w:szCs w:val="24"/>
        </w:rPr>
        <w:t xml:space="preserve"> with a dumbbell shape of </w:t>
      </w:r>
      <w:r w:rsidRPr="006775BE">
        <w:rPr>
          <w:rFonts w:ascii="Times New Roman" w:hAnsi="Times New Roman" w:cs="Times New Roman"/>
          <w:sz w:val="24"/>
          <w:szCs w:val="24"/>
        </w:rPr>
        <w:t xml:space="preserve">25 mm </w:t>
      </w:r>
      <w:r w:rsidRPr="006775BE">
        <w:rPr>
          <w:rFonts w:ascii="Times New Roman" w:hAnsi="Times New Roman" w:cs="Times New Roman"/>
          <w:noProof/>
          <w:sz w:val="24"/>
          <w:szCs w:val="24"/>
        </w:rPr>
        <w:t>×</w:t>
      </w:r>
      <w:r w:rsidRPr="006775BE">
        <w:rPr>
          <w:rFonts w:ascii="Times New Roman" w:hAnsi="Times New Roman" w:cs="Times New Roman"/>
          <w:sz w:val="24"/>
          <w:szCs w:val="24"/>
        </w:rPr>
        <w:t xml:space="preserve"> 4 mm </w:t>
      </w:r>
      <w:r w:rsidRPr="006775BE">
        <w:rPr>
          <w:rFonts w:ascii="Times New Roman" w:hAnsi="Times New Roman" w:cs="Times New Roman"/>
          <w:noProof/>
          <w:sz w:val="24"/>
          <w:szCs w:val="24"/>
        </w:rPr>
        <w:t>×</w:t>
      </w:r>
      <w:r w:rsidRPr="006775BE">
        <w:rPr>
          <w:rFonts w:ascii="Times New Roman" w:hAnsi="Times New Roman" w:cs="Times New Roman"/>
          <w:sz w:val="24"/>
          <w:szCs w:val="24"/>
        </w:rPr>
        <w:t xml:space="preserve"> 2 mm</w:t>
      </w:r>
      <w:r w:rsidRPr="006775BE">
        <w:rPr>
          <w:rFonts w:ascii="Times New Roman" w:hAnsi="Times New Roman" w:cs="Times New Roman"/>
          <w:noProof/>
          <w:sz w:val="24"/>
          <w:szCs w:val="24"/>
        </w:rPr>
        <w:t>.</w:t>
      </w:r>
      <w:r w:rsidRPr="006775BE">
        <w:rPr>
          <w:rFonts w:ascii="Times New Roman" w:hAnsi="Times New Roman" w:cs="Times New Roman"/>
          <w:noProof/>
          <w:sz w:val="24"/>
          <w:szCs w:val="24"/>
        </w:rPr>
        <w:br w:type="page"/>
      </w:r>
    </w:p>
    <w:p w:rsidR="006775BE" w:rsidRPr="006775BE" w:rsidRDefault="006775BE" w:rsidP="00C00872">
      <w:pPr>
        <w:pStyle w:val="2"/>
        <w:rPr>
          <w:rFonts w:ascii="Times New Roman" w:hAnsi="Times New Roman" w:cs="Times New Roman"/>
          <w:noProof/>
          <w:sz w:val="24"/>
          <w:szCs w:val="24"/>
        </w:rPr>
      </w:pPr>
      <w:r w:rsidRPr="006775BE">
        <w:rPr>
          <w:rFonts w:ascii="Times New Roman" w:hAnsi="Times New Roman" w:cs="Times New Roman" w:hint="eastAsia"/>
          <w:noProof/>
          <w:sz w:val="24"/>
          <w:szCs w:val="24"/>
        </w:rPr>
        <w:lastRenderedPageBreak/>
        <w:t>2</w:t>
      </w:r>
      <w:r w:rsidRPr="006775BE">
        <w:rPr>
          <w:rFonts w:ascii="Times New Roman" w:hAnsi="Times New Roman" w:cs="Times New Roman"/>
          <w:noProof/>
          <w:sz w:val="24"/>
          <w:szCs w:val="24"/>
        </w:rPr>
        <w:t xml:space="preserve">. Molecular weight and molecular weight distribution </w:t>
      </w:r>
      <w:r w:rsidRPr="006775BE">
        <w:rPr>
          <w:rFonts w:ascii="Times New Roman" w:hAnsi="Times New Roman" w:cs="Times New Roman" w:hint="eastAsia"/>
          <w:noProof/>
          <w:sz w:val="24"/>
          <w:szCs w:val="24"/>
        </w:rPr>
        <w:t>of</w:t>
      </w:r>
      <w:r w:rsidRPr="006775BE">
        <w:rPr>
          <w:rFonts w:ascii="Times New Roman" w:hAnsi="Times New Roman" w:cs="Times New Roman"/>
          <w:noProof/>
          <w:sz w:val="24"/>
          <w:szCs w:val="24"/>
        </w:rPr>
        <w:t xml:space="preserve"> PA56 and FRPA56s</w:t>
      </w:r>
    </w:p>
    <w:p w:rsidR="006775BE" w:rsidRPr="006775BE" w:rsidRDefault="006775BE" w:rsidP="00EF14FD">
      <w:pPr>
        <w:autoSpaceDE w:val="0"/>
        <w:autoSpaceDN w:val="0"/>
        <w:adjustRightInd w:val="0"/>
        <w:spacing w:line="360" w:lineRule="auto"/>
        <w:ind w:firstLine="420"/>
        <w:rPr>
          <w:rFonts w:ascii="Times New Roman" w:hAnsi="Times New Roman" w:cs="Times New Roman"/>
          <w:noProof/>
          <w:sz w:val="24"/>
          <w:szCs w:val="24"/>
        </w:rPr>
      </w:pPr>
      <w:r w:rsidRPr="006775BE">
        <w:rPr>
          <w:rFonts w:ascii="Times New Roman" w:hAnsi="Times New Roman" w:cs="Times New Roman"/>
          <w:noProof/>
          <w:sz w:val="24"/>
          <w:szCs w:val="24"/>
        </w:rPr>
        <w:t xml:space="preserve">The relative viscosity and GPC data of PA56 and FRPA56s are summarized in </w:t>
      </w:r>
      <w:r w:rsidRPr="006775BE">
        <w:rPr>
          <w:rFonts w:ascii="Times New Roman" w:hAnsi="Times New Roman" w:cs="Times New Roman"/>
          <w:noProof/>
          <w:sz w:val="24"/>
          <w:szCs w:val="24"/>
        </w:rPr>
        <w:fldChar w:fldCharType="begin"/>
      </w:r>
      <w:r w:rsidRPr="006775BE">
        <w:rPr>
          <w:rFonts w:ascii="Times New Roman" w:hAnsi="Times New Roman" w:cs="Times New Roman"/>
          <w:noProof/>
          <w:sz w:val="24"/>
          <w:szCs w:val="24"/>
        </w:rPr>
        <w:instrText xml:space="preserve"> REF _Ref80002514 \h  \* MERGEFORMAT </w:instrText>
      </w:r>
      <w:r w:rsidRPr="006775BE">
        <w:rPr>
          <w:rFonts w:ascii="Times New Roman" w:hAnsi="Times New Roman" w:cs="Times New Roman"/>
          <w:noProof/>
          <w:sz w:val="24"/>
          <w:szCs w:val="24"/>
        </w:rPr>
      </w:r>
      <w:r w:rsidRPr="006775BE">
        <w:rPr>
          <w:rFonts w:ascii="Times New Roman" w:hAnsi="Times New Roman" w:cs="Times New Roman"/>
          <w:noProof/>
          <w:sz w:val="24"/>
          <w:szCs w:val="24"/>
        </w:rPr>
        <w:fldChar w:fldCharType="separate"/>
      </w:r>
      <w:r w:rsidRPr="006775BE">
        <w:rPr>
          <w:rFonts w:ascii="Times New Roman" w:hAnsi="Times New Roman" w:cs="Times New Roman"/>
          <w:noProof/>
          <w:sz w:val="24"/>
          <w:szCs w:val="24"/>
        </w:rPr>
        <w:t>Table S1</w:t>
      </w:r>
      <w:r w:rsidRPr="006775BE">
        <w:rPr>
          <w:rFonts w:ascii="Times New Roman" w:hAnsi="Times New Roman" w:cs="Times New Roman"/>
          <w:noProof/>
          <w:sz w:val="24"/>
          <w:szCs w:val="24"/>
        </w:rPr>
        <w:fldChar w:fldCharType="end"/>
      </w:r>
      <w:r w:rsidRPr="006775BE">
        <w:rPr>
          <w:rFonts w:ascii="Times New Roman" w:hAnsi="Times New Roman" w:cs="Times New Roman"/>
          <w:noProof/>
          <w:sz w:val="24"/>
          <w:szCs w:val="24"/>
        </w:rPr>
        <w:t>. Even the relative viscosity of FRPA56s reduces with the increases of DDP content, all the relative viscosities of PA56 and FRPA56s are greater than or equal to 2.2, which meets the essential number-average molecular weight (M</w:t>
      </w:r>
      <w:r w:rsidRPr="006775BE">
        <w:rPr>
          <w:rFonts w:ascii="Times New Roman" w:hAnsi="Times New Roman" w:cs="Times New Roman"/>
          <w:noProof/>
          <w:sz w:val="24"/>
          <w:szCs w:val="24"/>
          <w:vertAlign w:val="subscript"/>
        </w:rPr>
        <w:t>n</w:t>
      </w:r>
      <w:r w:rsidRPr="006775BE">
        <w:rPr>
          <w:rFonts w:ascii="Times New Roman" w:hAnsi="Times New Roman" w:cs="Times New Roman"/>
          <w:noProof/>
          <w:sz w:val="24"/>
          <w:szCs w:val="24"/>
        </w:rPr>
        <w:t>) requirements for many applications. The lower relative viscosity of FRPA56s is mainly</w:t>
      </w:r>
      <w:r w:rsidRPr="006775BE">
        <w:rPr>
          <w:rFonts w:ascii="Times New Roman" w:hAnsi="Times New Roman" w:cs="Times New Roman" w:hint="eastAsia"/>
          <w:noProof/>
          <w:sz w:val="24"/>
          <w:szCs w:val="24"/>
        </w:rPr>
        <w:t xml:space="preserve"> </w:t>
      </w:r>
      <w:r w:rsidRPr="006775BE">
        <w:rPr>
          <w:rFonts w:ascii="Times New Roman" w:hAnsi="Times New Roman" w:cs="Times New Roman"/>
          <w:noProof/>
          <w:sz w:val="24"/>
          <w:szCs w:val="24"/>
        </w:rPr>
        <w:t>attributed to the rigidity of DDP, which reduces the</w:t>
      </w:r>
      <w:r w:rsidRPr="006775BE">
        <w:rPr>
          <w:rFonts w:ascii="Times New Roman" w:hAnsi="Times New Roman" w:cs="Times New Roman" w:hint="eastAsia"/>
          <w:noProof/>
          <w:sz w:val="24"/>
          <w:szCs w:val="24"/>
        </w:rPr>
        <w:t xml:space="preserve"> </w:t>
      </w:r>
      <w:r w:rsidRPr="006775BE">
        <w:rPr>
          <w:rFonts w:ascii="Times New Roman" w:hAnsi="Times New Roman" w:cs="Times New Roman"/>
          <w:noProof/>
          <w:sz w:val="24"/>
          <w:szCs w:val="24"/>
        </w:rPr>
        <w:t>polymerization activity of PDA-DDP salt during the polymerization</w:t>
      </w:r>
      <w:r w:rsidRPr="006775BE">
        <w:rPr>
          <w:rFonts w:ascii="Times New Roman" w:hAnsi="Times New Roman" w:cs="Times New Roman"/>
          <w:noProof/>
          <w:sz w:val="24"/>
          <w:szCs w:val="24"/>
          <w:vertAlign w:val="superscript"/>
        </w:rPr>
        <w:t>[1]</w:t>
      </w:r>
      <w:r w:rsidRPr="006775BE">
        <w:rPr>
          <w:rFonts w:ascii="Times New Roman" w:hAnsi="Times New Roman" w:cs="Times New Roman"/>
          <w:noProof/>
          <w:sz w:val="24"/>
          <w:szCs w:val="24"/>
        </w:rPr>
        <w:t>. GPC results show that the number-average molecular weight has a similar trend as the relative viscosity. In addition, the polydispersity index (</w:t>
      </w:r>
      <w:proofErr w:type="spellStart"/>
      <w:r w:rsidRPr="006775BE">
        <w:rPr>
          <w:rFonts w:ascii="Times New Roman" w:hAnsi="Times New Roman" w:cs="Times New Roman"/>
          <w:kern w:val="0"/>
          <w:sz w:val="24"/>
          <w:szCs w:val="24"/>
        </w:rPr>
        <w:t>PDI</w:t>
      </w:r>
      <w:proofErr w:type="spellEnd"/>
      <w:r w:rsidRPr="006775BE">
        <w:rPr>
          <w:rFonts w:ascii="Times New Roman" w:hAnsi="Times New Roman" w:cs="Times New Roman"/>
          <w:kern w:val="0"/>
          <w:sz w:val="24"/>
          <w:szCs w:val="24"/>
        </w:rPr>
        <w:t xml:space="preserve">) </w:t>
      </w:r>
      <w:r w:rsidRPr="006775BE">
        <w:rPr>
          <w:rFonts w:ascii="Times New Roman" w:hAnsi="Times New Roman" w:cs="Times New Roman"/>
          <w:noProof/>
          <w:sz w:val="24"/>
          <w:szCs w:val="24"/>
        </w:rPr>
        <w:t xml:space="preserve">widens with the increase of DDP content, which is related to the high steric hindrance effect of the </w:t>
      </w:r>
      <w:hyperlink r:id="rId6" w:history="1">
        <w:r w:rsidRPr="006775BE">
          <w:rPr>
            <w:rFonts w:ascii="Times New Roman" w:hAnsi="Times New Roman" w:cs="Times New Roman"/>
            <w:noProof/>
            <w:sz w:val="24"/>
            <w:szCs w:val="24"/>
          </w:rPr>
          <w:t>phosphaphenanthrene</w:t>
        </w:r>
      </w:hyperlink>
      <w:r w:rsidRPr="006775BE">
        <w:rPr>
          <w:rFonts w:ascii="Times New Roman" w:hAnsi="Times New Roman" w:cs="Times New Roman"/>
          <w:noProof/>
          <w:sz w:val="24"/>
          <w:szCs w:val="24"/>
        </w:rPr>
        <w:t xml:space="preserve"> ring in </w:t>
      </w:r>
      <w:r w:rsidRPr="006775BE">
        <w:rPr>
          <w:rFonts w:ascii="Times New Roman" w:hAnsi="Times New Roman" w:cs="Times New Roman"/>
          <w:noProof/>
          <w:color w:val="000000" w:themeColor="text1"/>
          <w:sz w:val="24"/>
          <w:szCs w:val="24"/>
        </w:rPr>
        <w:t xml:space="preserve">DDP. The </w:t>
      </w:r>
      <w:r w:rsidRPr="006775BE">
        <w:rPr>
          <w:rFonts w:ascii="Times New Roman" w:hAnsi="Times New Roman" w:cs="Times New Roman"/>
          <w:noProof/>
          <w:sz w:val="24"/>
          <w:szCs w:val="24"/>
        </w:rPr>
        <w:t>steric hindrance</w:t>
      </w:r>
      <w:r w:rsidRPr="006775BE">
        <w:rPr>
          <w:rFonts w:ascii="Times New Roman" w:hAnsi="Times New Roman" w:cs="Times New Roman"/>
          <w:noProof/>
          <w:color w:val="000000" w:themeColor="text1"/>
          <w:sz w:val="24"/>
          <w:szCs w:val="24"/>
        </w:rPr>
        <w:t xml:space="preserve"> of DDP leads to</w:t>
      </w:r>
      <w:r w:rsidRPr="006775BE">
        <w:rPr>
          <w:rFonts w:ascii="Times New Roman" w:hAnsi="Times New Roman" w:cs="Times New Roman"/>
          <w:noProof/>
          <w:sz w:val="24"/>
          <w:szCs w:val="24"/>
        </w:rPr>
        <w:t xml:space="preserve"> </w:t>
      </w:r>
      <w:r w:rsidRPr="006775BE">
        <w:rPr>
          <w:rFonts w:ascii="Times New Roman" w:hAnsi="Times New Roman" w:cs="Times New Roman"/>
          <w:noProof/>
          <w:color w:val="000000" w:themeColor="text1"/>
          <w:sz w:val="24"/>
          <w:szCs w:val="24"/>
        </w:rPr>
        <w:t xml:space="preserve">the reaction activation energy of PDA-DDP salt lower than PDA-AA salt. Thus, the </w:t>
      </w:r>
      <w:r w:rsidRPr="006775BE">
        <w:rPr>
          <w:rFonts w:ascii="Times New Roman" w:hAnsi="Times New Roman" w:cs="Times New Roman"/>
          <w:noProof/>
          <w:sz w:val="24"/>
          <w:szCs w:val="24"/>
        </w:rPr>
        <w:t>polymerization rates are heterogeneous between different molecule chains, broadening the molecular weight distribution</w:t>
      </w:r>
      <w:r w:rsidRPr="006775BE">
        <w:rPr>
          <w:rFonts w:ascii="Times New Roman" w:hAnsi="Times New Roman" w:cs="Times New Roman"/>
          <w:noProof/>
          <w:sz w:val="24"/>
          <w:szCs w:val="24"/>
          <w:vertAlign w:val="superscript"/>
        </w:rPr>
        <w:t>[2]</w:t>
      </w:r>
      <w:r w:rsidRPr="006775BE">
        <w:rPr>
          <w:rFonts w:ascii="Times New Roman" w:hAnsi="Times New Roman" w:cs="Times New Roman"/>
          <w:noProof/>
          <w:sz w:val="24"/>
          <w:szCs w:val="24"/>
        </w:rPr>
        <w:t>.</w:t>
      </w:r>
      <w:r w:rsidRPr="006775BE">
        <w:rPr>
          <w:rFonts w:ascii="Times New Roman" w:hAnsi="Times New Roman" w:cs="Times New Roman" w:hint="eastAsia"/>
          <w:noProof/>
          <w:sz w:val="24"/>
          <w:szCs w:val="24"/>
        </w:rPr>
        <w:t xml:space="preserve"> </w:t>
      </w:r>
      <w:r w:rsidRPr="006775BE">
        <w:rPr>
          <w:rFonts w:ascii="Times New Roman" w:hAnsi="Times New Roman" w:cs="Times New Roman"/>
          <w:noProof/>
          <w:sz w:val="24"/>
          <w:szCs w:val="24"/>
        </w:rPr>
        <w:t xml:space="preserve">It is noteworthy that </w:t>
      </w:r>
      <w:r w:rsidRPr="006775BE">
        <w:rPr>
          <w:rFonts w:ascii="Times New Roman" w:hAnsi="Times New Roman" w:cs="Times New Roman"/>
          <w:noProof/>
          <w:color w:val="000000" w:themeColor="text1"/>
          <w:sz w:val="24"/>
          <w:szCs w:val="24"/>
        </w:rPr>
        <w:t>t</w:t>
      </w:r>
      <w:r w:rsidRPr="006775BE">
        <w:rPr>
          <w:rFonts w:ascii="Times New Roman" w:eastAsia="宋体" w:hAnsi="Times New Roman" w:cs="Times New Roman"/>
          <w:noProof/>
          <w:color w:val="000000" w:themeColor="text1"/>
          <w:kern w:val="0"/>
          <w:sz w:val="24"/>
          <w:szCs w:val="24"/>
        </w:rPr>
        <w:t xml:space="preserve">he measured P contents of FRPA56s as summarized in </w:t>
      </w:r>
      <w:r w:rsidRPr="006775BE">
        <w:rPr>
          <w:rFonts w:ascii="Times New Roman" w:eastAsia="宋体" w:hAnsi="Times New Roman" w:cs="Times New Roman"/>
          <w:noProof/>
          <w:color w:val="000000" w:themeColor="text1"/>
          <w:kern w:val="0"/>
          <w:sz w:val="24"/>
          <w:szCs w:val="24"/>
        </w:rPr>
        <w:fldChar w:fldCharType="begin"/>
      </w:r>
      <w:r w:rsidRPr="006775BE">
        <w:rPr>
          <w:rFonts w:ascii="Times New Roman" w:eastAsia="宋体" w:hAnsi="Times New Roman" w:cs="Times New Roman"/>
          <w:noProof/>
          <w:color w:val="000000" w:themeColor="text1"/>
          <w:kern w:val="0"/>
          <w:sz w:val="24"/>
          <w:szCs w:val="24"/>
        </w:rPr>
        <w:instrText xml:space="preserve"> REF _Ref80002514 \h  \* MERGEFORMAT </w:instrText>
      </w:r>
      <w:r w:rsidRPr="006775BE">
        <w:rPr>
          <w:rFonts w:ascii="Times New Roman" w:eastAsia="宋体" w:hAnsi="Times New Roman" w:cs="Times New Roman"/>
          <w:noProof/>
          <w:color w:val="000000" w:themeColor="text1"/>
          <w:kern w:val="0"/>
          <w:sz w:val="24"/>
          <w:szCs w:val="24"/>
        </w:rPr>
      </w:r>
      <w:r w:rsidRPr="006775BE">
        <w:rPr>
          <w:rFonts w:ascii="Times New Roman" w:eastAsia="宋体" w:hAnsi="Times New Roman" w:cs="Times New Roman"/>
          <w:noProof/>
          <w:color w:val="000000" w:themeColor="text1"/>
          <w:kern w:val="0"/>
          <w:sz w:val="24"/>
          <w:szCs w:val="24"/>
        </w:rPr>
        <w:fldChar w:fldCharType="separate"/>
      </w:r>
      <w:r w:rsidRPr="006775BE">
        <w:rPr>
          <w:rFonts w:ascii="Times New Roman" w:eastAsia="宋体" w:hAnsi="Times New Roman" w:cs="Times New Roman"/>
          <w:noProof/>
          <w:color w:val="000000" w:themeColor="text1"/>
          <w:kern w:val="0"/>
          <w:sz w:val="24"/>
          <w:szCs w:val="24"/>
        </w:rPr>
        <w:t>Table S1</w:t>
      </w:r>
      <w:r w:rsidRPr="006775BE">
        <w:rPr>
          <w:rFonts w:ascii="Times New Roman" w:eastAsia="宋体" w:hAnsi="Times New Roman" w:cs="Times New Roman"/>
          <w:noProof/>
          <w:color w:val="000000" w:themeColor="text1"/>
          <w:kern w:val="0"/>
          <w:sz w:val="24"/>
          <w:szCs w:val="24"/>
        </w:rPr>
        <w:fldChar w:fldCharType="end"/>
      </w:r>
      <w:r w:rsidRPr="006775BE">
        <w:rPr>
          <w:rFonts w:ascii="Times New Roman" w:eastAsia="宋体" w:hAnsi="Times New Roman" w:cs="Times New Roman"/>
          <w:noProof/>
          <w:color w:val="000000" w:themeColor="text1"/>
          <w:kern w:val="0"/>
          <w:sz w:val="24"/>
          <w:szCs w:val="24"/>
        </w:rPr>
        <w:t xml:space="preserve"> are very</w:t>
      </w:r>
      <w:r w:rsidRPr="006775BE">
        <w:rPr>
          <w:rFonts w:ascii="Times New Roman" w:hAnsi="Times New Roman" w:cs="Times New Roman"/>
          <w:noProof/>
          <w:sz w:val="24"/>
          <w:szCs w:val="24"/>
        </w:rPr>
        <w:t xml:space="preserve"> close to the theoretical values. This result also suggests that all DDP monomers are included in the main chain.</w:t>
      </w:r>
    </w:p>
    <w:p w:rsidR="006775BE" w:rsidRPr="006775BE" w:rsidRDefault="006775BE" w:rsidP="00EF14FD">
      <w:pPr>
        <w:spacing w:line="360" w:lineRule="auto"/>
        <w:rPr>
          <w:rFonts w:ascii="Times New Roman" w:eastAsia="宋体" w:hAnsi="Times New Roman" w:cs="Times New Roman"/>
          <w:noProof/>
          <w:color w:val="000000" w:themeColor="text1"/>
          <w:kern w:val="0"/>
          <w:sz w:val="24"/>
          <w:szCs w:val="24"/>
        </w:rPr>
      </w:pPr>
    </w:p>
    <w:p w:rsidR="006775BE" w:rsidRPr="006775BE" w:rsidRDefault="006775BE" w:rsidP="00EF14FD">
      <w:pPr>
        <w:pStyle w:val="a8"/>
        <w:jc w:val="center"/>
        <w:rPr>
          <w:rFonts w:ascii="Times New Roman" w:hAnsi="Times New Roman" w:cs="Times New Roman"/>
        </w:rPr>
      </w:pPr>
      <w:bookmarkStart w:id="5" w:name="_Ref80002514"/>
      <w:r w:rsidRPr="006775BE">
        <w:rPr>
          <w:rFonts w:ascii="Times New Roman" w:hAnsi="Times New Roman" w:cs="Times New Roman"/>
        </w:rPr>
        <w:t>Table S</w:t>
      </w:r>
      <w:r w:rsidRPr="006775BE">
        <w:rPr>
          <w:rFonts w:ascii="Times New Roman" w:hAnsi="Times New Roman" w:cs="Times New Roman"/>
        </w:rPr>
        <w:fldChar w:fldCharType="begin"/>
      </w:r>
      <w:r w:rsidRPr="006775BE">
        <w:rPr>
          <w:rFonts w:ascii="Times New Roman" w:hAnsi="Times New Roman" w:cs="Times New Roman"/>
        </w:rPr>
        <w:instrText xml:space="preserve"> SEQ Table \* ARABIC </w:instrText>
      </w:r>
      <w:r w:rsidRPr="006775BE">
        <w:rPr>
          <w:rFonts w:ascii="Times New Roman" w:hAnsi="Times New Roman" w:cs="Times New Roman"/>
        </w:rPr>
        <w:fldChar w:fldCharType="separate"/>
      </w:r>
      <w:r w:rsidRPr="006775BE">
        <w:rPr>
          <w:rFonts w:ascii="Times New Roman" w:hAnsi="Times New Roman" w:cs="Times New Roman"/>
          <w:noProof/>
        </w:rPr>
        <w:t>1</w:t>
      </w:r>
      <w:r w:rsidRPr="006775BE">
        <w:rPr>
          <w:rFonts w:ascii="Times New Roman" w:hAnsi="Times New Roman" w:cs="Times New Roman"/>
        </w:rPr>
        <w:fldChar w:fldCharType="end"/>
      </w:r>
      <w:bookmarkEnd w:id="5"/>
      <w:r w:rsidRPr="006775BE">
        <w:rPr>
          <w:rFonts w:ascii="Times New Roman" w:hAnsi="Times New Roman" w:cs="Times New Roman"/>
        </w:rPr>
        <w:t>. Relative viscosity (</w:t>
      </w:r>
      <w:proofErr w:type="spellStart"/>
      <w:r w:rsidRPr="006775BE">
        <w:rPr>
          <w:rFonts w:ascii="Times New Roman" w:hAnsi="Times New Roman" w:cs="Times New Roman"/>
        </w:rPr>
        <w:t>ƞ</w:t>
      </w:r>
      <w:r w:rsidRPr="006775BE">
        <w:rPr>
          <w:rFonts w:ascii="Times New Roman" w:hAnsi="Times New Roman" w:cs="Times New Roman" w:hint="eastAsia"/>
          <w:vertAlign w:val="subscript"/>
        </w:rPr>
        <w:t>r</w:t>
      </w:r>
      <w:proofErr w:type="spellEnd"/>
      <w:r w:rsidRPr="006775BE">
        <w:rPr>
          <w:rFonts w:ascii="Times New Roman" w:hAnsi="Times New Roman" w:cs="Times New Roman"/>
        </w:rPr>
        <w:t>), number-average molecular weight (M</w:t>
      </w:r>
      <w:r w:rsidRPr="006775BE">
        <w:rPr>
          <w:rFonts w:ascii="Times New Roman" w:hAnsi="Times New Roman" w:cs="Times New Roman"/>
          <w:vertAlign w:val="subscript"/>
        </w:rPr>
        <w:t>n</w:t>
      </w:r>
      <w:r w:rsidRPr="006775BE">
        <w:rPr>
          <w:rFonts w:ascii="Times New Roman" w:hAnsi="Times New Roman" w:cs="Times New Roman"/>
        </w:rPr>
        <w:t>) and P contents of PA56 and FRPA56s.</w:t>
      </w:r>
    </w:p>
    <w:tbl>
      <w:tblPr>
        <w:tblStyle w:val="a7"/>
        <w:tblW w:w="8145" w:type="dxa"/>
        <w:tblInd w:w="-199"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1617"/>
        <w:gridCol w:w="1984"/>
        <w:gridCol w:w="709"/>
        <w:gridCol w:w="992"/>
        <w:gridCol w:w="709"/>
        <w:gridCol w:w="1134"/>
        <w:gridCol w:w="972"/>
        <w:gridCol w:w="28"/>
      </w:tblGrid>
      <w:tr w:rsidR="006775BE" w:rsidRPr="006775BE" w:rsidTr="008B3808">
        <w:trPr>
          <w:gridAfter w:val="1"/>
          <w:wAfter w:w="28" w:type="dxa"/>
          <w:trHeight w:val="254"/>
        </w:trPr>
        <w:tc>
          <w:tcPr>
            <w:tcW w:w="1617" w:type="dxa"/>
            <w:vMerge w:val="restart"/>
            <w:tcBorders>
              <w:top w:val="single" w:sz="12" w:space="0" w:color="auto"/>
            </w:tcBorders>
            <w:vAlign w:val="center"/>
          </w:tcPr>
          <w:p w:rsidR="006775BE" w:rsidRPr="006775BE" w:rsidRDefault="006775BE" w:rsidP="008B3808">
            <w:pPr>
              <w:jc w:val="center"/>
              <w:rPr>
                <w:rFonts w:ascii="Times New Roman" w:hAnsi="Times New Roman" w:cs="Times New Roman"/>
                <w:szCs w:val="21"/>
              </w:rPr>
            </w:pPr>
            <w:r w:rsidRPr="006775BE">
              <w:rPr>
                <w:rFonts w:ascii="Times New Roman" w:hAnsi="Times New Roman" w:cs="Times New Roman"/>
                <w:szCs w:val="21"/>
              </w:rPr>
              <w:t>Sample</w:t>
            </w:r>
          </w:p>
        </w:tc>
        <w:tc>
          <w:tcPr>
            <w:tcW w:w="1984" w:type="dxa"/>
            <w:tcBorders>
              <w:top w:val="single" w:sz="12" w:space="0" w:color="auto"/>
              <w:bottom w:val="single" w:sz="12" w:space="0" w:color="auto"/>
            </w:tcBorders>
            <w:vAlign w:val="center"/>
          </w:tcPr>
          <w:p w:rsidR="006775BE" w:rsidRPr="006775BE" w:rsidRDefault="006775BE" w:rsidP="008B3808">
            <w:pPr>
              <w:jc w:val="center"/>
              <w:rPr>
                <w:rFonts w:ascii="Times New Roman" w:hAnsi="Times New Roman" w:cs="Times New Roman"/>
                <w:szCs w:val="21"/>
              </w:rPr>
            </w:pPr>
            <w:bookmarkStart w:id="6" w:name="OLE_LINK2"/>
            <w:r w:rsidRPr="006775BE">
              <w:rPr>
                <w:rFonts w:ascii="Times New Roman" w:hAnsi="Times New Roman" w:cs="Times New Roman"/>
                <w:szCs w:val="21"/>
              </w:rPr>
              <w:t>Feeding m</w:t>
            </w:r>
            <w:r w:rsidRPr="006775BE">
              <w:rPr>
                <w:rFonts w:ascii="Times New Roman" w:hAnsi="Times New Roman" w:cs="Times New Roman" w:hint="eastAsia"/>
                <w:szCs w:val="21"/>
              </w:rPr>
              <w:t>olar</w:t>
            </w:r>
            <w:r w:rsidRPr="006775BE">
              <w:rPr>
                <w:rFonts w:ascii="Times New Roman" w:hAnsi="Times New Roman" w:cs="Times New Roman"/>
                <w:szCs w:val="21"/>
              </w:rPr>
              <w:t xml:space="preserve"> ratio</w:t>
            </w:r>
          </w:p>
        </w:tc>
        <w:bookmarkEnd w:id="6"/>
        <w:tc>
          <w:tcPr>
            <w:tcW w:w="709" w:type="dxa"/>
            <w:vMerge w:val="restart"/>
            <w:tcBorders>
              <w:top w:val="single" w:sz="12" w:space="0" w:color="auto"/>
            </w:tcBorders>
            <w:vAlign w:val="center"/>
          </w:tcPr>
          <w:p w:rsidR="006775BE" w:rsidRPr="006775BE" w:rsidRDefault="006775BE" w:rsidP="008B3808">
            <w:pPr>
              <w:jc w:val="center"/>
              <w:rPr>
                <w:rFonts w:ascii="Times New Roman" w:hAnsi="Times New Roman" w:cs="Times New Roman"/>
                <w:szCs w:val="21"/>
              </w:rPr>
            </w:pPr>
            <w:r w:rsidRPr="006775BE">
              <w:rPr>
                <w:rFonts w:ascii="Times New Roman" w:hAnsi="Times New Roman" w:cs="Times New Roman"/>
                <w:szCs w:val="21"/>
              </w:rPr>
              <w:sym w:font="Symbol" w:char="F068"/>
            </w:r>
            <w:r w:rsidRPr="006775BE">
              <w:rPr>
                <w:rFonts w:ascii="Times New Roman" w:hAnsi="Times New Roman" w:cs="Times New Roman"/>
                <w:szCs w:val="21"/>
                <w:vertAlign w:val="subscript"/>
              </w:rPr>
              <w:t>r</w:t>
            </w:r>
          </w:p>
        </w:tc>
        <w:tc>
          <w:tcPr>
            <w:tcW w:w="992" w:type="dxa"/>
            <w:vMerge w:val="restart"/>
            <w:tcBorders>
              <w:top w:val="single" w:sz="12" w:space="0" w:color="auto"/>
            </w:tcBorders>
            <w:vAlign w:val="center"/>
          </w:tcPr>
          <w:p w:rsidR="006775BE" w:rsidRPr="006775BE" w:rsidRDefault="006775BE" w:rsidP="008B3808">
            <w:pPr>
              <w:jc w:val="center"/>
              <w:rPr>
                <w:rFonts w:ascii="Times New Roman" w:hAnsi="Times New Roman" w:cs="Times New Roman"/>
                <w:szCs w:val="21"/>
              </w:rPr>
            </w:pPr>
            <w:proofErr w:type="spellStart"/>
            <w:r w:rsidRPr="006775BE">
              <w:rPr>
                <w:rFonts w:ascii="Times New Roman" w:hAnsi="Times New Roman" w:cs="Times New Roman"/>
                <w:szCs w:val="21"/>
              </w:rPr>
              <w:t>M</w:t>
            </w:r>
            <w:r w:rsidRPr="006775BE">
              <w:rPr>
                <w:rFonts w:ascii="Times New Roman" w:hAnsi="Times New Roman" w:cs="Times New Roman"/>
                <w:szCs w:val="21"/>
                <w:vertAlign w:val="subscript"/>
              </w:rPr>
              <w:t>n</w:t>
            </w:r>
            <w:r w:rsidRPr="006775BE">
              <w:rPr>
                <w:rFonts w:ascii="Times New Roman" w:hAnsi="Times New Roman" w:cs="Times New Roman"/>
                <w:szCs w:val="21"/>
                <w:vertAlign w:val="superscript"/>
              </w:rPr>
              <w:t>a</w:t>
            </w:r>
            <w:proofErr w:type="spellEnd"/>
          </w:p>
          <w:p w:rsidR="006775BE" w:rsidRPr="006775BE" w:rsidRDefault="006775BE" w:rsidP="008B3808">
            <w:pPr>
              <w:jc w:val="center"/>
              <w:rPr>
                <w:rFonts w:ascii="Times New Roman" w:hAnsi="Times New Roman" w:cs="Times New Roman"/>
                <w:szCs w:val="21"/>
              </w:rPr>
            </w:pPr>
            <w:r w:rsidRPr="006775BE">
              <w:rPr>
                <w:rFonts w:ascii="Times New Roman" w:hAnsi="Times New Roman" w:cs="Times New Roman"/>
                <w:szCs w:val="21"/>
              </w:rPr>
              <w:t>(g/mol)</w:t>
            </w:r>
          </w:p>
        </w:tc>
        <w:tc>
          <w:tcPr>
            <w:tcW w:w="709" w:type="dxa"/>
            <w:vMerge w:val="restart"/>
            <w:tcBorders>
              <w:top w:val="single" w:sz="12" w:space="0" w:color="auto"/>
            </w:tcBorders>
            <w:vAlign w:val="center"/>
          </w:tcPr>
          <w:p w:rsidR="006775BE" w:rsidRPr="006775BE" w:rsidRDefault="006775BE" w:rsidP="008B3808">
            <w:pPr>
              <w:jc w:val="center"/>
              <w:rPr>
                <w:rFonts w:ascii="Times New Roman" w:hAnsi="Times New Roman" w:cs="Times New Roman"/>
                <w:szCs w:val="21"/>
              </w:rPr>
            </w:pPr>
            <w:proofErr w:type="spellStart"/>
            <w:r w:rsidRPr="006775BE">
              <w:rPr>
                <w:rFonts w:ascii="Times New Roman" w:hAnsi="Times New Roman" w:cs="Times New Roman"/>
                <w:szCs w:val="21"/>
              </w:rPr>
              <w:t>PDI</w:t>
            </w:r>
            <w:proofErr w:type="spellEnd"/>
            <w:r w:rsidRPr="006775BE">
              <w:rPr>
                <w:rFonts w:ascii="Times New Roman" w:hAnsi="Times New Roman" w:cs="Times New Roman"/>
                <w:szCs w:val="21"/>
                <w:vertAlign w:val="superscript"/>
              </w:rPr>
              <w:t xml:space="preserve"> a</w:t>
            </w:r>
          </w:p>
        </w:tc>
        <w:tc>
          <w:tcPr>
            <w:tcW w:w="2106" w:type="dxa"/>
            <w:gridSpan w:val="2"/>
            <w:tcBorders>
              <w:top w:val="single" w:sz="12" w:space="0" w:color="auto"/>
              <w:bottom w:val="single" w:sz="12" w:space="0" w:color="auto"/>
            </w:tcBorders>
            <w:vAlign w:val="center"/>
          </w:tcPr>
          <w:p w:rsidR="006775BE" w:rsidRPr="006775BE" w:rsidRDefault="006775BE" w:rsidP="008B3808">
            <w:pPr>
              <w:jc w:val="center"/>
              <w:rPr>
                <w:rFonts w:ascii="Times New Roman" w:hAnsi="Times New Roman" w:cs="Times New Roman"/>
                <w:szCs w:val="21"/>
              </w:rPr>
            </w:pPr>
            <w:r w:rsidRPr="006775BE">
              <w:rPr>
                <w:rFonts w:ascii="Times New Roman" w:hAnsi="Times New Roman" w:cs="Times New Roman"/>
                <w:szCs w:val="21"/>
              </w:rPr>
              <w:t>P contents (ppm)</w:t>
            </w:r>
          </w:p>
        </w:tc>
      </w:tr>
      <w:tr w:rsidR="006775BE" w:rsidRPr="006775BE" w:rsidTr="008B3808">
        <w:trPr>
          <w:trHeight w:val="254"/>
        </w:trPr>
        <w:tc>
          <w:tcPr>
            <w:tcW w:w="1617" w:type="dxa"/>
            <w:vMerge/>
            <w:tcBorders>
              <w:bottom w:val="single" w:sz="12" w:space="0" w:color="auto"/>
            </w:tcBorders>
            <w:vAlign w:val="center"/>
          </w:tcPr>
          <w:p w:rsidR="006775BE" w:rsidRPr="006775BE" w:rsidRDefault="006775BE" w:rsidP="008B3808">
            <w:pPr>
              <w:jc w:val="center"/>
              <w:rPr>
                <w:rFonts w:ascii="Times New Roman" w:hAnsi="Times New Roman" w:cs="Times New Roman"/>
                <w:szCs w:val="21"/>
              </w:rPr>
            </w:pPr>
          </w:p>
        </w:tc>
        <w:tc>
          <w:tcPr>
            <w:tcW w:w="1984" w:type="dxa"/>
            <w:tcBorders>
              <w:top w:val="single" w:sz="12" w:space="0" w:color="auto"/>
              <w:bottom w:val="single" w:sz="12" w:space="0" w:color="auto"/>
            </w:tcBorders>
            <w:vAlign w:val="center"/>
          </w:tcPr>
          <w:p w:rsidR="006775BE" w:rsidRPr="006775BE" w:rsidRDefault="006775BE" w:rsidP="008B3808">
            <w:pPr>
              <w:jc w:val="center"/>
              <w:rPr>
                <w:rFonts w:ascii="Times New Roman" w:hAnsi="Times New Roman" w:cs="Times New Roman"/>
                <w:szCs w:val="21"/>
              </w:rPr>
            </w:pPr>
            <w:r w:rsidRPr="006775BE">
              <w:rPr>
                <w:rFonts w:ascii="Times New Roman" w:hAnsi="Times New Roman" w:cs="Times New Roman"/>
                <w:szCs w:val="21"/>
              </w:rPr>
              <w:t>AA/</w:t>
            </w:r>
            <w:proofErr w:type="spellStart"/>
            <w:r w:rsidRPr="006775BE">
              <w:rPr>
                <w:rFonts w:ascii="Times New Roman" w:hAnsi="Times New Roman" w:cs="Times New Roman"/>
                <w:szCs w:val="21"/>
              </w:rPr>
              <w:t>DDP</w:t>
            </w:r>
            <w:proofErr w:type="spellEnd"/>
          </w:p>
        </w:tc>
        <w:tc>
          <w:tcPr>
            <w:tcW w:w="709" w:type="dxa"/>
            <w:vMerge/>
            <w:tcBorders>
              <w:bottom w:val="single" w:sz="12" w:space="0" w:color="auto"/>
            </w:tcBorders>
            <w:vAlign w:val="center"/>
          </w:tcPr>
          <w:p w:rsidR="006775BE" w:rsidRPr="006775BE" w:rsidRDefault="006775BE" w:rsidP="008B3808">
            <w:pPr>
              <w:jc w:val="center"/>
              <w:rPr>
                <w:rFonts w:ascii="Times New Roman" w:hAnsi="Times New Roman" w:cs="Times New Roman"/>
                <w:szCs w:val="21"/>
              </w:rPr>
            </w:pPr>
          </w:p>
        </w:tc>
        <w:tc>
          <w:tcPr>
            <w:tcW w:w="992" w:type="dxa"/>
            <w:vMerge/>
            <w:tcBorders>
              <w:bottom w:val="single" w:sz="12" w:space="0" w:color="auto"/>
            </w:tcBorders>
            <w:vAlign w:val="center"/>
          </w:tcPr>
          <w:p w:rsidR="006775BE" w:rsidRPr="006775BE" w:rsidRDefault="006775BE" w:rsidP="008B3808">
            <w:pPr>
              <w:jc w:val="center"/>
              <w:rPr>
                <w:rFonts w:ascii="Times New Roman" w:hAnsi="Times New Roman" w:cs="Times New Roman"/>
                <w:szCs w:val="21"/>
              </w:rPr>
            </w:pPr>
          </w:p>
        </w:tc>
        <w:tc>
          <w:tcPr>
            <w:tcW w:w="709" w:type="dxa"/>
            <w:vMerge/>
            <w:tcBorders>
              <w:bottom w:val="single" w:sz="12" w:space="0" w:color="auto"/>
            </w:tcBorders>
            <w:vAlign w:val="center"/>
          </w:tcPr>
          <w:p w:rsidR="006775BE" w:rsidRPr="006775BE" w:rsidRDefault="006775BE" w:rsidP="008B3808">
            <w:pPr>
              <w:jc w:val="center"/>
              <w:rPr>
                <w:rFonts w:ascii="Times New Roman" w:hAnsi="Times New Roman" w:cs="Times New Roman"/>
                <w:szCs w:val="21"/>
              </w:rPr>
            </w:pPr>
          </w:p>
        </w:tc>
        <w:tc>
          <w:tcPr>
            <w:tcW w:w="1134" w:type="dxa"/>
            <w:tcBorders>
              <w:top w:val="single" w:sz="12" w:space="0" w:color="auto"/>
              <w:bottom w:val="single" w:sz="12" w:space="0" w:color="auto"/>
            </w:tcBorders>
            <w:vAlign w:val="center"/>
          </w:tcPr>
          <w:p w:rsidR="006775BE" w:rsidRPr="006775BE" w:rsidRDefault="006775BE" w:rsidP="008B3808">
            <w:pPr>
              <w:jc w:val="center"/>
              <w:rPr>
                <w:rFonts w:ascii="Times New Roman" w:hAnsi="Times New Roman" w:cs="Times New Roman"/>
                <w:szCs w:val="21"/>
              </w:rPr>
            </w:pPr>
            <w:r w:rsidRPr="006775BE">
              <w:rPr>
                <w:rFonts w:ascii="Times New Roman" w:hAnsi="Times New Roman" w:cs="Times New Roman"/>
                <w:szCs w:val="21"/>
              </w:rPr>
              <w:t>theoretical</w:t>
            </w:r>
          </w:p>
        </w:tc>
        <w:tc>
          <w:tcPr>
            <w:tcW w:w="1000" w:type="dxa"/>
            <w:gridSpan w:val="2"/>
            <w:tcBorders>
              <w:top w:val="single" w:sz="12" w:space="0" w:color="auto"/>
              <w:bottom w:val="single" w:sz="12" w:space="0" w:color="auto"/>
            </w:tcBorders>
            <w:vAlign w:val="center"/>
          </w:tcPr>
          <w:p w:rsidR="006775BE" w:rsidRPr="006775BE" w:rsidRDefault="006775BE" w:rsidP="008B3808">
            <w:pPr>
              <w:jc w:val="center"/>
              <w:rPr>
                <w:rFonts w:ascii="Times New Roman" w:hAnsi="Times New Roman" w:cs="Times New Roman"/>
                <w:color w:val="000000" w:themeColor="text1"/>
                <w:szCs w:val="21"/>
              </w:rPr>
            </w:pPr>
            <w:r w:rsidRPr="006775BE">
              <w:rPr>
                <w:rFonts w:ascii="Times New Roman" w:hAnsi="Times New Roman" w:cs="Times New Roman"/>
                <w:color w:val="000000" w:themeColor="text1"/>
                <w:szCs w:val="21"/>
              </w:rPr>
              <w:t xml:space="preserve">measured </w:t>
            </w:r>
            <w:r w:rsidRPr="006775BE">
              <w:rPr>
                <w:rFonts w:ascii="Times New Roman" w:hAnsi="Times New Roman" w:cs="Times New Roman"/>
                <w:color w:val="000000" w:themeColor="text1"/>
                <w:szCs w:val="21"/>
                <w:vertAlign w:val="superscript"/>
              </w:rPr>
              <w:t>b</w:t>
            </w:r>
          </w:p>
        </w:tc>
      </w:tr>
      <w:tr w:rsidR="006775BE" w:rsidRPr="006775BE" w:rsidTr="008B3808">
        <w:trPr>
          <w:trHeight w:val="261"/>
        </w:trPr>
        <w:tc>
          <w:tcPr>
            <w:tcW w:w="1617" w:type="dxa"/>
            <w:tcBorders>
              <w:top w:val="single" w:sz="12" w:space="0" w:color="auto"/>
            </w:tcBorders>
            <w:vAlign w:val="center"/>
          </w:tcPr>
          <w:p w:rsidR="006775BE" w:rsidRPr="006775BE" w:rsidRDefault="006775BE" w:rsidP="008B3808">
            <w:pPr>
              <w:jc w:val="center"/>
              <w:rPr>
                <w:rFonts w:ascii="Times New Roman" w:hAnsi="Times New Roman" w:cs="Times New Roman"/>
                <w:szCs w:val="21"/>
              </w:rPr>
            </w:pPr>
            <w:r w:rsidRPr="006775BE">
              <w:rPr>
                <w:rFonts w:ascii="Times New Roman" w:hAnsi="Times New Roman" w:cs="Times New Roman"/>
                <w:szCs w:val="21"/>
              </w:rPr>
              <w:t>PA56</w:t>
            </w:r>
          </w:p>
        </w:tc>
        <w:tc>
          <w:tcPr>
            <w:tcW w:w="1984" w:type="dxa"/>
            <w:tcBorders>
              <w:top w:val="single" w:sz="12" w:space="0" w:color="auto"/>
            </w:tcBorders>
            <w:vAlign w:val="center"/>
          </w:tcPr>
          <w:p w:rsidR="006775BE" w:rsidRPr="006775BE" w:rsidRDefault="006775BE" w:rsidP="008B3808">
            <w:pPr>
              <w:jc w:val="center"/>
              <w:rPr>
                <w:rFonts w:ascii="Times New Roman" w:hAnsi="Times New Roman" w:cs="Times New Roman"/>
                <w:szCs w:val="21"/>
              </w:rPr>
            </w:pPr>
            <w:r w:rsidRPr="006775BE">
              <w:rPr>
                <w:rFonts w:ascii="Times New Roman" w:hAnsi="Times New Roman" w:cs="Times New Roman"/>
                <w:szCs w:val="21"/>
              </w:rPr>
              <w:t>100/0</w:t>
            </w:r>
          </w:p>
        </w:tc>
        <w:tc>
          <w:tcPr>
            <w:tcW w:w="709" w:type="dxa"/>
            <w:tcBorders>
              <w:top w:val="single" w:sz="12" w:space="0" w:color="auto"/>
            </w:tcBorders>
            <w:vAlign w:val="center"/>
          </w:tcPr>
          <w:p w:rsidR="006775BE" w:rsidRPr="006775BE" w:rsidRDefault="006775BE" w:rsidP="008B3808">
            <w:pPr>
              <w:jc w:val="center"/>
              <w:rPr>
                <w:rFonts w:ascii="Times New Roman" w:hAnsi="Times New Roman" w:cs="Times New Roman"/>
                <w:szCs w:val="21"/>
              </w:rPr>
            </w:pPr>
            <w:r w:rsidRPr="006775BE">
              <w:rPr>
                <w:rFonts w:ascii="Times New Roman" w:hAnsi="Times New Roman" w:cs="Times New Roman"/>
                <w:szCs w:val="21"/>
              </w:rPr>
              <w:t>2.81</w:t>
            </w:r>
          </w:p>
        </w:tc>
        <w:tc>
          <w:tcPr>
            <w:tcW w:w="992" w:type="dxa"/>
            <w:tcBorders>
              <w:top w:val="single" w:sz="12" w:space="0" w:color="auto"/>
            </w:tcBorders>
            <w:vAlign w:val="center"/>
          </w:tcPr>
          <w:p w:rsidR="006775BE" w:rsidRPr="006775BE" w:rsidRDefault="006775BE" w:rsidP="008B3808">
            <w:pPr>
              <w:jc w:val="center"/>
              <w:rPr>
                <w:rFonts w:ascii="Times New Roman" w:hAnsi="Times New Roman" w:cs="Times New Roman"/>
                <w:szCs w:val="21"/>
              </w:rPr>
            </w:pPr>
            <w:r w:rsidRPr="006775BE">
              <w:rPr>
                <w:rFonts w:ascii="Times New Roman" w:hAnsi="Times New Roman" w:cs="Times New Roman"/>
                <w:szCs w:val="21"/>
              </w:rPr>
              <w:t>2.80˟10</w:t>
            </w:r>
            <w:r w:rsidRPr="006775BE">
              <w:rPr>
                <w:rFonts w:ascii="Times New Roman" w:hAnsi="Times New Roman" w:cs="Times New Roman"/>
                <w:szCs w:val="21"/>
                <w:vertAlign w:val="superscript"/>
              </w:rPr>
              <w:t>4</w:t>
            </w:r>
          </w:p>
        </w:tc>
        <w:tc>
          <w:tcPr>
            <w:tcW w:w="709" w:type="dxa"/>
            <w:tcBorders>
              <w:top w:val="single" w:sz="12" w:space="0" w:color="auto"/>
            </w:tcBorders>
            <w:vAlign w:val="center"/>
          </w:tcPr>
          <w:p w:rsidR="006775BE" w:rsidRPr="006775BE" w:rsidRDefault="006775BE" w:rsidP="008B3808">
            <w:pPr>
              <w:jc w:val="center"/>
              <w:rPr>
                <w:rFonts w:ascii="Times New Roman" w:hAnsi="Times New Roman" w:cs="Times New Roman"/>
                <w:szCs w:val="21"/>
              </w:rPr>
            </w:pPr>
            <w:r w:rsidRPr="006775BE">
              <w:rPr>
                <w:rFonts w:ascii="Times New Roman" w:hAnsi="Times New Roman" w:cs="Times New Roman"/>
                <w:szCs w:val="21"/>
              </w:rPr>
              <w:t>2.20</w:t>
            </w:r>
          </w:p>
        </w:tc>
        <w:tc>
          <w:tcPr>
            <w:tcW w:w="1134" w:type="dxa"/>
            <w:tcBorders>
              <w:top w:val="single" w:sz="12" w:space="0" w:color="auto"/>
            </w:tcBorders>
            <w:vAlign w:val="center"/>
          </w:tcPr>
          <w:p w:rsidR="006775BE" w:rsidRPr="006775BE" w:rsidRDefault="006775BE" w:rsidP="008B3808">
            <w:pPr>
              <w:jc w:val="center"/>
              <w:rPr>
                <w:rFonts w:ascii="Times New Roman" w:hAnsi="Times New Roman" w:cs="Times New Roman"/>
                <w:szCs w:val="21"/>
              </w:rPr>
            </w:pPr>
            <w:r w:rsidRPr="006775BE">
              <w:rPr>
                <w:rFonts w:ascii="Times New Roman" w:hAnsi="Times New Roman" w:cs="Times New Roman"/>
                <w:szCs w:val="21"/>
              </w:rPr>
              <w:t>0</w:t>
            </w:r>
          </w:p>
        </w:tc>
        <w:tc>
          <w:tcPr>
            <w:tcW w:w="1000" w:type="dxa"/>
            <w:gridSpan w:val="2"/>
            <w:tcBorders>
              <w:top w:val="single" w:sz="12" w:space="0" w:color="auto"/>
            </w:tcBorders>
            <w:vAlign w:val="center"/>
          </w:tcPr>
          <w:p w:rsidR="006775BE" w:rsidRPr="006775BE" w:rsidRDefault="006775BE" w:rsidP="008B3808">
            <w:pPr>
              <w:jc w:val="center"/>
              <w:rPr>
                <w:rFonts w:ascii="Times New Roman" w:hAnsi="Times New Roman" w:cs="Times New Roman"/>
                <w:color w:val="000000" w:themeColor="text1"/>
                <w:szCs w:val="21"/>
              </w:rPr>
            </w:pPr>
            <w:r w:rsidRPr="006775BE">
              <w:rPr>
                <w:rFonts w:ascii="Times New Roman" w:hAnsi="Times New Roman" w:cs="Times New Roman"/>
                <w:color w:val="000000" w:themeColor="text1"/>
                <w:szCs w:val="21"/>
              </w:rPr>
              <w:t>-</w:t>
            </w:r>
          </w:p>
        </w:tc>
      </w:tr>
      <w:tr w:rsidR="006775BE" w:rsidRPr="006775BE" w:rsidTr="008B3808">
        <w:trPr>
          <w:trHeight w:val="254"/>
        </w:trPr>
        <w:tc>
          <w:tcPr>
            <w:tcW w:w="1617" w:type="dxa"/>
            <w:vAlign w:val="center"/>
          </w:tcPr>
          <w:p w:rsidR="006775BE" w:rsidRPr="006775BE" w:rsidRDefault="006775BE" w:rsidP="008B3808">
            <w:pPr>
              <w:jc w:val="center"/>
              <w:rPr>
                <w:rFonts w:ascii="Times New Roman" w:hAnsi="Times New Roman" w:cs="Times New Roman"/>
                <w:szCs w:val="21"/>
              </w:rPr>
            </w:pPr>
            <w:r w:rsidRPr="006775BE">
              <w:rPr>
                <w:rFonts w:ascii="Times New Roman" w:hAnsi="Times New Roman" w:cs="Times New Roman"/>
                <w:szCs w:val="21"/>
              </w:rPr>
              <w:t>PA56-0.5DDP</w:t>
            </w:r>
          </w:p>
        </w:tc>
        <w:tc>
          <w:tcPr>
            <w:tcW w:w="1984" w:type="dxa"/>
            <w:vAlign w:val="center"/>
          </w:tcPr>
          <w:p w:rsidR="006775BE" w:rsidRPr="006775BE" w:rsidRDefault="006775BE" w:rsidP="008B3808">
            <w:pPr>
              <w:jc w:val="center"/>
              <w:rPr>
                <w:rFonts w:ascii="Times New Roman" w:hAnsi="Times New Roman" w:cs="Times New Roman"/>
                <w:szCs w:val="21"/>
              </w:rPr>
            </w:pPr>
            <w:r w:rsidRPr="006775BE">
              <w:rPr>
                <w:rFonts w:ascii="Times New Roman" w:hAnsi="Times New Roman" w:cs="Times New Roman"/>
                <w:szCs w:val="21"/>
              </w:rPr>
              <w:t>99.50/0.50</w:t>
            </w:r>
          </w:p>
        </w:tc>
        <w:tc>
          <w:tcPr>
            <w:tcW w:w="709" w:type="dxa"/>
            <w:vAlign w:val="center"/>
          </w:tcPr>
          <w:p w:rsidR="006775BE" w:rsidRPr="006775BE" w:rsidRDefault="006775BE" w:rsidP="008B3808">
            <w:pPr>
              <w:jc w:val="center"/>
              <w:rPr>
                <w:rFonts w:ascii="Times New Roman" w:hAnsi="Times New Roman" w:cs="Times New Roman"/>
                <w:szCs w:val="21"/>
              </w:rPr>
            </w:pPr>
            <w:r w:rsidRPr="006775BE">
              <w:rPr>
                <w:rFonts w:ascii="Times New Roman" w:hAnsi="Times New Roman" w:cs="Times New Roman"/>
                <w:szCs w:val="21"/>
              </w:rPr>
              <w:t>2.81</w:t>
            </w:r>
          </w:p>
        </w:tc>
        <w:tc>
          <w:tcPr>
            <w:tcW w:w="992" w:type="dxa"/>
            <w:vAlign w:val="center"/>
          </w:tcPr>
          <w:p w:rsidR="006775BE" w:rsidRPr="006775BE" w:rsidRDefault="006775BE" w:rsidP="008B3808">
            <w:pPr>
              <w:jc w:val="center"/>
              <w:rPr>
                <w:rFonts w:ascii="Times New Roman" w:hAnsi="Times New Roman" w:cs="Times New Roman"/>
                <w:szCs w:val="21"/>
              </w:rPr>
            </w:pPr>
            <w:r w:rsidRPr="006775BE">
              <w:rPr>
                <w:rFonts w:ascii="Times New Roman" w:hAnsi="Times New Roman" w:cs="Times New Roman"/>
                <w:szCs w:val="21"/>
              </w:rPr>
              <w:t>2.74˟10</w:t>
            </w:r>
            <w:r w:rsidRPr="006775BE">
              <w:rPr>
                <w:rFonts w:ascii="Times New Roman" w:hAnsi="Times New Roman" w:cs="Times New Roman"/>
                <w:szCs w:val="21"/>
                <w:vertAlign w:val="superscript"/>
              </w:rPr>
              <w:t>4</w:t>
            </w:r>
          </w:p>
        </w:tc>
        <w:tc>
          <w:tcPr>
            <w:tcW w:w="709" w:type="dxa"/>
            <w:vAlign w:val="center"/>
          </w:tcPr>
          <w:p w:rsidR="006775BE" w:rsidRPr="006775BE" w:rsidRDefault="006775BE" w:rsidP="008B3808">
            <w:pPr>
              <w:jc w:val="center"/>
              <w:rPr>
                <w:rFonts w:ascii="Times New Roman" w:hAnsi="Times New Roman" w:cs="Times New Roman"/>
                <w:szCs w:val="21"/>
              </w:rPr>
            </w:pPr>
            <w:r w:rsidRPr="006775BE">
              <w:rPr>
                <w:rFonts w:ascii="Times New Roman" w:hAnsi="Times New Roman" w:cs="Times New Roman"/>
                <w:szCs w:val="21"/>
              </w:rPr>
              <w:t>2.47</w:t>
            </w:r>
          </w:p>
        </w:tc>
        <w:tc>
          <w:tcPr>
            <w:tcW w:w="1134" w:type="dxa"/>
            <w:vAlign w:val="center"/>
          </w:tcPr>
          <w:p w:rsidR="006775BE" w:rsidRPr="006775BE" w:rsidRDefault="006775BE" w:rsidP="008B3808">
            <w:pPr>
              <w:jc w:val="center"/>
              <w:rPr>
                <w:rFonts w:ascii="Times New Roman" w:hAnsi="Times New Roman" w:cs="Times New Roman"/>
                <w:szCs w:val="21"/>
              </w:rPr>
            </w:pPr>
            <w:r w:rsidRPr="006775BE">
              <w:rPr>
                <w:rFonts w:ascii="Times New Roman" w:hAnsi="Times New Roman" w:cs="Times New Roman"/>
                <w:szCs w:val="21"/>
              </w:rPr>
              <w:t>1380</w:t>
            </w:r>
          </w:p>
        </w:tc>
        <w:tc>
          <w:tcPr>
            <w:tcW w:w="1000" w:type="dxa"/>
            <w:gridSpan w:val="2"/>
            <w:vAlign w:val="center"/>
          </w:tcPr>
          <w:p w:rsidR="006775BE" w:rsidRPr="006775BE" w:rsidRDefault="006775BE" w:rsidP="008B3808">
            <w:pPr>
              <w:jc w:val="center"/>
              <w:rPr>
                <w:rFonts w:ascii="Times New Roman" w:hAnsi="Times New Roman" w:cs="Times New Roman"/>
                <w:color w:val="000000" w:themeColor="text1"/>
                <w:szCs w:val="21"/>
              </w:rPr>
            </w:pPr>
            <w:r w:rsidRPr="006775BE">
              <w:rPr>
                <w:rFonts w:ascii="Times New Roman" w:hAnsi="Times New Roman" w:cs="Times New Roman"/>
                <w:color w:val="000000" w:themeColor="text1"/>
                <w:szCs w:val="21"/>
              </w:rPr>
              <w:t>1590</w:t>
            </w:r>
          </w:p>
        </w:tc>
      </w:tr>
      <w:tr w:rsidR="006775BE" w:rsidRPr="006775BE" w:rsidTr="008B3808">
        <w:trPr>
          <w:trHeight w:val="254"/>
        </w:trPr>
        <w:tc>
          <w:tcPr>
            <w:tcW w:w="1617" w:type="dxa"/>
            <w:vAlign w:val="center"/>
          </w:tcPr>
          <w:p w:rsidR="006775BE" w:rsidRPr="006775BE" w:rsidRDefault="006775BE" w:rsidP="008B3808">
            <w:pPr>
              <w:jc w:val="center"/>
              <w:rPr>
                <w:rFonts w:ascii="Times New Roman" w:hAnsi="Times New Roman" w:cs="Times New Roman"/>
                <w:szCs w:val="21"/>
              </w:rPr>
            </w:pPr>
            <w:r w:rsidRPr="006775BE">
              <w:rPr>
                <w:rFonts w:ascii="Times New Roman" w:hAnsi="Times New Roman" w:cs="Times New Roman"/>
                <w:szCs w:val="21"/>
              </w:rPr>
              <w:t>PA56-0.7DDP</w:t>
            </w:r>
          </w:p>
        </w:tc>
        <w:tc>
          <w:tcPr>
            <w:tcW w:w="1984" w:type="dxa"/>
            <w:vAlign w:val="center"/>
          </w:tcPr>
          <w:p w:rsidR="006775BE" w:rsidRPr="006775BE" w:rsidRDefault="006775BE" w:rsidP="008B3808">
            <w:pPr>
              <w:jc w:val="center"/>
              <w:rPr>
                <w:rFonts w:ascii="Times New Roman" w:hAnsi="Times New Roman" w:cs="Times New Roman"/>
                <w:szCs w:val="21"/>
              </w:rPr>
            </w:pPr>
            <w:r w:rsidRPr="006775BE">
              <w:rPr>
                <w:rFonts w:ascii="Times New Roman" w:hAnsi="Times New Roman" w:cs="Times New Roman"/>
                <w:szCs w:val="21"/>
              </w:rPr>
              <w:t>99.30/0.70</w:t>
            </w:r>
          </w:p>
        </w:tc>
        <w:tc>
          <w:tcPr>
            <w:tcW w:w="709" w:type="dxa"/>
            <w:vAlign w:val="center"/>
          </w:tcPr>
          <w:p w:rsidR="006775BE" w:rsidRPr="006775BE" w:rsidRDefault="006775BE" w:rsidP="008B3808">
            <w:pPr>
              <w:jc w:val="center"/>
              <w:rPr>
                <w:rFonts w:ascii="Times New Roman" w:hAnsi="Times New Roman" w:cs="Times New Roman"/>
                <w:szCs w:val="21"/>
              </w:rPr>
            </w:pPr>
            <w:r w:rsidRPr="006775BE">
              <w:rPr>
                <w:rFonts w:ascii="Times New Roman" w:hAnsi="Times New Roman" w:cs="Times New Roman"/>
                <w:szCs w:val="21"/>
              </w:rPr>
              <w:t>2.74</w:t>
            </w:r>
          </w:p>
        </w:tc>
        <w:tc>
          <w:tcPr>
            <w:tcW w:w="992" w:type="dxa"/>
            <w:vAlign w:val="center"/>
          </w:tcPr>
          <w:p w:rsidR="006775BE" w:rsidRPr="006775BE" w:rsidRDefault="006775BE" w:rsidP="008B3808">
            <w:pPr>
              <w:jc w:val="center"/>
              <w:rPr>
                <w:rFonts w:ascii="Times New Roman" w:hAnsi="Times New Roman" w:cs="Times New Roman"/>
                <w:szCs w:val="21"/>
              </w:rPr>
            </w:pPr>
            <w:r w:rsidRPr="006775BE">
              <w:rPr>
                <w:rFonts w:ascii="Times New Roman" w:hAnsi="Times New Roman" w:cs="Times New Roman"/>
                <w:szCs w:val="21"/>
              </w:rPr>
              <w:t>2.64˟10</w:t>
            </w:r>
            <w:r w:rsidRPr="006775BE">
              <w:rPr>
                <w:rFonts w:ascii="Times New Roman" w:hAnsi="Times New Roman" w:cs="Times New Roman"/>
                <w:szCs w:val="21"/>
                <w:vertAlign w:val="superscript"/>
              </w:rPr>
              <w:t>4</w:t>
            </w:r>
          </w:p>
        </w:tc>
        <w:tc>
          <w:tcPr>
            <w:tcW w:w="709" w:type="dxa"/>
            <w:vAlign w:val="center"/>
          </w:tcPr>
          <w:p w:rsidR="006775BE" w:rsidRPr="006775BE" w:rsidRDefault="006775BE" w:rsidP="008B3808">
            <w:pPr>
              <w:jc w:val="center"/>
              <w:rPr>
                <w:rFonts w:ascii="Times New Roman" w:hAnsi="Times New Roman" w:cs="Times New Roman"/>
                <w:szCs w:val="21"/>
              </w:rPr>
            </w:pPr>
            <w:r w:rsidRPr="006775BE">
              <w:rPr>
                <w:rFonts w:ascii="Times New Roman" w:hAnsi="Times New Roman" w:cs="Times New Roman"/>
                <w:szCs w:val="21"/>
              </w:rPr>
              <w:t>2.59</w:t>
            </w:r>
          </w:p>
        </w:tc>
        <w:tc>
          <w:tcPr>
            <w:tcW w:w="1134" w:type="dxa"/>
            <w:vAlign w:val="center"/>
          </w:tcPr>
          <w:p w:rsidR="006775BE" w:rsidRPr="006775BE" w:rsidRDefault="006775BE" w:rsidP="008B3808">
            <w:pPr>
              <w:jc w:val="center"/>
              <w:rPr>
                <w:rFonts w:ascii="Times New Roman" w:hAnsi="Times New Roman" w:cs="Times New Roman"/>
                <w:szCs w:val="21"/>
              </w:rPr>
            </w:pPr>
            <w:r w:rsidRPr="006775BE">
              <w:rPr>
                <w:rFonts w:ascii="Times New Roman" w:hAnsi="Times New Roman" w:cs="Times New Roman"/>
                <w:szCs w:val="21"/>
              </w:rPr>
              <w:t>2070</w:t>
            </w:r>
          </w:p>
        </w:tc>
        <w:tc>
          <w:tcPr>
            <w:tcW w:w="1000" w:type="dxa"/>
            <w:gridSpan w:val="2"/>
            <w:vAlign w:val="center"/>
          </w:tcPr>
          <w:p w:rsidR="006775BE" w:rsidRPr="006775BE" w:rsidRDefault="006775BE" w:rsidP="008B3808">
            <w:pPr>
              <w:jc w:val="center"/>
              <w:rPr>
                <w:rFonts w:ascii="Times New Roman" w:hAnsi="Times New Roman" w:cs="Times New Roman"/>
                <w:color w:val="000000" w:themeColor="text1"/>
                <w:szCs w:val="21"/>
              </w:rPr>
            </w:pPr>
            <w:r w:rsidRPr="006775BE">
              <w:rPr>
                <w:rFonts w:ascii="Times New Roman" w:hAnsi="Times New Roman" w:cs="Times New Roman"/>
                <w:color w:val="000000" w:themeColor="text1"/>
                <w:szCs w:val="21"/>
              </w:rPr>
              <w:t>2440</w:t>
            </w:r>
          </w:p>
        </w:tc>
      </w:tr>
      <w:tr w:rsidR="006775BE" w:rsidRPr="006775BE" w:rsidTr="008B3808">
        <w:trPr>
          <w:trHeight w:val="254"/>
        </w:trPr>
        <w:tc>
          <w:tcPr>
            <w:tcW w:w="1617" w:type="dxa"/>
            <w:vAlign w:val="center"/>
          </w:tcPr>
          <w:p w:rsidR="006775BE" w:rsidRPr="006775BE" w:rsidRDefault="006775BE" w:rsidP="008B3808">
            <w:pPr>
              <w:jc w:val="center"/>
              <w:rPr>
                <w:rFonts w:ascii="Times New Roman" w:hAnsi="Times New Roman" w:cs="Times New Roman"/>
                <w:szCs w:val="21"/>
              </w:rPr>
            </w:pPr>
            <w:r w:rsidRPr="006775BE">
              <w:rPr>
                <w:rFonts w:ascii="Times New Roman" w:hAnsi="Times New Roman" w:cs="Times New Roman"/>
                <w:szCs w:val="21"/>
              </w:rPr>
              <w:t>PA56-1.0DDP</w:t>
            </w:r>
          </w:p>
        </w:tc>
        <w:tc>
          <w:tcPr>
            <w:tcW w:w="1984" w:type="dxa"/>
            <w:vAlign w:val="center"/>
          </w:tcPr>
          <w:p w:rsidR="006775BE" w:rsidRPr="006775BE" w:rsidRDefault="006775BE" w:rsidP="008B3808">
            <w:pPr>
              <w:jc w:val="center"/>
              <w:rPr>
                <w:rFonts w:ascii="Times New Roman" w:hAnsi="Times New Roman" w:cs="Times New Roman"/>
                <w:szCs w:val="21"/>
              </w:rPr>
            </w:pPr>
            <w:r w:rsidRPr="006775BE">
              <w:rPr>
                <w:rFonts w:ascii="Times New Roman" w:hAnsi="Times New Roman" w:cs="Times New Roman"/>
                <w:szCs w:val="21"/>
              </w:rPr>
              <w:t>99.00/1.00</w:t>
            </w:r>
          </w:p>
        </w:tc>
        <w:tc>
          <w:tcPr>
            <w:tcW w:w="709" w:type="dxa"/>
            <w:vAlign w:val="center"/>
          </w:tcPr>
          <w:p w:rsidR="006775BE" w:rsidRPr="006775BE" w:rsidRDefault="006775BE" w:rsidP="008B3808">
            <w:pPr>
              <w:jc w:val="center"/>
              <w:rPr>
                <w:rFonts w:ascii="Times New Roman" w:hAnsi="Times New Roman" w:cs="Times New Roman"/>
                <w:szCs w:val="21"/>
              </w:rPr>
            </w:pPr>
            <w:r w:rsidRPr="006775BE">
              <w:rPr>
                <w:rFonts w:ascii="Times New Roman" w:hAnsi="Times New Roman" w:cs="Times New Roman"/>
                <w:szCs w:val="21"/>
              </w:rPr>
              <w:t>2.43</w:t>
            </w:r>
          </w:p>
        </w:tc>
        <w:tc>
          <w:tcPr>
            <w:tcW w:w="992" w:type="dxa"/>
            <w:vAlign w:val="center"/>
          </w:tcPr>
          <w:p w:rsidR="006775BE" w:rsidRPr="006775BE" w:rsidRDefault="006775BE" w:rsidP="008B3808">
            <w:pPr>
              <w:jc w:val="center"/>
              <w:rPr>
                <w:rFonts w:ascii="Times New Roman" w:hAnsi="Times New Roman" w:cs="Times New Roman"/>
                <w:szCs w:val="21"/>
              </w:rPr>
            </w:pPr>
            <w:r w:rsidRPr="006775BE">
              <w:rPr>
                <w:rFonts w:ascii="Times New Roman" w:hAnsi="Times New Roman" w:cs="Times New Roman"/>
                <w:szCs w:val="21"/>
              </w:rPr>
              <w:t>2.73˟10</w:t>
            </w:r>
            <w:r w:rsidRPr="006775BE">
              <w:rPr>
                <w:rFonts w:ascii="Times New Roman" w:hAnsi="Times New Roman" w:cs="Times New Roman"/>
                <w:szCs w:val="21"/>
                <w:vertAlign w:val="superscript"/>
              </w:rPr>
              <w:t>4</w:t>
            </w:r>
          </w:p>
        </w:tc>
        <w:tc>
          <w:tcPr>
            <w:tcW w:w="709" w:type="dxa"/>
            <w:vAlign w:val="center"/>
          </w:tcPr>
          <w:p w:rsidR="006775BE" w:rsidRPr="006775BE" w:rsidRDefault="006775BE" w:rsidP="008B3808">
            <w:pPr>
              <w:jc w:val="center"/>
              <w:rPr>
                <w:rFonts w:ascii="Times New Roman" w:hAnsi="Times New Roman" w:cs="Times New Roman"/>
                <w:szCs w:val="21"/>
              </w:rPr>
            </w:pPr>
            <w:r w:rsidRPr="006775BE">
              <w:rPr>
                <w:rFonts w:ascii="Times New Roman" w:hAnsi="Times New Roman" w:cs="Times New Roman"/>
                <w:szCs w:val="21"/>
              </w:rPr>
              <w:t>2.71</w:t>
            </w:r>
          </w:p>
        </w:tc>
        <w:tc>
          <w:tcPr>
            <w:tcW w:w="1134" w:type="dxa"/>
            <w:vAlign w:val="center"/>
          </w:tcPr>
          <w:p w:rsidR="006775BE" w:rsidRPr="006775BE" w:rsidRDefault="006775BE" w:rsidP="008B3808">
            <w:pPr>
              <w:jc w:val="center"/>
              <w:rPr>
                <w:rFonts w:ascii="Times New Roman" w:hAnsi="Times New Roman" w:cs="Times New Roman"/>
                <w:szCs w:val="21"/>
              </w:rPr>
            </w:pPr>
            <w:r w:rsidRPr="006775BE">
              <w:rPr>
                <w:rFonts w:ascii="Times New Roman" w:hAnsi="Times New Roman" w:cs="Times New Roman"/>
                <w:szCs w:val="21"/>
              </w:rPr>
              <w:t>2760</w:t>
            </w:r>
          </w:p>
        </w:tc>
        <w:tc>
          <w:tcPr>
            <w:tcW w:w="1000" w:type="dxa"/>
            <w:gridSpan w:val="2"/>
            <w:vAlign w:val="center"/>
          </w:tcPr>
          <w:p w:rsidR="006775BE" w:rsidRPr="006775BE" w:rsidRDefault="006775BE" w:rsidP="008B3808">
            <w:pPr>
              <w:jc w:val="center"/>
              <w:rPr>
                <w:rFonts w:ascii="Times New Roman" w:hAnsi="Times New Roman" w:cs="Times New Roman"/>
                <w:color w:val="000000" w:themeColor="text1"/>
                <w:szCs w:val="21"/>
              </w:rPr>
            </w:pPr>
            <w:r w:rsidRPr="006775BE">
              <w:rPr>
                <w:rFonts w:ascii="Times New Roman" w:hAnsi="Times New Roman" w:cs="Times New Roman"/>
                <w:color w:val="000000" w:themeColor="text1"/>
                <w:szCs w:val="21"/>
              </w:rPr>
              <w:t>2960</w:t>
            </w:r>
          </w:p>
        </w:tc>
      </w:tr>
      <w:tr w:rsidR="006775BE" w:rsidRPr="006775BE" w:rsidTr="008B3808">
        <w:trPr>
          <w:trHeight w:val="261"/>
        </w:trPr>
        <w:tc>
          <w:tcPr>
            <w:tcW w:w="1617" w:type="dxa"/>
            <w:vAlign w:val="center"/>
          </w:tcPr>
          <w:p w:rsidR="006775BE" w:rsidRPr="006775BE" w:rsidRDefault="006775BE" w:rsidP="008B3808">
            <w:pPr>
              <w:jc w:val="center"/>
              <w:rPr>
                <w:rFonts w:ascii="Times New Roman" w:hAnsi="Times New Roman" w:cs="Times New Roman"/>
                <w:szCs w:val="21"/>
              </w:rPr>
            </w:pPr>
            <w:r w:rsidRPr="006775BE">
              <w:rPr>
                <w:rFonts w:ascii="Times New Roman" w:hAnsi="Times New Roman" w:cs="Times New Roman"/>
                <w:szCs w:val="21"/>
              </w:rPr>
              <w:t>PA56-1.2DDP</w:t>
            </w:r>
          </w:p>
        </w:tc>
        <w:tc>
          <w:tcPr>
            <w:tcW w:w="1984" w:type="dxa"/>
            <w:vAlign w:val="center"/>
          </w:tcPr>
          <w:p w:rsidR="006775BE" w:rsidRPr="006775BE" w:rsidRDefault="006775BE" w:rsidP="008B3808">
            <w:pPr>
              <w:jc w:val="center"/>
              <w:rPr>
                <w:rFonts w:ascii="Times New Roman" w:hAnsi="Times New Roman" w:cs="Times New Roman"/>
                <w:szCs w:val="21"/>
              </w:rPr>
            </w:pPr>
            <w:r w:rsidRPr="006775BE">
              <w:rPr>
                <w:rFonts w:ascii="Times New Roman" w:hAnsi="Times New Roman" w:cs="Times New Roman"/>
                <w:szCs w:val="21"/>
              </w:rPr>
              <w:t>98.80/1.20</w:t>
            </w:r>
          </w:p>
        </w:tc>
        <w:tc>
          <w:tcPr>
            <w:tcW w:w="709" w:type="dxa"/>
            <w:vAlign w:val="center"/>
          </w:tcPr>
          <w:p w:rsidR="006775BE" w:rsidRPr="006775BE" w:rsidRDefault="006775BE" w:rsidP="008B3808">
            <w:pPr>
              <w:jc w:val="center"/>
              <w:rPr>
                <w:rFonts w:ascii="Times New Roman" w:hAnsi="Times New Roman" w:cs="Times New Roman"/>
                <w:szCs w:val="21"/>
              </w:rPr>
            </w:pPr>
            <w:r w:rsidRPr="006775BE">
              <w:rPr>
                <w:rFonts w:ascii="Times New Roman" w:hAnsi="Times New Roman" w:cs="Times New Roman"/>
                <w:szCs w:val="21"/>
              </w:rPr>
              <w:t>2.20</w:t>
            </w:r>
          </w:p>
        </w:tc>
        <w:tc>
          <w:tcPr>
            <w:tcW w:w="992" w:type="dxa"/>
            <w:vAlign w:val="center"/>
          </w:tcPr>
          <w:p w:rsidR="006775BE" w:rsidRPr="006775BE" w:rsidRDefault="006775BE" w:rsidP="008B3808">
            <w:pPr>
              <w:jc w:val="center"/>
              <w:rPr>
                <w:rFonts w:ascii="Times New Roman" w:hAnsi="Times New Roman" w:cs="Times New Roman"/>
                <w:szCs w:val="21"/>
              </w:rPr>
            </w:pPr>
            <w:r w:rsidRPr="006775BE">
              <w:rPr>
                <w:rFonts w:ascii="Times New Roman" w:hAnsi="Times New Roman" w:cs="Times New Roman"/>
                <w:szCs w:val="21"/>
              </w:rPr>
              <w:t>2.45˟10</w:t>
            </w:r>
            <w:r w:rsidRPr="006775BE">
              <w:rPr>
                <w:rFonts w:ascii="Times New Roman" w:hAnsi="Times New Roman" w:cs="Times New Roman"/>
                <w:szCs w:val="21"/>
                <w:vertAlign w:val="superscript"/>
              </w:rPr>
              <w:t>4</w:t>
            </w:r>
          </w:p>
        </w:tc>
        <w:tc>
          <w:tcPr>
            <w:tcW w:w="709" w:type="dxa"/>
            <w:vAlign w:val="center"/>
          </w:tcPr>
          <w:p w:rsidR="006775BE" w:rsidRPr="006775BE" w:rsidRDefault="006775BE" w:rsidP="008B3808">
            <w:pPr>
              <w:jc w:val="center"/>
              <w:rPr>
                <w:rFonts w:ascii="Times New Roman" w:hAnsi="Times New Roman" w:cs="Times New Roman"/>
                <w:szCs w:val="21"/>
              </w:rPr>
            </w:pPr>
            <w:r w:rsidRPr="006775BE">
              <w:rPr>
                <w:rFonts w:ascii="Times New Roman" w:hAnsi="Times New Roman" w:cs="Times New Roman"/>
                <w:szCs w:val="21"/>
              </w:rPr>
              <w:t>2.94</w:t>
            </w:r>
          </w:p>
        </w:tc>
        <w:tc>
          <w:tcPr>
            <w:tcW w:w="1134" w:type="dxa"/>
            <w:vAlign w:val="center"/>
          </w:tcPr>
          <w:p w:rsidR="006775BE" w:rsidRPr="006775BE" w:rsidRDefault="006775BE" w:rsidP="008B3808">
            <w:pPr>
              <w:jc w:val="center"/>
              <w:rPr>
                <w:rFonts w:ascii="Times New Roman" w:hAnsi="Times New Roman" w:cs="Times New Roman"/>
                <w:szCs w:val="21"/>
              </w:rPr>
            </w:pPr>
            <w:r w:rsidRPr="006775BE">
              <w:rPr>
                <w:rFonts w:ascii="Times New Roman" w:hAnsi="Times New Roman" w:cs="Times New Roman"/>
                <w:szCs w:val="21"/>
              </w:rPr>
              <w:t>3450</w:t>
            </w:r>
          </w:p>
        </w:tc>
        <w:tc>
          <w:tcPr>
            <w:tcW w:w="1000" w:type="dxa"/>
            <w:gridSpan w:val="2"/>
            <w:vAlign w:val="center"/>
          </w:tcPr>
          <w:p w:rsidR="006775BE" w:rsidRPr="006775BE" w:rsidRDefault="006775BE" w:rsidP="008B3808">
            <w:pPr>
              <w:jc w:val="center"/>
              <w:rPr>
                <w:rFonts w:ascii="Times New Roman" w:hAnsi="Times New Roman" w:cs="Times New Roman"/>
                <w:color w:val="000000" w:themeColor="text1"/>
                <w:szCs w:val="21"/>
              </w:rPr>
            </w:pPr>
            <w:r w:rsidRPr="006775BE">
              <w:rPr>
                <w:rFonts w:ascii="Times New Roman" w:hAnsi="Times New Roman" w:cs="Times New Roman"/>
                <w:color w:val="000000" w:themeColor="text1"/>
                <w:szCs w:val="21"/>
              </w:rPr>
              <w:t>3780</w:t>
            </w:r>
          </w:p>
        </w:tc>
      </w:tr>
    </w:tbl>
    <w:p w:rsidR="006775BE" w:rsidRPr="006775BE" w:rsidRDefault="006775BE" w:rsidP="00EF14FD">
      <w:pPr>
        <w:rPr>
          <w:rFonts w:ascii="Times New Roman" w:hAnsi="Times New Roman" w:cs="Times New Roman"/>
          <w:sz w:val="20"/>
          <w:szCs w:val="20"/>
        </w:rPr>
      </w:pPr>
      <w:r w:rsidRPr="006775BE">
        <w:rPr>
          <w:rFonts w:ascii="Times New Roman" w:hAnsi="Times New Roman" w:cs="Times New Roman"/>
          <w:sz w:val="20"/>
          <w:szCs w:val="20"/>
          <w:vertAlign w:val="superscript"/>
        </w:rPr>
        <w:t xml:space="preserve">a </w:t>
      </w:r>
      <w:r w:rsidRPr="006775BE">
        <w:rPr>
          <w:rFonts w:ascii="Times New Roman" w:hAnsi="Times New Roman" w:cs="Times New Roman"/>
          <w:sz w:val="20"/>
          <w:szCs w:val="20"/>
        </w:rPr>
        <w:t>M</w:t>
      </w:r>
      <w:r w:rsidRPr="006775BE">
        <w:rPr>
          <w:rFonts w:ascii="Times New Roman" w:hAnsi="Times New Roman" w:cs="Times New Roman"/>
          <w:sz w:val="20"/>
          <w:szCs w:val="20"/>
          <w:vertAlign w:val="subscript"/>
        </w:rPr>
        <w:t>n</w:t>
      </w:r>
      <w:r w:rsidRPr="006775BE">
        <w:rPr>
          <w:rFonts w:ascii="Times New Roman" w:hAnsi="Times New Roman" w:cs="Times New Roman"/>
          <w:sz w:val="20"/>
          <w:szCs w:val="20"/>
        </w:rPr>
        <w:t xml:space="preserve">, </w:t>
      </w:r>
      <w:proofErr w:type="spellStart"/>
      <w:r w:rsidRPr="006775BE">
        <w:rPr>
          <w:rFonts w:ascii="Times New Roman" w:hAnsi="Times New Roman" w:cs="Times New Roman"/>
          <w:kern w:val="0"/>
          <w:sz w:val="24"/>
          <w:szCs w:val="24"/>
        </w:rPr>
        <w:t>PDI</w:t>
      </w:r>
      <w:proofErr w:type="spellEnd"/>
      <w:r w:rsidRPr="006775BE">
        <w:rPr>
          <w:rFonts w:ascii="Times New Roman" w:hAnsi="Times New Roman" w:cs="Times New Roman"/>
          <w:sz w:val="20"/>
          <w:szCs w:val="20"/>
        </w:rPr>
        <w:t>: determined by GPC.</w:t>
      </w:r>
    </w:p>
    <w:p w:rsidR="006775BE" w:rsidRPr="006775BE" w:rsidRDefault="006775BE" w:rsidP="00EF14FD">
      <w:pPr>
        <w:rPr>
          <w:rFonts w:ascii="Times New Roman" w:hAnsi="Times New Roman" w:cs="Times New Roman"/>
          <w:sz w:val="20"/>
          <w:szCs w:val="20"/>
        </w:rPr>
      </w:pPr>
      <w:r w:rsidRPr="006775BE">
        <w:rPr>
          <w:rFonts w:ascii="Times New Roman" w:hAnsi="Times New Roman" w:cs="Times New Roman"/>
          <w:sz w:val="20"/>
          <w:szCs w:val="20"/>
          <w:vertAlign w:val="superscript"/>
        </w:rPr>
        <w:t xml:space="preserve">b </w:t>
      </w:r>
      <w:r w:rsidRPr="006775BE">
        <w:rPr>
          <w:rFonts w:ascii="Times New Roman" w:hAnsi="Times New Roman" w:cs="Times New Roman"/>
          <w:sz w:val="20"/>
          <w:szCs w:val="20"/>
        </w:rPr>
        <w:t>Actual</w:t>
      </w:r>
      <w:r w:rsidRPr="006775BE">
        <w:rPr>
          <w:rFonts w:ascii="Times New Roman" w:hAnsi="Times New Roman" w:cs="Times New Roman"/>
          <w:sz w:val="20"/>
          <w:szCs w:val="20"/>
          <w:vertAlign w:val="superscript"/>
        </w:rPr>
        <w:t xml:space="preserve"> </w:t>
      </w:r>
      <w:r w:rsidRPr="006775BE">
        <w:rPr>
          <w:rFonts w:ascii="Times New Roman" w:hAnsi="Times New Roman" w:cs="Times New Roman"/>
          <w:sz w:val="20"/>
          <w:szCs w:val="20"/>
        </w:rPr>
        <w:t xml:space="preserve">P contents as measured by </w:t>
      </w:r>
      <w:proofErr w:type="spellStart"/>
      <w:r w:rsidRPr="006775BE">
        <w:rPr>
          <w:rFonts w:ascii="Times New Roman" w:hAnsi="Times New Roman" w:cs="Times New Roman"/>
          <w:sz w:val="20"/>
          <w:szCs w:val="20"/>
        </w:rPr>
        <w:t>ICP</w:t>
      </w:r>
      <w:proofErr w:type="spellEnd"/>
      <w:r w:rsidRPr="006775BE">
        <w:rPr>
          <w:rFonts w:ascii="Times New Roman" w:hAnsi="Times New Roman" w:cs="Times New Roman"/>
          <w:sz w:val="20"/>
          <w:szCs w:val="20"/>
        </w:rPr>
        <w:t xml:space="preserve">. </w:t>
      </w:r>
    </w:p>
    <w:p w:rsidR="006775BE" w:rsidRPr="006775BE" w:rsidRDefault="006775BE" w:rsidP="00C00872">
      <w:pPr>
        <w:rPr>
          <w:rFonts w:ascii="Times New Roman" w:hAnsi="Times New Roman" w:cs="Times New Roman"/>
          <w:sz w:val="20"/>
          <w:szCs w:val="20"/>
        </w:rPr>
      </w:pPr>
      <w:r w:rsidRPr="006775BE">
        <w:rPr>
          <w:rFonts w:ascii="Times New Roman" w:hAnsi="Times New Roman" w:cs="Times New Roman"/>
          <w:sz w:val="20"/>
          <w:szCs w:val="20"/>
        </w:rPr>
        <w:br w:type="page"/>
      </w:r>
    </w:p>
    <w:p w:rsidR="006775BE" w:rsidRPr="006775BE" w:rsidRDefault="006775BE" w:rsidP="00C00872">
      <w:pPr>
        <w:pStyle w:val="2"/>
        <w:rPr>
          <w:rFonts w:ascii="Times New Roman" w:hAnsi="Times New Roman" w:cs="Times New Roman"/>
          <w:noProof/>
          <w:sz w:val="24"/>
          <w:szCs w:val="24"/>
        </w:rPr>
      </w:pPr>
      <w:r w:rsidRPr="006775BE">
        <w:rPr>
          <w:rFonts w:ascii="Times New Roman" w:hAnsi="Times New Roman" w:cs="Times New Roman"/>
          <w:noProof/>
          <w:sz w:val="24"/>
          <w:szCs w:val="24"/>
        </w:rPr>
        <w:lastRenderedPageBreak/>
        <w:t>3. WAXD o</w:t>
      </w:r>
      <w:r w:rsidRPr="006775BE">
        <w:rPr>
          <w:rFonts w:ascii="Times New Roman" w:hAnsi="Times New Roman" w:cs="Times New Roman" w:hint="eastAsia"/>
          <w:noProof/>
          <w:sz w:val="24"/>
          <w:szCs w:val="24"/>
        </w:rPr>
        <w:t>f</w:t>
      </w:r>
      <w:r w:rsidRPr="006775BE">
        <w:rPr>
          <w:rFonts w:ascii="Times New Roman" w:hAnsi="Times New Roman" w:cs="Times New Roman"/>
          <w:noProof/>
          <w:sz w:val="24"/>
          <w:szCs w:val="24"/>
        </w:rPr>
        <w:t xml:space="preserve"> PA56 and FRPA56s</w:t>
      </w:r>
    </w:p>
    <w:p w:rsidR="006775BE" w:rsidRPr="006775BE" w:rsidRDefault="006775BE" w:rsidP="00F40FE6">
      <w:pPr>
        <w:autoSpaceDE w:val="0"/>
        <w:autoSpaceDN w:val="0"/>
        <w:adjustRightInd w:val="0"/>
        <w:spacing w:line="360" w:lineRule="auto"/>
        <w:ind w:firstLine="420"/>
        <w:rPr>
          <w:rFonts w:ascii="Times New Roman" w:hAnsi="Times New Roman" w:cs="Times New Roman"/>
          <w:sz w:val="24"/>
          <w:szCs w:val="24"/>
        </w:rPr>
      </w:pPr>
      <w:bookmarkStart w:id="7" w:name="_Hlk88903303"/>
      <w:bookmarkStart w:id="8" w:name="OLE_LINK43"/>
      <w:r w:rsidRPr="006775BE">
        <w:rPr>
          <w:rFonts w:ascii="Times New Roman" w:hAnsi="Times New Roman" w:cs="Times New Roman"/>
          <w:sz w:val="24"/>
          <w:szCs w:val="24"/>
        </w:rPr>
        <w:t>PA56 has two crystalline phases, α-like form and γ form. γ-form of PA56 shows a strong diffraction peak at 2θ of 21.4</w:t>
      </w:r>
      <w:r w:rsidRPr="006775BE">
        <w:rPr>
          <w:rFonts w:ascii="Times New Roman" w:eastAsia="微软雅黑" w:hAnsi="Times New Roman" w:cs="Times New Roman"/>
          <w:sz w:val="24"/>
          <w:szCs w:val="24"/>
        </w:rPr>
        <w:t>º</w:t>
      </w:r>
      <w:r w:rsidRPr="006775BE">
        <w:rPr>
          <w:rFonts w:ascii="Times New Roman" w:hAnsi="Times New Roman" w:cs="Times New Roman"/>
          <w:sz w:val="24"/>
          <w:szCs w:val="24"/>
        </w:rPr>
        <w:t xml:space="preserve"> while α-like form of PA56 displays two strong diffraction peaks at 2θ of 20.1</w:t>
      </w:r>
      <w:r w:rsidRPr="006775BE">
        <w:rPr>
          <w:rFonts w:ascii="Times New Roman" w:eastAsia="微软雅黑" w:hAnsi="Times New Roman" w:cs="Times New Roman"/>
          <w:sz w:val="24"/>
          <w:szCs w:val="24"/>
        </w:rPr>
        <w:t>º</w:t>
      </w:r>
      <w:r w:rsidRPr="006775BE">
        <w:rPr>
          <w:rFonts w:ascii="Times New Roman" w:hAnsi="Times New Roman" w:cs="Times New Roman"/>
          <w:sz w:val="24"/>
          <w:szCs w:val="24"/>
        </w:rPr>
        <w:t xml:space="preserve"> and 22.9</w:t>
      </w:r>
      <w:proofErr w:type="gramStart"/>
      <w:r w:rsidRPr="006775BE">
        <w:rPr>
          <w:rFonts w:ascii="Times New Roman" w:eastAsia="微软雅黑" w:hAnsi="Times New Roman" w:cs="Times New Roman"/>
          <w:sz w:val="24"/>
          <w:szCs w:val="24"/>
        </w:rPr>
        <w:t>º</w:t>
      </w:r>
      <w:r w:rsidRPr="006775BE">
        <w:rPr>
          <w:rFonts w:ascii="Times New Roman" w:hAnsi="Times New Roman" w:cs="Times New Roman"/>
          <w:noProof/>
          <w:kern w:val="0"/>
          <w:sz w:val="24"/>
          <w:szCs w:val="24"/>
          <w:vertAlign w:val="superscript"/>
        </w:rPr>
        <w:t>[</w:t>
      </w:r>
      <w:proofErr w:type="gramEnd"/>
      <w:r w:rsidRPr="006775BE">
        <w:rPr>
          <w:rFonts w:ascii="Times New Roman" w:hAnsi="Times New Roman" w:cs="Times New Roman"/>
          <w:noProof/>
          <w:kern w:val="0"/>
          <w:sz w:val="24"/>
          <w:szCs w:val="24"/>
          <w:vertAlign w:val="superscript"/>
        </w:rPr>
        <w:t>3]</w:t>
      </w:r>
      <w:r w:rsidRPr="006775BE">
        <w:rPr>
          <w:rFonts w:ascii="Times New Roman" w:hAnsi="Times New Roman" w:cs="Times New Roman"/>
          <w:sz w:val="24"/>
          <w:szCs w:val="24"/>
        </w:rPr>
        <w:t>.</w:t>
      </w:r>
      <w:r w:rsidRPr="006775BE">
        <w:rPr>
          <w:rFonts w:ascii="Times New Roman" w:hAnsi="Times New Roman" w:cs="Times New Roman" w:hint="eastAsia"/>
          <w:sz w:val="24"/>
          <w:szCs w:val="24"/>
        </w:rPr>
        <w:t xml:space="preserve"> </w:t>
      </w:r>
      <w:r w:rsidRPr="006775BE">
        <w:rPr>
          <w:rFonts w:ascii="Times New Roman" w:hAnsi="Times New Roman" w:cs="Times New Roman"/>
          <w:sz w:val="24"/>
          <w:szCs w:val="24"/>
        </w:rPr>
        <w:t xml:space="preserve">The X-ray diffraction patterns of PA56 and FRPA56s are displayed in </w:t>
      </w:r>
      <w:r w:rsidRPr="006775BE">
        <w:rPr>
          <w:rFonts w:ascii="Times New Roman" w:hAnsi="Times New Roman" w:cs="Times New Roman"/>
          <w:sz w:val="24"/>
          <w:szCs w:val="24"/>
        </w:rPr>
        <w:fldChar w:fldCharType="begin"/>
      </w:r>
      <w:r w:rsidRPr="006775BE">
        <w:rPr>
          <w:rFonts w:ascii="Times New Roman" w:hAnsi="Times New Roman" w:cs="Times New Roman"/>
          <w:sz w:val="24"/>
          <w:szCs w:val="24"/>
        </w:rPr>
        <w:instrText xml:space="preserve"> REF _Ref80040311 \h  \* MERGEFORMAT </w:instrText>
      </w:r>
      <w:r w:rsidRPr="006775BE">
        <w:rPr>
          <w:rFonts w:ascii="Times New Roman" w:hAnsi="Times New Roman" w:cs="Times New Roman"/>
          <w:sz w:val="24"/>
          <w:szCs w:val="24"/>
        </w:rPr>
      </w:r>
      <w:r w:rsidRPr="006775BE">
        <w:rPr>
          <w:rFonts w:ascii="Times New Roman" w:hAnsi="Times New Roman" w:cs="Times New Roman"/>
          <w:sz w:val="24"/>
          <w:szCs w:val="24"/>
        </w:rPr>
        <w:fldChar w:fldCharType="separate"/>
      </w:r>
      <w:r w:rsidRPr="006775BE">
        <w:rPr>
          <w:rFonts w:ascii="Times New Roman" w:hAnsi="Times New Roman" w:cs="Times New Roman"/>
          <w:sz w:val="24"/>
          <w:szCs w:val="24"/>
        </w:rPr>
        <w:t xml:space="preserve">Figure </w:t>
      </w:r>
      <w:r w:rsidRPr="006775BE">
        <w:rPr>
          <w:rFonts w:ascii="Times New Roman" w:hAnsi="Times New Roman" w:cs="Times New Roman"/>
          <w:sz w:val="24"/>
          <w:szCs w:val="24"/>
        </w:rPr>
        <w:fldChar w:fldCharType="end"/>
      </w:r>
      <w:r w:rsidRPr="006775BE">
        <w:rPr>
          <w:rFonts w:ascii="Times New Roman" w:hAnsi="Times New Roman" w:cs="Times New Roman"/>
          <w:sz w:val="24"/>
          <w:szCs w:val="24"/>
        </w:rPr>
        <w:t xml:space="preserve">S1. All the curves show </w:t>
      </w:r>
      <w:r w:rsidRPr="006775BE">
        <w:rPr>
          <w:rFonts w:ascii="Times New Roman" w:hAnsi="Times New Roman" w:cs="Times New Roman"/>
          <w:kern w:val="0"/>
          <w:sz w:val="24"/>
          <w:szCs w:val="24"/>
        </w:rPr>
        <w:t xml:space="preserve">a </w:t>
      </w:r>
      <w:r w:rsidRPr="006775BE">
        <w:rPr>
          <w:rFonts w:ascii="Times New Roman" w:hAnsi="Times New Roman" w:cs="Times New Roman"/>
          <w:sz w:val="24"/>
          <w:szCs w:val="24"/>
        </w:rPr>
        <w:t>strong</w:t>
      </w:r>
      <w:r w:rsidRPr="006775BE">
        <w:rPr>
          <w:rFonts w:ascii="Times New Roman" w:hAnsi="Times New Roman" w:cs="Times New Roman"/>
          <w:kern w:val="0"/>
          <w:sz w:val="24"/>
          <w:szCs w:val="24"/>
        </w:rPr>
        <w:t xml:space="preserve"> diffraction peak at 2θ of 21.4°, which </w:t>
      </w:r>
      <w:r w:rsidRPr="006775BE">
        <w:rPr>
          <w:rFonts w:ascii="Times New Roman" w:hAnsi="Times New Roman" w:cs="Times New Roman" w:hint="eastAsia"/>
          <w:kern w:val="0"/>
          <w:sz w:val="24"/>
          <w:szCs w:val="24"/>
        </w:rPr>
        <w:t>co</w:t>
      </w:r>
      <w:r w:rsidRPr="006775BE">
        <w:rPr>
          <w:rFonts w:ascii="Times New Roman" w:hAnsi="Times New Roman" w:cs="Times New Roman"/>
          <w:kern w:val="0"/>
          <w:sz w:val="24"/>
          <w:szCs w:val="24"/>
        </w:rPr>
        <w:t xml:space="preserve">rresponds to </w:t>
      </w:r>
      <w:r w:rsidRPr="006775BE">
        <w:rPr>
          <w:rFonts w:ascii="Times New Roman" w:hAnsi="Times New Roman" w:cs="Times New Roman"/>
          <w:sz w:val="24"/>
          <w:szCs w:val="24"/>
        </w:rPr>
        <w:t>the γ form crystal structure for PA56.</w:t>
      </w:r>
      <w:r w:rsidRPr="006775BE">
        <w:rPr>
          <w:rFonts w:ascii="Times New Roman" w:hAnsi="Times New Roman" w:cs="Times New Roman"/>
          <w:kern w:val="0"/>
          <w:sz w:val="24"/>
          <w:szCs w:val="24"/>
        </w:rPr>
        <w:t xml:space="preserve"> </w:t>
      </w:r>
      <w:r w:rsidRPr="006775BE">
        <w:rPr>
          <w:rFonts w:ascii="Times New Roman" w:hAnsi="Times New Roman" w:cs="Times New Roman"/>
          <w:sz w:val="24"/>
          <w:szCs w:val="24"/>
        </w:rPr>
        <w:t xml:space="preserve">This phenomenon indicates that </w:t>
      </w:r>
      <w:proofErr w:type="spellStart"/>
      <w:r w:rsidRPr="006775BE">
        <w:rPr>
          <w:rFonts w:ascii="Times New Roman" w:hAnsi="Times New Roman" w:cs="Times New Roman"/>
          <w:sz w:val="24"/>
          <w:szCs w:val="24"/>
        </w:rPr>
        <w:t>DDP</w:t>
      </w:r>
      <w:proofErr w:type="spellEnd"/>
      <w:r w:rsidRPr="006775BE">
        <w:rPr>
          <w:rFonts w:ascii="Times New Roman" w:hAnsi="Times New Roman" w:cs="Times New Roman"/>
          <w:sz w:val="24"/>
          <w:szCs w:val="24"/>
        </w:rPr>
        <w:t xml:space="preserve"> has little effect on the crystalline form of PA56 within the range of research.</w:t>
      </w:r>
    </w:p>
    <w:bookmarkEnd w:id="7"/>
    <w:bookmarkEnd w:id="8"/>
    <w:p w:rsidR="006775BE" w:rsidRPr="006775BE" w:rsidRDefault="006775BE" w:rsidP="00F40FE6">
      <w:pPr>
        <w:autoSpaceDE w:val="0"/>
        <w:autoSpaceDN w:val="0"/>
        <w:adjustRightInd w:val="0"/>
        <w:jc w:val="center"/>
        <w:rPr>
          <w:rFonts w:ascii="Times New Roman" w:hAnsi="Times New Roman" w:cs="Times New Roman"/>
          <w:sz w:val="24"/>
          <w:szCs w:val="24"/>
        </w:rPr>
      </w:pPr>
    </w:p>
    <w:p w:rsidR="006775BE" w:rsidRPr="006775BE" w:rsidRDefault="006775BE" w:rsidP="00F40FE6">
      <w:pPr>
        <w:autoSpaceDE w:val="0"/>
        <w:autoSpaceDN w:val="0"/>
        <w:adjustRightInd w:val="0"/>
        <w:jc w:val="center"/>
        <w:rPr>
          <w:rFonts w:ascii="Times New Roman" w:hAnsi="Times New Roman" w:cs="Times New Roman"/>
          <w:szCs w:val="21"/>
        </w:rPr>
      </w:pPr>
      <w:r w:rsidRPr="006775BE">
        <w:rPr>
          <w:rFonts w:ascii="Times New Roman" w:hAnsi="Times New Roman" w:cs="Times New Roman"/>
          <w:noProof/>
          <w:szCs w:val="21"/>
        </w:rPr>
        <w:drawing>
          <wp:inline distT="0" distB="0" distL="0" distR="0" wp14:anchorId="795D2035" wp14:editId="04A997C1">
            <wp:extent cx="2628000" cy="2133787"/>
            <wp:effectExtent l="0" t="0" r="127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1.tif"/>
                    <pic:cNvPicPr/>
                  </pic:nvPicPr>
                  <pic:blipFill>
                    <a:blip r:embed="rId7">
                      <a:extLst>
                        <a:ext uri="{28A0092B-C50C-407E-A947-70E740481C1C}">
                          <a14:useLocalDpi xmlns:a14="http://schemas.microsoft.com/office/drawing/2010/main"/>
                        </a:ext>
                      </a:extLst>
                    </a:blip>
                    <a:stretch>
                      <a:fillRect/>
                    </a:stretch>
                  </pic:blipFill>
                  <pic:spPr>
                    <a:xfrm>
                      <a:off x="0" y="0"/>
                      <a:ext cx="2628000" cy="2133787"/>
                    </a:xfrm>
                    <a:prstGeom prst="rect">
                      <a:avLst/>
                    </a:prstGeom>
                  </pic:spPr>
                </pic:pic>
              </a:graphicData>
            </a:graphic>
          </wp:inline>
        </w:drawing>
      </w:r>
    </w:p>
    <w:p w:rsidR="006775BE" w:rsidRPr="006775BE" w:rsidRDefault="006775BE" w:rsidP="00F40FE6">
      <w:pPr>
        <w:pStyle w:val="a8"/>
        <w:jc w:val="center"/>
        <w:rPr>
          <w:rFonts w:ascii="Times New Roman" w:hAnsi="Times New Roman" w:cs="Times New Roman"/>
          <w:szCs w:val="21"/>
        </w:rPr>
      </w:pPr>
      <w:bookmarkStart w:id="9" w:name="_Ref80040311"/>
      <w:r w:rsidRPr="006775BE">
        <w:rPr>
          <w:rFonts w:ascii="Times New Roman" w:hAnsi="Times New Roman" w:cs="Times New Roman"/>
          <w:szCs w:val="21"/>
        </w:rPr>
        <w:t xml:space="preserve">Figure </w:t>
      </w:r>
      <w:bookmarkEnd w:id="9"/>
      <w:r w:rsidRPr="006775BE">
        <w:rPr>
          <w:rFonts w:ascii="Times New Roman" w:hAnsi="Times New Roman" w:cs="Times New Roman"/>
          <w:szCs w:val="21"/>
        </w:rPr>
        <w:t xml:space="preserve">S1. </w:t>
      </w:r>
      <w:proofErr w:type="spellStart"/>
      <w:r w:rsidRPr="006775BE">
        <w:rPr>
          <w:rFonts w:ascii="Times New Roman" w:hAnsi="Times New Roman" w:cs="Times New Roman"/>
          <w:szCs w:val="21"/>
        </w:rPr>
        <w:t>WAXD</w:t>
      </w:r>
      <w:proofErr w:type="spellEnd"/>
      <w:r w:rsidRPr="006775BE">
        <w:rPr>
          <w:rFonts w:ascii="Times New Roman" w:hAnsi="Times New Roman" w:cs="Times New Roman"/>
          <w:szCs w:val="21"/>
        </w:rPr>
        <w:t xml:space="preserve"> patterns of PA56 and FRPA56s.</w:t>
      </w:r>
    </w:p>
    <w:p w:rsidR="006775BE" w:rsidRPr="006775BE" w:rsidRDefault="006775BE" w:rsidP="00C00872">
      <w:pPr>
        <w:rPr>
          <w:rFonts w:ascii="Times New Roman" w:hAnsi="Times New Roman" w:cs="Times New Roman"/>
          <w:sz w:val="20"/>
          <w:szCs w:val="20"/>
        </w:rPr>
      </w:pPr>
      <w:r w:rsidRPr="006775BE">
        <w:rPr>
          <w:rFonts w:ascii="Times New Roman" w:hAnsi="Times New Roman" w:cs="Times New Roman"/>
          <w:sz w:val="20"/>
          <w:szCs w:val="20"/>
        </w:rPr>
        <w:br w:type="page"/>
      </w:r>
    </w:p>
    <w:p w:rsidR="006775BE" w:rsidRPr="006775BE" w:rsidRDefault="006775BE" w:rsidP="00C00872">
      <w:pPr>
        <w:pStyle w:val="3"/>
        <w:rPr>
          <w:rFonts w:ascii="Times New Roman" w:hAnsi="Times New Roman" w:cs="Times New Roman"/>
          <w:noProof/>
          <w:sz w:val="24"/>
          <w:szCs w:val="24"/>
        </w:rPr>
      </w:pPr>
      <w:r w:rsidRPr="006775BE">
        <w:rPr>
          <w:rFonts w:ascii="Times New Roman" w:hAnsi="Times New Roman" w:cs="Times New Roman"/>
          <w:noProof/>
          <w:sz w:val="24"/>
          <w:szCs w:val="24"/>
        </w:rPr>
        <w:lastRenderedPageBreak/>
        <w:t>4. Mechanical property of PA56 and FRPA56s</w:t>
      </w:r>
    </w:p>
    <w:p w:rsidR="006775BE" w:rsidRPr="006775BE" w:rsidRDefault="006775BE" w:rsidP="00F40FE6">
      <w:pPr>
        <w:pStyle w:val="a9"/>
        <w:spacing w:line="360" w:lineRule="auto"/>
        <w:ind w:leftChars="50" w:left="105" w:firstLineChars="150" w:firstLine="360"/>
        <w:rPr>
          <w:rFonts w:ascii="Times New Roman" w:hAnsi="Times New Roman" w:cs="Times New Roman"/>
          <w:noProof/>
          <w:sz w:val="24"/>
          <w:szCs w:val="24"/>
        </w:rPr>
      </w:pPr>
      <w:r w:rsidRPr="006775BE">
        <w:rPr>
          <w:rFonts w:ascii="Times New Roman" w:hAnsi="Times New Roman" w:cs="Times New Roman"/>
          <w:noProof/>
          <w:color w:val="000000" w:themeColor="text1"/>
          <w:sz w:val="24"/>
          <w:szCs w:val="24"/>
        </w:rPr>
        <w:t>The mechanical properties of</w:t>
      </w:r>
      <w:r w:rsidRPr="006775BE">
        <w:rPr>
          <w:rFonts w:ascii="Times New Roman" w:hAnsi="Times New Roman" w:cs="Times New Roman" w:hint="eastAsia"/>
          <w:noProof/>
          <w:color w:val="000000" w:themeColor="text1"/>
          <w:sz w:val="24"/>
          <w:szCs w:val="24"/>
        </w:rPr>
        <w:t xml:space="preserve"> </w:t>
      </w:r>
      <w:r w:rsidRPr="006775BE">
        <w:rPr>
          <w:rFonts w:ascii="Times New Roman" w:hAnsi="Times New Roman" w:cs="Times New Roman"/>
          <w:noProof/>
          <w:color w:val="000000" w:themeColor="text1"/>
          <w:sz w:val="24"/>
          <w:szCs w:val="24"/>
        </w:rPr>
        <w:t xml:space="preserve">PA56 and FRPA56s based on the tensile test are </w:t>
      </w:r>
      <w:r w:rsidRPr="006775BE">
        <w:rPr>
          <w:rFonts w:ascii="Times New Roman" w:hAnsi="Times New Roman" w:cs="Times New Roman"/>
          <w:noProof/>
          <w:sz w:val="24"/>
          <w:szCs w:val="24"/>
        </w:rPr>
        <w:t xml:space="preserve">presented in </w:t>
      </w:r>
      <w:r w:rsidRPr="006775BE">
        <w:rPr>
          <w:rFonts w:ascii="Times New Roman" w:hAnsi="Times New Roman" w:cs="Times New Roman"/>
          <w:noProof/>
          <w:sz w:val="24"/>
          <w:szCs w:val="24"/>
        </w:rPr>
        <w:fldChar w:fldCharType="begin"/>
      </w:r>
      <w:r w:rsidRPr="006775BE">
        <w:rPr>
          <w:rFonts w:ascii="Times New Roman" w:hAnsi="Times New Roman" w:cs="Times New Roman"/>
          <w:noProof/>
          <w:sz w:val="24"/>
          <w:szCs w:val="24"/>
        </w:rPr>
        <w:instrText xml:space="preserve"> REF _Ref89186796 \h  \* MERGEFORMAT </w:instrText>
      </w:r>
      <w:r w:rsidRPr="006775BE">
        <w:rPr>
          <w:rFonts w:ascii="Times New Roman" w:hAnsi="Times New Roman" w:cs="Times New Roman"/>
          <w:noProof/>
          <w:sz w:val="24"/>
          <w:szCs w:val="24"/>
        </w:rPr>
      </w:r>
      <w:r w:rsidRPr="006775BE">
        <w:rPr>
          <w:rFonts w:ascii="Times New Roman" w:hAnsi="Times New Roman" w:cs="Times New Roman"/>
          <w:noProof/>
          <w:sz w:val="24"/>
          <w:szCs w:val="24"/>
        </w:rPr>
        <w:fldChar w:fldCharType="separate"/>
      </w:r>
      <w:r w:rsidRPr="006775BE">
        <w:rPr>
          <w:rFonts w:ascii="Times New Roman" w:hAnsi="Times New Roman" w:cs="Times New Roman"/>
          <w:noProof/>
          <w:sz w:val="24"/>
          <w:szCs w:val="24"/>
        </w:rPr>
        <w:t xml:space="preserve">Figure </w:t>
      </w:r>
      <w:r w:rsidRPr="006775BE">
        <w:rPr>
          <w:rFonts w:ascii="Times New Roman" w:hAnsi="Times New Roman" w:cs="Times New Roman"/>
          <w:noProof/>
          <w:sz w:val="24"/>
          <w:szCs w:val="24"/>
        </w:rPr>
        <w:fldChar w:fldCharType="end"/>
      </w:r>
      <w:r w:rsidRPr="006775BE">
        <w:rPr>
          <w:rFonts w:ascii="Times New Roman" w:hAnsi="Times New Roman" w:cs="Times New Roman"/>
          <w:noProof/>
          <w:sz w:val="24"/>
          <w:szCs w:val="24"/>
        </w:rPr>
        <w:t>S2. The tensile strength and the elongation at break of PA5</w:t>
      </w:r>
      <w:r w:rsidRPr="006775BE">
        <w:rPr>
          <w:rFonts w:ascii="Times New Roman" w:hAnsi="Times New Roman" w:cs="Times New Roman"/>
          <w:noProof/>
          <w:color w:val="000000" w:themeColor="text1"/>
          <w:sz w:val="24"/>
          <w:szCs w:val="24"/>
        </w:rPr>
        <w:t xml:space="preserve">6 are 77.2 MPa and 21.1 %, </w:t>
      </w:r>
      <w:r w:rsidRPr="006775BE">
        <w:rPr>
          <w:rFonts w:ascii="Times New Roman" w:hAnsi="Times New Roman" w:cs="Times New Roman"/>
          <w:noProof/>
          <w:sz w:val="24"/>
          <w:szCs w:val="24"/>
        </w:rPr>
        <w:t>respectively. Compared with PA56, the tensile strength and elongation at the break of all FRPA56s show a slight decline with the DDP content increase from 0.5 to 1.2 mol %. For FRPA56-1.2DDP, the tensile strength and elongation at break d</w:t>
      </w:r>
      <w:r w:rsidRPr="006775BE">
        <w:rPr>
          <w:rFonts w:ascii="Times New Roman" w:hAnsi="Times New Roman" w:cs="Times New Roman"/>
          <w:noProof/>
          <w:color w:val="000000" w:themeColor="text1"/>
          <w:sz w:val="24"/>
          <w:szCs w:val="24"/>
        </w:rPr>
        <w:t>rop to 61.5 MPa and 7.7 %, respe</w:t>
      </w:r>
      <w:r w:rsidRPr="006775BE">
        <w:rPr>
          <w:rFonts w:ascii="Times New Roman" w:hAnsi="Times New Roman" w:cs="Times New Roman"/>
          <w:noProof/>
          <w:sz w:val="24"/>
          <w:szCs w:val="24"/>
        </w:rPr>
        <w:t xml:space="preserve">ctively. The deterioration of the mechanical performance is related to the </w:t>
      </w:r>
      <w:hyperlink r:id="rId8" w:history="1">
        <w:r w:rsidRPr="006775BE">
          <w:rPr>
            <w:rFonts w:ascii="Times New Roman" w:eastAsia="宋体" w:hAnsi="Times New Roman" w:cs="Times New Roman"/>
            <w:noProof/>
            <w:color w:val="000000" w:themeColor="text1"/>
            <w:kern w:val="0"/>
            <w:sz w:val="24"/>
            <w:szCs w:val="24"/>
          </w:rPr>
          <w:t>phosphaphenanthrene</w:t>
        </w:r>
      </w:hyperlink>
      <w:r w:rsidRPr="006775BE">
        <w:rPr>
          <w:rFonts w:ascii="Times New Roman" w:eastAsia="宋体" w:hAnsi="Times New Roman" w:cs="Times New Roman"/>
          <w:noProof/>
          <w:color w:val="000000" w:themeColor="text1"/>
          <w:kern w:val="0"/>
          <w:sz w:val="24"/>
          <w:szCs w:val="24"/>
        </w:rPr>
        <w:t xml:space="preserve"> structure</w:t>
      </w:r>
      <w:r w:rsidRPr="006775BE">
        <w:rPr>
          <w:rFonts w:ascii="Times New Roman" w:hAnsi="Times New Roman" w:cs="Times New Roman"/>
          <w:noProof/>
          <w:sz w:val="24"/>
          <w:szCs w:val="24"/>
        </w:rPr>
        <w:t xml:space="preserve"> of DDP, which inhibits the propagation of the molecular chain and restricts the crystallization of FRPA56. </w:t>
      </w:r>
    </w:p>
    <w:p w:rsidR="006775BE" w:rsidRPr="006775BE" w:rsidRDefault="006775BE" w:rsidP="00F40FE6">
      <w:pPr>
        <w:pStyle w:val="a9"/>
        <w:spacing w:line="360" w:lineRule="auto"/>
        <w:ind w:leftChars="50" w:left="105" w:firstLineChars="150" w:firstLine="360"/>
        <w:rPr>
          <w:rFonts w:ascii="Times New Roman" w:hAnsi="Times New Roman" w:cs="Times New Roman"/>
          <w:noProof/>
          <w:sz w:val="24"/>
          <w:szCs w:val="24"/>
        </w:rPr>
      </w:pPr>
    </w:p>
    <w:p w:rsidR="006775BE" w:rsidRPr="006775BE" w:rsidRDefault="006775BE" w:rsidP="00F40FE6">
      <w:pPr>
        <w:autoSpaceDE w:val="0"/>
        <w:autoSpaceDN w:val="0"/>
        <w:adjustRightInd w:val="0"/>
        <w:jc w:val="center"/>
        <w:rPr>
          <w:rFonts w:ascii="Times New Roman" w:hAnsi="Times New Roman" w:cs="Times New Roman"/>
          <w:szCs w:val="21"/>
        </w:rPr>
      </w:pPr>
      <w:r w:rsidRPr="006775BE">
        <w:rPr>
          <w:rFonts w:ascii="Times New Roman" w:hAnsi="Times New Roman" w:cs="Times New Roman"/>
          <w:noProof/>
          <w:szCs w:val="21"/>
        </w:rPr>
        <w:drawing>
          <wp:inline distT="0" distB="0" distL="0" distR="0" wp14:anchorId="16BC465A" wp14:editId="4FE39DDF">
            <wp:extent cx="3240000" cy="2107599"/>
            <wp:effectExtent l="0" t="0" r="0" b="698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tif"/>
                    <pic:cNvPicPr/>
                  </pic:nvPicPr>
                  <pic:blipFill>
                    <a:blip r:embed="rId9">
                      <a:extLst>
                        <a:ext uri="{28A0092B-C50C-407E-A947-70E740481C1C}">
                          <a14:useLocalDpi xmlns:a14="http://schemas.microsoft.com/office/drawing/2010/main"/>
                        </a:ext>
                      </a:extLst>
                    </a:blip>
                    <a:stretch>
                      <a:fillRect/>
                    </a:stretch>
                  </pic:blipFill>
                  <pic:spPr>
                    <a:xfrm>
                      <a:off x="0" y="0"/>
                      <a:ext cx="3240000" cy="2107599"/>
                    </a:xfrm>
                    <a:prstGeom prst="rect">
                      <a:avLst/>
                    </a:prstGeom>
                  </pic:spPr>
                </pic:pic>
              </a:graphicData>
            </a:graphic>
          </wp:inline>
        </w:drawing>
      </w:r>
    </w:p>
    <w:p w:rsidR="006775BE" w:rsidRPr="006775BE" w:rsidRDefault="006775BE" w:rsidP="00F40FE6">
      <w:pPr>
        <w:pStyle w:val="a8"/>
        <w:jc w:val="center"/>
        <w:rPr>
          <w:rFonts w:ascii="Times New Roman" w:hAnsi="Times New Roman" w:cs="Times New Roman"/>
          <w:szCs w:val="21"/>
        </w:rPr>
      </w:pPr>
      <w:bookmarkStart w:id="10" w:name="_Ref89186796"/>
      <w:r w:rsidRPr="006775BE">
        <w:rPr>
          <w:rFonts w:ascii="Times New Roman" w:hAnsi="Times New Roman" w:cs="Times New Roman"/>
          <w:szCs w:val="21"/>
        </w:rPr>
        <w:t xml:space="preserve">Figure </w:t>
      </w:r>
      <w:bookmarkEnd w:id="10"/>
      <w:r w:rsidRPr="006775BE">
        <w:rPr>
          <w:rFonts w:ascii="Times New Roman" w:hAnsi="Times New Roman" w:cs="Times New Roman"/>
          <w:szCs w:val="21"/>
        </w:rPr>
        <w:t>S2. Mechanical property of PA56 and FRPA56s.</w:t>
      </w:r>
    </w:p>
    <w:p w:rsidR="006775BE" w:rsidRPr="006775BE" w:rsidRDefault="006775BE" w:rsidP="00F40FE6">
      <w:r w:rsidRPr="006775BE">
        <w:br w:type="page"/>
      </w:r>
    </w:p>
    <w:p w:rsidR="006775BE" w:rsidRPr="006775BE" w:rsidRDefault="006775BE" w:rsidP="00F40FE6">
      <w:pPr>
        <w:pStyle w:val="1"/>
        <w:rPr>
          <w:noProof/>
        </w:rPr>
      </w:pPr>
      <w:r w:rsidRPr="006775BE">
        <w:rPr>
          <w:noProof/>
        </w:rPr>
        <w:lastRenderedPageBreak/>
        <w:t>References</w:t>
      </w:r>
    </w:p>
    <w:p w:rsidR="006775BE" w:rsidRPr="006775BE" w:rsidRDefault="006775BE" w:rsidP="006775BE">
      <w:pPr>
        <w:pStyle w:val="EndNoteBibliography"/>
        <w:numPr>
          <w:ilvl w:val="0"/>
          <w:numId w:val="1"/>
        </w:numPr>
        <w:spacing w:line="360" w:lineRule="auto"/>
        <w:jc w:val="both"/>
        <w:rPr>
          <w:rFonts w:ascii="Times New Roman" w:hAnsi="Times New Roman" w:cs="Times New Roman"/>
        </w:rPr>
      </w:pPr>
      <w:r w:rsidRPr="006775BE">
        <w:rPr>
          <w:rFonts w:ascii="Times New Roman" w:hAnsi="Times New Roman" w:cs="Times New Roman"/>
          <w:kern w:val="0"/>
          <w:szCs w:val="20"/>
        </w:rPr>
        <w:t>Yang TT, Gao YB, Mutua FN, Hu HM, Liu XC, Zheng Y, Wang XL, He</w:t>
      </w:r>
      <w:r w:rsidRPr="006775BE">
        <w:rPr>
          <w:rFonts w:ascii="Times New Roman" w:hAnsi="Times New Roman" w:cs="Times New Roman"/>
          <w:kern w:val="0"/>
        </w:rPr>
        <w:t xml:space="preserve"> </w:t>
      </w:r>
      <w:r w:rsidRPr="006775BE">
        <w:rPr>
          <w:rFonts w:ascii="Times New Roman" w:hAnsi="Times New Roman" w:cs="Times New Roman"/>
          <w:kern w:val="0"/>
          <w:szCs w:val="20"/>
        </w:rPr>
        <w:t>Y</w:t>
      </w:r>
      <w:r w:rsidRPr="006775BE">
        <w:rPr>
          <w:rFonts w:ascii="Times New Roman" w:hAnsi="Times New Roman" w:cs="Times New Roman"/>
        </w:rPr>
        <w:t xml:space="preserve"> (2020) Effect of temperature on hydrogen bond of bio-based polyamide 56. J Donghua Univ (Nat Sci) 46(2): 237-242</w:t>
      </w:r>
    </w:p>
    <w:p w:rsidR="006775BE" w:rsidRPr="006775BE" w:rsidRDefault="006775BE" w:rsidP="006775BE">
      <w:pPr>
        <w:pStyle w:val="EndNoteBibliography"/>
        <w:numPr>
          <w:ilvl w:val="0"/>
          <w:numId w:val="1"/>
        </w:numPr>
        <w:spacing w:line="360" w:lineRule="auto"/>
        <w:jc w:val="both"/>
        <w:rPr>
          <w:rFonts w:ascii="Times New Roman" w:hAnsi="Times New Roman" w:cs="Times New Roman"/>
        </w:rPr>
      </w:pPr>
      <w:r w:rsidRPr="006775BE">
        <w:rPr>
          <w:rFonts w:ascii="Times New Roman" w:hAnsi="Times New Roman" w:cs="Times New Roman"/>
          <w:kern w:val="0"/>
          <w:szCs w:val="20"/>
        </w:rPr>
        <w:t>Zhang SM, Fan XS, Xu CC, Ji P, Wang CS, Wang HP</w:t>
      </w:r>
      <w:r w:rsidRPr="006775BE">
        <w:rPr>
          <w:rFonts w:ascii="Times New Roman" w:hAnsi="Times New Roman" w:cs="Times New Roman"/>
        </w:rPr>
        <w:t xml:space="preserve"> (2020) An inherently flame-retardant polyamide 6 containing a phosphorus group prepared by transesterification polymerization. Polymer 207</w:t>
      </w:r>
    </w:p>
    <w:p w:rsidR="006775BE" w:rsidRPr="006775BE" w:rsidRDefault="006775BE" w:rsidP="006775BE">
      <w:pPr>
        <w:pStyle w:val="EndNoteBibliography"/>
        <w:numPr>
          <w:ilvl w:val="0"/>
          <w:numId w:val="1"/>
        </w:numPr>
        <w:spacing w:line="360" w:lineRule="auto"/>
        <w:jc w:val="both"/>
        <w:rPr>
          <w:rFonts w:ascii="Times New Roman" w:hAnsi="Times New Roman" w:cs="Times New Roman"/>
        </w:rPr>
      </w:pPr>
      <w:r w:rsidRPr="006775BE">
        <w:rPr>
          <w:rFonts w:ascii="Times New Roman" w:hAnsi="Times New Roman" w:cs="Times New Roman"/>
          <w:kern w:val="0"/>
          <w:szCs w:val="20"/>
        </w:rPr>
        <w:t>Yang TT, Gao YB, Wang XL, Ma BM; He</w:t>
      </w:r>
      <w:r w:rsidRPr="006775BE">
        <w:rPr>
          <w:rFonts w:ascii="Times New Roman" w:hAnsi="Times New Roman" w:cs="Times New Roman"/>
          <w:kern w:val="0"/>
        </w:rPr>
        <w:t xml:space="preserve"> </w:t>
      </w:r>
      <w:r w:rsidRPr="006775BE">
        <w:rPr>
          <w:rFonts w:ascii="Times New Roman" w:hAnsi="Times New Roman" w:cs="Times New Roman"/>
          <w:kern w:val="0"/>
          <w:szCs w:val="20"/>
        </w:rPr>
        <w:t>Y</w:t>
      </w:r>
      <w:r w:rsidRPr="006775BE">
        <w:rPr>
          <w:rFonts w:ascii="Times New Roman" w:hAnsi="Times New Roman" w:cs="Times New Roman"/>
        </w:rPr>
        <w:t xml:space="preserve"> (2021) Hydrogen bonding and crystalline structure of bio-based PA56. Polymer 237</w:t>
      </w:r>
    </w:p>
    <w:p w:rsidR="00764FB1" w:rsidRDefault="00764FB1">
      <w:bookmarkStart w:id="11" w:name="_GoBack"/>
      <w:bookmarkEnd w:id="11"/>
    </w:p>
    <w:sectPr w:rsidR="00764FB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AdvOT8608a8d1+22">
    <w:altName w:val="微软雅黑"/>
    <w:panose1 w:val="00000000000000000000"/>
    <w:charset w:val="86"/>
    <w:family w:val="auto"/>
    <w:notTrueType/>
    <w:pitch w:val="default"/>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微软雅黑">
    <w:panose1 w:val="020B0503020204020204"/>
    <w:charset w:val="86"/>
    <w:family w:val="swiss"/>
    <w:pitch w:val="variable"/>
    <w:sig w:usb0="80000287" w:usb1="2ACF3C50" w:usb2="00000016" w:usb3="00000000" w:csb0="0004001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03405"/>
    <w:multiLevelType w:val="hybridMultilevel"/>
    <w:tmpl w:val="DC58BBD2"/>
    <w:lvl w:ilvl="0" w:tplc="7AC2F0AE">
      <w:start w:val="1"/>
      <w:numFmt w:val="decimal"/>
      <w:lvlText w:val="%1."/>
      <w:lvlJc w:val="left"/>
      <w:pPr>
        <w:ind w:left="420" w:hanging="42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LMwNzU0MzYyMjA3NDdQ0lEKTi0uzszPAykwrAUA7CawUCwAAAA="/>
    <w:docVar w:name="EN.InstantFormat" w:val="&lt;ENInstantFormat&gt;&lt;Enabled&gt;1&lt;/Enabled&gt;&lt;ScanUnformatted&gt;1&lt;/ScanUnformatted&gt;&lt;ScanChanges&gt;1&lt;/ScanChanges&gt;&lt;Suspended&gt;1&lt;/Suspended&gt;&lt;/ENInstantFormat&gt;"/>
  </w:docVars>
  <w:rsids>
    <w:rsidRoot w:val="006775BE"/>
    <w:rsid w:val="001A661C"/>
    <w:rsid w:val="00485582"/>
    <w:rsid w:val="006775BE"/>
    <w:rsid w:val="00734C11"/>
    <w:rsid w:val="00764FB1"/>
    <w:rsid w:val="0078421F"/>
    <w:rsid w:val="00AC0C8A"/>
    <w:rsid w:val="00D927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59559"/>
  <w15:chartTrackingRefBased/>
  <w15:docId w15:val="{091432AC-7360-454E-84B2-C8641465F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775BE"/>
    <w:pPr>
      <w:widowControl w:val="0"/>
      <w:jc w:val="both"/>
    </w:pPr>
  </w:style>
  <w:style w:type="paragraph" w:styleId="1">
    <w:name w:val="heading 1"/>
    <w:basedOn w:val="a"/>
    <w:next w:val="a"/>
    <w:link w:val="10"/>
    <w:uiPriority w:val="9"/>
    <w:qFormat/>
    <w:rsid w:val="006775BE"/>
    <w:pPr>
      <w:keepNext/>
      <w:keepLines/>
      <w:spacing w:before="120" w:after="120" w:line="360" w:lineRule="auto"/>
      <w:outlineLvl w:val="0"/>
    </w:pPr>
    <w:rPr>
      <w:rFonts w:ascii="Times New Roman" w:eastAsia="Times New Roman" w:hAnsi="Times New Roman"/>
      <w:b/>
      <w:bCs/>
      <w:kern w:val="44"/>
      <w:sz w:val="28"/>
      <w:szCs w:val="44"/>
    </w:rPr>
  </w:style>
  <w:style w:type="paragraph" w:styleId="2">
    <w:name w:val="heading 2"/>
    <w:basedOn w:val="a"/>
    <w:next w:val="a"/>
    <w:link w:val="20"/>
    <w:uiPriority w:val="9"/>
    <w:unhideWhenUsed/>
    <w:qFormat/>
    <w:rsid w:val="006775BE"/>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semiHidden/>
    <w:unhideWhenUsed/>
    <w:qFormat/>
    <w:rsid w:val="006775BE"/>
    <w:pPr>
      <w:keepNext/>
      <w:keepLines/>
      <w:spacing w:before="260" w:after="260" w:line="416" w:lineRule="auto"/>
      <w:outlineLvl w:val="2"/>
    </w:pPr>
    <w:rPr>
      <w:b/>
      <w:bCs/>
      <w:sz w:val="32"/>
      <w:szCs w:val="32"/>
    </w:rPr>
  </w:style>
  <w:style w:type="character" w:default="1" w:styleId="a0">
    <w:name w:val="Default Paragraph Font"/>
    <w:uiPriority w:val="1"/>
    <w:unhideWhenUsed/>
    <w:rsid w:val="006775BE"/>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rsid w:val="006775BE"/>
  </w:style>
  <w:style w:type="character" w:customStyle="1" w:styleId="10">
    <w:name w:val="标题 1 字符"/>
    <w:basedOn w:val="a0"/>
    <w:link w:val="1"/>
    <w:uiPriority w:val="9"/>
    <w:rsid w:val="006775BE"/>
    <w:rPr>
      <w:rFonts w:ascii="Times New Roman" w:eastAsia="Times New Roman" w:hAnsi="Times New Roman"/>
      <w:b/>
      <w:bCs/>
      <w:kern w:val="44"/>
      <w:sz w:val="28"/>
      <w:szCs w:val="44"/>
    </w:rPr>
  </w:style>
  <w:style w:type="character" w:customStyle="1" w:styleId="20">
    <w:name w:val="标题 2 字符"/>
    <w:basedOn w:val="a0"/>
    <w:link w:val="2"/>
    <w:uiPriority w:val="9"/>
    <w:rsid w:val="006775BE"/>
    <w:rPr>
      <w:rFonts w:asciiTheme="majorHAnsi" w:eastAsiaTheme="majorEastAsia" w:hAnsiTheme="majorHAnsi" w:cstheme="majorBidi"/>
      <w:b/>
      <w:bCs/>
      <w:sz w:val="32"/>
      <w:szCs w:val="32"/>
    </w:rPr>
  </w:style>
  <w:style w:type="character" w:customStyle="1" w:styleId="30">
    <w:name w:val="标题 3 字符"/>
    <w:basedOn w:val="a0"/>
    <w:link w:val="3"/>
    <w:uiPriority w:val="9"/>
    <w:semiHidden/>
    <w:rsid w:val="006775BE"/>
    <w:rPr>
      <w:b/>
      <w:bCs/>
      <w:sz w:val="32"/>
      <w:szCs w:val="32"/>
    </w:rPr>
  </w:style>
  <w:style w:type="paragraph" w:styleId="a3">
    <w:name w:val="header"/>
    <w:basedOn w:val="a"/>
    <w:link w:val="a4"/>
    <w:uiPriority w:val="99"/>
    <w:unhideWhenUsed/>
    <w:rsid w:val="006775BE"/>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6775BE"/>
    <w:rPr>
      <w:sz w:val="18"/>
      <w:szCs w:val="18"/>
    </w:rPr>
  </w:style>
  <w:style w:type="paragraph" w:styleId="a5">
    <w:name w:val="footer"/>
    <w:basedOn w:val="a"/>
    <w:link w:val="a6"/>
    <w:uiPriority w:val="99"/>
    <w:unhideWhenUsed/>
    <w:rsid w:val="006775BE"/>
    <w:pPr>
      <w:tabs>
        <w:tab w:val="center" w:pos="4153"/>
        <w:tab w:val="right" w:pos="8306"/>
      </w:tabs>
      <w:snapToGrid w:val="0"/>
      <w:jc w:val="left"/>
    </w:pPr>
    <w:rPr>
      <w:sz w:val="18"/>
      <w:szCs w:val="18"/>
    </w:rPr>
  </w:style>
  <w:style w:type="character" w:customStyle="1" w:styleId="a6">
    <w:name w:val="页脚 字符"/>
    <w:basedOn w:val="a0"/>
    <w:link w:val="a5"/>
    <w:uiPriority w:val="99"/>
    <w:rsid w:val="006775BE"/>
    <w:rPr>
      <w:sz w:val="18"/>
      <w:szCs w:val="18"/>
    </w:rPr>
  </w:style>
  <w:style w:type="table" w:styleId="a7">
    <w:name w:val="Table Grid"/>
    <w:basedOn w:val="a1"/>
    <w:uiPriority w:val="39"/>
    <w:rsid w:val="006775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caption"/>
    <w:basedOn w:val="a"/>
    <w:next w:val="a"/>
    <w:uiPriority w:val="35"/>
    <w:unhideWhenUsed/>
    <w:qFormat/>
    <w:rsid w:val="006775BE"/>
    <w:rPr>
      <w:rFonts w:asciiTheme="majorHAnsi" w:eastAsia="黑体" w:hAnsiTheme="majorHAnsi" w:cstheme="majorBidi"/>
      <w:sz w:val="20"/>
      <w:szCs w:val="20"/>
    </w:rPr>
  </w:style>
  <w:style w:type="paragraph" w:styleId="a9">
    <w:name w:val="List Paragraph"/>
    <w:basedOn w:val="a"/>
    <w:uiPriority w:val="34"/>
    <w:qFormat/>
    <w:rsid w:val="006775BE"/>
    <w:pPr>
      <w:ind w:firstLineChars="200" w:firstLine="420"/>
    </w:pPr>
  </w:style>
  <w:style w:type="paragraph" w:customStyle="1" w:styleId="EndNoteBibliography">
    <w:name w:val="EndNote Bibliography"/>
    <w:basedOn w:val="a"/>
    <w:link w:val="EndNoteBibliography0"/>
    <w:rsid w:val="006775BE"/>
    <w:pPr>
      <w:jc w:val="left"/>
    </w:pPr>
    <w:rPr>
      <w:rFonts w:ascii="等线" w:eastAsia="等线" w:hAnsi="等线"/>
      <w:noProof/>
      <w:sz w:val="20"/>
    </w:rPr>
  </w:style>
  <w:style w:type="character" w:customStyle="1" w:styleId="EndNoteBibliography0">
    <w:name w:val="EndNote Bibliography 字符"/>
    <w:basedOn w:val="a0"/>
    <w:link w:val="EndNoteBibliography"/>
    <w:rsid w:val="006775BE"/>
    <w:rPr>
      <w:rFonts w:ascii="等线" w:eastAsia="等线" w:hAnsi="等线"/>
      <w:noProof/>
      <w:sz w:val="20"/>
    </w:rPr>
  </w:style>
  <w:style w:type="paragraph" w:customStyle="1" w:styleId="EndNoteBibliographyTitle">
    <w:name w:val="EndNote Bibliography Title"/>
    <w:basedOn w:val="a"/>
    <w:link w:val="EndNoteBibliographyTitle0"/>
    <w:rsid w:val="006775BE"/>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6775BE"/>
    <w:rPr>
      <w:rFonts w:ascii="等线" w:eastAsia="等线" w:hAnsi="等线"/>
      <w:noProo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6592261">
      <w:bodyDiv w:val="1"/>
      <w:marLeft w:val="0"/>
      <w:marRight w:val="0"/>
      <w:marTop w:val="0"/>
      <w:marBottom w:val="0"/>
      <w:divBdr>
        <w:top w:val="none" w:sz="0" w:space="0" w:color="auto"/>
        <w:left w:val="none" w:sz="0" w:space="0" w:color="auto"/>
        <w:bottom w:val="none" w:sz="0" w:space="0" w:color="auto"/>
        <w:right w:val="none" w:sz="0" w:space="0" w:color="auto"/>
      </w:divBdr>
    </w:div>
    <w:div w:id="381171662">
      <w:bodyDiv w:val="1"/>
      <w:marLeft w:val="0"/>
      <w:marRight w:val="0"/>
      <w:marTop w:val="0"/>
      <w:marBottom w:val="0"/>
      <w:divBdr>
        <w:top w:val="none" w:sz="0" w:space="0" w:color="auto"/>
        <w:left w:val="none" w:sz="0" w:space="0" w:color="auto"/>
        <w:bottom w:val="none" w:sz="0" w:space="0" w:color="auto"/>
        <w:right w:val="none" w:sz="0" w:space="0" w:color="auto"/>
      </w:divBdr>
    </w:div>
    <w:div w:id="1071000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 TargetMode="Externa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javascript:;" TargetMode="External"/><Relationship Id="rId11" Type="http://schemas.openxmlformats.org/officeDocument/2006/relationships/theme" Target="theme/theme1.xml"/><Relationship Id="rId5" Type="http://schemas.openxmlformats.org/officeDocument/2006/relationships/hyperlink" Target="mailto:yhe@dhu.edu.cn"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840</Words>
  <Characters>4789</Characters>
  <Application>Microsoft Office Word</Application>
  <DocSecurity>0</DocSecurity>
  <Lines>39</Lines>
  <Paragraphs>11</Paragraphs>
  <ScaleCrop>false</ScaleCrop>
  <Company/>
  <LinksUpToDate>false</LinksUpToDate>
  <CharactersWithSpaces>5618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Yang Ting</dc:creator>
  <cp:keywords/>
  <dc:description/>
  <cp:lastModifiedBy>Yang Ting</cp:lastModifiedBy>
  <cp:revision>1</cp:revision>
  <dcterms:created xsi:type="dcterms:W3CDTF">2022-01-17T06:39:00Z</dcterms:created>
  <dcterms:modified xsi:type="dcterms:W3CDTF">2022-01-17T06:41:00Z</dcterms:modified>
</cp:coreProperties>
</file>