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D6" w:rsidRDefault="000525D6" w:rsidP="000525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1: Descriptive statistics and univariable associations between animal-level seropositivity of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Coxiella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burnetii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Mara region, Narok County, Kenya</w:t>
      </w:r>
    </w:p>
    <w:tbl>
      <w:tblPr>
        <w:tblStyle w:val="TableGrid1"/>
        <w:tblW w:w="5000" w:type="pct"/>
        <w:tblInd w:w="-45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3"/>
        <w:gridCol w:w="1549"/>
        <w:gridCol w:w="1883"/>
        <w:gridCol w:w="1299"/>
        <w:gridCol w:w="936"/>
      </w:tblGrid>
      <w:tr w:rsidR="000525D6" w:rsidTr="004010F4">
        <w:trPr>
          <w:trHeight w:val="8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Epidemiological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No. of animals tested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%Seropositive (95% CI)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Odds Ratio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 value </w:t>
            </w:r>
          </w:p>
        </w:tc>
      </w:tr>
      <w:tr w:rsidR="000525D6" w:rsidTr="004010F4">
        <w:trPr>
          <w:trHeight w:val="978"/>
        </w:trPr>
        <w:tc>
          <w:tcPr>
            <w:tcW w:w="0" w:type="auto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Sex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Male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130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3.1 (0.85 – 7.69)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1.5 (0.62-3.11)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0.49 (0.14-1.69)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0.26</w:t>
            </w:r>
          </w:p>
        </w:tc>
      </w:tr>
      <w:tr w:rsidR="000525D6" w:rsidTr="004010F4">
        <w:trPr>
          <w:trHeight w:val="1375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Zones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 3 (low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 2 (moderate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 1 (high interface area) </w:t>
            </w:r>
          </w:p>
        </w:tc>
        <w:tc>
          <w:tcPr>
            <w:tcW w:w="0" w:type="auto"/>
          </w:tcPr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121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239</w:t>
            </w:r>
          </w:p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229</w:t>
            </w:r>
          </w:p>
        </w:tc>
        <w:tc>
          <w:tcPr>
            <w:tcW w:w="0" w:type="auto"/>
          </w:tcPr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2.5 (0.51-7.07)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1.7 (0.46-4.23)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1.8 (0.48-4.42)</w:t>
            </w:r>
          </w:p>
        </w:tc>
        <w:tc>
          <w:tcPr>
            <w:tcW w:w="0" w:type="auto"/>
          </w:tcPr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 (0.1-3.0)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 (0.2-3.2)</w:t>
            </w:r>
          </w:p>
        </w:tc>
        <w:tc>
          <w:tcPr>
            <w:tcW w:w="0" w:type="auto"/>
          </w:tcPr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0.60</w:t>
            </w:r>
          </w:p>
          <w:p w:rsidR="000525D6" w:rsidRDefault="000525D6" w:rsidP="004010F4">
            <w:pPr>
              <w:pStyle w:val="ListParagraph"/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0.64</w:t>
            </w:r>
          </w:p>
        </w:tc>
      </w:tr>
      <w:tr w:rsidR="000525D6" w:rsidTr="004010F4">
        <w:trPr>
          <w:trHeight w:val="845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Cattle herd size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≤ 49 cattle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&gt;50 cattle 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247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342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1.7 (0.44-4.09)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2.1 (0.83-4.17)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1.3 (0.4-4.4)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0.706</w:t>
            </w:r>
          </w:p>
        </w:tc>
      </w:tr>
      <w:tr w:rsidR="000525D6" w:rsidTr="004010F4">
        <w:trPr>
          <w:trHeight w:val="844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Herd management practice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Sedentary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Pastoral 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334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255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1.8 (0.66-3.870)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 (0.63-4.51)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1.1 (0.3-3.6)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0.884</w:t>
            </w:r>
          </w:p>
        </w:tc>
      </w:tr>
      <w:tr w:rsidR="000525D6" w:rsidTr="004010F4">
        <w:trPr>
          <w:trHeight w:val="827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Shared a communal grazing area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436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153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1.6(0.65-3.28)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2.6 (0.72-6.56)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1.6 (0.5-5.7)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0.432</w:t>
            </w:r>
          </w:p>
        </w:tc>
      </w:tr>
      <w:tr w:rsidR="000525D6" w:rsidTr="004010F4">
        <w:trPr>
          <w:trHeight w:val="978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Grazing areas shared within the village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517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1.4 (0.04-7.5)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1.9 (0.93-3.52)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1.4(0.2-11.1)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0.75</w:t>
            </w:r>
          </w:p>
        </w:tc>
      </w:tr>
      <w:tr w:rsidR="000525D6" w:rsidTr="004010F4">
        <w:trPr>
          <w:trHeight w:val="950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Grazing areas shared between villages 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440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149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1.6 (0.64-3.25)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2.7 (0.73-6.73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1.7 (0.5-5.9)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0.399</w:t>
            </w:r>
          </w:p>
        </w:tc>
      </w:tr>
      <w:tr w:rsidR="000525D6" w:rsidTr="004010F4">
        <w:trPr>
          <w:trHeight w:val="794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Graze cattle in wildlife reserves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334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255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2.09 (0.85-4.27)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1.57 (0.43-3.97)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0.7(0.2-2.6)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0.641</w:t>
            </w:r>
          </w:p>
        </w:tc>
      </w:tr>
      <w:tr w:rsidR="000525D6" w:rsidTr="004010F4">
        <w:trPr>
          <w:trHeight w:val="1125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Mix cattle with others from different herds during grazing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499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3.33 (0.69-9.43)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1.60 (0.69-3.13)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0.5 (0.1-1.8)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0.275</w:t>
            </w:r>
          </w:p>
        </w:tc>
      </w:tr>
      <w:tr w:rsidR="000525D6" w:rsidTr="004010F4">
        <w:trPr>
          <w:trHeight w:val="1113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Shared watering points between villages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253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336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1.58 (0.43-3.99)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2.08 (0.84-4.25)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1.3 (0.4-4.6)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0.657</w:t>
            </w:r>
          </w:p>
        </w:tc>
      </w:tr>
      <w:tr w:rsidR="000525D6" w:rsidTr="004010F4">
        <w:trPr>
          <w:trHeight w:val="1125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Shared water sources within villages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562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 (0-1.28)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1.95 (0.98-3.48)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Infinite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0.890</w:t>
            </w:r>
          </w:p>
        </w:tc>
      </w:tr>
      <w:tr w:rsidR="000525D6" w:rsidTr="004010F4">
        <w:trPr>
          <w:trHeight w:val="1131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lastRenderedPageBreak/>
              <w:t>Bought livestock in the previous year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158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431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0.63 (0.16-3.48)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2.32 (1.12-4.22)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3.7 (0.5-29.4)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0.211</w:t>
            </w:r>
          </w:p>
        </w:tc>
      </w:tr>
      <w:tr w:rsidR="000525D6" w:rsidTr="004010F4">
        <w:trPr>
          <w:trHeight w:val="1104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Bull ownership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Bull from another Farm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Own bull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499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5.55 (1.83-12.49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1.20 (0.44-2.59)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4.8(0.4-16.2)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0.016</w:t>
            </w:r>
          </w:p>
        </w:tc>
      </w:tr>
      <w:tr w:rsidR="000525D6" w:rsidTr="004010F4">
        <w:trPr>
          <w:trHeight w:val="1256"/>
        </w:trPr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History of abortions in the sampled herds</w:t>
            </w:r>
            <w:r>
              <w:rPr>
                <w:b/>
                <w:lang w:val="en-GB"/>
              </w:rPr>
              <w:t xml:space="preserve">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291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298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2.75 (1.19-5.34)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1.00 (0.21-2.91)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 (0.1-18.4)</w:t>
            </w:r>
          </w:p>
        </w:tc>
        <w:tc>
          <w:tcPr>
            <w:tcW w:w="0" w:type="auto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0.134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</w:tc>
      </w:tr>
    </w:tbl>
    <w:p w:rsidR="00AA2BEF" w:rsidRDefault="00AA2BEF"/>
    <w:p w:rsidR="000525D6" w:rsidRDefault="000525D6" w:rsidP="000525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2: Variables investigated for their association with herd-level seropositivity of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Coxiella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burnetii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Mara region, Narok County, Kenya</w:t>
      </w:r>
    </w:p>
    <w:p w:rsidR="000525D6" w:rsidRDefault="000525D6" w:rsidP="000525D6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tbl>
      <w:tblPr>
        <w:tblStyle w:val="TableGrid1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  <w:gridCol w:w="1043"/>
        <w:gridCol w:w="2137"/>
        <w:gridCol w:w="1547"/>
        <w:gridCol w:w="1313"/>
      </w:tblGrid>
      <w:tr w:rsidR="000525D6" w:rsidTr="000525D6">
        <w:trPr>
          <w:cantSplit/>
          <w:trHeight w:val="589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Epidemiological data 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No. of animals tested 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%Seropositive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(95% CI) 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Odds Ratio (95% CI)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 value </w:t>
            </w:r>
          </w:p>
        </w:tc>
      </w:tr>
      <w:tr w:rsidR="000525D6" w:rsidTr="000525D6">
        <w:trPr>
          <w:cantSplit/>
          <w:trHeight w:val="740"/>
        </w:trPr>
        <w:tc>
          <w:tcPr>
            <w:tcW w:w="3320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Sex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Male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130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459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3.84 (1.26 – 8.74)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4.57 (2.85- 6.90)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1(Ref.)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1.2(0.4-3.2)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0.721</w:t>
            </w:r>
          </w:p>
        </w:tc>
      </w:tr>
      <w:tr w:rsidR="000525D6" w:rsidTr="000525D6">
        <w:trPr>
          <w:cantSplit/>
          <w:trHeight w:val="1697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Zones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 3 (low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Zone2(moderate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 1 (high interface area) 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121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239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229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4.96(1.84-10.48)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4.18(2.02-7.56)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4.37 (2.11-7.88)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0.8(0.3-2.4)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0.9 (0.3-2.5)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0.737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0.801</w:t>
            </w:r>
          </w:p>
        </w:tc>
      </w:tr>
      <w:tr w:rsidR="000525D6" w:rsidTr="000525D6">
        <w:trPr>
          <w:cantSplit/>
          <w:trHeight w:val="856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Cattle herd size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≤ 49 cattle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&gt;50 cattle 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247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342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3.24(1.41-6.28)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5.26(3.15-8.19)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1.7(0.7-3.9)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0.242</w:t>
            </w:r>
          </w:p>
        </w:tc>
      </w:tr>
      <w:tr w:rsidR="000525D6" w:rsidTr="000525D6">
        <w:trPr>
          <w:cantSplit/>
          <w:trHeight w:val="712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Herd management practice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Sedentary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Pastoral 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334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255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3.89(2.08-6.56)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5.10(2.74-8.56)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1.3(0.6-2.9)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0.482</w:t>
            </w:r>
          </w:p>
        </w:tc>
      </w:tr>
      <w:tr w:rsidR="000525D6" w:rsidTr="000525D6">
        <w:trPr>
          <w:cantSplit/>
          <w:trHeight w:val="694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Shared communal grazing area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436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153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3.44(1.94-5.61)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7.19(3.64-12.50)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2.2(1.0-4.8)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0.057</w:t>
            </w:r>
          </w:p>
        </w:tc>
      </w:tr>
      <w:tr w:rsidR="000525D6" w:rsidTr="000525D6">
        <w:trPr>
          <w:cantSplit/>
          <w:trHeight w:val="1258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Grazing areas shared within the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village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517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2.78(0.34-9.67)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4.64(2.99-6.82)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1.7(0.4-7.4)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0.476</w:t>
            </w:r>
          </w:p>
        </w:tc>
      </w:tr>
      <w:tr w:rsidR="000525D6" w:rsidTr="000525D6">
        <w:trPr>
          <w:cantSplit/>
          <w:trHeight w:val="992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Grazing areas shared between villages 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440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149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3.41(1.92-5.56)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7.38(3.74-12.83)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2.3(1.0-5.0)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0.0463</w:t>
            </w:r>
          </w:p>
        </w:tc>
      </w:tr>
      <w:tr w:rsidR="000525D6" w:rsidTr="000525D6">
        <w:trPr>
          <w:cantSplit/>
          <w:trHeight w:val="694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Graze cattle in wildlife reserves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334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255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4.79(2.76-7.66)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3.92(1.90-7.09)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0.8(0.4-1.8)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0.612</w:t>
            </w:r>
          </w:p>
        </w:tc>
      </w:tr>
      <w:tr w:rsidR="000525D6" w:rsidTr="000525D6">
        <w:trPr>
          <w:cantSplit/>
          <w:trHeight w:val="1130"/>
        </w:trPr>
        <w:tc>
          <w:tcPr>
            <w:tcW w:w="3320" w:type="dxa"/>
            <w:tcBorders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Mix cattle with others from different herds during grazing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  <w:tcBorders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499</w:t>
            </w:r>
          </w:p>
        </w:tc>
        <w:tc>
          <w:tcPr>
            <w:tcW w:w="2137" w:type="dxa"/>
            <w:tcBorders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8.89(3.92-16.77)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3.61(2.15-5.64)</w:t>
            </w:r>
          </w:p>
        </w:tc>
        <w:tc>
          <w:tcPr>
            <w:tcW w:w="1547" w:type="dxa"/>
            <w:tcBorders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0.4(0.2-0.9)</w:t>
            </w:r>
          </w:p>
        </w:tc>
        <w:tc>
          <w:tcPr>
            <w:tcW w:w="1313" w:type="dxa"/>
            <w:tcBorders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0.029</w:t>
            </w:r>
          </w:p>
        </w:tc>
      </w:tr>
      <w:tr w:rsidR="000525D6" w:rsidTr="000525D6">
        <w:trPr>
          <w:cantSplit/>
          <w:trHeight w:val="993"/>
        </w:trPr>
        <w:tc>
          <w:tcPr>
            <w:tcW w:w="3320" w:type="dxa"/>
            <w:tcBorders>
              <w:top w:val="nil"/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Shared watering points between villages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253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336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3.95(1.91-7.15)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4.76(2.75-7.62)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1.2(0.5-2.7)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0.636</w:t>
            </w:r>
          </w:p>
        </w:tc>
      </w:tr>
      <w:tr w:rsidR="000525D6" w:rsidTr="000525D6">
        <w:trPr>
          <w:cantSplit/>
          <w:trHeight w:val="993"/>
        </w:trPr>
        <w:tc>
          <w:tcPr>
            <w:tcW w:w="3320" w:type="dxa"/>
            <w:tcBorders>
              <w:top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Shared water sources within villages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Yes </w:t>
            </w:r>
          </w:p>
        </w:tc>
        <w:tc>
          <w:tcPr>
            <w:tcW w:w="1043" w:type="dxa"/>
            <w:tcBorders>
              <w:top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562</w:t>
            </w:r>
          </w:p>
        </w:tc>
        <w:tc>
          <w:tcPr>
            <w:tcW w:w="2137" w:type="dxa"/>
            <w:tcBorders>
              <w:top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0(0-1.28)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4.62(3.04-6.71)</w:t>
            </w:r>
          </w:p>
        </w:tc>
        <w:tc>
          <w:tcPr>
            <w:tcW w:w="1547" w:type="dxa"/>
            <w:tcBorders>
              <w:top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Infinite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0.823</w:t>
            </w:r>
          </w:p>
        </w:tc>
      </w:tr>
      <w:tr w:rsidR="000525D6" w:rsidTr="000525D6">
        <w:trPr>
          <w:cantSplit/>
          <w:trHeight w:val="1264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Cattle contact others from a different herd at watering points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152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437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6.58(3.20-11.77)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3.66(2.11-5.58)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0.5(0.2-1.2)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0.137</w:t>
            </w:r>
          </w:p>
        </w:tc>
      </w:tr>
      <w:tr w:rsidR="000525D6" w:rsidTr="000525D6">
        <w:trPr>
          <w:cantSplit/>
          <w:trHeight w:val="983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Bought livestock in the previous year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158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431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0.63(0.01-3.45)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5.80(3.79-8.44)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10.1(1.3-75.8)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0.025</w:t>
            </w:r>
          </w:p>
        </w:tc>
      </w:tr>
      <w:tr w:rsidR="000525D6" w:rsidTr="000525D6">
        <w:trPr>
          <w:cantSplit/>
          <w:trHeight w:val="856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Bull ownership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Bull from another farm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Own bull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499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12.2(6.26-20.82)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3.01(1.69-4.91)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4.5(2.0-10.3)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0.0003</w:t>
            </w:r>
          </w:p>
        </w:tc>
      </w:tr>
      <w:tr w:rsidR="000525D6" w:rsidTr="000525D6">
        <w:trPr>
          <w:cantSplit/>
          <w:trHeight w:val="1656"/>
        </w:trPr>
        <w:tc>
          <w:tcPr>
            <w:tcW w:w="3320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History of abortions in the sampled herds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No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104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291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298</w:t>
            </w:r>
          </w:p>
        </w:tc>
        <w:tc>
          <w:tcPr>
            <w:tcW w:w="213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6.53(3.98-10.00)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2.35(0.94-4.78)</w:t>
            </w:r>
          </w:p>
        </w:tc>
        <w:tc>
          <w:tcPr>
            <w:tcW w:w="1547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0.3(0.1-10.9)</w:t>
            </w:r>
          </w:p>
        </w:tc>
        <w:tc>
          <w:tcPr>
            <w:tcW w:w="1313" w:type="dxa"/>
          </w:tcPr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24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0.018</w:t>
            </w:r>
          </w:p>
        </w:tc>
      </w:tr>
    </w:tbl>
    <w:p w:rsidR="000525D6" w:rsidRDefault="000525D6" w:rsidP="000525D6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Toc69314626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3: Risk factors found to be associated with animal-level seropositivity of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Coxiella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burnetii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Mara region, Narok County, Kenya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0525D6" w:rsidRDefault="000525D6" w:rsidP="000525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1"/>
        <w:tblW w:w="1036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2520"/>
        <w:gridCol w:w="2160"/>
      </w:tblGrid>
      <w:tr w:rsidR="000525D6" w:rsidTr="004010F4">
        <w:trPr>
          <w:trHeight w:val="466"/>
        </w:trPr>
        <w:tc>
          <w:tcPr>
            <w:tcW w:w="5688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Epidemiological data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Odds Ratio (95% CI)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 value </w:t>
            </w:r>
          </w:p>
        </w:tc>
      </w:tr>
      <w:tr w:rsidR="000525D6" w:rsidTr="004010F4">
        <w:trPr>
          <w:trHeight w:val="1343"/>
        </w:trPr>
        <w:tc>
          <w:tcPr>
            <w:tcW w:w="5688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lastRenderedPageBreak/>
              <w:t>Zones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 3 (low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 2 (moderate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 1 (high interface area) 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1(Ref.)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0.9 (0.2 – 4.2)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0.6 (0.1 – 2.8)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0.875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0.533</w:t>
            </w:r>
          </w:p>
        </w:tc>
      </w:tr>
      <w:tr w:rsidR="000525D6" w:rsidTr="004010F4">
        <w:trPr>
          <w:trHeight w:val="1032"/>
        </w:trPr>
        <w:tc>
          <w:tcPr>
            <w:tcW w:w="5688" w:type="dxa"/>
            <w:tcBorders>
              <w:bottom w:val="nil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Bought livestock in the previous year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520" w:type="dxa"/>
            <w:tcBorders>
              <w:bottom w:val="nil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1(Ref)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4.7 (1.8-12.0)</w:t>
            </w:r>
          </w:p>
        </w:tc>
        <w:tc>
          <w:tcPr>
            <w:tcW w:w="2160" w:type="dxa"/>
            <w:tcBorders>
              <w:bottom w:val="nil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0.190</w:t>
            </w:r>
          </w:p>
        </w:tc>
      </w:tr>
      <w:tr w:rsidR="000525D6" w:rsidTr="004010F4">
        <w:trPr>
          <w:trHeight w:val="1134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Bull ownership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Own bull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Use breeding bull from another farm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5.2 (1.5 – 18.4)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0.010</w:t>
            </w:r>
          </w:p>
        </w:tc>
      </w:tr>
    </w:tbl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____________________________________________________________________________________________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Ref- reference category; CI-lower and upper limits for 95% confidence interval. Number of observations 589; number of herds 344. The variance for the random variable (i.e., herd ID) used to account for the within–herd clustering of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Coxiella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burnetii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exposure was 0.00</w:t>
      </w:r>
    </w:p>
    <w:p w:rsidR="000525D6" w:rsidRDefault="000525D6" w:rsidP="000525D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0525D6" w:rsidRDefault="000525D6" w:rsidP="000525D6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1" w:name="_Toc69314627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4: Risk factors found to be associated with herd-level seropositivity of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Coxiella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t>burnetii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Mara region, Narok County, Kenya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0525D6" w:rsidRDefault="000525D6" w:rsidP="000525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eGrid1"/>
        <w:tblW w:w="9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8"/>
        <w:gridCol w:w="2070"/>
        <w:gridCol w:w="1350"/>
      </w:tblGrid>
      <w:tr w:rsidR="000525D6" w:rsidTr="004010F4">
        <w:trPr>
          <w:trHeight w:val="535"/>
        </w:trPr>
        <w:tc>
          <w:tcPr>
            <w:tcW w:w="5688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Epidemiological data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Odds Ratio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(95% 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P value </w:t>
            </w:r>
          </w:p>
        </w:tc>
      </w:tr>
      <w:tr w:rsidR="000525D6" w:rsidTr="004010F4">
        <w:trPr>
          <w:trHeight w:val="207"/>
        </w:trPr>
        <w:tc>
          <w:tcPr>
            <w:tcW w:w="5688" w:type="dxa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Fixed effects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</w:tc>
      </w:tr>
      <w:tr w:rsidR="000525D6" w:rsidTr="004010F4">
        <w:trPr>
          <w:trHeight w:val="1427"/>
        </w:trPr>
        <w:tc>
          <w:tcPr>
            <w:tcW w:w="5688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Zones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 3 (low interface area) 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Zone 2 (moderate interface area)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Zone 1 (high interface area) </w:t>
            </w:r>
          </w:p>
        </w:tc>
        <w:tc>
          <w:tcPr>
            <w:tcW w:w="207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1.0 (0.3-3.0)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0.8 (0.2 - 2.6)</w:t>
            </w:r>
          </w:p>
        </w:tc>
        <w:tc>
          <w:tcPr>
            <w:tcW w:w="135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0.949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0.754</w:t>
            </w:r>
          </w:p>
        </w:tc>
      </w:tr>
      <w:tr w:rsidR="000525D6" w:rsidTr="004010F4">
        <w:trPr>
          <w:trHeight w:val="852"/>
        </w:trPr>
        <w:tc>
          <w:tcPr>
            <w:tcW w:w="5688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Bought livestock in the previous year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7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10.8 (1.4 – 81.6)</w:t>
            </w:r>
          </w:p>
        </w:tc>
        <w:tc>
          <w:tcPr>
            <w:tcW w:w="135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0.021</w:t>
            </w:r>
          </w:p>
        </w:tc>
      </w:tr>
      <w:tr w:rsidR="000525D6" w:rsidTr="004010F4">
        <w:trPr>
          <w:trHeight w:val="1066"/>
        </w:trPr>
        <w:tc>
          <w:tcPr>
            <w:tcW w:w="5688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Bull ownership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Own bull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Use breeding bull from another farm</w:t>
            </w:r>
          </w:p>
        </w:tc>
        <w:tc>
          <w:tcPr>
            <w:tcW w:w="207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4.1 (1.7 – 10.1)</w:t>
            </w:r>
          </w:p>
        </w:tc>
        <w:tc>
          <w:tcPr>
            <w:tcW w:w="135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0.002</w:t>
            </w:r>
          </w:p>
        </w:tc>
      </w:tr>
      <w:tr w:rsidR="000525D6" w:rsidTr="004010F4">
        <w:trPr>
          <w:trHeight w:val="1276"/>
        </w:trPr>
        <w:tc>
          <w:tcPr>
            <w:tcW w:w="5688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History of abortions in the sampled herds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  <w:p w:rsidR="000525D6" w:rsidRDefault="000525D6" w:rsidP="000525D6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07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1 (Ref.)</w:t>
            </w: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0.4 (0.2 – 1.0)</w:t>
            </w:r>
          </w:p>
        </w:tc>
        <w:tc>
          <w:tcPr>
            <w:tcW w:w="1350" w:type="dxa"/>
          </w:tcPr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</w:p>
          <w:p w:rsidR="000525D6" w:rsidRDefault="000525D6" w:rsidP="004010F4">
            <w:pPr>
              <w:spacing w:after="0"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0.044</w:t>
            </w:r>
          </w:p>
        </w:tc>
      </w:tr>
    </w:tbl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Ref-reference category; 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CI-lower and upper limits for 95% confidence interval. 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Number of observations 589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Number of villages- 5. 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The variance for the random variable (i.e., village ID) used to account for the within–village clustering of 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C. burnetii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exposure was 0.018. </w:t>
      </w:r>
    </w:p>
    <w:p w:rsidR="000525D6" w:rsidRDefault="000525D6" w:rsidP="000525D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0525D6" w:rsidRDefault="000525D6">
      <w:bookmarkStart w:id="2" w:name="_GoBack"/>
      <w:bookmarkEnd w:id="2"/>
    </w:p>
    <w:sectPr w:rsidR="000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F7D"/>
    <w:multiLevelType w:val="multilevel"/>
    <w:tmpl w:val="00352F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6B61"/>
    <w:multiLevelType w:val="multilevel"/>
    <w:tmpl w:val="043B6B6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46DF"/>
    <w:multiLevelType w:val="multilevel"/>
    <w:tmpl w:val="109B46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51A3"/>
    <w:multiLevelType w:val="multilevel"/>
    <w:tmpl w:val="1F6D51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C40BA"/>
    <w:multiLevelType w:val="multilevel"/>
    <w:tmpl w:val="1FFC40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055A7"/>
    <w:multiLevelType w:val="multilevel"/>
    <w:tmpl w:val="227055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974C5"/>
    <w:multiLevelType w:val="multilevel"/>
    <w:tmpl w:val="256974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0083D"/>
    <w:multiLevelType w:val="multilevel"/>
    <w:tmpl w:val="278008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5306F"/>
    <w:multiLevelType w:val="multilevel"/>
    <w:tmpl w:val="338530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97D40"/>
    <w:multiLevelType w:val="multilevel"/>
    <w:tmpl w:val="34F97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F3789"/>
    <w:multiLevelType w:val="multilevel"/>
    <w:tmpl w:val="369F37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2040E"/>
    <w:multiLevelType w:val="multilevel"/>
    <w:tmpl w:val="37020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23BAC"/>
    <w:multiLevelType w:val="multilevel"/>
    <w:tmpl w:val="3B723B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07C11"/>
    <w:multiLevelType w:val="multilevel"/>
    <w:tmpl w:val="3C607C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40798"/>
    <w:multiLevelType w:val="multilevel"/>
    <w:tmpl w:val="3CB407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06AF0"/>
    <w:multiLevelType w:val="multilevel"/>
    <w:tmpl w:val="47606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51770"/>
    <w:multiLevelType w:val="multilevel"/>
    <w:tmpl w:val="52251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24340"/>
    <w:multiLevelType w:val="multilevel"/>
    <w:tmpl w:val="53924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2265F"/>
    <w:multiLevelType w:val="multilevel"/>
    <w:tmpl w:val="56B2265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C6194C"/>
    <w:multiLevelType w:val="multilevel"/>
    <w:tmpl w:val="57C61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77C07"/>
    <w:multiLevelType w:val="multilevel"/>
    <w:tmpl w:val="5A677C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B6D58"/>
    <w:multiLevelType w:val="multilevel"/>
    <w:tmpl w:val="5ECB6D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2D89"/>
    <w:multiLevelType w:val="multilevel"/>
    <w:tmpl w:val="60282D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14D59"/>
    <w:multiLevelType w:val="multilevel"/>
    <w:tmpl w:val="65D14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C3DC8"/>
    <w:multiLevelType w:val="multilevel"/>
    <w:tmpl w:val="66EC3D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562ED"/>
    <w:multiLevelType w:val="multilevel"/>
    <w:tmpl w:val="676562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91E2D"/>
    <w:multiLevelType w:val="multilevel"/>
    <w:tmpl w:val="69C91E2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72D2C"/>
    <w:multiLevelType w:val="multilevel"/>
    <w:tmpl w:val="6A772D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C77F0"/>
    <w:multiLevelType w:val="multilevel"/>
    <w:tmpl w:val="712C7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03B8D"/>
    <w:multiLevelType w:val="multilevel"/>
    <w:tmpl w:val="72A03B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35DBF"/>
    <w:multiLevelType w:val="multilevel"/>
    <w:tmpl w:val="73735D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A3F10"/>
    <w:multiLevelType w:val="multilevel"/>
    <w:tmpl w:val="74CA3F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A31AD"/>
    <w:multiLevelType w:val="multilevel"/>
    <w:tmpl w:val="79FA31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D715E"/>
    <w:multiLevelType w:val="multilevel"/>
    <w:tmpl w:val="7C8D71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B03FB"/>
    <w:multiLevelType w:val="multilevel"/>
    <w:tmpl w:val="7F6B03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5"/>
  </w:num>
  <w:num w:numId="4">
    <w:abstractNumId w:val="0"/>
  </w:num>
  <w:num w:numId="5">
    <w:abstractNumId w:val="13"/>
  </w:num>
  <w:num w:numId="6">
    <w:abstractNumId w:val="6"/>
  </w:num>
  <w:num w:numId="7">
    <w:abstractNumId w:val="33"/>
  </w:num>
  <w:num w:numId="8">
    <w:abstractNumId w:val="15"/>
  </w:num>
  <w:num w:numId="9">
    <w:abstractNumId w:val="32"/>
  </w:num>
  <w:num w:numId="10">
    <w:abstractNumId w:val="30"/>
  </w:num>
  <w:num w:numId="11">
    <w:abstractNumId w:val="4"/>
  </w:num>
  <w:num w:numId="12">
    <w:abstractNumId w:val="16"/>
  </w:num>
  <w:num w:numId="13">
    <w:abstractNumId w:val="1"/>
  </w:num>
  <w:num w:numId="14">
    <w:abstractNumId w:val="9"/>
  </w:num>
  <w:num w:numId="15">
    <w:abstractNumId w:val="24"/>
  </w:num>
  <w:num w:numId="16">
    <w:abstractNumId w:val="20"/>
  </w:num>
  <w:num w:numId="17">
    <w:abstractNumId w:val="8"/>
  </w:num>
  <w:num w:numId="18">
    <w:abstractNumId w:val="34"/>
  </w:num>
  <w:num w:numId="19">
    <w:abstractNumId w:val="2"/>
  </w:num>
  <w:num w:numId="20">
    <w:abstractNumId w:val="7"/>
  </w:num>
  <w:num w:numId="21">
    <w:abstractNumId w:val="3"/>
  </w:num>
  <w:num w:numId="22">
    <w:abstractNumId w:val="19"/>
  </w:num>
  <w:num w:numId="23">
    <w:abstractNumId w:val="31"/>
  </w:num>
  <w:num w:numId="24">
    <w:abstractNumId w:val="17"/>
  </w:num>
  <w:num w:numId="25">
    <w:abstractNumId w:val="10"/>
  </w:num>
  <w:num w:numId="26">
    <w:abstractNumId w:val="29"/>
  </w:num>
  <w:num w:numId="27">
    <w:abstractNumId w:val="14"/>
  </w:num>
  <w:num w:numId="28">
    <w:abstractNumId w:val="5"/>
  </w:num>
  <w:num w:numId="29">
    <w:abstractNumId w:val="11"/>
  </w:num>
  <w:num w:numId="30">
    <w:abstractNumId w:val="21"/>
  </w:num>
  <w:num w:numId="31">
    <w:abstractNumId w:val="28"/>
  </w:num>
  <w:num w:numId="32">
    <w:abstractNumId w:val="23"/>
  </w:num>
  <w:num w:numId="33">
    <w:abstractNumId w:val="26"/>
  </w:num>
  <w:num w:numId="34">
    <w:abstractNumId w:val="2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D6"/>
    <w:rsid w:val="000525D6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1922B"/>
  <w15:chartTrackingRefBased/>
  <w15:docId w15:val="{63A83E8C-75AC-48B0-A9F6-CCDFB498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5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5D6"/>
    <w:pPr>
      <w:ind w:left="720"/>
      <w:contextualSpacing/>
    </w:pPr>
  </w:style>
  <w:style w:type="table" w:customStyle="1" w:styleId="TableGrid1">
    <w:name w:val="Table Grid1"/>
    <w:basedOn w:val="TableNormal"/>
    <w:uiPriority w:val="39"/>
    <w:qFormat/>
    <w:rsid w:val="000525D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2022-02-16T12:59:00Z</dcterms:created>
  <dcterms:modified xsi:type="dcterms:W3CDTF">2022-02-16T13:00:00Z</dcterms:modified>
</cp:coreProperties>
</file>