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C337D1" w14:textId="3103B63B" w:rsidR="00D04BCF" w:rsidRPr="003B40E6" w:rsidRDefault="00BB2D2A" w:rsidP="006533E0">
      <w:pPr>
        <w:jc w:val="both"/>
        <w:rPr>
          <w:sz w:val="36"/>
          <w:szCs w:val="36"/>
        </w:rPr>
      </w:pPr>
      <w:r>
        <w:rPr>
          <w:sz w:val="36"/>
          <w:szCs w:val="36"/>
        </w:rPr>
        <w:t xml:space="preserve">Supplementary </w:t>
      </w:r>
      <w:r w:rsidR="00AC35B2">
        <w:rPr>
          <w:sz w:val="36"/>
          <w:szCs w:val="36"/>
        </w:rPr>
        <w:t xml:space="preserve">information </w:t>
      </w:r>
      <w:r w:rsidR="009743A9">
        <w:rPr>
          <w:sz w:val="36"/>
          <w:szCs w:val="36"/>
        </w:rPr>
        <w:t>for</w:t>
      </w:r>
    </w:p>
    <w:p w14:paraId="29411C5A" w14:textId="77777777" w:rsidR="005001AC" w:rsidRDefault="005001AC" w:rsidP="006533E0">
      <w:pPr>
        <w:jc w:val="both"/>
      </w:pPr>
    </w:p>
    <w:p w14:paraId="358BB01D" w14:textId="77777777" w:rsidR="00A809A9" w:rsidRPr="003A0AC1" w:rsidRDefault="00A809A9" w:rsidP="006533E0">
      <w:pPr>
        <w:spacing w:line="360" w:lineRule="auto"/>
        <w:jc w:val="both"/>
        <w:rPr>
          <w:b/>
          <w:bCs/>
          <w:sz w:val="28"/>
          <w:szCs w:val="28"/>
        </w:rPr>
      </w:pPr>
      <w:r w:rsidRPr="003A0AC1">
        <w:rPr>
          <w:sz w:val="28"/>
          <w:szCs w:val="28"/>
        </w:rPr>
        <w:t xml:space="preserve">Title: </w:t>
      </w:r>
      <w:r w:rsidRPr="003A0AC1">
        <w:rPr>
          <w:b/>
          <w:bCs/>
          <w:sz w:val="28"/>
          <w:szCs w:val="28"/>
        </w:rPr>
        <w:t>Whole-brain</w:t>
      </w:r>
      <w:r w:rsidRPr="003A0AC1">
        <w:rPr>
          <w:b/>
          <w:bCs/>
          <w:i/>
          <w:iCs/>
          <w:sz w:val="28"/>
          <w:szCs w:val="28"/>
        </w:rPr>
        <w:t xml:space="preserve"> in vivo</w:t>
      </w:r>
      <w:r w:rsidRPr="003A0AC1">
        <w:rPr>
          <w:b/>
          <w:bCs/>
          <w:sz w:val="28"/>
          <w:szCs w:val="28"/>
        </w:rPr>
        <w:t xml:space="preserve"> base editing reverses autistic-like behaviors in mice</w:t>
      </w:r>
      <w:r w:rsidRPr="003A0AC1">
        <w:rPr>
          <w:sz w:val="28"/>
          <w:szCs w:val="28"/>
        </w:rPr>
        <w:t xml:space="preserve"> </w:t>
      </w:r>
    </w:p>
    <w:p w14:paraId="339B31F7" w14:textId="77777777" w:rsidR="00015F74" w:rsidRPr="007108F5" w:rsidRDefault="00015F74" w:rsidP="006533E0">
      <w:pPr>
        <w:jc w:val="both"/>
        <w:rPr>
          <w:sz w:val="28"/>
          <w:szCs w:val="28"/>
        </w:rPr>
      </w:pPr>
    </w:p>
    <w:p w14:paraId="31D37305" w14:textId="77777777" w:rsidR="00A809A9" w:rsidRPr="003A0AC1" w:rsidRDefault="00A809A9" w:rsidP="006533E0">
      <w:pPr>
        <w:spacing w:line="360" w:lineRule="auto"/>
        <w:jc w:val="both"/>
        <w:rPr>
          <w:szCs w:val="24"/>
        </w:rPr>
      </w:pPr>
      <w:r w:rsidRPr="003A0AC1">
        <w:rPr>
          <w:b/>
          <w:szCs w:val="24"/>
        </w:rPr>
        <w:t>Authors:</w:t>
      </w:r>
      <w:r w:rsidRPr="003A0AC1">
        <w:rPr>
          <w:szCs w:val="24"/>
        </w:rPr>
        <w:t xml:space="preserve"> Weike Li</w:t>
      </w:r>
      <w:r w:rsidRPr="003A0AC1">
        <w:rPr>
          <w:szCs w:val="24"/>
          <w:vertAlign w:val="superscript"/>
        </w:rPr>
        <w:t>1, #</w:t>
      </w:r>
      <w:r w:rsidRPr="003A0AC1">
        <w:rPr>
          <w:szCs w:val="24"/>
        </w:rPr>
        <w:t>, Jinlong Chen</w:t>
      </w:r>
      <w:r w:rsidRPr="003A0AC1">
        <w:rPr>
          <w:szCs w:val="24"/>
          <w:vertAlign w:val="superscript"/>
        </w:rPr>
        <w:t>2, #</w:t>
      </w:r>
      <w:r w:rsidRPr="003A0AC1">
        <w:rPr>
          <w:rFonts w:hint="eastAsia"/>
          <w:szCs w:val="24"/>
        </w:rPr>
        <w:t>,</w:t>
      </w:r>
      <w:r w:rsidRPr="003A0AC1">
        <w:rPr>
          <w:szCs w:val="24"/>
        </w:rPr>
        <w:t xml:space="preserve"> Wanling Peng</w:t>
      </w:r>
      <w:r w:rsidRPr="003A0AC1">
        <w:rPr>
          <w:szCs w:val="24"/>
          <w:vertAlign w:val="superscript"/>
        </w:rPr>
        <w:t>1</w:t>
      </w:r>
      <w:r w:rsidRPr="003A0AC1">
        <w:rPr>
          <w:szCs w:val="24"/>
        </w:rPr>
        <w:t>, Bo Yuan</w:t>
      </w:r>
      <w:r w:rsidRPr="003A0AC1">
        <w:rPr>
          <w:szCs w:val="24"/>
          <w:vertAlign w:val="superscript"/>
        </w:rPr>
        <w:t>1</w:t>
      </w:r>
      <w:r w:rsidRPr="003A0AC1">
        <w:rPr>
          <w:szCs w:val="24"/>
        </w:rPr>
        <w:t>, Yiting Yuan</w:t>
      </w:r>
      <w:r w:rsidRPr="003A0AC1">
        <w:rPr>
          <w:szCs w:val="24"/>
          <w:vertAlign w:val="superscript"/>
        </w:rPr>
        <w:t>1</w:t>
      </w:r>
      <w:r w:rsidRPr="003A0AC1">
        <w:rPr>
          <w:szCs w:val="24"/>
        </w:rPr>
        <w:t>, Zhenyu Xue</w:t>
      </w:r>
      <w:r>
        <w:rPr>
          <w:szCs w:val="24"/>
          <w:vertAlign w:val="superscript"/>
        </w:rPr>
        <w:t>6</w:t>
      </w:r>
      <w:r w:rsidRPr="003A0AC1">
        <w:rPr>
          <w:szCs w:val="24"/>
        </w:rPr>
        <w:t>, J</w:t>
      </w:r>
      <w:r w:rsidRPr="003A0AC1">
        <w:rPr>
          <w:rFonts w:hint="eastAsia"/>
          <w:szCs w:val="24"/>
        </w:rPr>
        <w:t>incheng</w:t>
      </w:r>
      <w:r w:rsidRPr="003A0AC1">
        <w:rPr>
          <w:szCs w:val="24"/>
        </w:rPr>
        <w:t xml:space="preserve"> W</w:t>
      </w:r>
      <w:r w:rsidRPr="003A0AC1">
        <w:rPr>
          <w:rFonts w:hint="eastAsia"/>
          <w:szCs w:val="24"/>
        </w:rPr>
        <w:t>ang</w:t>
      </w:r>
      <w:r w:rsidRPr="003A0AC1">
        <w:rPr>
          <w:szCs w:val="24"/>
          <w:vertAlign w:val="superscript"/>
        </w:rPr>
        <w:t>1</w:t>
      </w:r>
      <w:r w:rsidRPr="003A0AC1">
        <w:rPr>
          <w:rFonts w:hint="eastAsia"/>
          <w:szCs w:val="24"/>
        </w:rPr>
        <w:t>,</w:t>
      </w:r>
      <w:r w:rsidRPr="003A0AC1">
        <w:rPr>
          <w:szCs w:val="24"/>
        </w:rPr>
        <w:t xml:space="preserve"> Wenjian Han</w:t>
      </w:r>
      <w:r w:rsidRPr="003A0AC1">
        <w:rPr>
          <w:szCs w:val="24"/>
          <w:vertAlign w:val="superscript"/>
        </w:rPr>
        <w:t>1</w:t>
      </w:r>
      <w:r w:rsidRPr="003A0AC1">
        <w:rPr>
          <w:szCs w:val="24"/>
        </w:rPr>
        <w:t>, Zhifang Chen</w:t>
      </w:r>
      <w:r w:rsidRPr="003A0AC1">
        <w:rPr>
          <w:szCs w:val="24"/>
          <w:vertAlign w:val="superscript"/>
        </w:rPr>
        <w:t>1</w:t>
      </w:r>
      <w:r w:rsidRPr="003A0AC1">
        <w:rPr>
          <w:szCs w:val="24"/>
        </w:rPr>
        <w:t>, Shifang Shan</w:t>
      </w:r>
      <w:r w:rsidRPr="003A0AC1">
        <w:rPr>
          <w:szCs w:val="24"/>
          <w:vertAlign w:val="superscript"/>
        </w:rPr>
        <w:t>1</w:t>
      </w:r>
      <w:r w:rsidRPr="003A0AC1">
        <w:rPr>
          <w:szCs w:val="24"/>
        </w:rPr>
        <w:t>, Biqing Xue</w:t>
      </w:r>
      <w:r w:rsidRPr="003A0AC1">
        <w:rPr>
          <w:szCs w:val="24"/>
          <w:vertAlign w:val="superscript"/>
        </w:rPr>
        <w:t>2</w:t>
      </w:r>
      <w:r w:rsidRPr="003A0AC1">
        <w:rPr>
          <w:szCs w:val="24"/>
        </w:rPr>
        <w:t>, Shuqian Zhang</w:t>
      </w:r>
      <w:r w:rsidRPr="003A0AC1">
        <w:rPr>
          <w:szCs w:val="24"/>
          <w:vertAlign w:val="superscript"/>
        </w:rPr>
        <w:t>2</w:t>
      </w:r>
      <w:r w:rsidRPr="003A0AC1">
        <w:rPr>
          <w:szCs w:val="24"/>
        </w:rPr>
        <w:t>, Cheng Zhang</w:t>
      </w:r>
      <w:r w:rsidRPr="003A0AC1">
        <w:rPr>
          <w:szCs w:val="24"/>
          <w:vertAlign w:val="superscript"/>
        </w:rPr>
        <w:t>2</w:t>
      </w:r>
      <w:r w:rsidRPr="003A0AC1">
        <w:rPr>
          <w:szCs w:val="24"/>
        </w:rPr>
        <w:t>, Shujia Zhu</w:t>
      </w:r>
      <w:r w:rsidRPr="003A0AC1">
        <w:rPr>
          <w:szCs w:val="24"/>
          <w:vertAlign w:val="superscript"/>
        </w:rPr>
        <w:t>1</w:t>
      </w:r>
      <w:r w:rsidRPr="003A0AC1">
        <w:rPr>
          <w:szCs w:val="24"/>
        </w:rPr>
        <w:t>, Yi</w:t>
      </w:r>
      <w:r w:rsidRPr="003A0AC1">
        <w:rPr>
          <w:rFonts w:hint="eastAsia"/>
          <w:szCs w:val="24"/>
          <w:lang w:eastAsia="zh-CN"/>
        </w:rPr>
        <w:t>ling</w:t>
      </w:r>
      <w:r w:rsidRPr="003A0AC1">
        <w:rPr>
          <w:szCs w:val="24"/>
        </w:rPr>
        <w:t xml:space="preserve"> Tai</w:t>
      </w:r>
      <w:r w:rsidRPr="003A0AC1">
        <w:rPr>
          <w:szCs w:val="24"/>
          <w:vertAlign w:val="superscript"/>
        </w:rPr>
        <w:t>2</w:t>
      </w:r>
      <w:r w:rsidRPr="003A0AC1">
        <w:rPr>
          <w:szCs w:val="24"/>
        </w:rPr>
        <w:t xml:space="preserve">, </w:t>
      </w:r>
      <w:r w:rsidRPr="003A0AC1">
        <w:rPr>
          <w:rFonts w:hint="eastAsia"/>
          <w:szCs w:val="24"/>
        </w:rPr>
        <w:t>Tianlin</w:t>
      </w:r>
      <w:r w:rsidRPr="003A0AC1">
        <w:rPr>
          <w:szCs w:val="24"/>
        </w:rPr>
        <w:t xml:space="preserve"> Cheng</w:t>
      </w:r>
      <w:bookmarkStart w:id="0" w:name="OLE_LINK5"/>
      <w:bookmarkStart w:id="1" w:name="OLE_LINK6"/>
      <w:r w:rsidRPr="003A0AC1">
        <w:rPr>
          <w:szCs w:val="24"/>
          <w:vertAlign w:val="superscript"/>
        </w:rPr>
        <w:t>2</w:t>
      </w:r>
      <w:bookmarkEnd w:id="0"/>
      <w:bookmarkEnd w:id="1"/>
      <w:r w:rsidRPr="003A0AC1">
        <w:rPr>
          <w:szCs w:val="24"/>
          <w:vertAlign w:val="superscript"/>
        </w:rPr>
        <w:t xml:space="preserve">, </w:t>
      </w:r>
      <w:r w:rsidRPr="003A0AC1">
        <w:rPr>
          <w:szCs w:val="24"/>
        </w:rPr>
        <w:t xml:space="preserve">*, </w:t>
      </w:r>
      <w:r w:rsidRPr="003A0AC1">
        <w:rPr>
          <w:rFonts w:hint="eastAsia"/>
          <w:szCs w:val="24"/>
        </w:rPr>
        <w:t>Z</w:t>
      </w:r>
      <w:r w:rsidRPr="003A0AC1">
        <w:rPr>
          <w:szCs w:val="24"/>
        </w:rPr>
        <w:t xml:space="preserve">ilong </w:t>
      </w:r>
      <w:r w:rsidRPr="003A0AC1">
        <w:rPr>
          <w:rFonts w:hint="eastAsia"/>
          <w:szCs w:val="24"/>
        </w:rPr>
        <w:t>Q</w:t>
      </w:r>
      <w:r w:rsidRPr="003A0AC1">
        <w:rPr>
          <w:szCs w:val="24"/>
        </w:rPr>
        <w:t>iu</w:t>
      </w:r>
      <w:r w:rsidRPr="003A0AC1">
        <w:rPr>
          <w:szCs w:val="24"/>
          <w:vertAlign w:val="superscript"/>
        </w:rPr>
        <w:t>1, 3</w:t>
      </w:r>
      <w:r w:rsidRPr="003A0AC1">
        <w:rPr>
          <w:rFonts w:hint="eastAsia"/>
          <w:szCs w:val="24"/>
          <w:vertAlign w:val="superscript"/>
        </w:rPr>
        <w:t>,</w:t>
      </w:r>
      <w:r w:rsidRPr="003A0AC1">
        <w:rPr>
          <w:rFonts w:hint="eastAsia"/>
          <w:bCs/>
          <w:szCs w:val="24"/>
          <w:vertAlign w:val="superscript"/>
        </w:rPr>
        <w:t xml:space="preserve"> 4</w:t>
      </w:r>
      <w:r w:rsidRPr="003A0AC1">
        <w:rPr>
          <w:bCs/>
          <w:szCs w:val="24"/>
          <w:vertAlign w:val="superscript"/>
        </w:rPr>
        <w:t>,</w:t>
      </w:r>
      <w:r w:rsidRPr="003A0AC1">
        <w:rPr>
          <w:szCs w:val="24"/>
          <w:vertAlign w:val="superscript"/>
        </w:rPr>
        <w:t xml:space="preserve"> </w:t>
      </w:r>
      <w:r>
        <w:rPr>
          <w:szCs w:val="24"/>
          <w:vertAlign w:val="superscript"/>
        </w:rPr>
        <w:t xml:space="preserve">5, </w:t>
      </w:r>
      <w:r w:rsidRPr="003A0AC1">
        <w:rPr>
          <w:szCs w:val="24"/>
        </w:rPr>
        <w:t>*</w:t>
      </w:r>
    </w:p>
    <w:p w14:paraId="0648E06D" w14:textId="77777777" w:rsidR="000F0DCE" w:rsidRDefault="000F0DCE" w:rsidP="006533E0">
      <w:pPr>
        <w:jc w:val="both"/>
        <w:rPr>
          <w:szCs w:val="24"/>
        </w:rPr>
      </w:pPr>
    </w:p>
    <w:p w14:paraId="34D67477" w14:textId="0F06FC3A" w:rsidR="004779CB" w:rsidRDefault="00A809A9" w:rsidP="006533E0">
      <w:pPr>
        <w:pStyle w:val="Paragraph"/>
        <w:ind w:firstLine="0"/>
        <w:jc w:val="both"/>
      </w:pPr>
      <w:r>
        <w:t xml:space="preserve">*Co-corresponding author: </w:t>
      </w:r>
      <w:hyperlink r:id="rId7" w:history="1">
        <w:r w:rsidRPr="00115BA4">
          <w:rPr>
            <w:rStyle w:val="affff5"/>
          </w:rPr>
          <w:t>chengtianlin@fudan.edu.cn</w:t>
        </w:r>
      </w:hyperlink>
      <w:r>
        <w:t xml:space="preserve">, </w:t>
      </w:r>
      <w:hyperlink r:id="rId8" w:history="1">
        <w:r w:rsidRPr="00115BA4">
          <w:rPr>
            <w:rStyle w:val="affff5"/>
          </w:rPr>
          <w:t>zqiu@ion.ac.cn</w:t>
        </w:r>
      </w:hyperlink>
      <w:r>
        <w:t xml:space="preserve"> </w:t>
      </w:r>
    </w:p>
    <w:p w14:paraId="223EBBEB" w14:textId="77777777" w:rsidR="002C030F" w:rsidRDefault="002C030F" w:rsidP="006533E0">
      <w:pPr>
        <w:jc w:val="both"/>
      </w:pPr>
    </w:p>
    <w:p w14:paraId="5BBBF32C" w14:textId="77777777" w:rsidR="00015F74" w:rsidRDefault="00015F74" w:rsidP="006533E0">
      <w:pPr>
        <w:jc w:val="both"/>
        <w:rPr>
          <w:b/>
        </w:rPr>
      </w:pPr>
    </w:p>
    <w:p w14:paraId="1123F83C" w14:textId="7CBAC324" w:rsidR="00712DBC" w:rsidRDefault="00712DBC" w:rsidP="00712DBC">
      <w:pPr>
        <w:jc w:val="both"/>
      </w:pPr>
      <w:r>
        <w:t>Fig. S1 to S8</w:t>
      </w:r>
    </w:p>
    <w:p w14:paraId="6B069C4B" w14:textId="77777777" w:rsidR="002C030F" w:rsidRDefault="002C030F" w:rsidP="006533E0">
      <w:pPr>
        <w:jc w:val="both"/>
      </w:pPr>
    </w:p>
    <w:p w14:paraId="77A6E95F" w14:textId="77777777" w:rsidR="002C030F" w:rsidRDefault="002C030F" w:rsidP="00AC35B2">
      <w:pPr>
        <w:jc w:val="both"/>
      </w:pPr>
      <w:r>
        <w:t>Materials and Methods</w:t>
      </w:r>
    </w:p>
    <w:p w14:paraId="57841BBE" w14:textId="6A3E0153" w:rsidR="00AC35B2" w:rsidRDefault="00AC35B2" w:rsidP="00AC35B2">
      <w:pPr>
        <w:jc w:val="both"/>
      </w:pPr>
    </w:p>
    <w:p w14:paraId="2B132B44" w14:textId="77777777" w:rsidR="002765E9" w:rsidRPr="006605C0" w:rsidRDefault="002765E9" w:rsidP="002765E9">
      <w:pPr>
        <w:spacing w:line="360" w:lineRule="auto"/>
        <w:jc w:val="both"/>
        <w:rPr>
          <w:szCs w:val="24"/>
        </w:rPr>
      </w:pPr>
    </w:p>
    <w:p w14:paraId="196FA5F3" w14:textId="21966C7D" w:rsidR="002765E9" w:rsidRPr="006605C0" w:rsidRDefault="00F406BD" w:rsidP="002765E9">
      <w:pPr>
        <w:autoSpaceDE w:val="0"/>
        <w:autoSpaceDN w:val="0"/>
        <w:adjustRightInd w:val="0"/>
        <w:spacing w:line="360" w:lineRule="auto"/>
        <w:jc w:val="both"/>
        <w:rPr>
          <w:color w:val="000000"/>
          <w:szCs w:val="24"/>
        </w:rPr>
      </w:pPr>
      <w:r>
        <w:rPr>
          <w:noProof/>
          <w:color w:val="000000"/>
          <w:szCs w:val="24"/>
        </w:rPr>
        <w:drawing>
          <wp:inline distT="0" distB="0" distL="0" distR="0" wp14:anchorId="45A19750" wp14:editId="33F797B0">
            <wp:extent cx="5943600" cy="454977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4549775"/>
                    </a:xfrm>
                    <a:prstGeom prst="rect">
                      <a:avLst/>
                    </a:prstGeom>
                  </pic:spPr>
                </pic:pic>
              </a:graphicData>
            </a:graphic>
          </wp:inline>
        </w:drawing>
      </w:r>
    </w:p>
    <w:p w14:paraId="6B3E1160" w14:textId="77777777" w:rsidR="002765E9" w:rsidRPr="006605C0" w:rsidRDefault="002765E9" w:rsidP="002765E9">
      <w:pPr>
        <w:spacing w:line="360" w:lineRule="auto"/>
        <w:jc w:val="both"/>
        <w:rPr>
          <w:b/>
          <w:bCs/>
          <w:szCs w:val="24"/>
        </w:rPr>
      </w:pPr>
      <w:r w:rsidRPr="006605C0">
        <w:rPr>
          <w:b/>
          <w:bCs/>
          <w:szCs w:val="24"/>
        </w:rPr>
        <w:lastRenderedPageBreak/>
        <w:t xml:space="preserve">Figure </w:t>
      </w:r>
      <w:r>
        <w:rPr>
          <w:b/>
          <w:bCs/>
          <w:szCs w:val="24"/>
        </w:rPr>
        <w:t>S</w:t>
      </w:r>
      <w:r w:rsidRPr="006605C0">
        <w:rPr>
          <w:b/>
          <w:bCs/>
          <w:szCs w:val="24"/>
        </w:rPr>
        <w:t xml:space="preserve">1 The annotation of </w:t>
      </w:r>
      <w:r w:rsidRPr="006605C0">
        <w:rPr>
          <w:b/>
          <w:bCs/>
          <w:i/>
          <w:iCs/>
          <w:szCs w:val="24"/>
        </w:rPr>
        <w:t>de novo</w:t>
      </w:r>
      <w:r w:rsidRPr="006605C0">
        <w:rPr>
          <w:b/>
          <w:bCs/>
          <w:szCs w:val="24"/>
        </w:rPr>
        <w:t xml:space="preserve"> single nucleotide mutation in human </w:t>
      </w:r>
      <w:r w:rsidRPr="006605C0">
        <w:rPr>
          <w:b/>
          <w:bCs/>
          <w:i/>
          <w:iCs/>
          <w:szCs w:val="24"/>
        </w:rPr>
        <w:t>MEF2C</w:t>
      </w:r>
      <w:r w:rsidRPr="006605C0">
        <w:rPr>
          <w:b/>
          <w:bCs/>
          <w:szCs w:val="24"/>
        </w:rPr>
        <w:t xml:space="preserve"> gene. </w:t>
      </w:r>
    </w:p>
    <w:p w14:paraId="472D6F42" w14:textId="19992F5A" w:rsidR="002765E9" w:rsidRDefault="002765E9" w:rsidP="002765E9">
      <w:pPr>
        <w:spacing w:line="360" w:lineRule="auto"/>
        <w:jc w:val="both"/>
        <w:rPr>
          <w:szCs w:val="24"/>
        </w:rPr>
      </w:pPr>
      <w:r>
        <w:rPr>
          <w:b/>
          <w:bCs/>
          <w:szCs w:val="24"/>
        </w:rPr>
        <w:t>(</w:t>
      </w:r>
      <w:r w:rsidR="00F406BD">
        <w:rPr>
          <w:b/>
          <w:bCs/>
          <w:szCs w:val="24"/>
        </w:rPr>
        <w:t>a</w:t>
      </w:r>
      <w:r>
        <w:rPr>
          <w:b/>
          <w:bCs/>
          <w:szCs w:val="24"/>
        </w:rPr>
        <w:t>)</w:t>
      </w:r>
      <w:r w:rsidRPr="006605C0">
        <w:rPr>
          <w:szCs w:val="24"/>
        </w:rPr>
        <w:t xml:space="preserve"> Annotation of the genomic and transcript information of L35P. (based on the hg</w:t>
      </w:r>
      <w:r w:rsidR="0052687E">
        <w:rPr>
          <w:rFonts w:hint="eastAsia"/>
          <w:szCs w:val="24"/>
          <w:lang w:eastAsia="zh-CN"/>
        </w:rPr>
        <w:t>38</w:t>
      </w:r>
      <w:r w:rsidRPr="006605C0">
        <w:rPr>
          <w:szCs w:val="24"/>
        </w:rPr>
        <w:t xml:space="preserve"> database). </w:t>
      </w:r>
      <w:r>
        <w:rPr>
          <w:b/>
          <w:bCs/>
          <w:szCs w:val="24"/>
        </w:rPr>
        <w:t>(</w:t>
      </w:r>
      <w:r w:rsidR="00F406BD">
        <w:rPr>
          <w:b/>
          <w:bCs/>
          <w:szCs w:val="24"/>
        </w:rPr>
        <w:t>b</w:t>
      </w:r>
      <w:r>
        <w:rPr>
          <w:b/>
          <w:bCs/>
          <w:szCs w:val="24"/>
        </w:rPr>
        <w:t xml:space="preserve">) </w:t>
      </w:r>
      <w:r w:rsidRPr="006605C0">
        <w:rPr>
          <w:szCs w:val="24"/>
        </w:rPr>
        <w:t xml:space="preserve">Schematic diagram of the location of human </w:t>
      </w:r>
      <w:r w:rsidRPr="006605C0">
        <w:rPr>
          <w:i/>
          <w:iCs/>
          <w:szCs w:val="24"/>
        </w:rPr>
        <w:t>MEF2C</w:t>
      </w:r>
      <w:r w:rsidRPr="006605C0">
        <w:rPr>
          <w:szCs w:val="24"/>
        </w:rPr>
        <w:t xml:space="preserve"> gene in chromosome and the genomic profile of MEF2C alternative splicing isoform 3 (NM_001193347.1). </w:t>
      </w:r>
      <w:r>
        <w:rPr>
          <w:b/>
          <w:bCs/>
          <w:szCs w:val="24"/>
        </w:rPr>
        <w:t>(</w:t>
      </w:r>
      <w:r w:rsidR="00F406BD">
        <w:rPr>
          <w:b/>
          <w:bCs/>
          <w:szCs w:val="24"/>
        </w:rPr>
        <w:t>c</w:t>
      </w:r>
      <w:r>
        <w:rPr>
          <w:b/>
          <w:bCs/>
          <w:szCs w:val="24"/>
        </w:rPr>
        <w:t>)</w:t>
      </w:r>
      <w:r w:rsidRPr="002D75F0">
        <w:rPr>
          <w:szCs w:val="24"/>
        </w:rPr>
        <w:t xml:space="preserve"> Western blotting of MEF2C WT, L35F, L35P, L35I or L35A expressed in transfected HEK293 cells. </w:t>
      </w:r>
      <w:r>
        <w:rPr>
          <w:b/>
          <w:bCs/>
          <w:szCs w:val="24"/>
        </w:rPr>
        <w:t>(</w:t>
      </w:r>
      <w:r w:rsidR="00F406BD">
        <w:rPr>
          <w:b/>
          <w:bCs/>
          <w:szCs w:val="24"/>
        </w:rPr>
        <w:t>d</w:t>
      </w:r>
      <w:r>
        <w:rPr>
          <w:b/>
          <w:bCs/>
          <w:szCs w:val="24"/>
        </w:rPr>
        <w:t>)</w:t>
      </w:r>
      <w:r w:rsidRPr="002D75F0">
        <w:rPr>
          <w:szCs w:val="24"/>
        </w:rPr>
        <w:t xml:space="preserve"> Quantification of relative MEF2C protein levels normalized to GAPDH (</w:t>
      </w:r>
      <w:r w:rsidRPr="002D75F0">
        <w:rPr>
          <w:i/>
          <w:iCs/>
          <w:szCs w:val="24"/>
        </w:rPr>
        <w:t>n</w:t>
      </w:r>
      <w:r w:rsidRPr="002D75F0">
        <w:rPr>
          <w:szCs w:val="24"/>
        </w:rPr>
        <w:t xml:space="preserve"> = 7, one-way ANOVA).</w:t>
      </w:r>
    </w:p>
    <w:p w14:paraId="5A41C3DD" w14:textId="77777777" w:rsidR="00F406BD" w:rsidRPr="004332E4" w:rsidRDefault="00F406BD" w:rsidP="002765E9">
      <w:pPr>
        <w:spacing w:line="360" w:lineRule="auto"/>
        <w:jc w:val="both"/>
        <w:rPr>
          <w:szCs w:val="24"/>
        </w:rPr>
      </w:pPr>
    </w:p>
    <w:p w14:paraId="351219A8" w14:textId="24BA620B" w:rsidR="002765E9" w:rsidRPr="006605C0" w:rsidRDefault="00F406BD" w:rsidP="002765E9">
      <w:pPr>
        <w:autoSpaceDE w:val="0"/>
        <w:autoSpaceDN w:val="0"/>
        <w:adjustRightInd w:val="0"/>
        <w:spacing w:line="360" w:lineRule="auto"/>
        <w:jc w:val="both"/>
        <w:rPr>
          <w:color w:val="000000"/>
          <w:szCs w:val="24"/>
        </w:rPr>
      </w:pPr>
      <w:r>
        <w:rPr>
          <w:noProof/>
          <w:color w:val="000000"/>
          <w:szCs w:val="24"/>
        </w:rPr>
        <w:drawing>
          <wp:inline distT="0" distB="0" distL="0" distR="0" wp14:anchorId="42E564A8" wp14:editId="37EE036E">
            <wp:extent cx="5943600" cy="3744595"/>
            <wp:effectExtent l="0" t="0" r="0" b="190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3744595"/>
                    </a:xfrm>
                    <a:prstGeom prst="rect">
                      <a:avLst/>
                    </a:prstGeom>
                  </pic:spPr>
                </pic:pic>
              </a:graphicData>
            </a:graphic>
          </wp:inline>
        </w:drawing>
      </w:r>
    </w:p>
    <w:p w14:paraId="126F2457" w14:textId="77777777" w:rsidR="002765E9" w:rsidRPr="006605C0" w:rsidRDefault="002765E9" w:rsidP="002765E9">
      <w:pPr>
        <w:spacing w:line="360" w:lineRule="auto"/>
        <w:jc w:val="both"/>
        <w:rPr>
          <w:b/>
          <w:szCs w:val="24"/>
        </w:rPr>
      </w:pPr>
      <w:r w:rsidRPr="006605C0">
        <w:rPr>
          <w:b/>
          <w:bCs/>
          <w:szCs w:val="24"/>
        </w:rPr>
        <w:t xml:space="preserve">Figure </w:t>
      </w:r>
      <w:r>
        <w:rPr>
          <w:b/>
          <w:bCs/>
          <w:szCs w:val="24"/>
        </w:rPr>
        <w:t>S</w:t>
      </w:r>
      <w:r w:rsidRPr="006605C0">
        <w:rPr>
          <w:b/>
          <w:bCs/>
          <w:szCs w:val="24"/>
        </w:rPr>
        <w:t xml:space="preserve">2. </w:t>
      </w:r>
      <w:r w:rsidRPr="006605C0">
        <w:rPr>
          <w:b/>
          <w:szCs w:val="24"/>
        </w:rPr>
        <w:t xml:space="preserve">Design a of mouse </w:t>
      </w:r>
      <w:r w:rsidRPr="006605C0">
        <w:rPr>
          <w:b/>
          <w:i/>
          <w:szCs w:val="24"/>
        </w:rPr>
        <w:t>Mef2c</w:t>
      </w:r>
      <w:r w:rsidRPr="006605C0">
        <w:rPr>
          <w:b/>
          <w:szCs w:val="24"/>
        </w:rPr>
        <w:t xml:space="preserve"> shRNA constructs and validation of shRNA knock-down efficiency. </w:t>
      </w:r>
    </w:p>
    <w:p w14:paraId="4CD1DD12" w14:textId="34FEC2CB" w:rsidR="002765E9" w:rsidRPr="006605C0" w:rsidRDefault="002765E9" w:rsidP="002765E9">
      <w:pPr>
        <w:spacing w:line="360" w:lineRule="auto"/>
        <w:jc w:val="both"/>
        <w:rPr>
          <w:szCs w:val="24"/>
        </w:rPr>
      </w:pPr>
      <w:r>
        <w:rPr>
          <w:b/>
          <w:bCs/>
          <w:szCs w:val="24"/>
        </w:rPr>
        <w:t>(</w:t>
      </w:r>
      <w:r w:rsidR="00F406BD">
        <w:rPr>
          <w:b/>
          <w:bCs/>
          <w:szCs w:val="24"/>
        </w:rPr>
        <w:t>a</w:t>
      </w:r>
      <w:r>
        <w:rPr>
          <w:b/>
          <w:bCs/>
          <w:szCs w:val="24"/>
        </w:rPr>
        <w:t>)</w:t>
      </w:r>
      <w:r w:rsidRPr="006605C0">
        <w:rPr>
          <w:szCs w:val="24"/>
        </w:rPr>
        <w:t xml:space="preserve"> Schematic illustration of engineering of two different </w:t>
      </w:r>
      <w:r w:rsidRPr="006605C0">
        <w:rPr>
          <w:i/>
          <w:szCs w:val="24"/>
        </w:rPr>
        <w:t>Mef2c</w:t>
      </w:r>
      <w:r w:rsidRPr="006605C0">
        <w:rPr>
          <w:szCs w:val="24"/>
        </w:rPr>
        <w:t xml:space="preserve"> shRNA designed based on BLOCK-iT™ RNAi Designer (</w:t>
      </w:r>
      <w:hyperlink r:id="rId11" w:history="1">
        <w:r w:rsidRPr="006605C0">
          <w:rPr>
            <w:rStyle w:val="affff5"/>
          </w:rPr>
          <w:t>http://rnaidesigner.thermofisher.com/rnaiexpress/</w:t>
        </w:r>
      </w:hyperlink>
      <w:r w:rsidRPr="006605C0">
        <w:rPr>
          <w:szCs w:val="24"/>
        </w:rPr>
        <w:t xml:space="preserve">). </w:t>
      </w:r>
      <w:r>
        <w:rPr>
          <w:b/>
          <w:bCs/>
          <w:szCs w:val="24"/>
        </w:rPr>
        <w:t>(</w:t>
      </w:r>
      <w:r w:rsidR="00F406BD">
        <w:rPr>
          <w:b/>
          <w:bCs/>
          <w:szCs w:val="24"/>
        </w:rPr>
        <w:t>b</w:t>
      </w:r>
      <w:r>
        <w:rPr>
          <w:b/>
          <w:bCs/>
          <w:szCs w:val="24"/>
        </w:rPr>
        <w:t>)</w:t>
      </w:r>
      <w:r w:rsidRPr="006605C0">
        <w:rPr>
          <w:szCs w:val="24"/>
        </w:rPr>
        <w:t xml:space="preserve"> Quantification of </w:t>
      </w:r>
      <w:r w:rsidRPr="006605C0">
        <w:rPr>
          <w:i/>
          <w:iCs/>
          <w:szCs w:val="24"/>
        </w:rPr>
        <w:t>Mef2c</w:t>
      </w:r>
      <w:r w:rsidRPr="006605C0">
        <w:rPr>
          <w:szCs w:val="24"/>
        </w:rPr>
        <w:t xml:space="preserve"> mRNA level of cultured primary cortical neurons infected with lentiviral vectors expressing scrambled or two designed </w:t>
      </w:r>
      <w:r w:rsidRPr="006605C0">
        <w:rPr>
          <w:i/>
          <w:szCs w:val="24"/>
        </w:rPr>
        <w:t>Mef2c</w:t>
      </w:r>
      <w:r w:rsidRPr="006605C0">
        <w:rPr>
          <w:szCs w:val="24"/>
        </w:rPr>
        <w:t xml:space="preserve"> shRNA v (</w:t>
      </w:r>
      <w:r w:rsidRPr="006605C0">
        <w:rPr>
          <w:i/>
          <w:iCs/>
          <w:szCs w:val="24"/>
        </w:rPr>
        <w:t>n</w:t>
      </w:r>
      <w:r w:rsidRPr="006605C0">
        <w:rPr>
          <w:szCs w:val="24"/>
        </w:rPr>
        <w:t xml:space="preserve">=4 per group, one-way ANOVA). </w:t>
      </w:r>
      <w:r>
        <w:rPr>
          <w:b/>
          <w:bCs/>
          <w:szCs w:val="24"/>
        </w:rPr>
        <w:t>(</w:t>
      </w:r>
      <w:r w:rsidR="00F406BD">
        <w:rPr>
          <w:b/>
          <w:bCs/>
          <w:szCs w:val="24"/>
        </w:rPr>
        <w:t>c</w:t>
      </w:r>
      <w:r>
        <w:rPr>
          <w:b/>
          <w:bCs/>
          <w:szCs w:val="24"/>
        </w:rPr>
        <w:t>)</w:t>
      </w:r>
      <w:r w:rsidRPr="006605C0">
        <w:rPr>
          <w:szCs w:val="24"/>
        </w:rPr>
        <w:t xml:space="preserve"> Representative western blotting of cultured primary cortical neurons infected with lentiviral vectors expressing scrambled or </w:t>
      </w:r>
      <w:r w:rsidRPr="006605C0">
        <w:rPr>
          <w:i/>
          <w:szCs w:val="24"/>
        </w:rPr>
        <w:t>Mef2c</w:t>
      </w:r>
      <w:r w:rsidRPr="006605C0">
        <w:rPr>
          <w:szCs w:val="24"/>
        </w:rPr>
        <w:t xml:space="preserve"> shRNA-1 for 72 h. Cells were harvested at DIV5. GAPDH was used as internal control. </w:t>
      </w:r>
      <w:r>
        <w:rPr>
          <w:b/>
          <w:bCs/>
          <w:szCs w:val="24"/>
        </w:rPr>
        <w:t>(</w:t>
      </w:r>
      <w:r w:rsidR="00F406BD">
        <w:rPr>
          <w:b/>
          <w:bCs/>
          <w:szCs w:val="24"/>
        </w:rPr>
        <w:t>d</w:t>
      </w:r>
      <w:r>
        <w:rPr>
          <w:b/>
          <w:bCs/>
          <w:szCs w:val="24"/>
        </w:rPr>
        <w:t>)</w:t>
      </w:r>
      <w:r w:rsidRPr="006605C0">
        <w:rPr>
          <w:szCs w:val="24"/>
        </w:rPr>
        <w:t xml:space="preserve"> Quantitative analysis of relative </w:t>
      </w:r>
      <w:r w:rsidRPr="006605C0">
        <w:rPr>
          <w:i/>
          <w:szCs w:val="24"/>
        </w:rPr>
        <w:t>Mef2c</w:t>
      </w:r>
      <w:r w:rsidRPr="006605C0">
        <w:rPr>
          <w:szCs w:val="24"/>
        </w:rPr>
        <w:t xml:space="preserve"> protein expression. Neurons infected with scrambled shRNA were normalized to 100% (</w:t>
      </w:r>
      <w:r w:rsidRPr="006605C0">
        <w:rPr>
          <w:i/>
          <w:iCs/>
          <w:szCs w:val="24"/>
        </w:rPr>
        <w:t>n</w:t>
      </w:r>
      <w:r w:rsidRPr="006605C0">
        <w:rPr>
          <w:szCs w:val="24"/>
        </w:rPr>
        <w:t xml:space="preserve">=3, unpaired two-tailed </w:t>
      </w:r>
      <w:r w:rsidRPr="006605C0">
        <w:rPr>
          <w:szCs w:val="24"/>
        </w:rPr>
        <w:lastRenderedPageBreak/>
        <w:t xml:space="preserve">Student’s </w:t>
      </w:r>
      <w:r w:rsidRPr="006605C0">
        <w:rPr>
          <w:i/>
          <w:iCs/>
          <w:szCs w:val="24"/>
        </w:rPr>
        <w:t>t</w:t>
      </w:r>
      <w:r w:rsidRPr="006605C0">
        <w:rPr>
          <w:szCs w:val="24"/>
        </w:rPr>
        <w:t xml:space="preserve">-test).  </w:t>
      </w:r>
      <w:r w:rsidRPr="006605C0">
        <w:rPr>
          <w:i/>
          <w:iCs/>
          <w:szCs w:val="24"/>
        </w:rPr>
        <w:t>n</w:t>
      </w:r>
      <w:r w:rsidRPr="006605C0">
        <w:rPr>
          <w:szCs w:val="24"/>
        </w:rPr>
        <w:t xml:space="preserve"> is biological repeat numbers of independent experiments. Statistical values represent the mean ± s.e.m.</w:t>
      </w:r>
      <w:r w:rsidRPr="006605C0">
        <w:rPr>
          <w:i/>
          <w:iCs/>
          <w:szCs w:val="24"/>
        </w:rPr>
        <w:t xml:space="preserve"> *p </w:t>
      </w:r>
      <w:r w:rsidRPr="006605C0">
        <w:rPr>
          <w:szCs w:val="24"/>
        </w:rPr>
        <w:t xml:space="preserve">&lt; 0.05, </w:t>
      </w:r>
      <w:r w:rsidRPr="006605C0">
        <w:rPr>
          <w:i/>
          <w:iCs/>
          <w:szCs w:val="24"/>
        </w:rPr>
        <w:t xml:space="preserve">****p </w:t>
      </w:r>
      <w:r w:rsidRPr="006605C0">
        <w:rPr>
          <w:szCs w:val="24"/>
        </w:rPr>
        <w:t>&lt; 0.0001.</w:t>
      </w:r>
    </w:p>
    <w:p w14:paraId="2A1ACF9C" w14:textId="77777777" w:rsidR="002765E9" w:rsidRPr="006605C0" w:rsidRDefault="002765E9" w:rsidP="002765E9">
      <w:pPr>
        <w:autoSpaceDE w:val="0"/>
        <w:autoSpaceDN w:val="0"/>
        <w:adjustRightInd w:val="0"/>
        <w:spacing w:line="360" w:lineRule="auto"/>
        <w:jc w:val="both"/>
        <w:rPr>
          <w:color w:val="000000"/>
          <w:szCs w:val="24"/>
        </w:rPr>
      </w:pPr>
    </w:p>
    <w:p w14:paraId="619B65DE" w14:textId="05477EA7" w:rsidR="002765E9" w:rsidRPr="006605C0" w:rsidRDefault="00637AF5" w:rsidP="002765E9">
      <w:pPr>
        <w:autoSpaceDE w:val="0"/>
        <w:autoSpaceDN w:val="0"/>
        <w:adjustRightInd w:val="0"/>
        <w:spacing w:line="360" w:lineRule="auto"/>
        <w:jc w:val="both"/>
        <w:rPr>
          <w:color w:val="000000"/>
          <w:szCs w:val="24"/>
        </w:rPr>
      </w:pPr>
      <w:r>
        <w:rPr>
          <w:noProof/>
          <w:color w:val="000000"/>
          <w:szCs w:val="24"/>
        </w:rPr>
        <w:lastRenderedPageBreak/>
        <w:drawing>
          <wp:inline distT="0" distB="0" distL="0" distR="0" wp14:anchorId="3EB7C5B1" wp14:editId="5510F1B0">
            <wp:extent cx="5929630" cy="8229600"/>
            <wp:effectExtent l="0" t="0" r="127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29630" cy="8229600"/>
                    </a:xfrm>
                    <a:prstGeom prst="rect">
                      <a:avLst/>
                    </a:prstGeom>
                  </pic:spPr>
                </pic:pic>
              </a:graphicData>
            </a:graphic>
          </wp:inline>
        </w:drawing>
      </w:r>
    </w:p>
    <w:p w14:paraId="219FD975" w14:textId="77777777" w:rsidR="002765E9" w:rsidRPr="006605C0" w:rsidRDefault="002765E9" w:rsidP="002765E9">
      <w:pPr>
        <w:spacing w:line="360" w:lineRule="auto"/>
        <w:jc w:val="both"/>
        <w:rPr>
          <w:b/>
          <w:szCs w:val="24"/>
        </w:rPr>
      </w:pPr>
      <w:r w:rsidRPr="006605C0">
        <w:rPr>
          <w:b/>
          <w:bCs/>
          <w:szCs w:val="24"/>
        </w:rPr>
        <w:lastRenderedPageBreak/>
        <w:t xml:space="preserve">Figure </w:t>
      </w:r>
      <w:r>
        <w:rPr>
          <w:b/>
          <w:bCs/>
          <w:szCs w:val="24"/>
        </w:rPr>
        <w:t>S</w:t>
      </w:r>
      <w:r w:rsidRPr="006605C0">
        <w:rPr>
          <w:b/>
          <w:bCs/>
          <w:szCs w:val="24"/>
        </w:rPr>
        <w:t>3.</w:t>
      </w:r>
      <w:r w:rsidRPr="006605C0">
        <w:rPr>
          <w:b/>
          <w:szCs w:val="24"/>
        </w:rPr>
        <w:t xml:space="preserve"> Impaired neuronal dendritic and axonal morphological development in </w:t>
      </w:r>
      <w:r w:rsidRPr="006605C0">
        <w:rPr>
          <w:b/>
          <w:i/>
          <w:iCs/>
          <w:szCs w:val="24"/>
        </w:rPr>
        <w:t xml:space="preserve">Mef2c </w:t>
      </w:r>
      <w:r w:rsidRPr="006605C0">
        <w:rPr>
          <w:b/>
          <w:szCs w:val="24"/>
        </w:rPr>
        <w:t xml:space="preserve">knock down neurons could be rescued by MEF2C -WT, but not MEF2C-L35P. </w:t>
      </w:r>
    </w:p>
    <w:p w14:paraId="0C660EE3" w14:textId="2D71277F" w:rsidR="002765E9" w:rsidRPr="006605C0" w:rsidRDefault="002765E9" w:rsidP="002765E9">
      <w:pPr>
        <w:spacing w:line="360" w:lineRule="auto"/>
        <w:jc w:val="both"/>
        <w:rPr>
          <w:szCs w:val="24"/>
        </w:rPr>
      </w:pPr>
      <w:r>
        <w:rPr>
          <w:b/>
          <w:bCs/>
          <w:szCs w:val="24"/>
        </w:rPr>
        <w:t>(</w:t>
      </w:r>
      <w:r w:rsidR="00637AF5">
        <w:rPr>
          <w:b/>
          <w:bCs/>
          <w:szCs w:val="24"/>
        </w:rPr>
        <w:t>a</w:t>
      </w:r>
      <w:r>
        <w:rPr>
          <w:b/>
          <w:bCs/>
          <w:szCs w:val="24"/>
        </w:rPr>
        <w:t>)</w:t>
      </w:r>
      <w:r w:rsidRPr="006605C0">
        <w:rPr>
          <w:szCs w:val="24"/>
        </w:rPr>
        <w:t xml:space="preserve"> Representative image of immunofluorescent staining for GFP (green), MAP2 (red) and DAPI (blue) of cultured E14.5 mouse cortical neurons. Mouse cortical neurons were transfected with DsRed shRNA (Ctrl, </w:t>
      </w:r>
      <w:r w:rsidRPr="006605C0">
        <w:rPr>
          <w:i/>
          <w:iCs/>
          <w:szCs w:val="24"/>
        </w:rPr>
        <w:t>n</w:t>
      </w:r>
      <w:r w:rsidRPr="006605C0">
        <w:rPr>
          <w:szCs w:val="24"/>
        </w:rPr>
        <w:t xml:space="preserve">=39), </w:t>
      </w:r>
      <w:r w:rsidRPr="00F406BD">
        <w:rPr>
          <w:i/>
          <w:szCs w:val="24"/>
        </w:rPr>
        <w:t>shMef2c</w:t>
      </w:r>
      <w:r w:rsidRPr="006605C0">
        <w:rPr>
          <w:i/>
          <w:szCs w:val="24"/>
        </w:rPr>
        <w:t xml:space="preserve"> </w:t>
      </w:r>
      <w:r w:rsidRPr="006605C0">
        <w:rPr>
          <w:iCs/>
          <w:szCs w:val="24"/>
        </w:rPr>
        <w:t>(</w:t>
      </w:r>
      <w:r w:rsidRPr="006605C0">
        <w:rPr>
          <w:i/>
          <w:iCs/>
          <w:szCs w:val="24"/>
        </w:rPr>
        <w:t>n</w:t>
      </w:r>
      <w:r w:rsidRPr="006605C0">
        <w:rPr>
          <w:szCs w:val="24"/>
        </w:rPr>
        <w:t>=36</w:t>
      </w:r>
      <w:r w:rsidRPr="006605C0">
        <w:rPr>
          <w:iCs/>
          <w:szCs w:val="24"/>
        </w:rPr>
        <w:t>)</w:t>
      </w:r>
      <w:r w:rsidRPr="006605C0">
        <w:rPr>
          <w:szCs w:val="24"/>
        </w:rPr>
        <w:t>,</w:t>
      </w:r>
      <w:r w:rsidRPr="006605C0">
        <w:rPr>
          <w:i/>
          <w:szCs w:val="24"/>
        </w:rPr>
        <w:t xml:space="preserve"> </w:t>
      </w:r>
      <w:r w:rsidRPr="00F406BD">
        <w:rPr>
          <w:i/>
          <w:szCs w:val="24"/>
        </w:rPr>
        <w:t>shMef2c</w:t>
      </w:r>
      <w:r w:rsidRPr="006605C0">
        <w:rPr>
          <w:szCs w:val="24"/>
        </w:rPr>
        <w:t xml:space="preserve"> with human </w:t>
      </w:r>
      <w:r w:rsidRPr="006605C0">
        <w:rPr>
          <w:iCs/>
          <w:szCs w:val="24"/>
        </w:rPr>
        <w:t>MEF2C</w:t>
      </w:r>
      <w:r w:rsidRPr="006605C0">
        <w:rPr>
          <w:szCs w:val="24"/>
        </w:rPr>
        <w:t>-WT (</w:t>
      </w:r>
      <w:r w:rsidRPr="006605C0">
        <w:rPr>
          <w:i/>
          <w:iCs/>
          <w:szCs w:val="24"/>
        </w:rPr>
        <w:t>n</w:t>
      </w:r>
      <w:r w:rsidRPr="006605C0">
        <w:rPr>
          <w:szCs w:val="24"/>
        </w:rPr>
        <w:t xml:space="preserve">=40) or </w:t>
      </w:r>
      <w:r w:rsidRPr="006605C0">
        <w:rPr>
          <w:iCs/>
          <w:szCs w:val="24"/>
        </w:rPr>
        <w:t>MEF2C</w:t>
      </w:r>
      <w:r w:rsidRPr="006605C0">
        <w:rPr>
          <w:szCs w:val="24"/>
        </w:rPr>
        <w:t>-L35P (</w:t>
      </w:r>
      <w:r w:rsidRPr="006605C0">
        <w:rPr>
          <w:i/>
          <w:iCs/>
          <w:szCs w:val="24"/>
        </w:rPr>
        <w:t>n</w:t>
      </w:r>
      <w:r w:rsidRPr="006605C0">
        <w:rPr>
          <w:szCs w:val="24"/>
        </w:rPr>
        <w:t>=32) respectively at DIV1 via Lipofectamine 3000. Neuronal cells were immunofluorescent stained at DIV10. Scale bars, 60μm. Quantitative analysis of neuronal total dendritic length (</w:t>
      </w:r>
      <w:r w:rsidR="00637AF5">
        <w:rPr>
          <w:b/>
          <w:bCs/>
          <w:szCs w:val="24"/>
        </w:rPr>
        <w:t>b</w:t>
      </w:r>
      <w:r w:rsidRPr="006605C0">
        <w:rPr>
          <w:szCs w:val="24"/>
        </w:rPr>
        <w:t>) and branch numbers (</w:t>
      </w:r>
      <w:r w:rsidR="00637AF5">
        <w:rPr>
          <w:b/>
          <w:bCs/>
          <w:szCs w:val="24"/>
        </w:rPr>
        <w:t>c</w:t>
      </w:r>
      <w:r w:rsidRPr="006605C0">
        <w:rPr>
          <w:szCs w:val="24"/>
        </w:rPr>
        <w:t xml:space="preserve">) of neurons transfected with Ctrl, </w:t>
      </w:r>
      <w:r w:rsidRPr="00F406BD">
        <w:rPr>
          <w:i/>
          <w:iCs/>
          <w:szCs w:val="24"/>
        </w:rPr>
        <w:t>shMef2c</w:t>
      </w:r>
      <w:r w:rsidRPr="006605C0">
        <w:rPr>
          <w:szCs w:val="24"/>
        </w:rPr>
        <w:t xml:space="preserve">, </w:t>
      </w:r>
      <w:r w:rsidRPr="00F406BD">
        <w:rPr>
          <w:i/>
          <w:iCs/>
          <w:szCs w:val="24"/>
        </w:rPr>
        <w:t>shMef2c</w:t>
      </w:r>
      <w:r w:rsidRPr="006605C0">
        <w:rPr>
          <w:szCs w:val="24"/>
        </w:rPr>
        <w:t xml:space="preserve">+MEF2C-WT and </w:t>
      </w:r>
      <w:r w:rsidRPr="00F406BD">
        <w:rPr>
          <w:i/>
          <w:iCs/>
          <w:szCs w:val="24"/>
        </w:rPr>
        <w:t>shMef2c</w:t>
      </w:r>
      <w:r w:rsidRPr="006605C0">
        <w:rPr>
          <w:szCs w:val="24"/>
        </w:rPr>
        <w:t xml:space="preserve">+MEF2C-L35P. </w:t>
      </w:r>
      <w:r>
        <w:rPr>
          <w:b/>
          <w:bCs/>
          <w:szCs w:val="24"/>
        </w:rPr>
        <w:t>(</w:t>
      </w:r>
      <w:r w:rsidR="00637AF5">
        <w:rPr>
          <w:b/>
          <w:bCs/>
          <w:szCs w:val="24"/>
        </w:rPr>
        <w:t>d</w:t>
      </w:r>
      <w:r>
        <w:rPr>
          <w:b/>
          <w:bCs/>
          <w:szCs w:val="24"/>
        </w:rPr>
        <w:t>)</w:t>
      </w:r>
      <w:r w:rsidRPr="006605C0">
        <w:rPr>
          <w:szCs w:val="24"/>
        </w:rPr>
        <w:t xml:space="preserve"> Representative immunofluorescent staining images for GFP (green), MAP2 (red) and DAPI (blue) of cultured E14.5 mouse cortical neurons. Neuronal cells were transfected with DsRed shRNA (Ctrl, </w:t>
      </w:r>
      <w:r w:rsidRPr="006605C0">
        <w:rPr>
          <w:i/>
          <w:iCs/>
          <w:szCs w:val="24"/>
        </w:rPr>
        <w:t>n</w:t>
      </w:r>
      <w:r w:rsidRPr="006605C0">
        <w:rPr>
          <w:szCs w:val="24"/>
        </w:rPr>
        <w:t xml:space="preserve">=34), </w:t>
      </w:r>
      <w:r w:rsidRPr="00F406BD">
        <w:rPr>
          <w:i/>
          <w:szCs w:val="24"/>
        </w:rPr>
        <w:t>shMef2c</w:t>
      </w:r>
      <w:r w:rsidRPr="006605C0">
        <w:rPr>
          <w:i/>
          <w:szCs w:val="24"/>
        </w:rPr>
        <w:t xml:space="preserve"> </w:t>
      </w:r>
      <w:r w:rsidRPr="006605C0">
        <w:rPr>
          <w:iCs/>
          <w:szCs w:val="24"/>
        </w:rPr>
        <w:t>(</w:t>
      </w:r>
      <w:r w:rsidRPr="006605C0">
        <w:rPr>
          <w:i/>
          <w:iCs/>
          <w:szCs w:val="24"/>
        </w:rPr>
        <w:t>n</w:t>
      </w:r>
      <w:r w:rsidRPr="006605C0">
        <w:rPr>
          <w:szCs w:val="24"/>
        </w:rPr>
        <w:t>=37</w:t>
      </w:r>
      <w:r w:rsidRPr="006605C0">
        <w:rPr>
          <w:iCs/>
          <w:szCs w:val="24"/>
        </w:rPr>
        <w:t>)</w:t>
      </w:r>
      <w:r w:rsidRPr="006605C0">
        <w:rPr>
          <w:szCs w:val="24"/>
        </w:rPr>
        <w:t>,</w:t>
      </w:r>
      <w:r w:rsidRPr="006605C0">
        <w:rPr>
          <w:i/>
          <w:szCs w:val="24"/>
        </w:rPr>
        <w:t xml:space="preserve"> </w:t>
      </w:r>
      <w:r w:rsidRPr="00F406BD">
        <w:rPr>
          <w:i/>
          <w:szCs w:val="24"/>
        </w:rPr>
        <w:t>shMef2c</w:t>
      </w:r>
      <w:r w:rsidRPr="006605C0">
        <w:rPr>
          <w:szCs w:val="24"/>
        </w:rPr>
        <w:t xml:space="preserve"> with human </w:t>
      </w:r>
      <w:r w:rsidRPr="006605C0">
        <w:rPr>
          <w:iCs/>
          <w:szCs w:val="24"/>
        </w:rPr>
        <w:t>MEF2C</w:t>
      </w:r>
      <w:r w:rsidRPr="006605C0">
        <w:rPr>
          <w:szCs w:val="24"/>
        </w:rPr>
        <w:t>-WT (</w:t>
      </w:r>
      <w:r w:rsidRPr="006605C0">
        <w:rPr>
          <w:i/>
          <w:iCs/>
          <w:szCs w:val="24"/>
        </w:rPr>
        <w:t>n</w:t>
      </w:r>
      <w:r w:rsidRPr="006605C0">
        <w:rPr>
          <w:szCs w:val="24"/>
        </w:rPr>
        <w:t xml:space="preserve">=33) or </w:t>
      </w:r>
      <w:r w:rsidRPr="006605C0">
        <w:rPr>
          <w:iCs/>
          <w:szCs w:val="24"/>
        </w:rPr>
        <w:t>MEF2C</w:t>
      </w:r>
      <w:r w:rsidRPr="006605C0">
        <w:rPr>
          <w:szCs w:val="24"/>
        </w:rPr>
        <w:t>-L35P (</w:t>
      </w:r>
      <w:r w:rsidRPr="006605C0">
        <w:rPr>
          <w:i/>
          <w:iCs/>
          <w:szCs w:val="24"/>
        </w:rPr>
        <w:t>n</w:t>
      </w:r>
      <w:r w:rsidRPr="006605C0">
        <w:rPr>
          <w:szCs w:val="24"/>
        </w:rPr>
        <w:t>=34) respectively at DIV1. Neuronal cells were immunofluorescent stained at DIV4. Scale bars, 60μm. Quantitative analysis of neuronal axonal (</w:t>
      </w:r>
      <w:r w:rsidR="00637AF5">
        <w:rPr>
          <w:b/>
          <w:bCs/>
          <w:szCs w:val="24"/>
        </w:rPr>
        <w:t>e</w:t>
      </w:r>
      <w:r w:rsidRPr="006605C0">
        <w:rPr>
          <w:szCs w:val="24"/>
        </w:rPr>
        <w:t>) and total neurite length (</w:t>
      </w:r>
      <w:r w:rsidR="00637AF5">
        <w:rPr>
          <w:b/>
          <w:bCs/>
          <w:szCs w:val="24"/>
        </w:rPr>
        <w:t>f</w:t>
      </w:r>
      <w:r w:rsidRPr="006605C0">
        <w:rPr>
          <w:szCs w:val="24"/>
        </w:rPr>
        <w:t xml:space="preserve">) of neurons transfected with Ctrl, </w:t>
      </w:r>
      <w:r w:rsidRPr="00F406BD">
        <w:rPr>
          <w:i/>
          <w:iCs/>
          <w:szCs w:val="24"/>
        </w:rPr>
        <w:t>shMef2c</w:t>
      </w:r>
      <w:r w:rsidRPr="006605C0">
        <w:rPr>
          <w:szCs w:val="24"/>
        </w:rPr>
        <w:t xml:space="preserve">, </w:t>
      </w:r>
      <w:r w:rsidRPr="00F406BD">
        <w:rPr>
          <w:i/>
          <w:iCs/>
          <w:szCs w:val="24"/>
        </w:rPr>
        <w:t>shMef2c</w:t>
      </w:r>
      <w:r w:rsidRPr="006605C0">
        <w:rPr>
          <w:szCs w:val="24"/>
        </w:rPr>
        <w:t xml:space="preserve">+MEF2C-WT and </w:t>
      </w:r>
      <w:r w:rsidRPr="00F406BD">
        <w:rPr>
          <w:i/>
          <w:iCs/>
          <w:szCs w:val="24"/>
        </w:rPr>
        <w:t>shMef2c</w:t>
      </w:r>
      <w:r w:rsidRPr="006605C0">
        <w:rPr>
          <w:szCs w:val="24"/>
        </w:rPr>
        <w:t xml:space="preserve">+MEF2C-L35P. </w:t>
      </w:r>
      <w:r w:rsidRPr="006605C0">
        <w:rPr>
          <w:i/>
          <w:iCs/>
          <w:szCs w:val="24"/>
        </w:rPr>
        <w:t>n</w:t>
      </w:r>
      <w:r w:rsidRPr="006605C0">
        <w:rPr>
          <w:szCs w:val="24"/>
        </w:rPr>
        <w:t xml:space="preserve"> is biological repeat numbers of independent experiments. Statistical values represent the mean ± s.e.m. </w:t>
      </w:r>
      <w:r w:rsidRPr="006605C0">
        <w:rPr>
          <w:i/>
          <w:iCs/>
          <w:szCs w:val="24"/>
        </w:rPr>
        <w:t xml:space="preserve">***p </w:t>
      </w:r>
      <w:r w:rsidRPr="006605C0">
        <w:rPr>
          <w:szCs w:val="24"/>
        </w:rPr>
        <w:t xml:space="preserve">&lt; 0.001, </w:t>
      </w:r>
      <w:r w:rsidRPr="006605C0">
        <w:rPr>
          <w:i/>
          <w:iCs/>
          <w:szCs w:val="24"/>
        </w:rPr>
        <w:t xml:space="preserve">****p </w:t>
      </w:r>
      <w:r w:rsidRPr="006605C0">
        <w:rPr>
          <w:szCs w:val="24"/>
        </w:rPr>
        <w:t>&lt; 0.0001, One-way ANOVA.</w:t>
      </w:r>
    </w:p>
    <w:p w14:paraId="4255C27A" w14:textId="77777777" w:rsidR="002765E9" w:rsidRPr="006605C0" w:rsidRDefault="002765E9" w:rsidP="002765E9">
      <w:pPr>
        <w:autoSpaceDE w:val="0"/>
        <w:autoSpaceDN w:val="0"/>
        <w:adjustRightInd w:val="0"/>
        <w:spacing w:line="360" w:lineRule="auto"/>
        <w:jc w:val="both"/>
        <w:rPr>
          <w:color w:val="000000"/>
          <w:szCs w:val="24"/>
        </w:rPr>
      </w:pPr>
    </w:p>
    <w:p w14:paraId="6F129C02" w14:textId="6904F2E6" w:rsidR="002765E9" w:rsidRPr="006605C0" w:rsidRDefault="00637AF5" w:rsidP="002765E9">
      <w:pPr>
        <w:autoSpaceDE w:val="0"/>
        <w:autoSpaceDN w:val="0"/>
        <w:adjustRightInd w:val="0"/>
        <w:spacing w:line="360" w:lineRule="auto"/>
        <w:jc w:val="both"/>
        <w:rPr>
          <w:color w:val="000000"/>
          <w:szCs w:val="24"/>
        </w:rPr>
      </w:pPr>
      <w:r>
        <w:rPr>
          <w:noProof/>
          <w:color w:val="000000"/>
          <w:szCs w:val="24"/>
        </w:rPr>
        <w:lastRenderedPageBreak/>
        <w:drawing>
          <wp:inline distT="0" distB="0" distL="0" distR="0" wp14:anchorId="38C3E6A0" wp14:editId="670057AC">
            <wp:extent cx="5943600" cy="6727190"/>
            <wp:effectExtent l="0" t="0" r="0" b="381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6727190"/>
                    </a:xfrm>
                    <a:prstGeom prst="rect">
                      <a:avLst/>
                    </a:prstGeom>
                  </pic:spPr>
                </pic:pic>
              </a:graphicData>
            </a:graphic>
          </wp:inline>
        </w:drawing>
      </w:r>
    </w:p>
    <w:p w14:paraId="37F7E2D3" w14:textId="77777777" w:rsidR="002765E9" w:rsidRPr="006605C0" w:rsidRDefault="002765E9" w:rsidP="002765E9">
      <w:pPr>
        <w:spacing w:line="360" w:lineRule="auto"/>
        <w:jc w:val="both"/>
        <w:rPr>
          <w:b/>
          <w:szCs w:val="24"/>
        </w:rPr>
      </w:pPr>
      <w:r w:rsidRPr="006605C0">
        <w:rPr>
          <w:b/>
          <w:bCs/>
          <w:szCs w:val="24"/>
        </w:rPr>
        <w:t xml:space="preserve">Figure </w:t>
      </w:r>
      <w:r>
        <w:rPr>
          <w:b/>
          <w:bCs/>
          <w:szCs w:val="24"/>
        </w:rPr>
        <w:t>S</w:t>
      </w:r>
      <w:r w:rsidRPr="006605C0">
        <w:rPr>
          <w:b/>
          <w:bCs/>
          <w:szCs w:val="24"/>
        </w:rPr>
        <w:t>4.</w:t>
      </w:r>
      <w:r w:rsidRPr="006605C0">
        <w:rPr>
          <w:b/>
          <w:szCs w:val="24"/>
        </w:rPr>
        <w:t xml:space="preserve"> Decreased protein expression and aberrant inhibitory interneuron development in </w:t>
      </w:r>
      <w:r w:rsidRPr="006605C0">
        <w:rPr>
          <w:b/>
          <w:i/>
          <w:iCs/>
          <w:szCs w:val="24"/>
        </w:rPr>
        <w:t>Mef2c</w:t>
      </w:r>
      <w:r w:rsidRPr="006605C0">
        <w:rPr>
          <w:b/>
          <w:szCs w:val="24"/>
        </w:rPr>
        <w:t xml:space="preserve"> L35P</w:t>
      </w:r>
      <w:r w:rsidRPr="006605C0">
        <w:rPr>
          <w:b/>
          <w:szCs w:val="24"/>
          <w:vertAlign w:val="superscript"/>
        </w:rPr>
        <w:t>+/-</w:t>
      </w:r>
      <w:r w:rsidRPr="006605C0">
        <w:rPr>
          <w:b/>
          <w:szCs w:val="24"/>
        </w:rPr>
        <w:t xml:space="preserve"> mice. </w:t>
      </w:r>
    </w:p>
    <w:p w14:paraId="3BC59A49" w14:textId="0F95A332" w:rsidR="002765E9" w:rsidRPr="006605C0" w:rsidRDefault="002765E9" w:rsidP="002765E9">
      <w:pPr>
        <w:spacing w:line="360" w:lineRule="auto"/>
        <w:jc w:val="both"/>
        <w:rPr>
          <w:szCs w:val="24"/>
        </w:rPr>
      </w:pPr>
      <w:r>
        <w:rPr>
          <w:b/>
          <w:bCs/>
          <w:szCs w:val="24"/>
        </w:rPr>
        <w:t>(</w:t>
      </w:r>
      <w:r w:rsidR="00637AF5">
        <w:rPr>
          <w:b/>
          <w:bCs/>
          <w:szCs w:val="24"/>
        </w:rPr>
        <w:t>a</w:t>
      </w:r>
      <w:r>
        <w:rPr>
          <w:b/>
          <w:bCs/>
          <w:szCs w:val="24"/>
        </w:rPr>
        <w:t>)</w:t>
      </w:r>
      <w:r w:rsidRPr="006605C0">
        <w:rPr>
          <w:szCs w:val="24"/>
        </w:rPr>
        <w:t xml:space="preserve"> Design and construction of </w:t>
      </w:r>
      <w:r w:rsidRPr="006605C0">
        <w:rPr>
          <w:i/>
          <w:iCs/>
          <w:szCs w:val="24"/>
        </w:rPr>
        <w:t>Mef2c</w:t>
      </w:r>
      <w:r w:rsidRPr="006605C0">
        <w:rPr>
          <w:szCs w:val="24"/>
        </w:rPr>
        <w:t xml:space="preserve"> L35P knock-in mice by CRISPR/Cas9 mediated homologous recombination. </w:t>
      </w:r>
      <w:r>
        <w:rPr>
          <w:b/>
          <w:bCs/>
          <w:szCs w:val="24"/>
        </w:rPr>
        <w:t>(</w:t>
      </w:r>
      <w:r w:rsidR="00637AF5">
        <w:rPr>
          <w:b/>
          <w:bCs/>
          <w:szCs w:val="24"/>
        </w:rPr>
        <w:t>b</w:t>
      </w:r>
      <w:r>
        <w:rPr>
          <w:b/>
          <w:bCs/>
          <w:szCs w:val="24"/>
        </w:rPr>
        <w:t xml:space="preserve">) </w:t>
      </w:r>
      <w:r w:rsidRPr="006605C0">
        <w:rPr>
          <w:szCs w:val="24"/>
        </w:rPr>
        <w:t xml:space="preserve">Representative images of immunohistochemical staining for PV (red), Mef2c (green) and DAPI (blue) in the retrosplenial cortex (white dotted box indicates corresponding brain </w:t>
      </w:r>
      <w:r w:rsidRPr="006605C0">
        <w:rPr>
          <w:szCs w:val="24"/>
        </w:rPr>
        <w:lastRenderedPageBreak/>
        <w:t xml:space="preserve">region) of </w:t>
      </w:r>
      <w:r w:rsidRPr="006605C0">
        <w:rPr>
          <w:i/>
          <w:iCs/>
          <w:szCs w:val="24"/>
        </w:rPr>
        <w:t>Mef2c</w:t>
      </w:r>
      <w:r w:rsidRPr="006605C0">
        <w:rPr>
          <w:szCs w:val="24"/>
        </w:rPr>
        <w:t xml:space="preserve"> WT and L35P</w:t>
      </w:r>
      <w:r w:rsidRPr="006605C0">
        <w:rPr>
          <w:szCs w:val="24"/>
          <w:vertAlign w:val="superscript"/>
        </w:rPr>
        <w:t>+/-</w:t>
      </w:r>
      <w:r w:rsidRPr="006605C0">
        <w:rPr>
          <w:szCs w:val="24"/>
        </w:rPr>
        <w:t xml:space="preserve"> mice. Scale bars, 200μm. Quantitative analysis of PV-positive neuronal cell density in the retrosplenial cortex (</w:t>
      </w:r>
      <w:r w:rsidR="00637AF5">
        <w:rPr>
          <w:b/>
          <w:bCs/>
          <w:szCs w:val="24"/>
        </w:rPr>
        <w:t>c</w:t>
      </w:r>
      <w:r w:rsidRPr="006605C0">
        <w:rPr>
          <w:szCs w:val="24"/>
        </w:rPr>
        <w:t>), dentate gyrus (</w:t>
      </w:r>
      <w:r w:rsidR="00637AF5">
        <w:rPr>
          <w:b/>
          <w:bCs/>
          <w:szCs w:val="24"/>
        </w:rPr>
        <w:t>d</w:t>
      </w:r>
      <w:r w:rsidRPr="006605C0">
        <w:rPr>
          <w:szCs w:val="24"/>
        </w:rPr>
        <w:t>), somatosensory cortex (</w:t>
      </w:r>
      <w:r w:rsidR="00637AF5">
        <w:rPr>
          <w:b/>
          <w:bCs/>
          <w:szCs w:val="24"/>
        </w:rPr>
        <w:t>e</w:t>
      </w:r>
      <w:r w:rsidRPr="006605C0">
        <w:rPr>
          <w:szCs w:val="24"/>
        </w:rPr>
        <w:t>) and visual cortex (</w:t>
      </w:r>
      <w:r w:rsidR="00637AF5">
        <w:rPr>
          <w:b/>
          <w:bCs/>
          <w:szCs w:val="24"/>
        </w:rPr>
        <w:t>f</w:t>
      </w:r>
      <w:r w:rsidRPr="006605C0">
        <w:rPr>
          <w:szCs w:val="24"/>
        </w:rPr>
        <w:t xml:space="preserve">) of </w:t>
      </w:r>
      <w:r w:rsidRPr="006605C0">
        <w:rPr>
          <w:i/>
          <w:iCs/>
          <w:szCs w:val="24"/>
        </w:rPr>
        <w:t>Mef2c</w:t>
      </w:r>
      <w:r w:rsidRPr="006605C0">
        <w:rPr>
          <w:szCs w:val="24"/>
        </w:rPr>
        <w:t xml:space="preserve"> WT (</w:t>
      </w:r>
      <w:r w:rsidRPr="006605C0">
        <w:rPr>
          <w:i/>
          <w:iCs/>
          <w:szCs w:val="24"/>
        </w:rPr>
        <w:t>n</w:t>
      </w:r>
      <w:r w:rsidRPr="006605C0">
        <w:rPr>
          <w:szCs w:val="24"/>
        </w:rPr>
        <w:t>=11 brain slices from 4 mice) and L35P</w:t>
      </w:r>
      <w:r w:rsidRPr="006605C0">
        <w:rPr>
          <w:szCs w:val="24"/>
          <w:vertAlign w:val="superscript"/>
        </w:rPr>
        <w:t>+/-</w:t>
      </w:r>
      <w:r w:rsidRPr="006605C0">
        <w:rPr>
          <w:szCs w:val="24"/>
        </w:rPr>
        <w:t xml:space="preserve"> mice (</w:t>
      </w:r>
      <w:r w:rsidRPr="006605C0">
        <w:rPr>
          <w:i/>
          <w:iCs/>
          <w:szCs w:val="24"/>
        </w:rPr>
        <w:t>n</w:t>
      </w:r>
      <w:r w:rsidRPr="006605C0">
        <w:rPr>
          <w:szCs w:val="24"/>
        </w:rPr>
        <w:t xml:space="preserve">=12 brain slices from 4 mice). </w:t>
      </w:r>
      <w:r>
        <w:rPr>
          <w:b/>
          <w:bCs/>
          <w:szCs w:val="24"/>
        </w:rPr>
        <w:t>(</w:t>
      </w:r>
      <w:r w:rsidR="00637AF5">
        <w:rPr>
          <w:b/>
          <w:bCs/>
          <w:szCs w:val="24"/>
        </w:rPr>
        <w:t>g</w:t>
      </w:r>
      <w:r>
        <w:rPr>
          <w:b/>
          <w:bCs/>
          <w:szCs w:val="24"/>
        </w:rPr>
        <w:t>)</w:t>
      </w:r>
      <w:r w:rsidRPr="006605C0">
        <w:rPr>
          <w:szCs w:val="24"/>
        </w:rPr>
        <w:t xml:space="preserve"> Representative images of immunohistochemical staining for SST (red), Mef2c (green) and DAPI (blue) in the retrosplenial cortex (White dotted box indicates corresponding brain region) of </w:t>
      </w:r>
      <w:r w:rsidRPr="006605C0">
        <w:rPr>
          <w:i/>
          <w:iCs/>
          <w:szCs w:val="24"/>
        </w:rPr>
        <w:t>Mef2c</w:t>
      </w:r>
      <w:r w:rsidRPr="006605C0">
        <w:rPr>
          <w:szCs w:val="24"/>
        </w:rPr>
        <w:t xml:space="preserve"> WT and L35</w:t>
      </w:r>
      <w:r w:rsidR="00DE1DBE">
        <w:rPr>
          <w:szCs w:val="24"/>
        </w:rPr>
        <w:t>P</w:t>
      </w:r>
      <w:r w:rsidRPr="006605C0">
        <w:rPr>
          <w:szCs w:val="24"/>
          <w:vertAlign w:val="superscript"/>
        </w:rPr>
        <w:t>+/-</w:t>
      </w:r>
      <w:r w:rsidRPr="006605C0">
        <w:rPr>
          <w:szCs w:val="24"/>
        </w:rPr>
        <w:t xml:space="preserve"> mice. Scale bars, 200μm. Quantification of SST-positive neuronal cell density in the retrosplenial cortex (</w:t>
      </w:r>
      <w:r w:rsidR="00637AF5">
        <w:rPr>
          <w:b/>
          <w:bCs/>
          <w:szCs w:val="24"/>
        </w:rPr>
        <w:t>h</w:t>
      </w:r>
      <w:r w:rsidRPr="006605C0">
        <w:rPr>
          <w:szCs w:val="24"/>
        </w:rPr>
        <w:t>), hippocampus (</w:t>
      </w:r>
      <w:r w:rsidR="00637AF5">
        <w:rPr>
          <w:b/>
          <w:bCs/>
          <w:szCs w:val="24"/>
        </w:rPr>
        <w:t>i</w:t>
      </w:r>
      <w:r w:rsidRPr="006605C0">
        <w:rPr>
          <w:szCs w:val="24"/>
        </w:rPr>
        <w:t>) and somatosensory cortex (</w:t>
      </w:r>
      <w:r w:rsidR="00637AF5">
        <w:rPr>
          <w:b/>
          <w:bCs/>
          <w:szCs w:val="24"/>
        </w:rPr>
        <w:t>j</w:t>
      </w:r>
      <w:r w:rsidRPr="006605C0">
        <w:rPr>
          <w:szCs w:val="24"/>
        </w:rPr>
        <w:t xml:space="preserve">) of </w:t>
      </w:r>
      <w:r w:rsidRPr="006605C0">
        <w:rPr>
          <w:i/>
          <w:iCs/>
          <w:szCs w:val="24"/>
        </w:rPr>
        <w:t>Mef2c</w:t>
      </w:r>
      <w:r w:rsidRPr="006605C0">
        <w:rPr>
          <w:szCs w:val="24"/>
        </w:rPr>
        <w:t xml:space="preserve"> WT (</w:t>
      </w:r>
      <w:r w:rsidRPr="006605C0">
        <w:rPr>
          <w:i/>
          <w:iCs/>
          <w:szCs w:val="24"/>
        </w:rPr>
        <w:t>n</w:t>
      </w:r>
      <w:r w:rsidRPr="006605C0">
        <w:rPr>
          <w:szCs w:val="24"/>
        </w:rPr>
        <w:t>=8 brain slices from 3 mice) and L35P</w:t>
      </w:r>
      <w:r w:rsidRPr="006605C0">
        <w:rPr>
          <w:szCs w:val="24"/>
          <w:vertAlign w:val="superscript"/>
        </w:rPr>
        <w:t>+/-</w:t>
      </w:r>
      <w:r w:rsidRPr="006605C0">
        <w:rPr>
          <w:szCs w:val="24"/>
        </w:rPr>
        <w:t xml:space="preserve"> mice (</w:t>
      </w:r>
      <w:r w:rsidRPr="006605C0">
        <w:rPr>
          <w:i/>
          <w:iCs/>
          <w:szCs w:val="24"/>
        </w:rPr>
        <w:t>n</w:t>
      </w:r>
      <w:r w:rsidRPr="006605C0">
        <w:rPr>
          <w:szCs w:val="24"/>
        </w:rPr>
        <w:t xml:space="preserve">=7 brain slices from 3 mice). Statistical values represent the mean ± s.e.m. </w:t>
      </w:r>
      <w:r w:rsidRPr="006605C0">
        <w:rPr>
          <w:i/>
          <w:iCs/>
          <w:szCs w:val="24"/>
        </w:rPr>
        <w:t xml:space="preserve">***p </w:t>
      </w:r>
      <w:r w:rsidRPr="006605C0">
        <w:rPr>
          <w:szCs w:val="24"/>
        </w:rPr>
        <w:t xml:space="preserve">&lt; 0.001, </w:t>
      </w:r>
      <w:r w:rsidRPr="006605C0">
        <w:rPr>
          <w:i/>
          <w:iCs/>
          <w:szCs w:val="24"/>
        </w:rPr>
        <w:t xml:space="preserve">****p </w:t>
      </w:r>
      <w:r w:rsidRPr="006605C0">
        <w:rPr>
          <w:szCs w:val="24"/>
        </w:rPr>
        <w:t xml:space="preserve">&lt; 0.0001, unpaired two-tailed Student’s </w:t>
      </w:r>
      <w:r w:rsidRPr="006605C0">
        <w:rPr>
          <w:i/>
          <w:iCs/>
          <w:szCs w:val="24"/>
        </w:rPr>
        <w:t>t</w:t>
      </w:r>
      <w:r w:rsidRPr="006605C0">
        <w:rPr>
          <w:szCs w:val="24"/>
        </w:rPr>
        <w:t>-test.</w:t>
      </w:r>
    </w:p>
    <w:p w14:paraId="26BCAFFF" w14:textId="77777777" w:rsidR="002765E9" w:rsidRPr="006605C0" w:rsidRDefault="002765E9" w:rsidP="002765E9">
      <w:pPr>
        <w:autoSpaceDE w:val="0"/>
        <w:autoSpaceDN w:val="0"/>
        <w:adjustRightInd w:val="0"/>
        <w:spacing w:line="360" w:lineRule="auto"/>
        <w:jc w:val="both"/>
        <w:rPr>
          <w:color w:val="000000"/>
          <w:szCs w:val="24"/>
        </w:rPr>
      </w:pPr>
    </w:p>
    <w:p w14:paraId="2FB89C6F" w14:textId="7AA27D8B" w:rsidR="002765E9" w:rsidRPr="006605C0" w:rsidRDefault="00637AF5" w:rsidP="002765E9">
      <w:pPr>
        <w:autoSpaceDE w:val="0"/>
        <w:autoSpaceDN w:val="0"/>
        <w:adjustRightInd w:val="0"/>
        <w:spacing w:line="360" w:lineRule="auto"/>
        <w:jc w:val="both"/>
        <w:rPr>
          <w:color w:val="000000"/>
          <w:szCs w:val="24"/>
        </w:rPr>
      </w:pPr>
      <w:r>
        <w:rPr>
          <w:noProof/>
          <w:color w:val="000000"/>
          <w:szCs w:val="24"/>
        </w:rPr>
        <w:lastRenderedPageBreak/>
        <w:drawing>
          <wp:inline distT="0" distB="0" distL="0" distR="0" wp14:anchorId="6AE19214" wp14:editId="4B58273C">
            <wp:extent cx="5943600" cy="7925435"/>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7925435"/>
                    </a:xfrm>
                    <a:prstGeom prst="rect">
                      <a:avLst/>
                    </a:prstGeom>
                  </pic:spPr>
                </pic:pic>
              </a:graphicData>
            </a:graphic>
          </wp:inline>
        </w:drawing>
      </w:r>
    </w:p>
    <w:p w14:paraId="58561D26" w14:textId="77777777" w:rsidR="002765E9" w:rsidRPr="006605C0" w:rsidRDefault="002765E9" w:rsidP="002765E9">
      <w:pPr>
        <w:spacing w:line="360" w:lineRule="auto"/>
        <w:jc w:val="both"/>
        <w:rPr>
          <w:b/>
          <w:szCs w:val="24"/>
        </w:rPr>
      </w:pPr>
      <w:r w:rsidRPr="006605C0">
        <w:rPr>
          <w:b/>
          <w:bCs/>
          <w:szCs w:val="24"/>
        </w:rPr>
        <w:t xml:space="preserve">Figure </w:t>
      </w:r>
      <w:r>
        <w:rPr>
          <w:b/>
          <w:bCs/>
          <w:szCs w:val="24"/>
        </w:rPr>
        <w:t>S</w:t>
      </w:r>
      <w:r w:rsidRPr="006605C0">
        <w:rPr>
          <w:b/>
          <w:bCs/>
          <w:szCs w:val="24"/>
        </w:rPr>
        <w:t>5.</w:t>
      </w:r>
      <w:r w:rsidRPr="006605C0">
        <w:rPr>
          <w:b/>
          <w:szCs w:val="24"/>
        </w:rPr>
        <w:t xml:space="preserve"> General development and cognitive ability of </w:t>
      </w:r>
      <w:r w:rsidRPr="006605C0">
        <w:rPr>
          <w:b/>
          <w:i/>
          <w:iCs/>
          <w:szCs w:val="24"/>
        </w:rPr>
        <w:t>Mef2c</w:t>
      </w:r>
      <w:r w:rsidRPr="006605C0">
        <w:rPr>
          <w:b/>
          <w:szCs w:val="24"/>
        </w:rPr>
        <w:t xml:space="preserve"> L35P</w:t>
      </w:r>
      <w:r w:rsidRPr="006605C0">
        <w:rPr>
          <w:b/>
          <w:szCs w:val="24"/>
          <w:vertAlign w:val="superscript"/>
        </w:rPr>
        <w:t>+/-</w:t>
      </w:r>
      <w:r w:rsidRPr="006605C0">
        <w:rPr>
          <w:b/>
          <w:szCs w:val="24"/>
        </w:rPr>
        <w:t xml:space="preserve"> mice. </w:t>
      </w:r>
    </w:p>
    <w:p w14:paraId="7AA917F0" w14:textId="12E210C0" w:rsidR="002765E9" w:rsidRPr="00767A2E" w:rsidRDefault="002765E9" w:rsidP="002765E9">
      <w:pPr>
        <w:spacing w:line="360" w:lineRule="auto"/>
        <w:jc w:val="both"/>
        <w:rPr>
          <w:szCs w:val="24"/>
        </w:rPr>
      </w:pPr>
      <w:r>
        <w:rPr>
          <w:b/>
          <w:bCs/>
          <w:szCs w:val="24"/>
        </w:rPr>
        <w:lastRenderedPageBreak/>
        <w:t>(</w:t>
      </w:r>
      <w:r w:rsidR="00637AF5">
        <w:rPr>
          <w:b/>
          <w:bCs/>
          <w:szCs w:val="24"/>
        </w:rPr>
        <w:t>a</w:t>
      </w:r>
      <w:r>
        <w:rPr>
          <w:b/>
          <w:bCs/>
          <w:szCs w:val="24"/>
        </w:rPr>
        <w:t>)</w:t>
      </w:r>
      <w:r w:rsidRPr="006605C0">
        <w:rPr>
          <w:szCs w:val="24"/>
        </w:rPr>
        <w:t xml:space="preserve"> Body weights of </w:t>
      </w:r>
      <w:r w:rsidRPr="006605C0">
        <w:rPr>
          <w:i/>
          <w:iCs/>
          <w:szCs w:val="24"/>
        </w:rPr>
        <w:t>Mef2c</w:t>
      </w:r>
      <w:r w:rsidRPr="006605C0">
        <w:rPr>
          <w:szCs w:val="24"/>
        </w:rPr>
        <w:t xml:space="preserve"> WT and L35P</w:t>
      </w:r>
      <w:r w:rsidRPr="006605C0">
        <w:rPr>
          <w:szCs w:val="24"/>
          <w:vertAlign w:val="superscript"/>
        </w:rPr>
        <w:t>+/-</w:t>
      </w:r>
      <w:r w:rsidRPr="006605C0">
        <w:rPr>
          <w:szCs w:val="24"/>
        </w:rPr>
        <w:t xml:space="preserve"> mice of both sex from postnatal one week to nine weeks. (WT, </w:t>
      </w:r>
      <w:r w:rsidRPr="006605C0">
        <w:rPr>
          <w:i/>
          <w:iCs/>
          <w:szCs w:val="24"/>
        </w:rPr>
        <w:t>n</w:t>
      </w:r>
      <w:r w:rsidRPr="006605C0">
        <w:rPr>
          <w:szCs w:val="24"/>
        </w:rPr>
        <w:t xml:space="preserve">=29 male mice, </w:t>
      </w:r>
      <w:r w:rsidRPr="006605C0">
        <w:rPr>
          <w:i/>
          <w:iCs/>
          <w:szCs w:val="24"/>
        </w:rPr>
        <w:t>n</w:t>
      </w:r>
      <w:r w:rsidRPr="006605C0">
        <w:rPr>
          <w:szCs w:val="24"/>
        </w:rPr>
        <w:t>=17 female mice; L35P</w:t>
      </w:r>
      <w:r w:rsidRPr="006605C0">
        <w:rPr>
          <w:szCs w:val="24"/>
          <w:vertAlign w:val="superscript"/>
        </w:rPr>
        <w:t>+/-</w:t>
      </w:r>
      <w:r w:rsidRPr="006605C0">
        <w:rPr>
          <w:szCs w:val="24"/>
        </w:rPr>
        <w:t xml:space="preserve">, </w:t>
      </w:r>
      <w:r w:rsidRPr="006605C0">
        <w:rPr>
          <w:i/>
          <w:iCs/>
          <w:szCs w:val="24"/>
        </w:rPr>
        <w:t>n</w:t>
      </w:r>
      <w:r w:rsidRPr="006605C0">
        <w:rPr>
          <w:szCs w:val="24"/>
        </w:rPr>
        <w:t xml:space="preserve">=17 male mice, </w:t>
      </w:r>
      <w:r w:rsidRPr="006605C0">
        <w:rPr>
          <w:i/>
          <w:iCs/>
          <w:szCs w:val="24"/>
        </w:rPr>
        <w:t>n</w:t>
      </w:r>
      <w:r w:rsidRPr="006605C0">
        <w:rPr>
          <w:szCs w:val="24"/>
        </w:rPr>
        <w:t xml:space="preserve">=21 female mice; two-way ANOVA). </w:t>
      </w:r>
      <w:r>
        <w:rPr>
          <w:b/>
          <w:bCs/>
          <w:szCs w:val="24"/>
        </w:rPr>
        <w:t>(</w:t>
      </w:r>
      <w:r w:rsidR="00637AF5">
        <w:rPr>
          <w:b/>
          <w:bCs/>
          <w:szCs w:val="24"/>
        </w:rPr>
        <w:t>b</w:t>
      </w:r>
      <w:r>
        <w:rPr>
          <w:b/>
          <w:bCs/>
          <w:szCs w:val="24"/>
        </w:rPr>
        <w:t xml:space="preserve">) </w:t>
      </w:r>
      <w:r w:rsidRPr="006605C0">
        <w:rPr>
          <w:szCs w:val="24"/>
        </w:rPr>
        <w:t xml:space="preserve">Representative heat maps of </w:t>
      </w:r>
      <w:r w:rsidRPr="006605C0">
        <w:rPr>
          <w:i/>
          <w:iCs/>
          <w:szCs w:val="24"/>
        </w:rPr>
        <w:t>Mef2c</w:t>
      </w:r>
      <w:r w:rsidRPr="006605C0">
        <w:rPr>
          <w:szCs w:val="24"/>
        </w:rPr>
        <w:t xml:space="preserve"> WT and L35P</w:t>
      </w:r>
      <w:r w:rsidRPr="006605C0">
        <w:rPr>
          <w:szCs w:val="24"/>
          <w:vertAlign w:val="superscript"/>
        </w:rPr>
        <w:t>+/-</w:t>
      </w:r>
      <w:r w:rsidRPr="006605C0">
        <w:rPr>
          <w:szCs w:val="24"/>
        </w:rPr>
        <w:t xml:space="preserve"> mice in the novel object recognition task (while circle indicates familiar object; white box indicates stranger object). Quantification of cumulative sniffing time of </w:t>
      </w:r>
      <w:r w:rsidRPr="006605C0">
        <w:rPr>
          <w:i/>
          <w:iCs/>
          <w:szCs w:val="24"/>
        </w:rPr>
        <w:t>Mef2c</w:t>
      </w:r>
      <w:r w:rsidRPr="006605C0">
        <w:rPr>
          <w:szCs w:val="24"/>
        </w:rPr>
        <w:t xml:space="preserve"> WT (</w:t>
      </w:r>
      <w:r w:rsidR="00637AF5">
        <w:rPr>
          <w:b/>
          <w:bCs/>
          <w:szCs w:val="24"/>
        </w:rPr>
        <w:t>c</w:t>
      </w:r>
      <w:r w:rsidRPr="006605C0">
        <w:rPr>
          <w:szCs w:val="24"/>
        </w:rPr>
        <w:t>) and L35P</w:t>
      </w:r>
      <w:r w:rsidRPr="006605C0">
        <w:rPr>
          <w:szCs w:val="24"/>
          <w:vertAlign w:val="superscript"/>
        </w:rPr>
        <w:t>+/-</w:t>
      </w:r>
      <w:r w:rsidRPr="006605C0">
        <w:rPr>
          <w:szCs w:val="24"/>
        </w:rPr>
        <w:t xml:space="preserve"> mice (</w:t>
      </w:r>
      <w:r w:rsidR="00637AF5">
        <w:rPr>
          <w:b/>
          <w:bCs/>
          <w:szCs w:val="24"/>
        </w:rPr>
        <w:t>d</w:t>
      </w:r>
      <w:r w:rsidRPr="006605C0">
        <w:rPr>
          <w:szCs w:val="24"/>
        </w:rPr>
        <w:t xml:space="preserve">) in the task (WT, </w:t>
      </w:r>
      <w:r w:rsidRPr="006605C0">
        <w:rPr>
          <w:i/>
          <w:iCs/>
          <w:szCs w:val="24"/>
        </w:rPr>
        <w:t>n</w:t>
      </w:r>
      <w:r w:rsidRPr="006605C0">
        <w:rPr>
          <w:szCs w:val="24"/>
        </w:rPr>
        <w:t>=14; L35P</w:t>
      </w:r>
      <w:r w:rsidRPr="006605C0">
        <w:rPr>
          <w:szCs w:val="24"/>
          <w:vertAlign w:val="superscript"/>
        </w:rPr>
        <w:t>+/-</w:t>
      </w:r>
      <w:r w:rsidRPr="006605C0">
        <w:rPr>
          <w:szCs w:val="24"/>
        </w:rPr>
        <w:t xml:space="preserve">, </w:t>
      </w:r>
      <w:r w:rsidRPr="006605C0">
        <w:rPr>
          <w:i/>
          <w:iCs/>
          <w:szCs w:val="24"/>
        </w:rPr>
        <w:t>n</w:t>
      </w:r>
      <w:r w:rsidRPr="006605C0">
        <w:rPr>
          <w:szCs w:val="24"/>
        </w:rPr>
        <w:t xml:space="preserve">=13; unpaired two-tailed Student’s </w:t>
      </w:r>
      <w:r w:rsidRPr="006605C0">
        <w:rPr>
          <w:i/>
          <w:iCs/>
          <w:szCs w:val="24"/>
        </w:rPr>
        <w:t>t</w:t>
      </w:r>
      <w:r w:rsidRPr="006605C0">
        <w:rPr>
          <w:szCs w:val="24"/>
        </w:rPr>
        <w:t xml:space="preserve">-test). </w:t>
      </w:r>
      <w:r>
        <w:rPr>
          <w:b/>
          <w:bCs/>
          <w:szCs w:val="24"/>
        </w:rPr>
        <w:t>(</w:t>
      </w:r>
      <w:r w:rsidR="00637AF5">
        <w:rPr>
          <w:b/>
          <w:bCs/>
          <w:szCs w:val="24"/>
        </w:rPr>
        <w:t>e</w:t>
      </w:r>
      <w:r>
        <w:rPr>
          <w:b/>
          <w:bCs/>
          <w:szCs w:val="24"/>
        </w:rPr>
        <w:t>)</w:t>
      </w:r>
      <w:r w:rsidRPr="006605C0">
        <w:rPr>
          <w:szCs w:val="24"/>
        </w:rPr>
        <w:t xml:space="preserve"> Quantitative analysis of primary latency spent in locating the target hole of </w:t>
      </w:r>
      <w:r w:rsidRPr="00F406BD">
        <w:rPr>
          <w:i/>
          <w:iCs/>
          <w:szCs w:val="24"/>
        </w:rPr>
        <w:t>Mef2c</w:t>
      </w:r>
      <w:r w:rsidRPr="006605C0">
        <w:rPr>
          <w:szCs w:val="24"/>
        </w:rPr>
        <w:t xml:space="preserve"> WT and L35P</w:t>
      </w:r>
      <w:r w:rsidRPr="00F406BD">
        <w:rPr>
          <w:szCs w:val="24"/>
          <w:vertAlign w:val="superscript"/>
        </w:rPr>
        <w:t>+/-</w:t>
      </w:r>
      <w:r w:rsidRPr="006605C0">
        <w:rPr>
          <w:szCs w:val="24"/>
        </w:rPr>
        <w:t xml:space="preserve"> mice in the Barnes maze (</w:t>
      </w:r>
      <w:r w:rsidRPr="006605C0">
        <w:rPr>
          <w:i/>
          <w:iCs/>
          <w:szCs w:val="24"/>
        </w:rPr>
        <w:t>n</w:t>
      </w:r>
      <w:r w:rsidRPr="006605C0">
        <w:rPr>
          <w:szCs w:val="24"/>
        </w:rPr>
        <w:t>=14 per group; two-way ANOVA). Quantification of cumulative duration exploring in the target (</w:t>
      </w:r>
      <w:r w:rsidR="00637AF5">
        <w:rPr>
          <w:b/>
          <w:bCs/>
          <w:szCs w:val="24"/>
        </w:rPr>
        <w:t>f</w:t>
      </w:r>
      <w:r w:rsidRPr="006605C0">
        <w:rPr>
          <w:szCs w:val="24"/>
        </w:rPr>
        <w:t>) and opposite zone (</w:t>
      </w:r>
      <w:r w:rsidR="00637AF5">
        <w:rPr>
          <w:b/>
          <w:bCs/>
          <w:szCs w:val="24"/>
        </w:rPr>
        <w:t>g</w:t>
      </w:r>
      <w:r w:rsidRPr="006605C0">
        <w:rPr>
          <w:szCs w:val="24"/>
        </w:rPr>
        <w:t xml:space="preserve">) of </w:t>
      </w:r>
      <w:r w:rsidRPr="006605C0">
        <w:rPr>
          <w:i/>
          <w:iCs/>
          <w:szCs w:val="24"/>
        </w:rPr>
        <w:t>Mef2c</w:t>
      </w:r>
      <w:r w:rsidRPr="006605C0">
        <w:rPr>
          <w:szCs w:val="24"/>
        </w:rPr>
        <w:t xml:space="preserve"> WT and L35P</w:t>
      </w:r>
      <w:r w:rsidRPr="006605C0">
        <w:rPr>
          <w:szCs w:val="24"/>
          <w:vertAlign w:val="superscript"/>
        </w:rPr>
        <w:t>+/-</w:t>
      </w:r>
      <w:r w:rsidRPr="006605C0">
        <w:rPr>
          <w:szCs w:val="24"/>
        </w:rPr>
        <w:t xml:space="preserve"> mice in the apparatus, (</w:t>
      </w:r>
      <w:r w:rsidRPr="006605C0">
        <w:rPr>
          <w:i/>
          <w:iCs/>
          <w:szCs w:val="24"/>
        </w:rPr>
        <w:t>n</w:t>
      </w:r>
      <w:r w:rsidRPr="006605C0">
        <w:rPr>
          <w:szCs w:val="24"/>
        </w:rPr>
        <w:t xml:space="preserve">=14 per group; unpaired two-tailed Student’s </w:t>
      </w:r>
      <w:r w:rsidRPr="006605C0">
        <w:rPr>
          <w:i/>
          <w:iCs/>
          <w:szCs w:val="24"/>
        </w:rPr>
        <w:t>t</w:t>
      </w:r>
      <w:r w:rsidRPr="006605C0">
        <w:rPr>
          <w:szCs w:val="24"/>
        </w:rPr>
        <w:t xml:space="preserve">-test). </w:t>
      </w:r>
      <w:r w:rsidRPr="006605C0">
        <w:rPr>
          <w:i/>
          <w:iCs/>
          <w:szCs w:val="24"/>
        </w:rPr>
        <w:t>n</w:t>
      </w:r>
      <w:r w:rsidRPr="006605C0">
        <w:rPr>
          <w:szCs w:val="24"/>
        </w:rPr>
        <w:t xml:space="preserve"> represents mice number. Statistical values represent the mean ± s.e.m. </w:t>
      </w:r>
      <w:r w:rsidRPr="006605C0">
        <w:rPr>
          <w:i/>
          <w:iCs/>
          <w:szCs w:val="24"/>
        </w:rPr>
        <w:t xml:space="preserve">*p </w:t>
      </w:r>
      <w:r w:rsidRPr="006605C0">
        <w:rPr>
          <w:szCs w:val="24"/>
        </w:rPr>
        <w:t xml:space="preserve">&lt; 0.05, </w:t>
      </w:r>
      <w:r w:rsidRPr="006605C0">
        <w:rPr>
          <w:i/>
          <w:iCs/>
          <w:szCs w:val="24"/>
        </w:rPr>
        <w:t xml:space="preserve">**p </w:t>
      </w:r>
      <w:r w:rsidRPr="006605C0">
        <w:rPr>
          <w:szCs w:val="24"/>
        </w:rPr>
        <w:t>&lt; 0.01.</w:t>
      </w:r>
      <w:r>
        <w:rPr>
          <w:rFonts w:hint="eastAsia"/>
          <w:szCs w:val="24"/>
        </w:rPr>
        <w:t xml:space="preserve"> </w:t>
      </w:r>
      <w:r>
        <w:rPr>
          <w:b/>
          <w:bCs/>
          <w:szCs w:val="24"/>
        </w:rPr>
        <w:t>(</w:t>
      </w:r>
      <w:r w:rsidR="00637AF5">
        <w:rPr>
          <w:b/>
          <w:bCs/>
          <w:szCs w:val="24"/>
        </w:rPr>
        <w:t>h</w:t>
      </w:r>
      <w:r>
        <w:rPr>
          <w:b/>
          <w:bCs/>
          <w:szCs w:val="24"/>
        </w:rPr>
        <w:t>)</w:t>
      </w:r>
      <w:r w:rsidRPr="002D75F0">
        <w:rPr>
          <w:szCs w:val="24"/>
        </w:rPr>
        <w:t xml:space="preserve"> Representative heat maps of </w:t>
      </w:r>
      <w:r w:rsidRPr="002D75F0">
        <w:rPr>
          <w:i/>
          <w:iCs/>
          <w:szCs w:val="24"/>
        </w:rPr>
        <w:t>Mef2c</w:t>
      </w:r>
      <w:r w:rsidRPr="002D75F0">
        <w:rPr>
          <w:szCs w:val="24"/>
        </w:rPr>
        <w:t xml:space="preserve"> WT and L35P</w:t>
      </w:r>
      <w:r w:rsidRPr="002D75F0">
        <w:rPr>
          <w:szCs w:val="24"/>
          <w:vertAlign w:val="superscript"/>
        </w:rPr>
        <w:t>+/-</w:t>
      </w:r>
      <w:r w:rsidRPr="002D75F0">
        <w:rPr>
          <w:szCs w:val="24"/>
        </w:rPr>
        <w:t xml:space="preserve"> mice in the elevated plus maze (open arm indicates top and bottom arms; closed arm indicates left and right arms). Quantification of cumulative duration exploring in the open arm (</w:t>
      </w:r>
      <w:r w:rsidR="00637AF5">
        <w:rPr>
          <w:b/>
          <w:bCs/>
          <w:szCs w:val="24"/>
        </w:rPr>
        <w:t>i</w:t>
      </w:r>
      <w:r w:rsidRPr="002D75F0">
        <w:rPr>
          <w:szCs w:val="24"/>
        </w:rPr>
        <w:t>) and closed arm (</w:t>
      </w:r>
      <w:r w:rsidR="00637AF5">
        <w:rPr>
          <w:b/>
          <w:bCs/>
          <w:szCs w:val="24"/>
        </w:rPr>
        <w:t>j</w:t>
      </w:r>
      <w:r w:rsidRPr="002D75F0">
        <w:rPr>
          <w:szCs w:val="24"/>
        </w:rPr>
        <w:t xml:space="preserve">) of </w:t>
      </w:r>
      <w:r w:rsidRPr="002D75F0">
        <w:rPr>
          <w:i/>
          <w:iCs/>
          <w:szCs w:val="24"/>
        </w:rPr>
        <w:t>Mef2c</w:t>
      </w:r>
      <w:r w:rsidRPr="002D75F0">
        <w:rPr>
          <w:szCs w:val="24"/>
        </w:rPr>
        <w:t xml:space="preserve"> WT and L35P</w:t>
      </w:r>
      <w:r w:rsidRPr="002D75F0">
        <w:rPr>
          <w:szCs w:val="24"/>
          <w:vertAlign w:val="superscript"/>
        </w:rPr>
        <w:t>+/-</w:t>
      </w:r>
      <w:r w:rsidRPr="002D75F0">
        <w:rPr>
          <w:szCs w:val="24"/>
        </w:rPr>
        <w:t xml:space="preserve"> mice (</w:t>
      </w:r>
      <w:r w:rsidRPr="002D75F0">
        <w:rPr>
          <w:i/>
          <w:iCs/>
          <w:szCs w:val="24"/>
        </w:rPr>
        <w:t>n</w:t>
      </w:r>
      <w:r w:rsidRPr="002D75F0">
        <w:rPr>
          <w:szCs w:val="24"/>
        </w:rPr>
        <w:t xml:space="preserve"> = 14 for each group). </w:t>
      </w:r>
      <w:r>
        <w:rPr>
          <w:b/>
          <w:bCs/>
          <w:szCs w:val="24"/>
        </w:rPr>
        <w:t>(</w:t>
      </w:r>
      <w:r w:rsidR="00637AF5">
        <w:rPr>
          <w:b/>
          <w:bCs/>
          <w:szCs w:val="24"/>
        </w:rPr>
        <w:t>k</w:t>
      </w:r>
      <w:r>
        <w:rPr>
          <w:b/>
          <w:bCs/>
          <w:szCs w:val="24"/>
        </w:rPr>
        <w:t>)</w:t>
      </w:r>
      <w:r w:rsidRPr="002D75F0">
        <w:rPr>
          <w:szCs w:val="24"/>
        </w:rPr>
        <w:t xml:space="preserve"> Quantitative analysis of cumulative self-grooming and scratching time of </w:t>
      </w:r>
      <w:r w:rsidRPr="002D75F0">
        <w:rPr>
          <w:i/>
          <w:iCs/>
          <w:szCs w:val="24"/>
        </w:rPr>
        <w:t>Mef2c</w:t>
      </w:r>
      <w:r w:rsidRPr="002D75F0">
        <w:rPr>
          <w:szCs w:val="24"/>
        </w:rPr>
        <w:t xml:space="preserve"> WT and L35P</w:t>
      </w:r>
      <w:r w:rsidRPr="002D75F0">
        <w:rPr>
          <w:szCs w:val="24"/>
          <w:vertAlign w:val="superscript"/>
        </w:rPr>
        <w:t>+/-</w:t>
      </w:r>
      <w:r w:rsidRPr="002D75F0">
        <w:rPr>
          <w:szCs w:val="24"/>
        </w:rPr>
        <w:t xml:space="preserve"> mice (</w:t>
      </w:r>
      <w:r w:rsidRPr="002D75F0">
        <w:rPr>
          <w:i/>
          <w:iCs/>
          <w:szCs w:val="24"/>
        </w:rPr>
        <w:t>n</w:t>
      </w:r>
      <w:r w:rsidRPr="002D75F0">
        <w:rPr>
          <w:szCs w:val="24"/>
        </w:rPr>
        <w:t xml:space="preserve"> = 14 for each group). </w:t>
      </w:r>
      <w:r w:rsidRPr="002D75F0">
        <w:rPr>
          <w:i/>
          <w:iCs/>
          <w:szCs w:val="24"/>
        </w:rPr>
        <w:t>n</w:t>
      </w:r>
      <w:r w:rsidRPr="002D75F0">
        <w:rPr>
          <w:szCs w:val="24"/>
        </w:rPr>
        <w:t xml:space="preserve"> represents mice number. Statistical values represent the mean ± s.e.m. </w:t>
      </w:r>
      <w:r w:rsidRPr="002D75F0">
        <w:rPr>
          <w:i/>
          <w:iCs/>
          <w:szCs w:val="24"/>
        </w:rPr>
        <w:t xml:space="preserve">*p </w:t>
      </w:r>
      <w:r w:rsidRPr="002D75F0">
        <w:rPr>
          <w:szCs w:val="24"/>
        </w:rPr>
        <w:t>&lt; 0.05,</w:t>
      </w:r>
      <w:r w:rsidRPr="002D75F0">
        <w:rPr>
          <w:i/>
          <w:iCs/>
          <w:szCs w:val="24"/>
        </w:rPr>
        <w:t xml:space="preserve"> **p </w:t>
      </w:r>
      <w:r w:rsidRPr="002D75F0">
        <w:rPr>
          <w:szCs w:val="24"/>
        </w:rPr>
        <w:t xml:space="preserve">&lt; 0.01, </w:t>
      </w:r>
      <w:r w:rsidRPr="002D75F0">
        <w:rPr>
          <w:i/>
          <w:iCs/>
          <w:szCs w:val="24"/>
        </w:rPr>
        <w:t xml:space="preserve">***p </w:t>
      </w:r>
      <w:r w:rsidRPr="002D75F0">
        <w:rPr>
          <w:szCs w:val="24"/>
        </w:rPr>
        <w:t xml:space="preserve">&lt; 0.001, </w:t>
      </w:r>
      <w:r w:rsidRPr="002D75F0">
        <w:rPr>
          <w:i/>
          <w:iCs/>
          <w:szCs w:val="24"/>
        </w:rPr>
        <w:t xml:space="preserve">****p </w:t>
      </w:r>
      <w:r w:rsidRPr="002D75F0">
        <w:rPr>
          <w:szCs w:val="24"/>
        </w:rPr>
        <w:t xml:space="preserve">&lt; 0.0001, unpaired two-tailed Student’s </w:t>
      </w:r>
      <w:r w:rsidRPr="002D75F0">
        <w:rPr>
          <w:i/>
          <w:iCs/>
          <w:szCs w:val="24"/>
        </w:rPr>
        <w:t>t</w:t>
      </w:r>
      <w:r w:rsidRPr="002D75F0">
        <w:rPr>
          <w:szCs w:val="24"/>
        </w:rPr>
        <w:t>-test.</w:t>
      </w:r>
    </w:p>
    <w:p w14:paraId="440849EC" w14:textId="77777777" w:rsidR="002765E9" w:rsidRPr="006605C0" w:rsidRDefault="002765E9" w:rsidP="002765E9">
      <w:pPr>
        <w:autoSpaceDE w:val="0"/>
        <w:autoSpaceDN w:val="0"/>
        <w:adjustRightInd w:val="0"/>
        <w:spacing w:line="360" w:lineRule="auto"/>
        <w:jc w:val="both"/>
        <w:rPr>
          <w:color w:val="000000"/>
          <w:szCs w:val="24"/>
        </w:rPr>
      </w:pPr>
    </w:p>
    <w:p w14:paraId="0D08C6C4" w14:textId="05A94B7A" w:rsidR="002765E9" w:rsidRPr="006605C0" w:rsidRDefault="001968B9" w:rsidP="002765E9">
      <w:pPr>
        <w:autoSpaceDE w:val="0"/>
        <w:autoSpaceDN w:val="0"/>
        <w:adjustRightInd w:val="0"/>
        <w:spacing w:line="360" w:lineRule="auto"/>
        <w:jc w:val="both"/>
        <w:rPr>
          <w:color w:val="000000"/>
          <w:szCs w:val="24"/>
        </w:rPr>
      </w:pPr>
      <w:r>
        <w:rPr>
          <w:noProof/>
          <w:color w:val="000000"/>
          <w:szCs w:val="24"/>
        </w:rPr>
        <w:lastRenderedPageBreak/>
        <w:drawing>
          <wp:inline distT="0" distB="0" distL="0" distR="0" wp14:anchorId="5918ACE0" wp14:editId="36ACA774">
            <wp:extent cx="5726430" cy="8229600"/>
            <wp:effectExtent l="0" t="0" r="127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26430" cy="8229600"/>
                    </a:xfrm>
                    <a:prstGeom prst="rect">
                      <a:avLst/>
                    </a:prstGeom>
                  </pic:spPr>
                </pic:pic>
              </a:graphicData>
            </a:graphic>
          </wp:inline>
        </w:drawing>
      </w:r>
    </w:p>
    <w:p w14:paraId="24BE137D" w14:textId="77777777" w:rsidR="002765E9" w:rsidRPr="006605C0" w:rsidRDefault="002765E9" w:rsidP="002765E9">
      <w:pPr>
        <w:spacing w:line="360" w:lineRule="auto"/>
        <w:jc w:val="both"/>
        <w:rPr>
          <w:b/>
          <w:szCs w:val="24"/>
        </w:rPr>
      </w:pPr>
      <w:r w:rsidRPr="006605C0">
        <w:rPr>
          <w:b/>
          <w:bCs/>
          <w:szCs w:val="24"/>
        </w:rPr>
        <w:lastRenderedPageBreak/>
        <w:t xml:space="preserve">Figure </w:t>
      </w:r>
      <w:r>
        <w:rPr>
          <w:b/>
          <w:bCs/>
          <w:szCs w:val="24"/>
        </w:rPr>
        <w:t>S</w:t>
      </w:r>
      <w:r w:rsidRPr="006605C0">
        <w:rPr>
          <w:b/>
          <w:bCs/>
          <w:szCs w:val="24"/>
        </w:rPr>
        <w:t>6.</w:t>
      </w:r>
      <w:r w:rsidRPr="006605C0">
        <w:rPr>
          <w:b/>
          <w:szCs w:val="24"/>
        </w:rPr>
        <w:t xml:space="preserve"> Identification of </w:t>
      </w:r>
      <w:r w:rsidRPr="006605C0">
        <w:rPr>
          <w:b/>
          <w:i/>
          <w:iCs/>
          <w:szCs w:val="24"/>
        </w:rPr>
        <w:t>in vivo</w:t>
      </w:r>
      <w:r w:rsidRPr="006605C0">
        <w:rPr>
          <w:b/>
          <w:szCs w:val="24"/>
        </w:rPr>
        <w:t xml:space="preserve"> base editing efficiency and off-target analysis in hippocampus of </w:t>
      </w:r>
      <w:r w:rsidRPr="006605C0">
        <w:rPr>
          <w:b/>
          <w:i/>
          <w:iCs/>
          <w:szCs w:val="24"/>
        </w:rPr>
        <w:t>Mef2c</w:t>
      </w:r>
      <w:r w:rsidRPr="006605C0">
        <w:rPr>
          <w:b/>
          <w:szCs w:val="24"/>
        </w:rPr>
        <w:t xml:space="preserve"> L35P</w:t>
      </w:r>
      <w:r w:rsidRPr="006605C0">
        <w:rPr>
          <w:b/>
          <w:szCs w:val="24"/>
          <w:vertAlign w:val="superscript"/>
        </w:rPr>
        <w:t>+/-</w:t>
      </w:r>
      <w:r w:rsidRPr="006605C0">
        <w:rPr>
          <w:b/>
          <w:szCs w:val="24"/>
        </w:rPr>
        <w:t xml:space="preserve"> mice. </w:t>
      </w:r>
    </w:p>
    <w:p w14:paraId="2AFE646C" w14:textId="0D900378" w:rsidR="002765E9" w:rsidRPr="001968B9" w:rsidRDefault="002765E9" w:rsidP="00832EEC">
      <w:pPr>
        <w:pStyle w:val="affc"/>
        <w:numPr>
          <w:ilvl w:val="0"/>
          <w:numId w:val="12"/>
        </w:numPr>
        <w:spacing w:line="360" w:lineRule="auto"/>
        <w:jc w:val="both"/>
        <w:rPr>
          <w:bCs/>
          <w:szCs w:val="24"/>
        </w:rPr>
      </w:pPr>
      <w:r w:rsidRPr="001968B9">
        <w:rPr>
          <w:rFonts w:hint="eastAsia"/>
          <w:bCs/>
          <w:szCs w:val="24"/>
        </w:rPr>
        <w:t>I</w:t>
      </w:r>
      <w:r w:rsidRPr="001968B9">
        <w:rPr>
          <w:bCs/>
          <w:szCs w:val="24"/>
        </w:rPr>
        <w:t xml:space="preserve">llustration of various design for classic CBE and </w:t>
      </w:r>
      <w:r w:rsidR="00F505BD" w:rsidRPr="001968B9">
        <w:rPr>
          <w:bCs/>
          <w:szCs w:val="24"/>
        </w:rPr>
        <w:t>APOBEC3A</w:t>
      </w:r>
      <w:r w:rsidRPr="001968B9">
        <w:rPr>
          <w:bCs/>
          <w:szCs w:val="24"/>
        </w:rPr>
        <w:t xml:space="preserve">-embedding CBE with different positions of embedding. </w:t>
      </w:r>
    </w:p>
    <w:p w14:paraId="7C5F5E0B" w14:textId="36995E93" w:rsidR="002765E9" w:rsidRDefault="002765E9" w:rsidP="002765E9">
      <w:pPr>
        <w:spacing w:line="360" w:lineRule="auto"/>
        <w:jc w:val="both"/>
        <w:rPr>
          <w:szCs w:val="24"/>
          <w:lang w:eastAsia="zh-CN"/>
        </w:rPr>
      </w:pPr>
      <w:r w:rsidRPr="00711535">
        <w:rPr>
          <w:rFonts w:hint="eastAsia"/>
          <w:b/>
          <w:bCs/>
          <w:szCs w:val="24"/>
        </w:rPr>
        <w:t>(</w:t>
      </w:r>
      <w:r w:rsidR="001968B9">
        <w:rPr>
          <w:b/>
          <w:bCs/>
          <w:szCs w:val="24"/>
        </w:rPr>
        <w:t>b</w:t>
      </w:r>
      <w:r w:rsidRPr="00711535">
        <w:rPr>
          <w:b/>
          <w:bCs/>
          <w:szCs w:val="24"/>
        </w:rPr>
        <w:t>)</w:t>
      </w:r>
      <w:r>
        <w:rPr>
          <w:szCs w:val="24"/>
        </w:rPr>
        <w:t xml:space="preserve"> Screening for base editing efficiency of </w:t>
      </w:r>
      <w:r>
        <w:rPr>
          <w:szCs w:val="24"/>
          <w:lang w:eastAsia="zh-CN"/>
        </w:rPr>
        <w:t xml:space="preserve">various </w:t>
      </w:r>
      <w:r w:rsidR="00FE2953">
        <w:rPr>
          <w:szCs w:val="24"/>
          <w:lang w:eastAsia="zh-CN"/>
        </w:rPr>
        <w:t>APOBEC3A</w:t>
      </w:r>
      <w:r>
        <w:rPr>
          <w:szCs w:val="24"/>
          <w:lang w:eastAsia="zh-CN"/>
        </w:rPr>
        <w:t xml:space="preserve">-embedding CBEs using sgRNA indicated in the HEK293 cells. </w:t>
      </w:r>
    </w:p>
    <w:p w14:paraId="71A7D1E4" w14:textId="34CE0213" w:rsidR="002765E9" w:rsidRDefault="002765E9" w:rsidP="002765E9">
      <w:pPr>
        <w:spacing w:line="360" w:lineRule="auto"/>
        <w:jc w:val="both"/>
        <w:rPr>
          <w:szCs w:val="24"/>
          <w:lang w:eastAsia="zh-CN"/>
        </w:rPr>
      </w:pPr>
      <w:r w:rsidRPr="0083025E">
        <w:rPr>
          <w:b/>
          <w:bCs/>
          <w:szCs w:val="24"/>
        </w:rPr>
        <w:t>(</w:t>
      </w:r>
      <w:r w:rsidR="001968B9">
        <w:rPr>
          <w:b/>
          <w:bCs/>
          <w:szCs w:val="24"/>
        </w:rPr>
        <w:t>c</w:t>
      </w:r>
      <w:r w:rsidRPr="0083025E">
        <w:rPr>
          <w:b/>
          <w:bCs/>
          <w:szCs w:val="24"/>
        </w:rPr>
        <w:t>)</w:t>
      </w:r>
      <w:r>
        <w:rPr>
          <w:szCs w:val="24"/>
        </w:rPr>
        <w:t xml:space="preserve"> Sanger sequencing data from laser-dissected prefrontal cortex samples collected from AAV-GFP and AAV-AeCBE injected mice. </w:t>
      </w:r>
    </w:p>
    <w:p w14:paraId="4E2C0872" w14:textId="506431D2" w:rsidR="002765E9" w:rsidRDefault="002765E9" w:rsidP="002765E9">
      <w:pPr>
        <w:spacing w:line="360" w:lineRule="auto"/>
        <w:jc w:val="both"/>
        <w:rPr>
          <w:szCs w:val="24"/>
        </w:rPr>
      </w:pPr>
      <w:r w:rsidRPr="00F77452">
        <w:rPr>
          <w:rFonts w:hint="eastAsia"/>
          <w:b/>
          <w:bCs/>
          <w:szCs w:val="24"/>
        </w:rPr>
        <w:t>(</w:t>
      </w:r>
      <w:r w:rsidR="001968B9">
        <w:rPr>
          <w:b/>
          <w:bCs/>
          <w:szCs w:val="24"/>
        </w:rPr>
        <w:t>d</w:t>
      </w:r>
      <w:r w:rsidRPr="00F77452">
        <w:rPr>
          <w:b/>
          <w:bCs/>
          <w:szCs w:val="24"/>
        </w:rPr>
        <w:t>)</w:t>
      </w:r>
      <w:r>
        <w:rPr>
          <w:szCs w:val="24"/>
        </w:rPr>
        <w:t xml:space="preserve"> Immunostaining of SpCas9 and NeuN in the prefrontal cortex of AAV-AeCBE injected mice. </w:t>
      </w:r>
      <w:r w:rsidRPr="00F77452">
        <w:rPr>
          <w:b/>
          <w:bCs/>
          <w:szCs w:val="24"/>
        </w:rPr>
        <w:t>(</w:t>
      </w:r>
      <w:r w:rsidR="001968B9">
        <w:rPr>
          <w:b/>
          <w:bCs/>
          <w:szCs w:val="24"/>
        </w:rPr>
        <w:t>e</w:t>
      </w:r>
      <w:r w:rsidRPr="00F77452">
        <w:rPr>
          <w:b/>
          <w:bCs/>
          <w:szCs w:val="24"/>
        </w:rPr>
        <w:t xml:space="preserve">) </w:t>
      </w:r>
      <w:r>
        <w:rPr>
          <w:szCs w:val="24"/>
        </w:rPr>
        <w:t xml:space="preserve">Quantification of SpCas9 and NeuN double positive neuron in the total NeuN cells (n = 7 slices collected from 3 mice for each group). </w:t>
      </w:r>
    </w:p>
    <w:p w14:paraId="0A4CD78E" w14:textId="2ED81DDB" w:rsidR="002765E9" w:rsidRPr="006605C0" w:rsidRDefault="002765E9" w:rsidP="002765E9">
      <w:pPr>
        <w:spacing w:line="360" w:lineRule="auto"/>
        <w:jc w:val="both"/>
        <w:rPr>
          <w:b/>
          <w:szCs w:val="24"/>
          <w:lang w:eastAsia="zh-CN"/>
        </w:rPr>
      </w:pPr>
      <w:r>
        <w:rPr>
          <w:b/>
          <w:bCs/>
          <w:szCs w:val="24"/>
        </w:rPr>
        <w:t>(</w:t>
      </w:r>
      <w:r w:rsidR="001968B9">
        <w:rPr>
          <w:b/>
          <w:bCs/>
          <w:szCs w:val="24"/>
        </w:rPr>
        <w:t>f</w:t>
      </w:r>
      <w:r>
        <w:rPr>
          <w:b/>
          <w:bCs/>
          <w:szCs w:val="24"/>
        </w:rPr>
        <w:t>)</w:t>
      </w:r>
      <w:r w:rsidRPr="006605C0">
        <w:rPr>
          <w:szCs w:val="24"/>
        </w:rPr>
        <w:t xml:space="preserve"> Quantitative analysis of off-target editing efficiency (C-to-T conversion) in </w:t>
      </w:r>
      <w:r>
        <w:rPr>
          <w:szCs w:val="24"/>
        </w:rPr>
        <w:t xml:space="preserve">laser-dissected prefrontal tissue from </w:t>
      </w:r>
      <w:r w:rsidRPr="006605C0">
        <w:rPr>
          <w:i/>
          <w:iCs/>
          <w:szCs w:val="24"/>
        </w:rPr>
        <w:t>Mef2c</w:t>
      </w:r>
      <w:r w:rsidRPr="006605C0">
        <w:rPr>
          <w:szCs w:val="24"/>
        </w:rPr>
        <w:t xml:space="preserve"> L35P</w:t>
      </w:r>
      <w:r w:rsidRPr="006605C0">
        <w:rPr>
          <w:szCs w:val="24"/>
          <w:vertAlign w:val="superscript"/>
        </w:rPr>
        <w:t>+/-</w:t>
      </w:r>
      <w:r w:rsidRPr="006605C0">
        <w:rPr>
          <w:szCs w:val="24"/>
        </w:rPr>
        <w:t xml:space="preserve"> mice injected with either GFP or </w:t>
      </w:r>
      <w:r>
        <w:rPr>
          <w:szCs w:val="24"/>
        </w:rPr>
        <w:t>Ae</w:t>
      </w:r>
      <w:r w:rsidRPr="006605C0">
        <w:rPr>
          <w:szCs w:val="24"/>
        </w:rPr>
        <w:t>CBE (</w:t>
      </w:r>
      <w:r>
        <w:rPr>
          <w:szCs w:val="24"/>
        </w:rPr>
        <w:t xml:space="preserve">GFP </w:t>
      </w:r>
      <w:r w:rsidRPr="006605C0">
        <w:rPr>
          <w:i/>
          <w:iCs/>
          <w:szCs w:val="24"/>
        </w:rPr>
        <w:t>n</w:t>
      </w:r>
      <w:r>
        <w:rPr>
          <w:i/>
          <w:iCs/>
          <w:szCs w:val="24"/>
        </w:rPr>
        <w:t xml:space="preserve"> </w:t>
      </w:r>
      <w:r w:rsidRPr="006605C0">
        <w:rPr>
          <w:szCs w:val="24"/>
        </w:rPr>
        <w:t>=</w:t>
      </w:r>
      <w:r>
        <w:rPr>
          <w:szCs w:val="24"/>
        </w:rPr>
        <w:t xml:space="preserve"> 4, AeCBE n = 3 mice</w:t>
      </w:r>
      <w:r w:rsidRPr="006605C0">
        <w:rPr>
          <w:szCs w:val="24"/>
        </w:rPr>
        <w:t>).</w:t>
      </w:r>
      <w:r>
        <w:rPr>
          <w:szCs w:val="24"/>
        </w:rPr>
        <w:t xml:space="preserve"> </w:t>
      </w:r>
      <w:r>
        <w:rPr>
          <w:szCs w:val="24"/>
          <w:lang w:eastAsia="zh-CN"/>
        </w:rPr>
        <w:t>unpaired</w:t>
      </w:r>
      <w:r w:rsidR="00C94B61">
        <w:rPr>
          <w:szCs w:val="24"/>
          <w:lang w:eastAsia="zh-CN"/>
        </w:rPr>
        <w:t xml:space="preserve"> two-tailed</w:t>
      </w:r>
      <w:r>
        <w:rPr>
          <w:szCs w:val="24"/>
          <w:lang w:eastAsia="zh-CN"/>
        </w:rPr>
        <w:t xml:space="preserve"> Student’s </w:t>
      </w:r>
      <w:r w:rsidRPr="0058292E">
        <w:rPr>
          <w:i/>
          <w:iCs/>
          <w:szCs w:val="24"/>
          <w:lang w:eastAsia="zh-CN"/>
        </w:rPr>
        <w:t>t</w:t>
      </w:r>
      <w:r>
        <w:rPr>
          <w:szCs w:val="24"/>
          <w:lang w:eastAsia="zh-CN"/>
        </w:rPr>
        <w:t xml:space="preserve"> test, * </w:t>
      </w:r>
      <w:r w:rsidRPr="0058292E">
        <w:rPr>
          <w:i/>
          <w:iCs/>
          <w:szCs w:val="24"/>
          <w:lang w:eastAsia="zh-CN"/>
        </w:rPr>
        <w:t>p</w:t>
      </w:r>
      <w:r>
        <w:rPr>
          <w:szCs w:val="24"/>
          <w:lang w:eastAsia="zh-CN"/>
        </w:rPr>
        <w:t xml:space="preserve"> &lt; 0.05, *** </w:t>
      </w:r>
      <w:r w:rsidRPr="000E6611">
        <w:rPr>
          <w:i/>
          <w:iCs/>
          <w:szCs w:val="24"/>
          <w:lang w:eastAsia="zh-CN"/>
        </w:rPr>
        <w:t>p</w:t>
      </w:r>
      <w:r>
        <w:rPr>
          <w:szCs w:val="24"/>
          <w:lang w:eastAsia="zh-CN"/>
        </w:rPr>
        <w:t xml:space="preserve"> &lt; 0.001.</w:t>
      </w:r>
    </w:p>
    <w:p w14:paraId="40F629C5" w14:textId="33FE28DC" w:rsidR="002765E9" w:rsidRPr="006605C0" w:rsidRDefault="00832EEC" w:rsidP="002765E9">
      <w:pPr>
        <w:spacing w:line="360" w:lineRule="auto"/>
        <w:jc w:val="both"/>
        <w:rPr>
          <w:szCs w:val="24"/>
        </w:rPr>
      </w:pPr>
      <w:r>
        <w:rPr>
          <w:noProof/>
          <w:szCs w:val="24"/>
        </w:rPr>
        <w:lastRenderedPageBreak/>
        <w:drawing>
          <wp:inline distT="0" distB="0" distL="0" distR="0" wp14:anchorId="6130FD82" wp14:editId="62733816">
            <wp:extent cx="5943600" cy="7925435"/>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7925435"/>
                    </a:xfrm>
                    <a:prstGeom prst="rect">
                      <a:avLst/>
                    </a:prstGeom>
                  </pic:spPr>
                </pic:pic>
              </a:graphicData>
            </a:graphic>
          </wp:inline>
        </w:drawing>
      </w:r>
    </w:p>
    <w:p w14:paraId="3EAD3379" w14:textId="77777777" w:rsidR="002765E9" w:rsidRPr="006605C0" w:rsidRDefault="002765E9" w:rsidP="002765E9">
      <w:pPr>
        <w:spacing w:line="360" w:lineRule="auto"/>
        <w:jc w:val="both"/>
        <w:rPr>
          <w:b/>
          <w:szCs w:val="24"/>
        </w:rPr>
      </w:pPr>
      <w:r w:rsidRPr="006605C0">
        <w:rPr>
          <w:b/>
          <w:bCs/>
          <w:szCs w:val="24"/>
        </w:rPr>
        <w:lastRenderedPageBreak/>
        <w:t xml:space="preserve">Figure </w:t>
      </w:r>
      <w:r>
        <w:rPr>
          <w:b/>
          <w:bCs/>
          <w:szCs w:val="24"/>
        </w:rPr>
        <w:t>S</w:t>
      </w:r>
      <w:r w:rsidRPr="006605C0">
        <w:rPr>
          <w:b/>
          <w:bCs/>
          <w:szCs w:val="24"/>
        </w:rPr>
        <w:t>7.</w:t>
      </w:r>
      <w:r w:rsidRPr="006605C0">
        <w:rPr>
          <w:b/>
          <w:i/>
          <w:iCs/>
          <w:szCs w:val="24"/>
        </w:rPr>
        <w:t xml:space="preserve"> In vivo</w:t>
      </w:r>
      <w:r w:rsidRPr="006605C0">
        <w:rPr>
          <w:b/>
          <w:szCs w:val="24"/>
        </w:rPr>
        <w:t xml:space="preserve"> CBE gene editing did not restore decreased PV-positive inhibitory interneuron in visual and somatosensory cortex of </w:t>
      </w:r>
      <w:r w:rsidRPr="006605C0">
        <w:rPr>
          <w:b/>
          <w:i/>
          <w:iCs/>
          <w:szCs w:val="24"/>
        </w:rPr>
        <w:t>Mef2c</w:t>
      </w:r>
      <w:r w:rsidRPr="006605C0">
        <w:rPr>
          <w:b/>
          <w:szCs w:val="24"/>
        </w:rPr>
        <w:t xml:space="preserve"> L35P</w:t>
      </w:r>
      <w:r w:rsidRPr="006605C0">
        <w:rPr>
          <w:b/>
          <w:szCs w:val="24"/>
          <w:vertAlign w:val="superscript"/>
        </w:rPr>
        <w:t>+/-</w:t>
      </w:r>
      <w:r w:rsidRPr="006605C0">
        <w:rPr>
          <w:b/>
          <w:szCs w:val="24"/>
        </w:rPr>
        <w:t xml:space="preserve"> mice</w:t>
      </w:r>
    </w:p>
    <w:p w14:paraId="159C78AF" w14:textId="55320347" w:rsidR="002765E9" w:rsidRDefault="002765E9" w:rsidP="002765E9">
      <w:pPr>
        <w:spacing w:line="360" w:lineRule="auto"/>
        <w:jc w:val="both"/>
        <w:rPr>
          <w:szCs w:val="24"/>
        </w:rPr>
      </w:pPr>
      <w:r>
        <w:rPr>
          <w:b/>
          <w:bCs/>
          <w:szCs w:val="24"/>
        </w:rPr>
        <w:t>(</w:t>
      </w:r>
      <w:r w:rsidR="00832EEC">
        <w:rPr>
          <w:b/>
          <w:bCs/>
          <w:szCs w:val="24"/>
        </w:rPr>
        <w:t>a</w:t>
      </w:r>
      <w:r>
        <w:rPr>
          <w:b/>
          <w:bCs/>
          <w:szCs w:val="24"/>
        </w:rPr>
        <w:t>)</w:t>
      </w:r>
      <w:r w:rsidRPr="006605C0">
        <w:rPr>
          <w:szCs w:val="24"/>
        </w:rPr>
        <w:t xml:space="preserve"> Representative images of immunohistochemical staining for PV (red) and DAPI (blue) in the </w:t>
      </w:r>
      <w:r>
        <w:rPr>
          <w:szCs w:val="24"/>
        </w:rPr>
        <w:t xml:space="preserve">Dentate Gyrus. </w:t>
      </w:r>
      <w:r w:rsidRPr="008F62AE">
        <w:rPr>
          <w:b/>
          <w:bCs/>
          <w:szCs w:val="24"/>
        </w:rPr>
        <w:t>(</w:t>
      </w:r>
      <w:r w:rsidR="009072CD">
        <w:rPr>
          <w:b/>
          <w:bCs/>
          <w:szCs w:val="24"/>
        </w:rPr>
        <w:t>b</w:t>
      </w:r>
      <w:r w:rsidRPr="008F62AE">
        <w:rPr>
          <w:b/>
          <w:bCs/>
          <w:szCs w:val="24"/>
        </w:rPr>
        <w:t xml:space="preserve">) </w:t>
      </w:r>
      <w:r>
        <w:rPr>
          <w:szCs w:val="24"/>
        </w:rPr>
        <w:t xml:space="preserve">Quantification of PV positive neurons in each group. </w:t>
      </w:r>
      <w:r>
        <w:rPr>
          <w:b/>
          <w:bCs/>
          <w:szCs w:val="24"/>
        </w:rPr>
        <w:t>(</w:t>
      </w:r>
      <w:r w:rsidR="009072CD">
        <w:rPr>
          <w:b/>
          <w:bCs/>
          <w:szCs w:val="24"/>
        </w:rPr>
        <w:t>c</w:t>
      </w:r>
      <w:r>
        <w:rPr>
          <w:b/>
          <w:bCs/>
          <w:szCs w:val="24"/>
        </w:rPr>
        <w:t>)</w:t>
      </w:r>
      <w:r>
        <w:rPr>
          <w:szCs w:val="24"/>
        </w:rPr>
        <w:t xml:space="preserve"> </w:t>
      </w:r>
      <w:r w:rsidRPr="006605C0">
        <w:rPr>
          <w:szCs w:val="24"/>
        </w:rPr>
        <w:t xml:space="preserve">Representative images of immunohistochemical staining for PV (red) and DAPI (blue) in the visual cortex and somatosensory cortex (White dotted box indicates corresponding brain region) of </w:t>
      </w:r>
      <w:r w:rsidRPr="006605C0">
        <w:rPr>
          <w:i/>
          <w:iCs/>
          <w:szCs w:val="24"/>
        </w:rPr>
        <w:t>Mef2c</w:t>
      </w:r>
      <w:r w:rsidRPr="006605C0">
        <w:rPr>
          <w:szCs w:val="24"/>
        </w:rPr>
        <w:t xml:space="preserve"> WT mice injected with AAV-EGFP, </w:t>
      </w:r>
      <w:r w:rsidRPr="006605C0">
        <w:rPr>
          <w:i/>
          <w:iCs/>
          <w:szCs w:val="24"/>
        </w:rPr>
        <w:t>Mef2c</w:t>
      </w:r>
      <w:r w:rsidRPr="006605C0">
        <w:rPr>
          <w:szCs w:val="24"/>
        </w:rPr>
        <w:t xml:space="preserve"> L35P</w:t>
      </w:r>
      <w:r w:rsidRPr="006605C0">
        <w:rPr>
          <w:szCs w:val="24"/>
          <w:vertAlign w:val="superscript"/>
        </w:rPr>
        <w:t>+/-</w:t>
      </w:r>
      <w:r w:rsidRPr="006605C0">
        <w:rPr>
          <w:szCs w:val="24"/>
        </w:rPr>
        <w:t xml:space="preserve"> mice injected with either EGFP or </w:t>
      </w:r>
      <w:r>
        <w:rPr>
          <w:szCs w:val="24"/>
        </w:rPr>
        <w:t>Ae</w:t>
      </w:r>
      <w:r w:rsidRPr="006605C0">
        <w:rPr>
          <w:szCs w:val="24"/>
        </w:rPr>
        <w:t>CBE. Scale bars, 500μm. Quantitative analysis of PV-positive neuronal cell density in the visual (</w:t>
      </w:r>
      <w:r w:rsidR="009072CD">
        <w:rPr>
          <w:b/>
          <w:bCs/>
          <w:szCs w:val="24"/>
        </w:rPr>
        <w:t>d</w:t>
      </w:r>
      <w:r w:rsidRPr="006605C0">
        <w:rPr>
          <w:b/>
          <w:bCs/>
          <w:szCs w:val="24"/>
        </w:rPr>
        <w:t>)</w:t>
      </w:r>
      <w:r w:rsidRPr="006605C0">
        <w:rPr>
          <w:szCs w:val="24"/>
        </w:rPr>
        <w:t xml:space="preserve"> and somatosensory cortex (</w:t>
      </w:r>
      <w:r w:rsidR="009072CD">
        <w:rPr>
          <w:b/>
          <w:bCs/>
          <w:szCs w:val="24"/>
        </w:rPr>
        <w:t>e</w:t>
      </w:r>
      <w:r w:rsidRPr="006605C0">
        <w:rPr>
          <w:szCs w:val="24"/>
        </w:rPr>
        <w:t>) of three groups (</w:t>
      </w:r>
      <w:r w:rsidRPr="006605C0">
        <w:rPr>
          <w:i/>
          <w:iCs/>
          <w:szCs w:val="24"/>
        </w:rPr>
        <w:t>n</w:t>
      </w:r>
      <w:r w:rsidRPr="006605C0">
        <w:rPr>
          <w:szCs w:val="24"/>
        </w:rPr>
        <w:t xml:space="preserve">=10 brain slices from 4 mice per group). Statistical values represent the mean ± s.e.m. </w:t>
      </w:r>
      <w:r w:rsidRPr="006605C0">
        <w:rPr>
          <w:i/>
          <w:iCs/>
          <w:szCs w:val="24"/>
        </w:rPr>
        <w:t xml:space="preserve">**p </w:t>
      </w:r>
      <w:r w:rsidRPr="006605C0">
        <w:rPr>
          <w:szCs w:val="24"/>
        </w:rPr>
        <w:t xml:space="preserve">&lt; 0.01, </w:t>
      </w:r>
      <w:r w:rsidRPr="006605C0">
        <w:rPr>
          <w:i/>
          <w:iCs/>
          <w:szCs w:val="24"/>
        </w:rPr>
        <w:t xml:space="preserve">***p </w:t>
      </w:r>
      <w:r w:rsidRPr="006605C0">
        <w:rPr>
          <w:szCs w:val="24"/>
        </w:rPr>
        <w:t xml:space="preserve">&lt; 0.001, </w:t>
      </w:r>
      <w:r w:rsidRPr="006605C0">
        <w:rPr>
          <w:i/>
          <w:iCs/>
          <w:szCs w:val="24"/>
        </w:rPr>
        <w:t xml:space="preserve">****p </w:t>
      </w:r>
      <w:r w:rsidRPr="006605C0">
        <w:rPr>
          <w:szCs w:val="24"/>
        </w:rPr>
        <w:t xml:space="preserve">&lt; 0.0001, unpaired two-tailed Student’s </w:t>
      </w:r>
      <w:r w:rsidRPr="006605C0">
        <w:rPr>
          <w:i/>
          <w:iCs/>
          <w:szCs w:val="24"/>
        </w:rPr>
        <w:t>t</w:t>
      </w:r>
      <w:r w:rsidRPr="006605C0">
        <w:rPr>
          <w:szCs w:val="24"/>
        </w:rPr>
        <w:t xml:space="preserve">-test. </w:t>
      </w:r>
    </w:p>
    <w:p w14:paraId="2ECE8F3E" w14:textId="77777777" w:rsidR="002765E9" w:rsidRDefault="002765E9" w:rsidP="002765E9">
      <w:pPr>
        <w:spacing w:line="360" w:lineRule="auto"/>
        <w:jc w:val="both"/>
        <w:rPr>
          <w:szCs w:val="24"/>
        </w:rPr>
      </w:pPr>
    </w:p>
    <w:p w14:paraId="455A03CE" w14:textId="77777777" w:rsidR="002765E9" w:rsidRPr="006605C0" w:rsidRDefault="002765E9" w:rsidP="002765E9">
      <w:pPr>
        <w:spacing w:line="360" w:lineRule="auto"/>
        <w:jc w:val="both"/>
        <w:rPr>
          <w:szCs w:val="24"/>
        </w:rPr>
      </w:pPr>
    </w:p>
    <w:p w14:paraId="2950DE36" w14:textId="400A47DF" w:rsidR="002765E9" w:rsidRPr="006605C0" w:rsidRDefault="009072CD" w:rsidP="002765E9">
      <w:pPr>
        <w:spacing w:line="360" w:lineRule="auto"/>
        <w:jc w:val="both"/>
        <w:rPr>
          <w:szCs w:val="24"/>
        </w:rPr>
      </w:pPr>
      <w:r>
        <w:rPr>
          <w:noProof/>
          <w:szCs w:val="24"/>
        </w:rPr>
        <w:lastRenderedPageBreak/>
        <w:drawing>
          <wp:inline distT="0" distB="0" distL="0" distR="0" wp14:anchorId="7375FE0F" wp14:editId="5FC6C35E">
            <wp:extent cx="5943600" cy="5102860"/>
            <wp:effectExtent l="0" t="0" r="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5102860"/>
                    </a:xfrm>
                    <a:prstGeom prst="rect">
                      <a:avLst/>
                    </a:prstGeom>
                  </pic:spPr>
                </pic:pic>
              </a:graphicData>
            </a:graphic>
          </wp:inline>
        </w:drawing>
      </w:r>
    </w:p>
    <w:p w14:paraId="1E69986F" w14:textId="77777777" w:rsidR="002765E9" w:rsidRPr="006605C0" w:rsidRDefault="002765E9" w:rsidP="002765E9">
      <w:pPr>
        <w:spacing w:line="360" w:lineRule="auto"/>
        <w:jc w:val="both"/>
        <w:rPr>
          <w:b/>
          <w:szCs w:val="24"/>
        </w:rPr>
      </w:pPr>
      <w:r w:rsidRPr="006605C0">
        <w:rPr>
          <w:b/>
          <w:bCs/>
          <w:szCs w:val="24"/>
        </w:rPr>
        <w:t xml:space="preserve">Figure </w:t>
      </w:r>
      <w:r>
        <w:rPr>
          <w:b/>
          <w:bCs/>
          <w:szCs w:val="24"/>
        </w:rPr>
        <w:t>S</w:t>
      </w:r>
      <w:r w:rsidRPr="006605C0">
        <w:rPr>
          <w:b/>
          <w:bCs/>
          <w:szCs w:val="24"/>
        </w:rPr>
        <w:t xml:space="preserve">8. </w:t>
      </w:r>
      <w:r w:rsidRPr="006605C0">
        <w:rPr>
          <w:b/>
          <w:szCs w:val="24"/>
        </w:rPr>
        <w:t xml:space="preserve">Restoration of mushroom shaped and total spine density in the medial prefrontal cortex layer II/III in </w:t>
      </w:r>
      <w:r w:rsidRPr="006605C0">
        <w:rPr>
          <w:b/>
          <w:i/>
          <w:iCs/>
          <w:szCs w:val="24"/>
        </w:rPr>
        <w:t>Mef2c</w:t>
      </w:r>
      <w:r w:rsidRPr="006605C0">
        <w:rPr>
          <w:b/>
          <w:szCs w:val="24"/>
        </w:rPr>
        <w:t xml:space="preserve"> L35P</w:t>
      </w:r>
      <w:r w:rsidRPr="006605C0">
        <w:rPr>
          <w:b/>
          <w:szCs w:val="24"/>
          <w:vertAlign w:val="superscript"/>
        </w:rPr>
        <w:t>+/-</w:t>
      </w:r>
      <w:r w:rsidRPr="006605C0">
        <w:rPr>
          <w:b/>
          <w:szCs w:val="24"/>
        </w:rPr>
        <w:t xml:space="preserve"> mice after </w:t>
      </w:r>
      <w:r w:rsidRPr="006605C0">
        <w:rPr>
          <w:b/>
          <w:i/>
          <w:iCs/>
          <w:szCs w:val="24"/>
        </w:rPr>
        <w:t>in vivo</w:t>
      </w:r>
      <w:r w:rsidRPr="006605C0">
        <w:rPr>
          <w:b/>
          <w:szCs w:val="24"/>
        </w:rPr>
        <w:t xml:space="preserve"> CBE gene editing. </w:t>
      </w:r>
    </w:p>
    <w:p w14:paraId="5409937E" w14:textId="7C24A359" w:rsidR="002765E9" w:rsidRPr="006605C0" w:rsidRDefault="002765E9" w:rsidP="002765E9">
      <w:pPr>
        <w:spacing w:line="360" w:lineRule="auto"/>
        <w:jc w:val="both"/>
        <w:rPr>
          <w:szCs w:val="24"/>
        </w:rPr>
      </w:pPr>
      <w:r>
        <w:rPr>
          <w:b/>
          <w:bCs/>
          <w:szCs w:val="24"/>
        </w:rPr>
        <w:t>(</w:t>
      </w:r>
      <w:r w:rsidR="009072CD">
        <w:rPr>
          <w:b/>
          <w:bCs/>
          <w:szCs w:val="24"/>
        </w:rPr>
        <w:t>a</w:t>
      </w:r>
      <w:r>
        <w:rPr>
          <w:b/>
          <w:bCs/>
          <w:szCs w:val="24"/>
        </w:rPr>
        <w:t>)</w:t>
      </w:r>
      <w:r w:rsidRPr="006605C0">
        <w:rPr>
          <w:szCs w:val="24"/>
        </w:rPr>
        <w:t xml:space="preserve"> Schematic illustration of local stereotactic injection method applied to sparsely label cortical pyramidal neurons in the mPFC layer II/III of </w:t>
      </w:r>
      <w:r w:rsidRPr="006605C0">
        <w:rPr>
          <w:i/>
          <w:iCs/>
          <w:szCs w:val="24"/>
        </w:rPr>
        <w:t>Mef2c</w:t>
      </w:r>
      <w:r w:rsidRPr="006605C0">
        <w:rPr>
          <w:szCs w:val="24"/>
        </w:rPr>
        <w:t xml:space="preserve"> WT mice injected with AAV-EGFP, </w:t>
      </w:r>
      <w:r w:rsidRPr="006605C0">
        <w:rPr>
          <w:i/>
          <w:iCs/>
          <w:szCs w:val="24"/>
        </w:rPr>
        <w:t>Mef2c</w:t>
      </w:r>
      <w:r w:rsidRPr="006605C0">
        <w:rPr>
          <w:szCs w:val="24"/>
        </w:rPr>
        <w:t xml:space="preserve"> L35P</w:t>
      </w:r>
      <w:r w:rsidRPr="006605C0">
        <w:rPr>
          <w:szCs w:val="24"/>
          <w:vertAlign w:val="superscript"/>
        </w:rPr>
        <w:t>+/-</w:t>
      </w:r>
      <w:r w:rsidRPr="006605C0">
        <w:rPr>
          <w:szCs w:val="24"/>
        </w:rPr>
        <w:t xml:space="preserve"> mice injected with either EGFP or CBE. </w:t>
      </w:r>
      <w:r>
        <w:rPr>
          <w:b/>
          <w:bCs/>
          <w:szCs w:val="24"/>
        </w:rPr>
        <w:t>(</w:t>
      </w:r>
      <w:r w:rsidR="009072CD">
        <w:rPr>
          <w:b/>
          <w:bCs/>
          <w:szCs w:val="24"/>
        </w:rPr>
        <w:t>b</w:t>
      </w:r>
      <w:r>
        <w:rPr>
          <w:b/>
          <w:bCs/>
          <w:szCs w:val="24"/>
        </w:rPr>
        <w:t>)</w:t>
      </w:r>
      <w:r w:rsidRPr="006605C0">
        <w:rPr>
          <w:szCs w:val="24"/>
        </w:rPr>
        <w:t xml:space="preserve"> Representative images of cortical pyramidal neurons after sparse labelling in the mPFC layer II/III. Scale bars, 100μm. </w:t>
      </w:r>
      <w:r>
        <w:rPr>
          <w:b/>
          <w:bCs/>
          <w:szCs w:val="24"/>
        </w:rPr>
        <w:t>(</w:t>
      </w:r>
      <w:r w:rsidR="009072CD">
        <w:rPr>
          <w:b/>
          <w:bCs/>
          <w:szCs w:val="24"/>
        </w:rPr>
        <w:t>c</w:t>
      </w:r>
      <w:r>
        <w:rPr>
          <w:b/>
          <w:bCs/>
          <w:szCs w:val="24"/>
        </w:rPr>
        <w:t>)</w:t>
      </w:r>
      <w:r w:rsidRPr="006605C0">
        <w:rPr>
          <w:szCs w:val="24"/>
        </w:rPr>
        <w:t xml:space="preserve"> Representative immunofluorescent images of primary cortical neuronal dendrites obtained from </w:t>
      </w:r>
      <w:r w:rsidRPr="006605C0">
        <w:rPr>
          <w:i/>
          <w:iCs/>
          <w:szCs w:val="24"/>
        </w:rPr>
        <w:t>Mef2c</w:t>
      </w:r>
      <w:r w:rsidRPr="006605C0">
        <w:rPr>
          <w:szCs w:val="24"/>
        </w:rPr>
        <w:t xml:space="preserve"> WT mice treated with AAV-EGFP, </w:t>
      </w:r>
      <w:r w:rsidRPr="006605C0">
        <w:rPr>
          <w:i/>
          <w:iCs/>
          <w:szCs w:val="24"/>
        </w:rPr>
        <w:t>Mef2c</w:t>
      </w:r>
      <w:r w:rsidRPr="006605C0">
        <w:rPr>
          <w:szCs w:val="24"/>
        </w:rPr>
        <w:t xml:space="preserve"> L35P</w:t>
      </w:r>
      <w:r w:rsidRPr="006605C0">
        <w:rPr>
          <w:szCs w:val="24"/>
          <w:vertAlign w:val="superscript"/>
        </w:rPr>
        <w:t>+/-</w:t>
      </w:r>
      <w:r w:rsidRPr="006605C0">
        <w:rPr>
          <w:szCs w:val="24"/>
        </w:rPr>
        <w:t xml:space="preserve"> mice injected with either EGFP or CBE. Scale bars, 10μm. Quantitative analysis of mushroom (</w:t>
      </w:r>
      <w:r w:rsidR="009072CD">
        <w:rPr>
          <w:b/>
          <w:bCs/>
          <w:szCs w:val="24"/>
        </w:rPr>
        <w:t>d</w:t>
      </w:r>
      <w:r w:rsidRPr="006605C0">
        <w:rPr>
          <w:szCs w:val="24"/>
        </w:rPr>
        <w:t>) and total spine density (</w:t>
      </w:r>
      <w:r w:rsidR="009072CD">
        <w:rPr>
          <w:b/>
          <w:bCs/>
          <w:szCs w:val="24"/>
        </w:rPr>
        <w:t>e</w:t>
      </w:r>
      <w:r w:rsidRPr="006605C0">
        <w:rPr>
          <w:szCs w:val="24"/>
        </w:rPr>
        <w:t xml:space="preserve">) of cortical pyramidal primary dendrites in the mPFC layer II/III of </w:t>
      </w:r>
      <w:r w:rsidRPr="006605C0">
        <w:rPr>
          <w:i/>
          <w:iCs/>
          <w:szCs w:val="24"/>
        </w:rPr>
        <w:t>Mef2c</w:t>
      </w:r>
      <w:r w:rsidRPr="006605C0">
        <w:rPr>
          <w:szCs w:val="24"/>
        </w:rPr>
        <w:t xml:space="preserve"> WT mice injected with AAV-EGFP (</w:t>
      </w:r>
      <w:r w:rsidRPr="006605C0">
        <w:rPr>
          <w:i/>
          <w:iCs/>
          <w:szCs w:val="24"/>
        </w:rPr>
        <w:t>n</w:t>
      </w:r>
      <w:r w:rsidRPr="006605C0">
        <w:rPr>
          <w:szCs w:val="24"/>
        </w:rPr>
        <w:t xml:space="preserve">=37 dendrites from 3 mice), </w:t>
      </w:r>
      <w:r w:rsidRPr="006605C0">
        <w:rPr>
          <w:i/>
          <w:iCs/>
          <w:szCs w:val="24"/>
        </w:rPr>
        <w:t>Mef2c</w:t>
      </w:r>
      <w:r w:rsidRPr="006605C0">
        <w:rPr>
          <w:szCs w:val="24"/>
        </w:rPr>
        <w:t xml:space="preserve"> L35P</w:t>
      </w:r>
      <w:r w:rsidRPr="006605C0">
        <w:rPr>
          <w:szCs w:val="24"/>
          <w:vertAlign w:val="superscript"/>
        </w:rPr>
        <w:t>+/-</w:t>
      </w:r>
      <w:r w:rsidRPr="006605C0">
        <w:rPr>
          <w:szCs w:val="24"/>
        </w:rPr>
        <w:t xml:space="preserve"> mice injected with EGFP (</w:t>
      </w:r>
      <w:r w:rsidRPr="006605C0">
        <w:rPr>
          <w:i/>
          <w:iCs/>
          <w:szCs w:val="24"/>
        </w:rPr>
        <w:t>n</w:t>
      </w:r>
      <w:r w:rsidRPr="006605C0">
        <w:rPr>
          <w:szCs w:val="24"/>
        </w:rPr>
        <w:t xml:space="preserve">=31 dendrites from 3 mice) and </w:t>
      </w:r>
      <w:r w:rsidRPr="006605C0">
        <w:rPr>
          <w:i/>
          <w:iCs/>
          <w:szCs w:val="24"/>
        </w:rPr>
        <w:t>Mef2c</w:t>
      </w:r>
      <w:r w:rsidRPr="006605C0">
        <w:rPr>
          <w:szCs w:val="24"/>
        </w:rPr>
        <w:t xml:space="preserve"> </w:t>
      </w:r>
      <w:r w:rsidRPr="006605C0">
        <w:rPr>
          <w:szCs w:val="24"/>
        </w:rPr>
        <w:lastRenderedPageBreak/>
        <w:t>L35P</w:t>
      </w:r>
      <w:r w:rsidRPr="006605C0">
        <w:rPr>
          <w:szCs w:val="24"/>
          <w:vertAlign w:val="superscript"/>
        </w:rPr>
        <w:t>+/-</w:t>
      </w:r>
      <w:r w:rsidRPr="006605C0">
        <w:rPr>
          <w:szCs w:val="24"/>
        </w:rPr>
        <w:t xml:space="preserve"> mice injected with CBE (</w:t>
      </w:r>
      <w:r w:rsidRPr="006605C0">
        <w:rPr>
          <w:i/>
          <w:iCs/>
          <w:szCs w:val="24"/>
        </w:rPr>
        <w:t>n</w:t>
      </w:r>
      <w:r w:rsidRPr="006605C0">
        <w:rPr>
          <w:szCs w:val="24"/>
        </w:rPr>
        <w:t xml:space="preserve">=25 dendrites from 3 mice).  Statistical values represent the mean ± s.e.m. </w:t>
      </w:r>
      <w:r w:rsidRPr="006605C0">
        <w:rPr>
          <w:i/>
          <w:iCs/>
          <w:szCs w:val="24"/>
        </w:rPr>
        <w:t xml:space="preserve">*p </w:t>
      </w:r>
      <w:r w:rsidRPr="006605C0">
        <w:rPr>
          <w:szCs w:val="24"/>
        </w:rPr>
        <w:t xml:space="preserve">&lt; 0.05, </w:t>
      </w:r>
      <w:r w:rsidRPr="006605C0">
        <w:rPr>
          <w:i/>
          <w:iCs/>
          <w:szCs w:val="24"/>
        </w:rPr>
        <w:t xml:space="preserve">**p </w:t>
      </w:r>
      <w:r w:rsidRPr="006605C0">
        <w:rPr>
          <w:szCs w:val="24"/>
        </w:rPr>
        <w:t xml:space="preserve">&lt; 0.01, </w:t>
      </w:r>
      <w:r w:rsidRPr="006605C0">
        <w:rPr>
          <w:i/>
          <w:iCs/>
          <w:szCs w:val="24"/>
        </w:rPr>
        <w:t xml:space="preserve">***p </w:t>
      </w:r>
      <w:r w:rsidRPr="006605C0">
        <w:rPr>
          <w:szCs w:val="24"/>
        </w:rPr>
        <w:t xml:space="preserve">&lt; 0.001, unpaired two-tailed Student’s </w:t>
      </w:r>
      <w:r w:rsidRPr="006605C0">
        <w:rPr>
          <w:i/>
          <w:iCs/>
          <w:szCs w:val="24"/>
        </w:rPr>
        <w:t>t</w:t>
      </w:r>
      <w:r w:rsidRPr="006605C0">
        <w:rPr>
          <w:szCs w:val="24"/>
        </w:rPr>
        <w:t>-test.</w:t>
      </w:r>
    </w:p>
    <w:p w14:paraId="466A40F2" w14:textId="77777777" w:rsidR="00494928" w:rsidRDefault="00494928" w:rsidP="006533E0">
      <w:pPr>
        <w:pStyle w:val="SMHeading"/>
        <w:jc w:val="both"/>
      </w:pPr>
    </w:p>
    <w:p w14:paraId="6FC1739D" w14:textId="17DAF109" w:rsidR="00AA13F2" w:rsidRDefault="00C10E9F" w:rsidP="006533E0">
      <w:pPr>
        <w:pStyle w:val="SMHeading"/>
        <w:jc w:val="both"/>
      </w:pPr>
      <w:bookmarkStart w:id="2" w:name="Tables"/>
      <w:bookmarkStart w:id="3" w:name="MaterialsMethods"/>
      <w:bookmarkEnd w:id="2"/>
      <w:bookmarkEnd w:id="3"/>
      <w:r>
        <w:t xml:space="preserve">Supplementary </w:t>
      </w:r>
      <w:r w:rsidR="00361ACF">
        <w:t>m</w:t>
      </w:r>
      <w:r w:rsidR="00015F74" w:rsidRPr="00B43B31">
        <w:t>ethods</w:t>
      </w:r>
      <w:r w:rsidR="00361ACF">
        <w:t xml:space="preserve"> </w:t>
      </w:r>
      <w:r w:rsidR="00361ACF">
        <w:rPr>
          <w:rFonts w:hint="eastAsia"/>
          <w:lang w:eastAsia="zh-CN"/>
        </w:rPr>
        <w:t>and</w:t>
      </w:r>
      <w:r w:rsidR="00361ACF">
        <w:rPr>
          <w:lang w:eastAsia="zh-CN"/>
        </w:rPr>
        <w:t xml:space="preserve"> materials</w:t>
      </w:r>
    </w:p>
    <w:p w14:paraId="08896302" w14:textId="77777777" w:rsidR="00AA13F2" w:rsidRPr="006605C0" w:rsidRDefault="00AA13F2" w:rsidP="006533E0">
      <w:pPr>
        <w:spacing w:line="360" w:lineRule="auto"/>
        <w:jc w:val="both"/>
        <w:rPr>
          <w:b/>
          <w:szCs w:val="24"/>
        </w:rPr>
      </w:pPr>
      <w:r w:rsidRPr="006605C0">
        <w:rPr>
          <w:b/>
          <w:szCs w:val="24"/>
        </w:rPr>
        <w:t>Primary mouse cortical neuron culture.</w:t>
      </w:r>
    </w:p>
    <w:p w14:paraId="19A7EEBD" w14:textId="3E7A9F99" w:rsidR="00AA13F2" w:rsidRPr="006605C0" w:rsidRDefault="00AA13F2" w:rsidP="006533E0">
      <w:pPr>
        <w:spacing w:line="360" w:lineRule="auto"/>
        <w:jc w:val="both"/>
        <w:rPr>
          <w:szCs w:val="24"/>
        </w:rPr>
      </w:pPr>
      <w:r w:rsidRPr="006605C0">
        <w:rPr>
          <w:szCs w:val="24"/>
        </w:rPr>
        <w:t>Mouse cortical neurons were extracted from 14.5 days embryos of either sex. Cerebral cortices were dissected, digested with 20 U/ml papain (Worthington, LS003126) at 37 °C for 30 min, and cultured in 0.5 mL/well Neurobasal medium (Gibco, 21103-049) with 0.2% B27 (Gibco, 17504-044) and 2 mM Glutamax-I (Gibco, 35050-061) on Lab-Tek II Chamber Slide (Thermo Fisher Scientific, 154,941) at 100,000 cells/cm</w:t>
      </w:r>
      <w:r w:rsidRPr="006605C0">
        <w:rPr>
          <w:szCs w:val="24"/>
          <w:vertAlign w:val="superscript"/>
        </w:rPr>
        <w:t>2</w:t>
      </w:r>
      <w:r w:rsidRPr="006605C0">
        <w:rPr>
          <w:szCs w:val="24"/>
        </w:rPr>
        <w:t xml:space="preserve">. Lipid transfection was used for investigating the variation of neuronal morphological development </w:t>
      </w:r>
      <w:r w:rsidRPr="006605C0">
        <w:rPr>
          <w:i/>
          <w:iCs/>
          <w:szCs w:val="24"/>
        </w:rPr>
        <w:t>in vitro</w:t>
      </w:r>
      <w:r w:rsidRPr="006605C0">
        <w:rPr>
          <w:szCs w:val="24"/>
        </w:rPr>
        <w:t xml:space="preserve">. After transfection, cultured neuronal cells were fed with new medium at interval of two days. For the neuronal morphology experiment, the cells were transfected by lipofectamine 2000 (Invitrogen, 11668-019) with 0.2 </w:t>
      </w:r>
      <w:bookmarkStart w:id="4" w:name="OLE_LINK19"/>
      <w:bookmarkStart w:id="5" w:name="OLE_LINK20"/>
      <w:r w:rsidRPr="006605C0">
        <w:rPr>
          <w:szCs w:val="24"/>
        </w:rPr>
        <w:t>μg</w:t>
      </w:r>
      <w:bookmarkEnd w:id="4"/>
      <w:bookmarkEnd w:id="5"/>
      <w:r w:rsidRPr="006605C0">
        <w:rPr>
          <w:szCs w:val="24"/>
        </w:rPr>
        <w:t xml:space="preserve"> of each vector after 24 hours (hr) cultivation according to Lipofectamine</w:t>
      </w:r>
      <w:r w:rsidRPr="006605C0">
        <w:rPr>
          <w:szCs w:val="24"/>
          <w:vertAlign w:val="superscript"/>
        </w:rPr>
        <w:t>®</w:t>
      </w:r>
      <w:r w:rsidRPr="006605C0">
        <w:rPr>
          <w:szCs w:val="24"/>
        </w:rPr>
        <w:t xml:space="preserve"> 2000 Reagent protocol. Neuronal cells were immunofluorescent stained at DIV4 for axonal morphology and at DIV10 for dendritic morphology, respectively. To be mentioned, Simple Neurite Tracer plugin in Image J software was utilized to quantify the total axonal length, axonal neurite length, dendritic branch numbers and dendritic branch length of cultured neurons. For the test of investigating molecular mechanism underlying the effect of L35P on MEF2C protein expression disruption, neuronal cells were transiently infected with lentivirus (dosage: 1.2×10</w:t>
      </w:r>
      <w:r w:rsidRPr="006605C0">
        <w:rPr>
          <w:szCs w:val="24"/>
          <w:vertAlign w:val="superscript"/>
        </w:rPr>
        <w:t>7</w:t>
      </w:r>
      <w:r w:rsidRPr="006605C0">
        <w:rPr>
          <w:szCs w:val="24"/>
        </w:rPr>
        <w:t xml:space="preserve"> vg) 24 hr after planting and replaced medium 24hr after transfection. Cells were harvested at DIV5 for subsequent quantitative real-time PCR or western blotting assays. Besides, electroporation was conducted for identifying cytosine base editors (CBE) efficiency in primary cortical neurons </w:t>
      </w:r>
      <w:r w:rsidRPr="006605C0">
        <w:rPr>
          <w:i/>
          <w:iCs/>
          <w:szCs w:val="24"/>
        </w:rPr>
        <w:t>in vitro</w:t>
      </w:r>
      <w:r w:rsidRPr="006605C0">
        <w:rPr>
          <w:szCs w:val="24"/>
        </w:rPr>
        <w:t xml:space="preserve"> and the neurons were electroporated with 3 μg of each plasmid mediated by specialized electroporation solution mixed of solution I, made of C</w:t>
      </w:r>
      <w:r w:rsidRPr="006605C0">
        <w:rPr>
          <w:szCs w:val="24"/>
          <w:vertAlign w:val="subscript"/>
        </w:rPr>
        <w:t>10</w:t>
      </w:r>
      <w:r w:rsidRPr="006605C0">
        <w:rPr>
          <w:szCs w:val="24"/>
        </w:rPr>
        <w:t>H</w:t>
      </w:r>
      <w:r w:rsidRPr="006605C0">
        <w:rPr>
          <w:szCs w:val="24"/>
          <w:vertAlign w:val="subscript"/>
        </w:rPr>
        <w:t>14</w:t>
      </w:r>
      <w:r w:rsidRPr="006605C0">
        <w:rPr>
          <w:szCs w:val="24"/>
        </w:rPr>
        <w:t>N</w:t>
      </w:r>
      <w:r w:rsidRPr="006605C0">
        <w:rPr>
          <w:szCs w:val="24"/>
          <w:vertAlign w:val="subscript"/>
        </w:rPr>
        <w:t>5</w:t>
      </w:r>
      <w:r w:rsidRPr="006605C0">
        <w:rPr>
          <w:szCs w:val="24"/>
        </w:rPr>
        <w:t>Na</w:t>
      </w:r>
      <w:r w:rsidRPr="006605C0">
        <w:rPr>
          <w:szCs w:val="24"/>
          <w:vertAlign w:val="subscript"/>
        </w:rPr>
        <w:t>2</w:t>
      </w:r>
      <w:r w:rsidRPr="006605C0">
        <w:rPr>
          <w:szCs w:val="24"/>
        </w:rPr>
        <w:t>O</w:t>
      </w:r>
      <w:r w:rsidRPr="006605C0">
        <w:rPr>
          <w:szCs w:val="24"/>
          <w:vertAlign w:val="subscript"/>
        </w:rPr>
        <w:t>13</w:t>
      </w:r>
      <w:r w:rsidRPr="006605C0">
        <w:rPr>
          <w:szCs w:val="24"/>
        </w:rPr>
        <w:t>P</w:t>
      </w:r>
      <w:r w:rsidRPr="006605C0">
        <w:rPr>
          <w:szCs w:val="24"/>
          <w:vertAlign w:val="subscript"/>
        </w:rPr>
        <w:t>3</w:t>
      </w:r>
      <w:r w:rsidRPr="006605C0">
        <w:rPr>
          <w:szCs w:val="24"/>
        </w:rPr>
        <w:t xml:space="preserve"> · H</w:t>
      </w:r>
      <w:r w:rsidRPr="006605C0">
        <w:rPr>
          <w:szCs w:val="24"/>
          <w:vertAlign w:val="subscript"/>
        </w:rPr>
        <w:t>2</w:t>
      </w:r>
      <w:r w:rsidRPr="006605C0">
        <w:rPr>
          <w:szCs w:val="24"/>
        </w:rPr>
        <w:t>O (A2383, sigma) and MgCl</w:t>
      </w:r>
      <w:r w:rsidRPr="006605C0">
        <w:rPr>
          <w:szCs w:val="24"/>
          <w:vertAlign w:val="subscript"/>
        </w:rPr>
        <w:t>2</w:t>
      </w:r>
      <w:r w:rsidRPr="006605C0">
        <w:rPr>
          <w:szCs w:val="24"/>
        </w:rPr>
        <w:t xml:space="preserve"> · 6H</w:t>
      </w:r>
      <w:r w:rsidRPr="006605C0">
        <w:rPr>
          <w:szCs w:val="24"/>
          <w:vertAlign w:val="subscript"/>
        </w:rPr>
        <w:t>2</w:t>
      </w:r>
      <w:r w:rsidRPr="006605C0">
        <w:rPr>
          <w:szCs w:val="24"/>
        </w:rPr>
        <w:t>O (M2393, sigma), and solution II, made of KH</w:t>
      </w:r>
      <w:r w:rsidRPr="006605C0">
        <w:rPr>
          <w:szCs w:val="24"/>
          <w:vertAlign w:val="subscript"/>
        </w:rPr>
        <w:t>2</w:t>
      </w:r>
      <w:r w:rsidRPr="006605C0">
        <w:rPr>
          <w:szCs w:val="24"/>
        </w:rPr>
        <w:t>PO</w:t>
      </w:r>
      <w:r w:rsidRPr="006605C0">
        <w:rPr>
          <w:szCs w:val="24"/>
          <w:vertAlign w:val="subscript"/>
        </w:rPr>
        <w:t>4</w:t>
      </w:r>
      <w:r w:rsidRPr="006605C0">
        <w:rPr>
          <w:szCs w:val="24"/>
        </w:rPr>
        <w:t xml:space="preserve"> (p5655, sigma), NaHCO</w:t>
      </w:r>
      <w:r w:rsidRPr="006605C0">
        <w:rPr>
          <w:szCs w:val="24"/>
          <w:vertAlign w:val="subscript"/>
        </w:rPr>
        <w:t>3</w:t>
      </w:r>
      <w:r w:rsidRPr="006605C0">
        <w:rPr>
          <w:szCs w:val="24"/>
        </w:rPr>
        <w:t xml:space="preserve"> (S5761, sigma) and glucose (G6152, sigma), at a proportion of 1:50. </w:t>
      </w:r>
    </w:p>
    <w:p w14:paraId="5A7E862D" w14:textId="77777777" w:rsidR="00AA13F2" w:rsidRPr="006605C0" w:rsidRDefault="00AA13F2" w:rsidP="006533E0">
      <w:pPr>
        <w:spacing w:line="360" w:lineRule="auto"/>
        <w:jc w:val="both"/>
        <w:rPr>
          <w:szCs w:val="24"/>
        </w:rPr>
      </w:pPr>
    </w:p>
    <w:p w14:paraId="42EE4B0F" w14:textId="77777777" w:rsidR="00AA13F2" w:rsidRPr="006605C0" w:rsidRDefault="00AA13F2" w:rsidP="006533E0">
      <w:pPr>
        <w:spacing w:line="360" w:lineRule="auto"/>
        <w:jc w:val="both"/>
        <w:rPr>
          <w:b/>
          <w:szCs w:val="24"/>
        </w:rPr>
      </w:pPr>
      <w:r w:rsidRPr="006605C0">
        <w:rPr>
          <w:b/>
          <w:szCs w:val="24"/>
        </w:rPr>
        <w:t>HEK293 cells culture and preparation of protein samples.</w:t>
      </w:r>
    </w:p>
    <w:p w14:paraId="4AC248B4" w14:textId="77777777" w:rsidR="00AA13F2" w:rsidRPr="006605C0" w:rsidRDefault="00AA13F2" w:rsidP="006533E0">
      <w:pPr>
        <w:spacing w:line="360" w:lineRule="auto"/>
        <w:jc w:val="both"/>
        <w:rPr>
          <w:szCs w:val="24"/>
        </w:rPr>
      </w:pPr>
      <w:r w:rsidRPr="006605C0">
        <w:rPr>
          <w:szCs w:val="24"/>
        </w:rPr>
        <w:lastRenderedPageBreak/>
        <w:t>HEK293 cells were cultured to approximately 90% proportion in culture dish (Corning) with the DMEM (Gibco, 11,965–092) medium and 10% FBS addition, and exogenously transfected with corresponding expression plasmids by using Lipofectamine 3000 (Invitrogen, L3000075) instructed by the manufacturer. After incubating for 72 hr, the cells were washed with 1×PBS, and subsequently harvested by gentle pipetting and lysed in loading buffer. HEK293 cells were heated at 100 ℃ for at least 30 mins to ensure the adequate denaturation of protein and then stored at -20℃. Similarly, the extraction of protein from cultured neuronal cells was manipulated by the same procedure as HEK293 cells.</w:t>
      </w:r>
    </w:p>
    <w:p w14:paraId="1A6BFB75" w14:textId="77777777" w:rsidR="00AA13F2" w:rsidRPr="006605C0" w:rsidRDefault="00AA13F2" w:rsidP="006533E0">
      <w:pPr>
        <w:spacing w:line="360" w:lineRule="auto"/>
        <w:jc w:val="both"/>
        <w:rPr>
          <w:szCs w:val="24"/>
        </w:rPr>
      </w:pPr>
    </w:p>
    <w:p w14:paraId="3B9A77B8" w14:textId="77777777" w:rsidR="00AA13F2" w:rsidRPr="006605C0" w:rsidRDefault="00AA13F2" w:rsidP="006533E0">
      <w:pPr>
        <w:spacing w:line="360" w:lineRule="auto"/>
        <w:jc w:val="both"/>
        <w:rPr>
          <w:b/>
          <w:szCs w:val="24"/>
        </w:rPr>
      </w:pPr>
      <w:r w:rsidRPr="006605C0">
        <w:rPr>
          <w:b/>
          <w:szCs w:val="24"/>
        </w:rPr>
        <w:t>RNA extraction and reverse transcription.</w:t>
      </w:r>
    </w:p>
    <w:p w14:paraId="2FEF9ADF" w14:textId="77777777" w:rsidR="00AA13F2" w:rsidRPr="006605C0" w:rsidRDefault="00AA13F2" w:rsidP="006533E0">
      <w:pPr>
        <w:spacing w:line="360" w:lineRule="auto"/>
        <w:jc w:val="both"/>
        <w:rPr>
          <w:szCs w:val="24"/>
        </w:rPr>
      </w:pPr>
      <w:r w:rsidRPr="006605C0">
        <w:rPr>
          <w:szCs w:val="24"/>
        </w:rPr>
        <w:t>Total RNA was extracted from cultured mouse cortical neurons in Trizol reagent (Invitrogen, 15,596–018) and manipulated guided by TRIzol</w:t>
      </w:r>
      <w:r w:rsidRPr="006605C0">
        <w:rPr>
          <w:szCs w:val="24"/>
          <w:vertAlign w:val="superscript"/>
        </w:rPr>
        <w:t>TM</w:t>
      </w:r>
      <w:r w:rsidRPr="006605C0">
        <w:rPr>
          <w:szCs w:val="24"/>
        </w:rPr>
        <w:t xml:space="preserve"> Reagent protocol. The reverse transcription was carried out with PrimeScript RT Master Mix (TaKaRa, RR036A) according to the corresponding protocol of manufacturer, and 500-1000ng total RNA was used as PCR template per reaction.</w:t>
      </w:r>
    </w:p>
    <w:p w14:paraId="16152C5D" w14:textId="77777777" w:rsidR="00AA13F2" w:rsidRPr="006605C0" w:rsidRDefault="00AA13F2" w:rsidP="006533E0">
      <w:pPr>
        <w:spacing w:line="360" w:lineRule="auto"/>
        <w:jc w:val="both"/>
        <w:rPr>
          <w:szCs w:val="24"/>
        </w:rPr>
      </w:pPr>
    </w:p>
    <w:p w14:paraId="4553ACF9" w14:textId="77777777" w:rsidR="00AA13F2" w:rsidRPr="006605C0" w:rsidRDefault="00AA13F2" w:rsidP="006533E0">
      <w:pPr>
        <w:spacing w:line="360" w:lineRule="auto"/>
        <w:jc w:val="both"/>
        <w:rPr>
          <w:b/>
          <w:szCs w:val="24"/>
        </w:rPr>
      </w:pPr>
      <w:r w:rsidRPr="006605C0">
        <w:rPr>
          <w:b/>
          <w:szCs w:val="24"/>
        </w:rPr>
        <w:t>Quantitative real-time PCR (qPCR).</w:t>
      </w:r>
    </w:p>
    <w:p w14:paraId="361FA759" w14:textId="77777777" w:rsidR="00AA13F2" w:rsidRPr="006605C0" w:rsidRDefault="00AA13F2" w:rsidP="006533E0">
      <w:pPr>
        <w:spacing w:line="360" w:lineRule="auto"/>
        <w:jc w:val="both"/>
        <w:rPr>
          <w:szCs w:val="24"/>
        </w:rPr>
      </w:pPr>
      <w:r w:rsidRPr="006605C0">
        <w:rPr>
          <w:szCs w:val="24"/>
        </w:rPr>
        <w:t xml:space="preserve">Quantitative real-time PCR was used for investigating the relative mRNA level of </w:t>
      </w:r>
      <w:r w:rsidRPr="006605C0">
        <w:rPr>
          <w:i/>
          <w:szCs w:val="24"/>
        </w:rPr>
        <w:t xml:space="preserve">Mef2c </w:t>
      </w:r>
      <w:r w:rsidRPr="006605C0">
        <w:rPr>
          <w:iCs/>
          <w:szCs w:val="24"/>
        </w:rPr>
        <w:t>normalized to GAPDH</w:t>
      </w:r>
      <w:r w:rsidRPr="006605C0">
        <w:rPr>
          <w:szCs w:val="24"/>
        </w:rPr>
        <w:t xml:space="preserve">. For qPCR manipulation, the experiment was conducted with SYBR green premix (Toyobo, QPK-201) and data was analyzed through the StepOnePlus RealTime PCR System (Applied Biosystems). The qPCR program was set up three steps with melting as follows: 95 °C denaturation for 10 min, followed by amplification of 40 cycles of 95 °C for 10 s, 60 °C for 15 s, and 72 °C for 20 s. </w:t>
      </w:r>
      <w:r w:rsidRPr="006605C0">
        <w:rPr>
          <w:i/>
          <w:szCs w:val="24"/>
        </w:rPr>
        <w:t>Mef2c</w:t>
      </w:r>
      <w:r w:rsidRPr="006605C0">
        <w:rPr>
          <w:szCs w:val="24"/>
        </w:rPr>
        <w:t xml:space="preserve"> relative mRNA expression level was calculated and standardized by means of the ΔCT method and </w:t>
      </w:r>
      <w:r w:rsidRPr="006605C0">
        <w:rPr>
          <w:i/>
          <w:szCs w:val="24"/>
        </w:rPr>
        <w:t>Gapdh</w:t>
      </w:r>
      <w:r w:rsidRPr="006605C0">
        <w:rPr>
          <w:szCs w:val="24"/>
        </w:rPr>
        <w:t xml:space="preserve"> was regarded as internal control. The following primers were used in qPCR experiments:</w:t>
      </w:r>
    </w:p>
    <w:p w14:paraId="7763C178" w14:textId="77777777" w:rsidR="00AA13F2" w:rsidRPr="006605C0" w:rsidRDefault="00AA13F2" w:rsidP="006533E0">
      <w:pPr>
        <w:spacing w:line="360" w:lineRule="auto"/>
        <w:jc w:val="both"/>
        <w:rPr>
          <w:szCs w:val="24"/>
        </w:rPr>
      </w:pPr>
      <w:r w:rsidRPr="006605C0">
        <w:rPr>
          <w:szCs w:val="24"/>
        </w:rPr>
        <w:t>mouse-</w:t>
      </w:r>
      <w:r w:rsidRPr="006605C0">
        <w:rPr>
          <w:i/>
          <w:szCs w:val="24"/>
        </w:rPr>
        <w:t>Mef2c</w:t>
      </w:r>
      <w:r w:rsidRPr="006605C0">
        <w:rPr>
          <w:szCs w:val="24"/>
        </w:rPr>
        <w:t xml:space="preserve">: </w:t>
      </w:r>
    </w:p>
    <w:p w14:paraId="49020504" w14:textId="77777777" w:rsidR="00AA13F2" w:rsidRPr="006605C0" w:rsidRDefault="00AA13F2" w:rsidP="006533E0">
      <w:pPr>
        <w:spacing w:line="360" w:lineRule="auto"/>
        <w:jc w:val="both"/>
        <w:rPr>
          <w:szCs w:val="24"/>
        </w:rPr>
      </w:pPr>
      <w:r w:rsidRPr="006605C0">
        <w:rPr>
          <w:szCs w:val="24"/>
        </w:rPr>
        <w:t>forward: 5’-GGATGGTAACTGGCATCTCAA-3’.</w:t>
      </w:r>
    </w:p>
    <w:p w14:paraId="6D873DFF" w14:textId="77777777" w:rsidR="00AA13F2" w:rsidRPr="006605C0" w:rsidRDefault="00AA13F2" w:rsidP="006533E0">
      <w:pPr>
        <w:spacing w:line="360" w:lineRule="auto"/>
        <w:jc w:val="both"/>
        <w:rPr>
          <w:szCs w:val="24"/>
        </w:rPr>
      </w:pPr>
      <w:r w:rsidRPr="006605C0">
        <w:rPr>
          <w:szCs w:val="24"/>
        </w:rPr>
        <w:t>reverse: 5’-TGATCAGCAGGCAAAGATTG-3’.</w:t>
      </w:r>
    </w:p>
    <w:p w14:paraId="78624DC7" w14:textId="77777777" w:rsidR="00AA13F2" w:rsidRPr="006605C0" w:rsidRDefault="00AA13F2" w:rsidP="006533E0">
      <w:pPr>
        <w:spacing w:line="360" w:lineRule="auto"/>
        <w:jc w:val="both"/>
        <w:rPr>
          <w:szCs w:val="24"/>
        </w:rPr>
      </w:pPr>
    </w:p>
    <w:p w14:paraId="6E4ECC18" w14:textId="77777777" w:rsidR="00AA13F2" w:rsidRPr="006605C0" w:rsidRDefault="00AA13F2" w:rsidP="006533E0">
      <w:pPr>
        <w:spacing w:line="360" w:lineRule="auto"/>
        <w:jc w:val="both"/>
        <w:rPr>
          <w:szCs w:val="24"/>
        </w:rPr>
      </w:pPr>
      <w:r w:rsidRPr="006605C0">
        <w:rPr>
          <w:szCs w:val="24"/>
        </w:rPr>
        <w:t>mouse-</w:t>
      </w:r>
      <w:r w:rsidRPr="006605C0">
        <w:rPr>
          <w:i/>
          <w:szCs w:val="24"/>
        </w:rPr>
        <w:t>Gapdh</w:t>
      </w:r>
      <w:r w:rsidRPr="006605C0">
        <w:rPr>
          <w:szCs w:val="24"/>
        </w:rPr>
        <w:t xml:space="preserve">: </w:t>
      </w:r>
    </w:p>
    <w:p w14:paraId="5FF897D9" w14:textId="77777777" w:rsidR="00AA13F2" w:rsidRPr="006605C0" w:rsidRDefault="00AA13F2" w:rsidP="006533E0">
      <w:pPr>
        <w:spacing w:line="360" w:lineRule="auto"/>
        <w:jc w:val="both"/>
        <w:rPr>
          <w:szCs w:val="24"/>
        </w:rPr>
      </w:pPr>
      <w:r w:rsidRPr="006605C0">
        <w:rPr>
          <w:szCs w:val="24"/>
        </w:rPr>
        <w:t>forward: 5’-ACGGCCGCATCTTCTTGTGCAGTG-3’.</w:t>
      </w:r>
    </w:p>
    <w:p w14:paraId="5EE645A8" w14:textId="77777777" w:rsidR="00AA13F2" w:rsidRPr="006605C0" w:rsidRDefault="00AA13F2" w:rsidP="006533E0">
      <w:pPr>
        <w:spacing w:line="360" w:lineRule="auto"/>
        <w:jc w:val="both"/>
        <w:rPr>
          <w:szCs w:val="24"/>
        </w:rPr>
      </w:pPr>
      <w:r w:rsidRPr="006605C0">
        <w:rPr>
          <w:szCs w:val="24"/>
        </w:rPr>
        <w:lastRenderedPageBreak/>
        <w:t>reverse: 5’-GGCCTTGACTGTGCCGTTGAATTT-3’.</w:t>
      </w:r>
    </w:p>
    <w:p w14:paraId="430B3877" w14:textId="77777777" w:rsidR="00AA13F2" w:rsidRPr="006605C0" w:rsidRDefault="00AA13F2" w:rsidP="006533E0">
      <w:pPr>
        <w:spacing w:line="360" w:lineRule="auto"/>
        <w:jc w:val="both"/>
        <w:rPr>
          <w:szCs w:val="24"/>
        </w:rPr>
      </w:pPr>
    </w:p>
    <w:p w14:paraId="2081FF6E" w14:textId="77777777" w:rsidR="00AA13F2" w:rsidRPr="006605C0" w:rsidRDefault="00AA13F2" w:rsidP="006533E0">
      <w:pPr>
        <w:spacing w:line="360" w:lineRule="auto"/>
        <w:jc w:val="both"/>
        <w:rPr>
          <w:b/>
          <w:szCs w:val="24"/>
        </w:rPr>
      </w:pPr>
      <w:r w:rsidRPr="006605C0">
        <w:rPr>
          <w:b/>
          <w:szCs w:val="24"/>
        </w:rPr>
        <w:t>Western blotting.</w:t>
      </w:r>
    </w:p>
    <w:p w14:paraId="3630DC67" w14:textId="77777777" w:rsidR="00AA13F2" w:rsidRPr="006605C0" w:rsidRDefault="00AA13F2" w:rsidP="006533E0">
      <w:pPr>
        <w:spacing w:line="360" w:lineRule="auto"/>
        <w:jc w:val="both"/>
        <w:rPr>
          <w:szCs w:val="24"/>
        </w:rPr>
      </w:pPr>
      <w:r w:rsidRPr="006605C0">
        <w:rPr>
          <w:szCs w:val="24"/>
        </w:rPr>
        <w:t xml:space="preserve">The protein samples extracted from mouse tissues were lysed with RIPA buffer (containing 150 mM NaCl, 1% sodium deoxycholate, 0.1% SDS, 50 mM Tris-HCl pH 7.4, 1% TritonX-100 and protease inhibitor cocktail tablets (Roche, 04693159001)). The tissues were sufficiently digested on the rotated shaker at 4°C and the lysates were centrifuged at 12,000 rpm for 10 min at 4 °C. The supernatant of tissues lysates after centrifugation were collected as protein samples and then heated at 100 °C for at least 30 mins for adequate denaturation. Subsequently, the protein samples were conducted to run gel electrophoresis (10% SDS-PAGEs, Tris-Glycine system) at constant voltage of 80V for stack and 120V for separation, and then transferred to PVDF membranes (Millipore, pore size: 0.45 μm) at constant current of 200 mA. The transferred membranes carrying target protein were blocked in 5% BSA diluted with 1×TBS-Tween for 3 hr at room temperature and then incubated with primary antibodies overnight at 4 °C. After washing with 1×TBS-Tween, the membranes were incubated with secondary antibodies for 3 hr at room temperature. The protein bands were detected via chemiluminescence (ECL Western Blotting Substrate, Pierce, #32106). </w:t>
      </w:r>
    </w:p>
    <w:p w14:paraId="0B84332A" w14:textId="77777777" w:rsidR="00AA13F2" w:rsidRPr="006605C0" w:rsidRDefault="00AA13F2" w:rsidP="006533E0">
      <w:pPr>
        <w:spacing w:line="360" w:lineRule="auto"/>
        <w:jc w:val="both"/>
        <w:rPr>
          <w:szCs w:val="24"/>
        </w:rPr>
      </w:pPr>
    </w:p>
    <w:p w14:paraId="7A6B1035" w14:textId="77777777" w:rsidR="00AA13F2" w:rsidRPr="006605C0" w:rsidRDefault="00AA13F2" w:rsidP="006533E0">
      <w:pPr>
        <w:spacing w:line="360" w:lineRule="auto"/>
        <w:jc w:val="both"/>
        <w:rPr>
          <w:szCs w:val="24"/>
        </w:rPr>
      </w:pPr>
    </w:p>
    <w:p w14:paraId="7859C93F" w14:textId="77777777" w:rsidR="00AA13F2" w:rsidRPr="006605C0" w:rsidRDefault="00AA13F2" w:rsidP="006533E0">
      <w:pPr>
        <w:spacing w:line="360" w:lineRule="auto"/>
        <w:jc w:val="both"/>
        <w:rPr>
          <w:b/>
          <w:bCs/>
          <w:szCs w:val="24"/>
        </w:rPr>
      </w:pPr>
      <w:r w:rsidRPr="006605C0">
        <w:rPr>
          <w:b/>
          <w:bCs/>
          <w:szCs w:val="24"/>
        </w:rPr>
        <w:t>Immunohistochemistry.</w:t>
      </w:r>
    </w:p>
    <w:p w14:paraId="278A69CD" w14:textId="77777777" w:rsidR="00AA13F2" w:rsidRPr="006605C0" w:rsidRDefault="00AA13F2" w:rsidP="006533E0">
      <w:pPr>
        <w:spacing w:line="360" w:lineRule="auto"/>
        <w:jc w:val="both"/>
        <w:rPr>
          <w:szCs w:val="24"/>
        </w:rPr>
      </w:pPr>
      <w:r w:rsidRPr="006605C0">
        <w:rPr>
          <w:szCs w:val="24"/>
        </w:rPr>
        <w:t xml:space="preserve">For the immunofluorescent staining of cultured primary neurons, the medium of cells were disposed and then washed with 1×PBS. 4% paraformaldehyde (PFA) diluted with 1×PBS was used to fix the cells for 20 min at room temperature. After washed with 1×PBS, cells were incubated in the block buffer (5% BSA, 0.3% Triton X-100 diluted with 1×PBS) for 3 hr at room temperature. Subsequently, fixed neuronal cells were incubated with primary antibodies (5% BSA, 0.1% Triton X-100 diluted with 1×PBS) overnight at 4°C, followed by the incubation of secondary antibodies for 3 hr at room temperature. To acquire brain slices, animals were firstly perfused transcardially with 1×PBS then fixed with 4% PFA. After fixation in 4% PFA overnight, mouse brains were dehydrated in 15% sucrose solution (diluted with 1×PBS) followed by 30% sucrose solution (diluted with 1×PBS). Brains after dehydration were sliced up into 40 μm thickness by means of cryostats sectioning of Leica CM1950. After cryostats slicing, the sections were washed with 1×PBS and then incubated in the block buffer for 3 hr at room temperature. Then the sections were </w:t>
      </w:r>
      <w:r w:rsidRPr="006605C0">
        <w:rPr>
          <w:szCs w:val="24"/>
        </w:rPr>
        <w:lastRenderedPageBreak/>
        <w:t xml:space="preserve">incubated with primary antibodies overnight at 4°C, followed by the incubation of secondary antibodies for 3 hr at room temperature. All images were respectively captured on Olympus VS120 high-throughput fluorescence microscope, Nikon NiE-A1 plus upright confocal fluorescence microscope and Nikon TiE-A1 plus inverted confocal fluorescence microscope. </w:t>
      </w:r>
    </w:p>
    <w:p w14:paraId="0409B751" w14:textId="77777777" w:rsidR="00AA13F2" w:rsidRPr="006605C0" w:rsidRDefault="00AA13F2" w:rsidP="006533E0">
      <w:pPr>
        <w:spacing w:line="360" w:lineRule="auto"/>
        <w:jc w:val="both"/>
        <w:rPr>
          <w:szCs w:val="24"/>
        </w:rPr>
      </w:pPr>
    </w:p>
    <w:p w14:paraId="03CA49BD" w14:textId="77777777" w:rsidR="00AA13F2" w:rsidRPr="006605C0" w:rsidRDefault="00AA13F2" w:rsidP="006533E0">
      <w:pPr>
        <w:spacing w:line="360" w:lineRule="auto"/>
        <w:jc w:val="both"/>
        <w:rPr>
          <w:b/>
          <w:szCs w:val="24"/>
        </w:rPr>
      </w:pPr>
      <w:r w:rsidRPr="006605C0">
        <w:rPr>
          <w:b/>
          <w:szCs w:val="24"/>
        </w:rPr>
        <w:t>Antibodies.</w:t>
      </w:r>
    </w:p>
    <w:p w14:paraId="58845029" w14:textId="2B8D8B85" w:rsidR="00AA13F2" w:rsidRPr="006605C0" w:rsidRDefault="00AA13F2" w:rsidP="006533E0">
      <w:pPr>
        <w:spacing w:line="360" w:lineRule="auto"/>
        <w:jc w:val="both"/>
        <w:rPr>
          <w:szCs w:val="24"/>
        </w:rPr>
      </w:pPr>
      <w:r w:rsidRPr="006605C0">
        <w:rPr>
          <w:szCs w:val="24"/>
        </w:rPr>
        <w:t xml:space="preserve">The primary antibodies used in this article and dilutions were listed as followed : anti-MEF2A+MEF2C (1:1000; No.ab64644; </w:t>
      </w:r>
      <w:bookmarkStart w:id="6" w:name="OLE_LINK12"/>
      <w:r w:rsidRPr="006605C0">
        <w:rPr>
          <w:szCs w:val="24"/>
        </w:rPr>
        <w:t>host species:</w:t>
      </w:r>
      <w:bookmarkEnd w:id="6"/>
      <w:r w:rsidRPr="006605C0">
        <w:rPr>
          <w:szCs w:val="24"/>
        </w:rPr>
        <w:t xml:space="preserve"> rabbit; Abcam, Cambridge, UK); anti-GAPDH (glyceraldehyde-3-phosphate dehydrogenase) (1:10000; No.ab8245; host species: mouse; Abcam, Cambridge, UK); anti-GFP (green fluorescent protein) (1:1500; No.E022030; host species: rabbit; Earth Life Sciences Inc., California, USA); anti-MAP2 (1:1000; MAB3418, host species: mouse; Millipore, Massachusetts, USA); anti-PV (parvalbumin) (1:1000; No.MAB1572, host species: mouse; Millipore, Massachusetts, USA); anti-SST (Somatostatin) (1:500; No.SC74556, host species: mouse; Santa Cruz Biotechnology, Santa Cruz de la Sierra, Spain); anti-SpCas9 (1:500; NBP2-36440, host species: mouse; Novus Biologicals, Littleton, Colorado, USA); anti-RFP (1:800; 600-401-379, host species: rabbit; Rockland Immunochemicals, Philadelphia, Pennsylvania, USA); anti-DAPI (4',6-diamidino-2-phenylindole) (1:1000; No. 28718-90-3, Sigma-Aldrich, Missouri, USA). </w:t>
      </w:r>
    </w:p>
    <w:p w14:paraId="0A26BC11" w14:textId="77777777" w:rsidR="00AA13F2" w:rsidRPr="006605C0" w:rsidRDefault="00AA13F2" w:rsidP="006533E0">
      <w:pPr>
        <w:spacing w:line="360" w:lineRule="auto"/>
        <w:jc w:val="both"/>
        <w:rPr>
          <w:szCs w:val="24"/>
        </w:rPr>
      </w:pPr>
    </w:p>
    <w:p w14:paraId="0B097CE5" w14:textId="77777777" w:rsidR="00AA13F2" w:rsidRPr="006605C0" w:rsidRDefault="00AA13F2" w:rsidP="006533E0">
      <w:pPr>
        <w:spacing w:line="360" w:lineRule="auto"/>
        <w:jc w:val="both"/>
        <w:rPr>
          <w:b/>
          <w:szCs w:val="24"/>
        </w:rPr>
      </w:pPr>
      <w:r w:rsidRPr="006605C0">
        <w:rPr>
          <w:b/>
          <w:szCs w:val="24"/>
        </w:rPr>
        <w:t>Behavioral tests.</w:t>
      </w:r>
    </w:p>
    <w:p w14:paraId="060910D2" w14:textId="77777777" w:rsidR="00AA13F2" w:rsidRPr="006605C0" w:rsidRDefault="00AA13F2" w:rsidP="006533E0">
      <w:pPr>
        <w:spacing w:line="360" w:lineRule="auto"/>
        <w:jc w:val="both"/>
        <w:rPr>
          <w:szCs w:val="24"/>
        </w:rPr>
      </w:pPr>
      <w:r w:rsidRPr="006605C0">
        <w:rPr>
          <w:szCs w:val="24"/>
        </w:rPr>
        <w:t xml:space="preserve">All male mice performed in the behavioral tests were at the age of eight weeks and handled for 4 days prior to manipulation of behavioral tasks. The behavioral data were recorded and analyzed by Ethovision XT software (Noldus, Wageningen, Netherlands, RRID:SCR_000441) or the investigator blinded to the genotype of mice. As the pre-condition of the operation of behavioral tasks, all experimental mice were placed in the behavioral test room beforehand to habituate the external environment for at least 1 hr. The behavioral apparatus was thoroughly cleaned and removed residual smell with deodorant before and after the beginning of each task trial. In addition, mice were allowed to freely move and explore apparatus during the behavioral task. Behavioral tests were all conducted in the period of 9 a.m. to 6 p.m., which was in the light phase of the light-dark cycle. Mild light intensity was adjusted to 50 lux applied in the open field, marble burying, self-grooming and scratching and home cage social reciprocal test, and moderate light intensity </w:t>
      </w:r>
      <w:r w:rsidRPr="006605C0">
        <w:rPr>
          <w:szCs w:val="24"/>
        </w:rPr>
        <w:lastRenderedPageBreak/>
        <w:t>was adjusted to 80 lux used in the three chamber test and novel object recognition task, while maximum light intensity was adjusted to approximately 300 lux as aversive stimuli in the elevated plus maze and Barnes maze.</w:t>
      </w:r>
    </w:p>
    <w:p w14:paraId="24D70189" w14:textId="77777777" w:rsidR="00AA13F2" w:rsidRPr="006605C0" w:rsidRDefault="00AA13F2" w:rsidP="006533E0">
      <w:pPr>
        <w:spacing w:line="360" w:lineRule="auto"/>
        <w:jc w:val="both"/>
        <w:rPr>
          <w:szCs w:val="24"/>
        </w:rPr>
      </w:pPr>
    </w:p>
    <w:p w14:paraId="6762B5EA" w14:textId="77777777" w:rsidR="00AA13F2" w:rsidRPr="006605C0" w:rsidRDefault="00AA13F2" w:rsidP="006533E0">
      <w:pPr>
        <w:spacing w:line="360" w:lineRule="auto"/>
        <w:jc w:val="both"/>
        <w:rPr>
          <w:b/>
          <w:bCs/>
          <w:szCs w:val="24"/>
        </w:rPr>
      </w:pPr>
      <w:r w:rsidRPr="006605C0">
        <w:rPr>
          <w:b/>
          <w:bCs/>
          <w:szCs w:val="24"/>
        </w:rPr>
        <w:t>Open field test.</w:t>
      </w:r>
    </w:p>
    <w:p w14:paraId="50E9C758" w14:textId="77777777" w:rsidR="00AA13F2" w:rsidRPr="006605C0" w:rsidRDefault="00AA13F2" w:rsidP="006533E0">
      <w:pPr>
        <w:spacing w:line="360" w:lineRule="auto"/>
        <w:jc w:val="both"/>
        <w:rPr>
          <w:szCs w:val="24"/>
        </w:rPr>
      </w:pPr>
      <w:r w:rsidRPr="006605C0">
        <w:rPr>
          <w:szCs w:val="24"/>
        </w:rPr>
        <w:t xml:space="preserve">The open field test was conducted in a designed and professional behavioral apparatus made of 0.75 cm thick white plastic board at the specification of 40 (length) × 40 (width) × 40 cm (height). At the beginning of each trial, each mouse was singly placed into the center of the box and allowed to move freely to adequately explore the apparatus for 30 min. Video recordings were captured with a Da Hua high-definition video camera during the test. In terms of behavioral analysis and plotting, the total moved distance, the mean moved velocity, the track traces and the duration spent in the center zone (20 × 20 cm) of the box were analyzed by using Ethovision XT software (Noldus) and plotted by using Image J, and furthermore the data analysis was blinded to the genotype of each mouse. </w:t>
      </w:r>
    </w:p>
    <w:p w14:paraId="3391660B" w14:textId="77777777" w:rsidR="00AA13F2" w:rsidRPr="006605C0" w:rsidRDefault="00AA13F2" w:rsidP="006533E0">
      <w:pPr>
        <w:spacing w:line="360" w:lineRule="auto"/>
        <w:jc w:val="both"/>
        <w:rPr>
          <w:szCs w:val="24"/>
        </w:rPr>
      </w:pPr>
    </w:p>
    <w:p w14:paraId="6C047D20" w14:textId="77777777" w:rsidR="00AA13F2" w:rsidRPr="006605C0" w:rsidRDefault="00AA13F2" w:rsidP="006533E0">
      <w:pPr>
        <w:spacing w:line="360" w:lineRule="auto"/>
        <w:jc w:val="both"/>
        <w:rPr>
          <w:b/>
          <w:bCs/>
          <w:szCs w:val="24"/>
        </w:rPr>
      </w:pPr>
      <w:r w:rsidRPr="006605C0">
        <w:rPr>
          <w:b/>
          <w:bCs/>
          <w:szCs w:val="24"/>
        </w:rPr>
        <w:t>Self-grooming and scratching pattern.</w:t>
      </w:r>
    </w:p>
    <w:p w14:paraId="03411942" w14:textId="77777777" w:rsidR="00AA13F2" w:rsidRPr="006605C0" w:rsidRDefault="00AA13F2" w:rsidP="006533E0">
      <w:pPr>
        <w:spacing w:line="360" w:lineRule="auto"/>
        <w:jc w:val="both"/>
        <w:rPr>
          <w:szCs w:val="24"/>
        </w:rPr>
      </w:pPr>
      <w:r w:rsidRPr="006605C0">
        <w:rPr>
          <w:szCs w:val="24"/>
        </w:rPr>
        <w:t xml:space="preserve">The video of self-grooming and scratching pattern was recorded in the engineered and specialized behavioral apparatus made of 0.75 cm thick white plastic board at the specification of 48 × 24 × 24 cm with one 0.75 cm thick dark lightproof plastic board inserted into the middle of the apparatus. One experimental mouse was placed into the left chamber and while another test mouse was placed into the right chamber of the apparatus and allowed to move freely within the whole chamber for 30 min. Video recordings were captured with a Da Hua high-definition video camera during the behavioral task and self-grooming and scratching time was quantified by using second chronograph, and besides the data analysis was blinded to the genotype. </w:t>
      </w:r>
    </w:p>
    <w:p w14:paraId="7372AA5A" w14:textId="77777777" w:rsidR="00AA13F2" w:rsidRPr="006605C0" w:rsidRDefault="00AA13F2" w:rsidP="006533E0">
      <w:pPr>
        <w:spacing w:line="360" w:lineRule="auto"/>
        <w:jc w:val="both"/>
        <w:rPr>
          <w:szCs w:val="24"/>
        </w:rPr>
      </w:pPr>
    </w:p>
    <w:p w14:paraId="10FE3370" w14:textId="77777777" w:rsidR="00AA13F2" w:rsidRPr="006605C0" w:rsidRDefault="00AA13F2" w:rsidP="006533E0">
      <w:pPr>
        <w:spacing w:line="360" w:lineRule="auto"/>
        <w:jc w:val="both"/>
        <w:rPr>
          <w:b/>
          <w:bCs/>
          <w:szCs w:val="24"/>
        </w:rPr>
      </w:pPr>
      <w:r w:rsidRPr="006605C0">
        <w:rPr>
          <w:b/>
          <w:bCs/>
          <w:szCs w:val="24"/>
        </w:rPr>
        <w:t xml:space="preserve">The social intruder test </w:t>
      </w:r>
    </w:p>
    <w:p w14:paraId="03081A18" w14:textId="3DE60FE6" w:rsidR="00AA13F2" w:rsidRPr="006605C0" w:rsidRDefault="00AA13F2" w:rsidP="006533E0">
      <w:pPr>
        <w:spacing w:line="360" w:lineRule="auto"/>
        <w:jc w:val="both"/>
        <w:rPr>
          <w:szCs w:val="24"/>
        </w:rPr>
      </w:pPr>
      <w:r w:rsidRPr="006605C0">
        <w:rPr>
          <w:szCs w:val="24"/>
        </w:rPr>
        <w:t>According to the previous reports, the individuals clinically diagnosed with autism spectrum disorder were considered to be commonly affected in social recognition, such as face recognition. The individuals with autism appeared impaired face hallmarks discrimination and delayed response to face presentation in the face characteristics recognition task, revealing that social recognition might be regarded as the important evidence of identity of ASD animal models</w:t>
      </w:r>
      <w:r w:rsidR="00215EF6">
        <w:rPr>
          <w:szCs w:val="24"/>
        </w:rPr>
        <w:t xml:space="preserve"> </w:t>
      </w:r>
      <w:r>
        <w:rPr>
          <w:szCs w:val="24"/>
        </w:rPr>
        <w:fldChar w:fldCharType="begin">
          <w:fldData xml:space="preserve">PEVuZE5vdGU+PENpdGU+PEF1dGhvcj5NY1BhcnRsYW5kPC9BdXRob3I+PFllYXI+MjAxMTwvWWVh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</w:fldData>
        </w:fldChar>
      </w:r>
      <w:r w:rsidR="00B72D1E">
        <w:rPr>
          <w:szCs w:val="24"/>
        </w:rPr>
        <w:instrText xml:space="preserve"> ADDIN EN.CITE </w:instrText>
      </w:r>
      <w:r w:rsidR="00B72D1E">
        <w:rPr>
          <w:szCs w:val="24"/>
        </w:rPr>
        <w:fldChar w:fldCharType="begin">
          <w:fldData xml:space="preserve">PEVuZE5vdGU+PENpdGU+PEF1dGhvcj5NY1BhcnRsYW5kPC9BdXRob3I+PFllYXI+MjAxMTwvWWVh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</w:fldData>
        </w:fldChar>
      </w:r>
      <w:r w:rsidR="00B72D1E">
        <w:rPr>
          <w:szCs w:val="24"/>
        </w:rPr>
        <w:instrText xml:space="preserve"> ADDIN EN.CITE.DATA </w:instrText>
      </w:r>
      <w:r w:rsidR="00B72D1E">
        <w:rPr>
          <w:szCs w:val="24"/>
        </w:rPr>
      </w:r>
      <w:r w:rsidR="00B72D1E">
        <w:rPr>
          <w:szCs w:val="24"/>
        </w:rPr>
        <w:fldChar w:fldCharType="end"/>
      </w:r>
      <w:r>
        <w:rPr>
          <w:szCs w:val="24"/>
        </w:rPr>
      </w:r>
      <w:r>
        <w:rPr>
          <w:szCs w:val="24"/>
        </w:rPr>
        <w:fldChar w:fldCharType="separate"/>
      </w:r>
      <w:r w:rsidR="00B72D1E" w:rsidRPr="00B72D1E">
        <w:rPr>
          <w:noProof/>
          <w:szCs w:val="24"/>
          <w:vertAlign w:val="superscript"/>
        </w:rPr>
        <w:t>1, 2</w:t>
      </w:r>
      <w:r>
        <w:rPr>
          <w:szCs w:val="24"/>
        </w:rPr>
        <w:fldChar w:fldCharType="end"/>
      </w:r>
      <w:r w:rsidRPr="006605C0">
        <w:rPr>
          <w:szCs w:val="24"/>
        </w:rPr>
        <w:t>.</w:t>
      </w:r>
    </w:p>
    <w:p w14:paraId="68DDCC5B" w14:textId="27F61BFD" w:rsidR="00AA13F2" w:rsidRPr="006605C0" w:rsidRDefault="00AA13F2" w:rsidP="006533E0">
      <w:pPr>
        <w:spacing w:line="360" w:lineRule="auto"/>
        <w:jc w:val="both"/>
        <w:rPr>
          <w:szCs w:val="24"/>
        </w:rPr>
      </w:pPr>
      <w:r w:rsidRPr="006605C0">
        <w:rPr>
          <w:szCs w:val="24"/>
        </w:rPr>
        <w:lastRenderedPageBreak/>
        <w:t xml:space="preserve">To investigate social recognition of </w:t>
      </w:r>
      <w:r w:rsidRPr="006605C0">
        <w:rPr>
          <w:i/>
          <w:iCs/>
          <w:szCs w:val="24"/>
        </w:rPr>
        <w:t>Mef2c</w:t>
      </w:r>
      <w:r w:rsidRPr="006605C0">
        <w:rPr>
          <w:szCs w:val="24"/>
        </w:rPr>
        <w:t xml:space="preserve"> L35P</w:t>
      </w:r>
      <w:r w:rsidRPr="006605C0">
        <w:rPr>
          <w:szCs w:val="24"/>
          <w:vertAlign w:val="superscript"/>
        </w:rPr>
        <w:t>+/-</w:t>
      </w:r>
      <w:r w:rsidRPr="006605C0">
        <w:rPr>
          <w:szCs w:val="24"/>
        </w:rPr>
        <w:t xml:space="preserve"> mice, previous protocols that had been developed were modified and adopted in this article</w:t>
      </w:r>
      <w:r w:rsidR="00215EF6">
        <w:rPr>
          <w:szCs w:val="24"/>
        </w:rPr>
        <w:t xml:space="preserve"> </w:t>
      </w:r>
      <w:r>
        <w:rPr>
          <w:szCs w:val="24"/>
        </w:rPr>
        <w:fldChar w:fldCharType="begin">
          <w:fldData xml:space="preserve">PEVuZE5vdGU+PENpdGU+PEF1dGhvcj5KZW5uaWZlciBOLiBGZXJndXNvbjE8L0F1dGhvcj48WWVh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</w:fldData>
        </w:fldChar>
      </w:r>
      <w:r w:rsidR="00B72D1E">
        <w:rPr>
          <w:szCs w:val="24"/>
        </w:rPr>
        <w:instrText xml:space="preserve"> ADDIN EN.CITE </w:instrText>
      </w:r>
      <w:r w:rsidR="00B72D1E">
        <w:rPr>
          <w:szCs w:val="24"/>
        </w:rPr>
        <w:fldChar w:fldCharType="begin">
          <w:fldData xml:space="preserve">PEVuZE5vdGU+PENpdGU+PEF1dGhvcj5KZW5uaWZlciBOLiBGZXJndXNvbjE8L0F1dGhvcj48WWVh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</w:fldData>
        </w:fldChar>
      </w:r>
      <w:r w:rsidR="00B72D1E">
        <w:rPr>
          <w:szCs w:val="24"/>
        </w:rPr>
        <w:instrText xml:space="preserve"> ADDIN EN.CITE.DATA </w:instrText>
      </w:r>
      <w:r w:rsidR="00B72D1E">
        <w:rPr>
          <w:szCs w:val="24"/>
        </w:rPr>
      </w:r>
      <w:r w:rsidR="00B72D1E">
        <w:rPr>
          <w:szCs w:val="24"/>
        </w:rPr>
        <w:fldChar w:fldCharType="end"/>
      </w:r>
      <w:r>
        <w:rPr>
          <w:szCs w:val="24"/>
        </w:rPr>
      </w:r>
      <w:r>
        <w:rPr>
          <w:szCs w:val="24"/>
        </w:rPr>
        <w:fldChar w:fldCharType="separate"/>
      </w:r>
      <w:r w:rsidR="00B72D1E" w:rsidRPr="00B72D1E">
        <w:rPr>
          <w:noProof/>
          <w:szCs w:val="24"/>
          <w:vertAlign w:val="superscript"/>
        </w:rPr>
        <w:t>3-5</w:t>
      </w:r>
      <w:r>
        <w:rPr>
          <w:szCs w:val="24"/>
        </w:rPr>
        <w:fldChar w:fldCharType="end"/>
      </w:r>
      <w:r w:rsidRPr="006605C0">
        <w:rPr>
          <w:szCs w:val="24"/>
        </w:rPr>
        <w:t>. The task was performed in the animal home cage removed of feed trough, food, and water bottles. To be mentioned, each experimental mouse was feed separately for five consecutive days in a single cage for social isolation and acclimated in the experimental environment for 1 hr before the start of the task. The home cage social recognition task included social approach and familiarity session, and social novelty and recognition session. In the task, recognition between social partner mouse was conducted with 5 min inter-trial intervals. On the social approach and familiarity session, a stranger mouse (mouse 1; C57BL/6J adult male mice, 8 week) was placed into the cage for 3 min and allowed to freely explore and interact on the first trial. Subsequently, three consecutive trials with the interval of 5 min between each trial was repeated to allow familiarity to mouse 1. On the social novelty and recognition session, a novel stranger mouse (littermate to mouse 1) was introduced. For data analysis of cumulative sniffing time, interaction time was recorded when the test mouse performed preference for actively sniffing to stimuli mouse and when the experimental mouse physically contacted with stimuli mouse through nose actively. The quantification of recognition index was calculated as: (cumulative sniffing time of trial 5) − (cumulative sniffing time of trial 4). Video recordings were captured with a Da Hua high-definition video camera during the task and cumulative sniffing time was quantified by using second chronograph, and besides the data analysis was blinded to the genotype.</w:t>
      </w:r>
    </w:p>
    <w:p w14:paraId="1FF59D66" w14:textId="77777777" w:rsidR="00AA13F2" w:rsidRPr="006605C0" w:rsidRDefault="00AA13F2" w:rsidP="006533E0">
      <w:pPr>
        <w:spacing w:line="360" w:lineRule="auto"/>
        <w:jc w:val="both"/>
        <w:rPr>
          <w:szCs w:val="24"/>
        </w:rPr>
      </w:pPr>
    </w:p>
    <w:p w14:paraId="2CA41079" w14:textId="77777777" w:rsidR="00AA13F2" w:rsidRPr="006605C0" w:rsidRDefault="00AA13F2" w:rsidP="006533E0">
      <w:pPr>
        <w:spacing w:line="360" w:lineRule="auto"/>
        <w:jc w:val="both"/>
        <w:rPr>
          <w:b/>
          <w:bCs/>
          <w:szCs w:val="24"/>
        </w:rPr>
      </w:pPr>
      <w:r w:rsidRPr="006605C0">
        <w:rPr>
          <w:b/>
          <w:bCs/>
          <w:szCs w:val="24"/>
        </w:rPr>
        <w:t>The three-chamber test.</w:t>
      </w:r>
    </w:p>
    <w:p w14:paraId="2D18B133" w14:textId="77777777" w:rsidR="00AA13F2" w:rsidRPr="006605C0" w:rsidRDefault="00AA13F2" w:rsidP="006533E0">
      <w:pPr>
        <w:spacing w:line="360" w:lineRule="auto"/>
        <w:jc w:val="both"/>
        <w:rPr>
          <w:szCs w:val="24"/>
        </w:rPr>
      </w:pPr>
      <w:r w:rsidRPr="006605C0">
        <w:rPr>
          <w:szCs w:val="24"/>
        </w:rPr>
        <w:t xml:space="preserve">The three-chambered apparatus was conducted in the behavioral apparatus made of 0.75 cm thick white plastic board at the specification of 60 × 40 × 30 cm. The dummy plates in the apparatus had 4 cm × 4 cm cut-out doors guaranteeing free movement between chambers. The two side chambers contained small iron cages for harboring social partner mice. One day before the test, mice were habituated to the apparatus with empty cages in both side chambers for 1 hr, while social partner mice (C57BL/6J adult male mice, 8 weeks) were placed in the iron cages for 1 hr in order to relieve tension and anxiety. To be mentioned, each trial of three chamber behavioral pattern contained three session, habituation, social approach and social novelty respectively. On the test day, each mouse was put into the center chamber of the apparatus and allowed to move freely to adequately explore all three chambers on the habituation session. On the social approach session, the same </w:t>
      </w:r>
      <w:r w:rsidRPr="006605C0">
        <w:rPr>
          <w:szCs w:val="24"/>
        </w:rPr>
        <w:lastRenderedPageBreak/>
        <w:t>test mouse was placed into the center chamber and meanwhile a social partner mouse (mouse 1) was placed into the iron cage in either of the side chamber, and subsequently allowed to move freely to explore within the apparatus for 10 min. On the social novelty session, the same test mouse was returned to the center chamber again and meanwhile a novel stranger mouse (mouse 2) was placed into the other side chamber, and allowed to move freely for 10 min. The entire apparatus was wiped with deodorant between each trial to eliminate odor cues between animals. Video recordings were captured with a Da Hua high-definition video camera during the test and the time spent interacting with social partner mouse or empty cage (20 cm × 10 cm) and locomotion heat maps were analyzed utilizing Ethovision XT software (Noldus) and plotted by Image J, blinded to the genotype.</w:t>
      </w:r>
    </w:p>
    <w:p w14:paraId="2752B0B2" w14:textId="77777777" w:rsidR="00AA13F2" w:rsidRPr="006605C0" w:rsidRDefault="00AA13F2" w:rsidP="006533E0">
      <w:pPr>
        <w:spacing w:line="360" w:lineRule="auto"/>
        <w:jc w:val="both"/>
        <w:rPr>
          <w:szCs w:val="24"/>
        </w:rPr>
      </w:pPr>
    </w:p>
    <w:p w14:paraId="2A5154DD" w14:textId="77777777" w:rsidR="00AA13F2" w:rsidRPr="006605C0" w:rsidRDefault="00AA13F2" w:rsidP="006533E0">
      <w:pPr>
        <w:spacing w:line="360" w:lineRule="auto"/>
        <w:jc w:val="both"/>
        <w:rPr>
          <w:b/>
          <w:bCs/>
          <w:szCs w:val="24"/>
        </w:rPr>
      </w:pPr>
      <w:r w:rsidRPr="006605C0">
        <w:rPr>
          <w:b/>
          <w:bCs/>
          <w:szCs w:val="24"/>
        </w:rPr>
        <w:t>Novel object recognition test.</w:t>
      </w:r>
    </w:p>
    <w:p w14:paraId="0D315E9B" w14:textId="77777777" w:rsidR="00AA13F2" w:rsidRPr="006605C0" w:rsidRDefault="00AA13F2" w:rsidP="006533E0">
      <w:pPr>
        <w:spacing w:line="360" w:lineRule="auto"/>
        <w:jc w:val="both"/>
        <w:rPr>
          <w:szCs w:val="24"/>
        </w:rPr>
      </w:pPr>
      <w:r w:rsidRPr="006605C0">
        <w:rPr>
          <w:szCs w:val="24"/>
        </w:rPr>
        <w:t xml:space="preserve">Novel object recognition task was conducted in the apparatus made of 0.75 cm thick white plastic board measuring 24 × 24 × 24 cm. One day before the test day, each mouse was placed into the behavioral apparatus separately for 1 hr to habituate the environment. On the habituation session of the task, each test mouse was placed into the center of the apparatus and allowed to move freely to </w:t>
      </w:r>
      <w:bookmarkStart w:id="7" w:name="OLE_LINK16"/>
      <w:bookmarkStart w:id="8" w:name="OLE_LINK17"/>
      <w:r w:rsidRPr="006605C0">
        <w:rPr>
          <w:szCs w:val="24"/>
        </w:rPr>
        <w:t>adequately</w:t>
      </w:r>
      <w:bookmarkEnd w:id="7"/>
      <w:bookmarkEnd w:id="8"/>
      <w:r w:rsidRPr="006605C0">
        <w:rPr>
          <w:szCs w:val="24"/>
        </w:rPr>
        <w:t xml:space="preserve"> explore the entire apparatus for 10 min. On the training session one day after habituation session, test mouse was singly placed into the center of the apparatus and allowed to move freely to adequately explore for 10 min with two identical blue cylinders (object 1) on the two top corners of the apparatus. On the recognition session one day after training session, each test mouse was put into the center of the apparatus and allowed to move freely to adequately explore for 10 min with one blue cylinder (object 1) and one green cone (object 2) on the top corners of the apparatus. Video recordings were captured with a Da Hua high-definition video camera during the test and the time spent interacting with each object 1 or novel object (nose point range ≤ 3 cm) and locomotion heat maps were analyzed using Ethovision XT software (Noldus) and plotted by Image J, blinded to the genotype of each mouse. </w:t>
      </w:r>
    </w:p>
    <w:p w14:paraId="3A071C40" w14:textId="77777777" w:rsidR="00AA13F2" w:rsidRPr="006605C0" w:rsidRDefault="00AA13F2" w:rsidP="006533E0">
      <w:pPr>
        <w:spacing w:line="360" w:lineRule="auto"/>
        <w:jc w:val="both"/>
        <w:rPr>
          <w:szCs w:val="24"/>
        </w:rPr>
      </w:pPr>
    </w:p>
    <w:p w14:paraId="3DD3A914" w14:textId="77777777" w:rsidR="00AA13F2" w:rsidRPr="006605C0" w:rsidRDefault="00AA13F2" w:rsidP="006533E0">
      <w:pPr>
        <w:spacing w:line="360" w:lineRule="auto"/>
        <w:jc w:val="both"/>
        <w:rPr>
          <w:b/>
          <w:bCs/>
          <w:szCs w:val="24"/>
        </w:rPr>
      </w:pPr>
      <w:r w:rsidRPr="006605C0">
        <w:rPr>
          <w:b/>
          <w:bCs/>
          <w:szCs w:val="24"/>
        </w:rPr>
        <w:t>Elevated plus maze test.</w:t>
      </w:r>
    </w:p>
    <w:p w14:paraId="7C0A3855" w14:textId="77777777" w:rsidR="00AA13F2" w:rsidRPr="006605C0" w:rsidRDefault="00AA13F2" w:rsidP="006533E0">
      <w:pPr>
        <w:spacing w:line="360" w:lineRule="auto"/>
        <w:jc w:val="both"/>
        <w:rPr>
          <w:szCs w:val="24"/>
        </w:rPr>
      </w:pPr>
      <w:r w:rsidRPr="006605C0">
        <w:rPr>
          <w:szCs w:val="24"/>
        </w:rPr>
        <w:t xml:space="preserve">Elevated plus maze was conducted in the specialized behavioral apparatus, closed arm of which was made of 0.75 cm thick white plastic board measuring 30 × 5 × 15 cm, while open arm was designed at the specification of 30 × 5 × 1 cm and the height of entire apparatus was 50 cm. Each </w:t>
      </w:r>
      <w:r w:rsidRPr="006605C0">
        <w:rPr>
          <w:szCs w:val="24"/>
        </w:rPr>
        <w:lastRenderedPageBreak/>
        <w:t>test mouse was placed into the central position of the plus maze and allowed to move freely to adequately explore the whole maze for 10 min. Video recordings were captured with a Da Hua high-definition video camera, and time spent in the open and closed arm and data analysis were performed through utilizing Ethovision XT software (Noldus) and plotted using Image J, and moreover the data analysis was blinded to the genotype of each mouse.</w:t>
      </w:r>
    </w:p>
    <w:p w14:paraId="2F200D71" w14:textId="77777777" w:rsidR="00AA13F2" w:rsidRPr="006605C0" w:rsidRDefault="00AA13F2" w:rsidP="006533E0">
      <w:pPr>
        <w:spacing w:line="360" w:lineRule="auto"/>
        <w:jc w:val="both"/>
        <w:rPr>
          <w:szCs w:val="24"/>
        </w:rPr>
      </w:pPr>
    </w:p>
    <w:p w14:paraId="7BB06590" w14:textId="77777777" w:rsidR="00AA13F2" w:rsidRPr="006605C0" w:rsidRDefault="00AA13F2" w:rsidP="006533E0">
      <w:pPr>
        <w:spacing w:line="360" w:lineRule="auto"/>
        <w:jc w:val="both"/>
        <w:rPr>
          <w:b/>
          <w:bCs/>
          <w:szCs w:val="24"/>
        </w:rPr>
      </w:pPr>
      <w:r w:rsidRPr="006605C0">
        <w:rPr>
          <w:b/>
          <w:bCs/>
          <w:szCs w:val="24"/>
        </w:rPr>
        <w:t>Barnes maze spatial memory test.</w:t>
      </w:r>
    </w:p>
    <w:p w14:paraId="39354A63" w14:textId="77777777" w:rsidR="00AA13F2" w:rsidRPr="006605C0" w:rsidRDefault="00AA13F2" w:rsidP="006533E0">
      <w:pPr>
        <w:spacing w:line="360" w:lineRule="auto"/>
        <w:jc w:val="both"/>
        <w:rPr>
          <w:szCs w:val="24"/>
        </w:rPr>
      </w:pPr>
      <w:r w:rsidRPr="006605C0">
        <w:rPr>
          <w:szCs w:val="24"/>
        </w:rPr>
        <w:t xml:space="preserve">The Barnes maze was made of a rounded, thick, white plastic board with diameter of 122 cm. Forty holes with diameter of 5 cm were evenly spaced around the perimeter of the maze. The height of the maze above ground was 80 cm and designed to be rotated at the center of circle. The escape cage was made of a black lightproof plastic box and beneath the target hole for accessibility. Two bright supporting lamps placed on the opposite direction were adjusted to maximum light intensity as intensive aversive stimuli. The maze and escape cage were thoroughly cleaned and removed residual smell with deodorant between each training trial and the maze was rotated randomly after each trial to avoid any olfactory cue. To be mentioned, the Barnes maze test included training session for four consecutive days, followed by test session on the fifth day. Before the training session, mice were habituated to the environment for at least 1 hr. For each trial, each mouse was placed on the center of the maze, covered with a dark opaque plastic box for approximately 10 seconds (sec) and subsequently allowed to freely move to explore the entire maze. Each mouse was given 3 min at most to explore the maze to discover the location and direction of escape hole by itself, if not the mouse would be guided to the target hole and familiar with the direction of the target hole. Then, the mouse was allowed to stay in the box beneath the target hole for 2 min to acquisitive the rules. In addition, to be mentioned a dark opaque plastic lid would cover onto the box to avoid aversive hard light. Each mouse would go through four consecutive training trials in one day. Repeatedly, the mice were trained to establish memory of the target hole location (each mouse: 4 times per day, 16 times in total) and learn to orientate the target hole by themselves. On the test session, the escape box beneath the target hole was removed and each mouse was allowed to freely explore on the maze for 90 sec. Video recordings were captured with Da Hua Smart video recording software. The primary latency in the target or opposite zone was calculated within 90 sec after the beginning of test and locomotion track traces were analyzed via the Ethovision XT software (Noldus) and plotted by Image J, blinded to the genotype. </w:t>
      </w:r>
    </w:p>
    <w:p w14:paraId="4C738238" w14:textId="77777777" w:rsidR="00AA13F2" w:rsidRDefault="00AA13F2" w:rsidP="006533E0">
      <w:pPr>
        <w:spacing w:line="360" w:lineRule="auto"/>
        <w:jc w:val="both"/>
        <w:rPr>
          <w:szCs w:val="24"/>
        </w:rPr>
      </w:pPr>
    </w:p>
    <w:p w14:paraId="06577869" w14:textId="77777777" w:rsidR="00AA13F2" w:rsidRPr="008C21EF" w:rsidRDefault="00AA13F2" w:rsidP="006533E0">
      <w:pPr>
        <w:spacing w:line="360" w:lineRule="auto"/>
        <w:jc w:val="both"/>
        <w:rPr>
          <w:b/>
          <w:bCs/>
          <w:szCs w:val="24"/>
        </w:rPr>
      </w:pPr>
      <w:r w:rsidRPr="008C21EF">
        <w:rPr>
          <w:b/>
          <w:bCs/>
          <w:szCs w:val="24"/>
        </w:rPr>
        <w:t>Microdissection</w:t>
      </w:r>
    </w:p>
    <w:p w14:paraId="64B3145B" w14:textId="77777777" w:rsidR="00AA13F2" w:rsidRPr="00580341" w:rsidRDefault="00AA13F2" w:rsidP="006533E0">
      <w:pPr>
        <w:spacing w:line="360" w:lineRule="auto"/>
        <w:jc w:val="both"/>
        <w:rPr>
          <w:szCs w:val="24"/>
        </w:rPr>
      </w:pPr>
      <w:r w:rsidRPr="00580341">
        <w:rPr>
          <w:szCs w:val="24"/>
        </w:rPr>
        <w:t>We firstly transfer</w:t>
      </w:r>
      <w:r>
        <w:rPr>
          <w:szCs w:val="24"/>
        </w:rPr>
        <w:t>red</w:t>
      </w:r>
      <w:r w:rsidRPr="00580341">
        <w:rPr>
          <w:szCs w:val="24"/>
        </w:rPr>
        <w:t xml:space="preserve"> the immunohistochemical brain slices to the absorbable MMI diaphragm and allow it to dry. Then, we place</w:t>
      </w:r>
      <w:r>
        <w:rPr>
          <w:szCs w:val="24"/>
        </w:rPr>
        <w:t>d</w:t>
      </w:r>
      <w:r w:rsidRPr="00580341">
        <w:rPr>
          <w:szCs w:val="24"/>
        </w:rPr>
        <w:t xml:space="preserve"> the diaphragm onto a clean glass slide and load</w:t>
      </w:r>
      <w:r>
        <w:rPr>
          <w:szCs w:val="24"/>
        </w:rPr>
        <w:t>ed</w:t>
      </w:r>
      <w:r w:rsidRPr="00580341">
        <w:rPr>
          <w:szCs w:val="24"/>
        </w:rPr>
        <w:t xml:space="preserve"> above two slides together onto a microscope which </w:t>
      </w:r>
      <w:r>
        <w:rPr>
          <w:szCs w:val="24"/>
        </w:rPr>
        <w:t>was</w:t>
      </w:r>
      <w:r w:rsidRPr="00580341">
        <w:rPr>
          <w:szCs w:val="24"/>
        </w:rPr>
        <w:t xml:space="preserve"> affiliated to the laser microdissection instrument (CellCut Plus 09-19055, Molecular Machines &amp; Industries, Germany). Subsequently, we adjust</w:t>
      </w:r>
      <w:r>
        <w:rPr>
          <w:szCs w:val="24"/>
        </w:rPr>
        <w:t>ed</w:t>
      </w:r>
      <w:r w:rsidRPr="00580341">
        <w:rPr>
          <w:szCs w:val="24"/>
        </w:rPr>
        <w:t xml:space="preserve"> and fix</w:t>
      </w:r>
      <w:r>
        <w:rPr>
          <w:szCs w:val="24"/>
        </w:rPr>
        <w:t>ed</w:t>
      </w:r>
      <w:r w:rsidRPr="00580341">
        <w:rPr>
          <w:szCs w:val="24"/>
        </w:rPr>
        <w:t xml:space="preserve"> the focal surface, preview</w:t>
      </w:r>
      <w:r>
        <w:rPr>
          <w:szCs w:val="24"/>
        </w:rPr>
        <w:t>ed</w:t>
      </w:r>
      <w:r w:rsidRPr="00580341">
        <w:rPr>
          <w:szCs w:val="24"/>
        </w:rPr>
        <w:t xml:space="preserve"> the brain slices under four-fold scope and scan</w:t>
      </w:r>
      <w:r>
        <w:rPr>
          <w:szCs w:val="24"/>
        </w:rPr>
        <w:t>ned</w:t>
      </w:r>
      <w:r w:rsidRPr="00580341">
        <w:rPr>
          <w:szCs w:val="24"/>
        </w:rPr>
        <w:t xml:space="preserve"> the overview image through using the instrument companion software. Next, we switch</w:t>
      </w:r>
      <w:r>
        <w:rPr>
          <w:szCs w:val="24"/>
        </w:rPr>
        <w:t>ed</w:t>
      </w:r>
      <w:r w:rsidRPr="00580341">
        <w:rPr>
          <w:szCs w:val="24"/>
        </w:rPr>
        <w:t xml:space="preserve"> the objective scope to twenty-fold</w:t>
      </w:r>
      <w:r>
        <w:rPr>
          <w:szCs w:val="24"/>
        </w:rPr>
        <w:t xml:space="preserve">, </w:t>
      </w:r>
      <w:r w:rsidRPr="00580341">
        <w:rPr>
          <w:szCs w:val="24"/>
        </w:rPr>
        <w:t>re-adjust</w:t>
      </w:r>
      <w:r>
        <w:rPr>
          <w:szCs w:val="24"/>
        </w:rPr>
        <w:t>ed</w:t>
      </w:r>
      <w:r w:rsidRPr="00580341">
        <w:rPr>
          <w:szCs w:val="24"/>
        </w:rPr>
        <w:t xml:space="preserve"> and re-fix</w:t>
      </w:r>
      <w:r>
        <w:rPr>
          <w:szCs w:val="24"/>
        </w:rPr>
        <w:t>ed</w:t>
      </w:r>
      <w:r w:rsidRPr="00580341">
        <w:rPr>
          <w:szCs w:val="24"/>
        </w:rPr>
        <w:t xml:space="preserve"> the focal surface, and then use</w:t>
      </w:r>
      <w:r>
        <w:rPr>
          <w:szCs w:val="24"/>
        </w:rPr>
        <w:t>d</w:t>
      </w:r>
      <w:r w:rsidRPr="00580341">
        <w:rPr>
          <w:szCs w:val="24"/>
        </w:rPr>
        <w:t xml:space="preserve"> the brush tool to outline the region of cells with normal neuronal morphology and relative higher immunofluorescent intensity and initiate laser cutting, which </w:t>
      </w:r>
      <w:r>
        <w:rPr>
          <w:szCs w:val="24"/>
        </w:rPr>
        <w:t>wa</w:t>
      </w:r>
      <w:r w:rsidRPr="00580341">
        <w:rPr>
          <w:szCs w:val="24"/>
        </w:rPr>
        <w:t>s illuminated along the edge of the selected regional contour. Then, we collect</w:t>
      </w:r>
      <w:r>
        <w:rPr>
          <w:szCs w:val="24"/>
        </w:rPr>
        <w:t>ed</w:t>
      </w:r>
      <w:r w:rsidRPr="00580341">
        <w:rPr>
          <w:szCs w:val="24"/>
        </w:rPr>
        <w:t xml:space="preserve"> the isolated cell area onto the absorbable lid of a specialized centrifuge tube and use</w:t>
      </w:r>
      <w:r>
        <w:rPr>
          <w:szCs w:val="24"/>
        </w:rPr>
        <w:t>d</w:t>
      </w:r>
      <w:r w:rsidRPr="00580341">
        <w:rPr>
          <w:szCs w:val="24"/>
        </w:rPr>
        <w:t xml:space="preserve"> a palm centrifuge to drop the neuronal cells from the lid to the bottom of the tube (Centrifuge speed is less than 3000g). To be mentioned, the parameters of laser microdissection </w:t>
      </w:r>
      <w:r>
        <w:rPr>
          <w:szCs w:val="24"/>
        </w:rPr>
        <w:t>were</w:t>
      </w:r>
      <w:r w:rsidRPr="00580341">
        <w:rPr>
          <w:szCs w:val="24"/>
        </w:rPr>
        <w:t xml:space="preserve"> shown as followed.</w:t>
      </w:r>
    </w:p>
    <w:p w14:paraId="4520DA73" w14:textId="77777777" w:rsidR="00AA13F2" w:rsidRPr="00580341" w:rsidRDefault="00AA13F2" w:rsidP="006533E0">
      <w:pPr>
        <w:spacing w:line="360" w:lineRule="auto"/>
        <w:jc w:val="both"/>
        <w:rPr>
          <w:szCs w:val="24"/>
        </w:rPr>
      </w:pPr>
      <w:r w:rsidRPr="00580341">
        <w:rPr>
          <w:szCs w:val="24"/>
        </w:rPr>
        <w:t>Fluorescent channel excitation light wavelength: 595 nm (TRITC, red);</w:t>
      </w:r>
    </w:p>
    <w:p w14:paraId="18693D21" w14:textId="77777777" w:rsidR="00AA13F2" w:rsidRPr="00580341" w:rsidRDefault="00AA13F2" w:rsidP="006533E0">
      <w:pPr>
        <w:spacing w:line="360" w:lineRule="auto"/>
        <w:jc w:val="both"/>
        <w:rPr>
          <w:szCs w:val="24"/>
        </w:rPr>
      </w:pPr>
      <w:r w:rsidRPr="00580341">
        <w:rPr>
          <w:szCs w:val="24"/>
        </w:rPr>
        <w:t>Laser cutting diameter: approximately 150 μm;</w:t>
      </w:r>
    </w:p>
    <w:p w14:paraId="185ADC2E" w14:textId="77777777" w:rsidR="00AA13F2" w:rsidRPr="00580341" w:rsidRDefault="00AA13F2" w:rsidP="006533E0">
      <w:pPr>
        <w:spacing w:line="360" w:lineRule="auto"/>
        <w:jc w:val="both"/>
        <w:rPr>
          <w:szCs w:val="24"/>
        </w:rPr>
      </w:pPr>
      <w:r w:rsidRPr="00580341">
        <w:rPr>
          <w:szCs w:val="24"/>
        </w:rPr>
        <w:t>Laser focus: 170 μm;</w:t>
      </w:r>
    </w:p>
    <w:p w14:paraId="70BD853C" w14:textId="77777777" w:rsidR="00AA13F2" w:rsidRPr="00580341" w:rsidRDefault="00AA13F2" w:rsidP="006533E0">
      <w:pPr>
        <w:spacing w:line="360" w:lineRule="auto"/>
        <w:jc w:val="both"/>
        <w:rPr>
          <w:szCs w:val="24"/>
        </w:rPr>
      </w:pPr>
      <w:r w:rsidRPr="00580341">
        <w:rPr>
          <w:szCs w:val="24"/>
        </w:rPr>
        <w:t>Laser cutting velocity: 9 μm/sec;</w:t>
      </w:r>
    </w:p>
    <w:p w14:paraId="31AD354D" w14:textId="77777777" w:rsidR="00AA13F2" w:rsidRPr="00580341" w:rsidRDefault="00AA13F2" w:rsidP="006533E0">
      <w:pPr>
        <w:spacing w:line="360" w:lineRule="auto"/>
        <w:jc w:val="both"/>
        <w:rPr>
          <w:szCs w:val="24"/>
        </w:rPr>
      </w:pPr>
      <w:r w:rsidRPr="00580341">
        <w:rPr>
          <w:szCs w:val="24"/>
        </w:rPr>
        <w:t>Laser power: 43%;</w:t>
      </w:r>
    </w:p>
    <w:p w14:paraId="5CE29107" w14:textId="77777777" w:rsidR="00AA13F2" w:rsidRPr="00580341" w:rsidRDefault="00AA13F2" w:rsidP="006533E0">
      <w:pPr>
        <w:spacing w:line="360" w:lineRule="auto"/>
        <w:jc w:val="both"/>
        <w:rPr>
          <w:szCs w:val="24"/>
        </w:rPr>
      </w:pPr>
      <w:r w:rsidRPr="00580341">
        <w:rPr>
          <w:szCs w:val="24"/>
        </w:rPr>
        <w:t>Laser cutting repeats: 2~4.</w:t>
      </w:r>
    </w:p>
    <w:p w14:paraId="7AE2B360" w14:textId="77777777" w:rsidR="00AA13F2" w:rsidRPr="006605C0" w:rsidRDefault="00AA13F2" w:rsidP="006533E0">
      <w:pPr>
        <w:spacing w:line="360" w:lineRule="auto"/>
        <w:jc w:val="both"/>
        <w:rPr>
          <w:szCs w:val="24"/>
        </w:rPr>
      </w:pPr>
    </w:p>
    <w:p w14:paraId="6668B428" w14:textId="77777777" w:rsidR="00AA13F2" w:rsidRPr="006605C0" w:rsidRDefault="00AA13F2" w:rsidP="006533E0">
      <w:pPr>
        <w:spacing w:line="360" w:lineRule="auto"/>
        <w:jc w:val="both"/>
        <w:rPr>
          <w:szCs w:val="24"/>
        </w:rPr>
      </w:pPr>
    </w:p>
    <w:p w14:paraId="59D447FC" w14:textId="77777777" w:rsidR="00AA13F2" w:rsidRPr="006605C0" w:rsidRDefault="00AA13F2" w:rsidP="006533E0">
      <w:pPr>
        <w:jc w:val="both"/>
        <w:rPr>
          <w:b/>
          <w:bCs/>
          <w:szCs w:val="24"/>
        </w:rPr>
      </w:pPr>
      <w:r w:rsidRPr="006605C0">
        <w:rPr>
          <w:b/>
          <w:bCs/>
          <w:szCs w:val="24"/>
        </w:rPr>
        <w:t>List of Off-target primers</w:t>
      </w:r>
    </w:p>
    <w:p w14:paraId="3FDA6623" w14:textId="77777777" w:rsidR="00AA13F2" w:rsidRPr="006605C0" w:rsidRDefault="00AA13F2" w:rsidP="006533E0">
      <w:pPr>
        <w:jc w:val="both"/>
        <w:rPr>
          <w:szCs w:val="24"/>
        </w:rPr>
      </w:pPr>
      <w:r w:rsidRPr="006605C0">
        <w:rPr>
          <w:szCs w:val="24"/>
        </w:rPr>
        <w:t>OT1</w:t>
      </w:r>
    </w:p>
    <w:p w14:paraId="388D3384" w14:textId="77777777" w:rsidR="00AA13F2" w:rsidRPr="006605C0" w:rsidRDefault="00AA13F2" w:rsidP="006533E0">
      <w:pPr>
        <w:jc w:val="both"/>
        <w:rPr>
          <w:szCs w:val="24"/>
        </w:rPr>
      </w:pPr>
      <w:r w:rsidRPr="006605C0">
        <w:rPr>
          <w:szCs w:val="24"/>
        </w:rPr>
        <w:t>Forward: CCTGAGACTTTCCATGGCTGACTG</w:t>
      </w:r>
    </w:p>
    <w:p w14:paraId="1BFE30E3" w14:textId="77777777" w:rsidR="00AA13F2" w:rsidRPr="006605C0" w:rsidRDefault="00AA13F2" w:rsidP="006533E0">
      <w:pPr>
        <w:jc w:val="both"/>
        <w:rPr>
          <w:szCs w:val="24"/>
        </w:rPr>
      </w:pPr>
      <w:r w:rsidRPr="006605C0">
        <w:rPr>
          <w:szCs w:val="24"/>
        </w:rPr>
        <w:t>Reverse: CTGCTGGTTGAGGACAGTACTTCTTC</w:t>
      </w:r>
    </w:p>
    <w:p w14:paraId="01A63774" w14:textId="77777777" w:rsidR="00AA13F2" w:rsidRPr="006605C0" w:rsidRDefault="00AA13F2" w:rsidP="006533E0">
      <w:pPr>
        <w:jc w:val="both"/>
        <w:rPr>
          <w:szCs w:val="24"/>
        </w:rPr>
      </w:pPr>
    </w:p>
    <w:p w14:paraId="60AA1F73" w14:textId="77777777" w:rsidR="00AA13F2" w:rsidRPr="006605C0" w:rsidRDefault="00AA13F2" w:rsidP="006533E0">
      <w:pPr>
        <w:jc w:val="both"/>
        <w:rPr>
          <w:szCs w:val="24"/>
        </w:rPr>
      </w:pPr>
      <w:r w:rsidRPr="006605C0">
        <w:rPr>
          <w:szCs w:val="24"/>
        </w:rPr>
        <w:t>OT2</w:t>
      </w:r>
    </w:p>
    <w:p w14:paraId="79857576" w14:textId="77777777" w:rsidR="00AA13F2" w:rsidRPr="006605C0" w:rsidRDefault="00AA13F2" w:rsidP="006533E0">
      <w:pPr>
        <w:jc w:val="both"/>
        <w:rPr>
          <w:szCs w:val="24"/>
        </w:rPr>
      </w:pPr>
      <w:r w:rsidRPr="006605C0">
        <w:rPr>
          <w:szCs w:val="24"/>
        </w:rPr>
        <w:t>Forward: TGTGCTGTAGGTGACTTTCACCAAG</w:t>
      </w:r>
    </w:p>
    <w:p w14:paraId="0FF830BF" w14:textId="77777777" w:rsidR="00AA13F2" w:rsidRPr="006605C0" w:rsidRDefault="00AA13F2" w:rsidP="006533E0">
      <w:pPr>
        <w:jc w:val="both"/>
        <w:rPr>
          <w:szCs w:val="24"/>
        </w:rPr>
      </w:pPr>
      <w:r w:rsidRPr="006605C0">
        <w:rPr>
          <w:szCs w:val="24"/>
        </w:rPr>
        <w:t>Reverse: ACCTGAAGGATATCCGCGTTGG</w:t>
      </w:r>
    </w:p>
    <w:p w14:paraId="3F72D30C" w14:textId="77777777" w:rsidR="00AA13F2" w:rsidRPr="006605C0" w:rsidRDefault="00AA13F2" w:rsidP="006533E0">
      <w:pPr>
        <w:jc w:val="both"/>
        <w:rPr>
          <w:szCs w:val="24"/>
        </w:rPr>
      </w:pPr>
    </w:p>
    <w:p w14:paraId="33174E06" w14:textId="77777777" w:rsidR="00AA13F2" w:rsidRPr="006605C0" w:rsidRDefault="00AA13F2" w:rsidP="006533E0">
      <w:pPr>
        <w:jc w:val="both"/>
        <w:rPr>
          <w:szCs w:val="24"/>
        </w:rPr>
      </w:pPr>
      <w:r w:rsidRPr="006605C0">
        <w:rPr>
          <w:szCs w:val="24"/>
        </w:rPr>
        <w:t>OT3</w:t>
      </w:r>
    </w:p>
    <w:p w14:paraId="20190DC7" w14:textId="77777777" w:rsidR="00AA13F2" w:rsidRPr="006605C0" w:rsidRDefault="00AA13F2" w:rsidP="006533E0">
      <w:pPr>
        <w:jc w:val="both"/>
        <w:rPr>
          <w:szCs w:val="24"/>
        </w:rPr>
      </w:pPr>
      <w:r w:rsidRPr="006605C0">
        <w:rPr>
          <w:szCs w:val="24"/>
        </w:rPr>
        <w:t>Forward: CGGAGAGATACAGTGACACAGAGAG</w:t>
      </w:r>
    </w:p>
    <w:p w14:paraId="7C325DB6" w14:textId="77777777" w:rsidR="00AA13F2" w:rsidRPr="006605C0" w:rsidRDefault="00AA13F2" w:rsidP="006533E0">
      <w:pPr>
        <w:jc w:val="both"/>
        <w:rPr>
          <w:szCs w:val="24"/>
        </w:rPr>
      </w:pPr>
      <w:r w:rsidRPr="006605C0">
        <w:rPr>
          <w:szCs w:val="24"/>
        </w:rPr>
        <w:t>Reverse: TGCCCTGTTCCCACTACGGAA</w:t>
      </w:r>
    </w:p>
    <w:p w14:paraId="334207D4" w14:textId="77777777" w:rsidR="00AA13F2" w:rsidRPr="006605C0" w:rsidRDefault="00AA13F2" w:rsidP="006533E0">
      <w:pPr>
        <w:jc w:val="both"/>
        <w:rPr>
          <w:szCs w:val="24"/>
        </w:rPr>
      </w:pPr>
    </w:p>
    <w:p w14:paraId="07331B79" w14:textId="77777777" w:rsidR="00AA13F2" w:rsidRPr="006605C0" w:rsidRDefault="00AA13F2" w:rsidP="006533E0">
      <w:pPr>
        <w:jc w:val="both"/>
        <w:rPr>
          <w:szCs w:val="24"/>
        </w:rPr>
      </w:pPr>
      <w:r w:rsidRPr="006605C0">
        <w:rPr>
          <w:szCs w:val="24"/>
        </w:rPr>
        <w:t>OT4</w:t>
      </w:r>
    </w:p>
    <w:p w14:paraId="4EB1A10F" w14:textId="77777777" w:rsidR="00AA13F2" w:rsidRPr="006605C0" w:rsidRDefault="00AA13F2" w:rsidP="006533E0">
      <w:pPr>
        <w:jc w:val="both"/>
        <w:rPr>
          <w:szCs w:val="24"/>
        </w:rPr>
      </w:pPr>
      <w:r w:rsidRPr="006605C0">
        <w:rPr>
          <w:szCs w:val="24"/>
        </w:rPr>
        <w:t>Forward: GGTTGGAAGGTGGAATGGCTAG</w:t>
      </w:r>
    </w:p>
    <w:p w14:paraId="0F7CADD2" w14:textId="77777777" w:rsidR="00AA13F2" w:rsidRPr="006605C0" w:rsidRDefault="00AA13F2" w:rsidP="006533E0">
      <w:pPr>
        <w:jc w:val="both"/>
        <w:rPr>
          <w:szCs w:val="24"/>
        </w:rPr>
      </w:pPr>
      <w:r w:rsidRPr="006605C0">
        <w:rPr>
          <w:szCs w:val="24"/>
        </w:rPr>
        <w:t>Reverse: GCTACCTCGTTAGTCCCTCATGGC</w:t>
      </w:r>
    </w:p>
    <w:p w14:paraId="3D24FDF2" w14:textId="77777777" w:rsidR="00AA13F2" w:rsidRPr="006605C0" w:rsidRDefault="00AA13F2" w:rsidP="006533E0">
      <w:pPr>
        <w:jc w:val="both"/>
        <w:rPr>
          <w:szCs w:val="24"/>
        </w:rPr>
      </w:pPr>
    </w:p>
    <w:p w14:paraId="4F2F10A5" w14:textId="77777777" w:rsidR="00AA13F2" w:rsidRPr="006605C0" w:rsidRDefault="00AA13F2" w:rsidP="006533E0">
      <w:pPr>
        <w:jc w:val="both"/>
        <w:rPr>
          <w:szCs w:val="24"/>
        </w:rPr>
      </w:pPr>
      <w:r w:rsidRPr="006605C0">
        <w:rPr>
          <w:szCs w:val="24"/>
        </w:rPr>
        <w:t>OT5</w:t>
      </w:r>
    </w:p>
    <w:p w14:paraId="5B9E5AB6" w14:textId="77777777" w:rsidR="00AA13F2" w:rsidRPr="006605C0" w:rsidRDefault="00AA13F2" w:rsidP="006533E0">
      <w:pPr>
        <w:jc w:val="both"/>
        <w:rPr>
          <w:szCs w:val="24"/>
        </w:rPr>
      </w:pPr>
      <w:r w:rsidRPr="006605C0">
        <w:rPr>
          <w:szCs w:val="24"/>
        </w:rPr>
        <w:t>Forward: AGTGTGCCCAGGCAGATAGCA</w:t>
      </w:r>
    </w:p>
    <w:p w14:paraId="650AF0F9" w14:textId="77777777" w:rsidR="00AA13F2" w:rsidRPr="006605C0" w:rsidRDefault="00AA13F2" w:rsidP="006533E0">
      <w:pPr>
        <w:jc w:val="both"/>
        <w:rPr>
          <w:szCs w:val="24"/>
        </w:rPr>
      </w:pPr>
      <w:r w:rsidRPr="006605C0">
        <w:rPr>
          <w:szCs w:val="24"/>
        </w:rPr>
        <w:t>Reverse: CCGCCTTACTGGTGGCCATAGA</w:t>
      </w:r>
    </w:p>
    <w:p w14:paraId="6FCB8022" w14:textId="77777777" w:rsidR="00AA13F2" w:rsidRPr="006605C0" w:rsidRDefault="00AA13F2" w:rsidP="006533E0">
      <w:pPr>
        <w:jc w:val="both"/>
        <w:rPr>
          <w:szCs w:val="24"/>
        </w:rPr>
      </w:pPr>
    </w:p>
    <w:p w14:paraId="6CFF85F8" w14:textId="77777777" w:rsidR="00AA13F2" w:rsidRPr="006605C0" w:rsidRDefault="00AA13F2" w:rsidP="006533E0">
      <w:pPr>
        <w:jc w:val="both"/>
        <w:rPr>
          <w:szCs w:val="24"/>
        </w:rPr>
      </w:pPr>
      <w:r w:rsidRPr="006605C0">
        <w:rPr>
          <w:szCs w:val="24"/>
        </w:rPr>
        <w:t>OT6</w:t>
      </w:r>
    </w:p>
    <w:p w14:paraId="21C37168" w14:textId="77777777" w:rsidR="00AA13F2" w:rsidRPr="006605C0" w:rsidRDefault="00AA13F2" w:rsidP="006533E0">
      <w:pPr>
        <w:jc w:val="both"/>
        <w:rPr>
          <w:szCs w:val="24"/>
        </w:rPr>
      </w:pPr>
      <w:r w:rsidRPr="006605C0">
        <w:rPr>
          <w:szCs w:val="24"/>
        </w:rPr>
        <w:t>Forward: CGTTCAGATCACAAGAAGGCAAGG</w:t>
      </w:r>
    </w:p>
    <w:p w14:paraId="61E2756D" w14:textId="77777777" w:rsidR="00AA13F2" w:rsidRPr="006605C0" w:rsidRDefault="00AA13F2" w:rsidP="006533E0">
      <w:pPr>
        <w:jc w:val="both"/>
        <w:rPr>
          <w:szCs w:val="24"/>
        </w:rPr>
      </w:pPr>
      <w:r w:rsidRPr="006605C0">
        <w:rPr>
          <w:szCs w:val="24"/>
        </w:rPr>
        <w:t>Reverse: CCCGTAAAGGGGTTGCAACAT</w:t>
      </w:r>
    </w:p>
    <w:p w14:paraId="47BFBDD9" w14:textId="77777777" w:rsidR="00AA13F2" w:rsidRPr="006605C0" w:rsidRDefault="00AA13F2" w:rsidP="006533E0">
      <w:pPr>
        <w:jc w:val="both"/>
        <w:rPr>
          <w:szCs w:val="24"/>
        </w:rPr>
      </w:pPr>
    </w:p>
    <w:p w14:paraId="21E31336" w14:textId="77777777" w:rsidR="00AA13F2" w:rsidRPr="006605C0" w:rsidRDefault="00AA13F2" w:rsidP="006533E0">
      <w:pPr>
        <w:jc w:val="both"/>
        <w:rPr>
          <w:szCs w:val="24"/>
        </w:rPr>
      </w:pPr>
      <w:r w:rsidRPr="006605C0">
        <w:rPr>
          <w:szCs w:val="24"/>
        </w:rPr>
        <w:t>OT7</w:t>
      </w:r>
    </w:p>
    <w:p w14:paraId="1F64CF3E" w14:textId="77777777" w:rsidR="00AA13F2" w:rsidRPr="006605C0" w:rsidRDefault="00AA13F2" w:rsidP="006533E0">
      <w:pPr>
        <w:jc w:val="both"/>
        <w:rPr>
          <w:szCs w:val="24"/>
        </w:rPr>
      </w:pPr>
      <w:r w:rsidRPr="006605C0">
        <w:rPr>
          <w:szCs w:val="24"/>
        </w:rPr>
        <w:t>Forward: CCACACGATGCTCTCCTGCAG</w:t>
      </w:r>
    </w:p>
    <w:p w14:paraId="796F4214" w14:textId="77777777" w:rsidR="00AA13F2" w:rsidRPr="006605C0" w:rsidRDefault="00AA13F2" w:rsidP="006533E0">
      <w:pPr>
        <w:jc w:val="both"/>
        <w:rPr>
          <w:szCs w:val="24"/>
        </w:rPr>
      </w:pPr>
      <w:r w:rsidRPr="006605C0">
        <w:rPr>
          <w:szCs w:val="24"/>
        </w:rPr>
        <w:t>Reverse: CTGGGTTCAGGAGAAGAGATGGGTTTA</w:t>
      </w:r>
    </w:p>
    <w:p w14:paraId="3C470130" w14:textId="77777777" w:rsidR="00AA13F2" w:rsidRPr="006605C0" w:rsidRDefault="00AA13F2" w:rsidP="006533E0">
      <w:pPr>
        <w:jc w:val="both"/>
        <w:rPr>
          <w:szCs w:val="24"/>
        </w:rPr>
      </w:pPr>
    </w:p>
    <w:p w14:paraId="0B055519" w14:textId="77777777" w:rsidR="00AA13F2" w:rsidRPr="006605C0" w:rsidRDefault="00AA13F2" w:rsidP="006533E0">
      <w:pPr>
        <w:jc w:val="both"/>
        <w:rPr>
          <w:szCs w:val="24"/>
        </w:rPr>
      </w:pPr>
      <w:r w:rsidRPr="006605C0">
        <w:rPr>
          <w:szCs w:val="24"/>
        </w:rPr>
        <w:t>OT8</w:t>
      </w:r>
    </w:p>
    <w:p w14:paraId="669E5E92" w14:textId="77777777" w:rsidR="00AA13F2" w:rsidRPr="006605C0" w:rsidRDefault="00AA13F2" w:rsidP="006533E0">
      <w:pPr>
        <w:jc w:val="both"/>
        <w:rPr>
          <w:szCs w:val="24"/>
        </w:rPr>
      </w:pPr>
      <w:r w:rsidRPr="006605C0">
        <w:rPr>
          <w:szCs w:val="24"/>
        </w:rPr>
        <w:t>Forward: AAAGGCATCCATCCCGTGTTT</w:t>
      </w:r>
    </w:p>
    <w:p w14:paraId="649EF39C" w14:textId="77777777" w:rsidR="00AA13F2" w:rsidRPr="006605C0" w:rsidRDefault="00AA13F2" w:rsidP="006533E0">
      <w:pPr>
        <w:jc w:val="both"/>
        <w:rPr>
          <w:szCs w:val="24"/>
        </w:rPr>
      </w:pPr>
      <w:r w:rsidRPr="006605C0">
        <w:rPr>
          <w:szCs w:val="24"/>
        </w:rPr>
        <w:t>Reverse: ACCCAGGGGGTTTACTTGGT</w:t>
      </w:r>
    </w:p>
    <w:p w14:paraId="40F48914" w14:textId="77777777" w:rsidR="00AA13F2" w:rsidRPr="006605C0" w:rsidRDefault="00AA13F2" w:rsidP="006533E0">
      <w:pPr>
        <w:jc w:val="both"/>
        <w:rPr>
          <w:szCs w:val="24"/>
        </w:rPr>
      </w:pPr>
    </w:p>
    <w:p w14:paraId="003BA334" w14:textId="77777777" w:rsidR="00AA13F2" w:rsidRPr="006605C0" w:rsidRDefault="00AA13F2" w:rsidP="006533E0">
      <w:pPr>
        <w:jc w:val="both"/>
        <w:rPr>
          <w:szCs w:val="24"/>
        </w:rPr>
      </w:pPr>
      <w:r w:rsidRPr="006605C0">
        <w:rPr>
          <w:szCs w:val="24"/>
        </w:rPr>
        <w:t>OT9</w:t>
      </w:r>
    </w:p>
    <w:p w14:paraId="0AF0BAB1" w14:textId="77777777" w:rsidR="00AA13F2" w:rsidRPr="006605C0" w:rsidRDefault="00AA13F2" w:rsidP="006533E0">
      <w:pPr>
        <w:jc w:val="both"/>
        <w:rPr>
          <w:szCs w:val="24"/>
        </w:rPr>
      </w:pPr>
      <w:r w:rsidRPr="006605C0">
        <w:rPr>
          <w:szCs w:val="24"/>
        </w:rPr>
        <w:t>Forward: GCTTCGGGGTCTGTCTTAAGGG</w:t>
      </w:r>
    </w:p>
    <w:p w14:paraId="5036BFA4" w14:textId="77777777" w:rsidR="00AA13F2" w:rsidRPr="006605C0" w:rsidRDefault="00AA13F2" w:rsidP="006533E0">
      <w:pPr>
        <w:jc w:val="both"/>
        <w:rPr>
          <w:szCs w:val="24"/>
        </w:rPr>
      </w:pPr>
      <w:r w:rsidRPr="006605C0">
        <w:rPr>
          <w:szCs w:val="24"/>
        </w:rPr>
        <w:t>Reverse: GGCTTCGTAGGCACTTTGCATT</w:t>
      </w:r>
    </w:p>
    <w:p w14:paraId="5F62C64A" w14:textId="77777777" w:rsidR="00AA13F2" w:rsidRPr="006605C0" w:rsidRDefault="00AA13F2" w:rsidP="006533E0">
      <w:pPr>
        <w:jc w:val="both"/>
        <w:rPr>
          <w:szCs w:val="24"/>
        </w:rPr>
      </w:pPr>
    </w:p>
    <w:p w14:paraId="6B5DFFFD" w14:textId="77777777" w:rsidR="00AA13F2" w:rsidRPr="006605C0" w:rsidRDefault="00AA13F2" w:rsidP="006533E0">
      <w:pPr>
        <w:jc w:val="both"/>
        <w:rPr>
          <w:szCs w:val="24"/>
        </w:rPr>
      </w:pPr>
      <w:r w:rsidRPr="006605C0">
        <w:rPr>
          <w:szCs w:val="24"/>
        </w:rPr>
        <w:t>OT10</w:t>
      </w:r>
    </w:p>
    <w:p w14:paraId="10327776" w14:textId="77777777" w:rsidR="00AA13F2" w:rsidRPr="006605C0" w:rsidRDefault="00AA13F2" w:rsidP="006533E0">
      <w:pPr>
        <w:jc w:val="both"/>
        <w:rPr>
          <w:szCs w:val="24"/>
        </w:rPr>
      </w:pPr>
      <w:r w:rsidRPr="006605C0">
        <w:rPr>
          <w:szCs w:val="24"/>
        </w:rPr>
        <w:t>Forward: GGTTTCTGCTCTTCGTCCTGTTCTT</w:t>
      </w:r>
    </w:p>
    <w:p w14:paraId="7B1DA8BB" w14:textId="77777777" w:rsidR="00AA13F2" w:rsidRPr="006605C0" w:rsidRDefault="00AA13F2" w:rsidP="006533E0">
      <w:pPr>
        <w:jc w:val="both"/>
        <w:rPr>
          <w:szCs w:val="24"/>
        </w:rPr>
      </w:pPr>
      <w:r w:rsidRPr="006605C0">
        <w:rPr>
          <w:szCs w:val="24"/>
        </w:rPr>
        <w:t>Reverse: ATCCAGGCATTTGTCATTTGACTGT</w:t>
      </w:r>
    </w:p>
    <w:p w14:paraId="3BDEF6FC" w14:textId="77777777" w:rsidR="00AA13F2" w:rsidRPr="006605C0" w:rsidRDefault="00AA13F2" w:rsidP="006533E0">
      <w:pPr>
        <w:jc w:val="both"/>
        <w:rPr>
          <w:szCs w:val="24"/>
        </w:rPr>
      </w:pPr>
    </w:p>
    <w:p w14:paraId="73B5EE7F" w14:textId="77777777" w:rsidR="00AA13F2" w:rsidRPr="006605C0" w:rsidRDefault="00AA13F2" w:rsidP="006533E0">
      <w:pPr>
        <w:jc w:val="both"/>
        <w:rPr>
          <w:szCs w:val="24"/>
        </w:rPr>
      </w:pPr>
      <w:r w:rsidRPr="006605C0">
        <w:rPr>
          <w:szCs w:val="24"/>
        </w:rPr>
        <w:t>OT11</w:t>
      </w:r>
    </w:p>
    <w:p w14:paraId="258B6CE2" w14:textId="77777777" w:rsidR="00AA13F2" w:rsidRPr="006605C0" w:rsidRDefault="00AA13F2" w:rsidP="006533E0">
      <w:pPr>
        <w:jc w:val="both"/>
        <w:rPr>
          <w:szCs w:val="24"/>
        </w:rPr>
      </w:pPr>
      <w:r w:rsidRPr="006605C0">
        <w:rPr>
          <w:szCs w:val="24"/>
        </w:rPr>
        <w:t>Forward: TCCTTACAAGATGGGTGGGGCC</w:t>
      </w:r>
    </w:p>
    <w:p w14:paraId="70DCDF8F" w14:textId="274DCC29" w:rsidR="00AA13F2" w:rsidRDefault="00AA13F2" w:rsidP="006533E0">
      <w:pPr>
        <w:jc w:val="both"/>
        <w:rPr>
          <w:szCs w:val="24"/>
        </w:rPr>
      </w:pPr>
      <w:r w:rsidRPr="006605C0">
        <w:rPr>
          <w:szCs w:val="24"/>
        </w:rPr>
        <w:t>Reverse: AATGGCTTATAGATCGTTGGTGAGTCC</w:t>
      </w:r>
    </w:p>
    <w:p w14:paraId="6E9E0E25" w14:textId="77777777" w:rsidR="00215EF6" w:rsidRPr="006605C0" w:rsidRDefault="00215EF6" w:rsidP="006533E0">
      <w:pPr>
        <w:jc w:val="both"/>
        <w:rPr>
          <w:szCs w:val="24"/>
        </w:rPr>
      </w:pPr>
    </w:p>
    <w:p w14:paraId="64795966" w14:textId="77777777" w:rsidR="00AA13F2" w:rsidRPr="006605C0" w:rsidRDefault="00AA13F2" w:rsidP="006533E0">
      <w:pPr>
        <w:spacing w:line="360" w:lineRule="auto"/>
        <w:jc w:val="both"/>
        <w:rPr>
          <w:b/>
          <w:bCs/>
          <w:szCs w:val="24"/>
        </w:rPr>
      </w:pPr>
      <w:r w:rsidRPr="006605C0">
        <w:rPr>
          <w:b/>
          <w:bCs/>
          <w:szCs w:val="24"/>
        </w:rPr>
        <w:t>Statistical analysis.</w:t>
      </w:r>
    </w:p>
    <w:p w14:paraId="1E677FFD" w14:textId="77777777" w:rsidR="00AA13F2" w:rsidRPr="006605C0" w:rsidRDefault="00AA13F2" w:rsidP="006533E0">
      <w:pPr>
        <w:spacing w:line="360" w:lineRule="auto"/>
        <w:jc w:val="both"/>
        <w:rPr>
          <w:szCs w:val="24"/>
        </w:rPr>
      </w:pPr>
      <w:r w:rsidRPr="006605C0">
        <w:rPr>
          <w:szCs w:val="24"/>
        </w:rPr>
        <w:t xml:space="preserve">All statistical data represented mean ± s.e.m., and </w:t>
      </w:r>
      <w:r w:rsidRPr="006605C0">
        <w:rPr>
          <w:i/>
          <w:iCs/>
          <w:szCs w:val="24"/>
        </w:rPr>
        <w:t>n</w:t>
      </w:r>
      <w:r w:rsidRPr="006605C0">
        <w:rPr>
          <w:szCs w:val="24"/>
        </w:rPr>
        <w:t xml:space="preserve"> values indicate the number of individual experiments or mice. We used GraphPad Prism (v.6.01) and Origin (v.2019b) to analyze statistical variation among groups. The significance of differences among groups was assessed by the paired or unpaired two-tailed Student’s </w:t>
      </w:r>
      <w:r w:rsidRPr="006605C0">
        <w:rPr>
          <w:i/>
          <w:iCs/>
          <w:szCs w:val="24"/>
        </w:rPr>
        <w:t>t</w:t>
      </w:r>
      <w:r w:rsidRPr="006605C0">
        <w:rPr>
          <w:szCs w:val="24"/>
        </w:rPr>
        <w:t xml:space="preserve">-test, one-way repeated-measures analysis of variance (ANOVA) and two-way ANOVA as indicated in the figure legends. To be mentioned, paired two-tailed t-test was performed to analyze the cumulative time interacting with mouse on the social approach and social novelty session in three chamber test within a single mouse. One-way, repeated-measures ANOVA was performed to analyze the difference between the means of more than two groups </w:t>
      </w:r>
      <w:r w:rsidRPr="006605C0">
        <w:rPr>
          <w:szCs w:val="24"/>
        </w:rPr>
        <w:lastRenderedPageBreak/>
        <w:t xml:space="preserve">under the premise of single factor dependence and two-way ANOVA was performed to analyze under the premise of double factor dependence, and besides, the unpaired two-tailed t-test was performed in other instances. Statistically significance of intergroup differences was indicated at </w:t>
      </w:r>
      <w:r w:rsidRPr="006605C0">
        <w:rPr>
          <w:i/>
          <w:iCs/>
          <w:szCs w:val="24"/>
        </w:rPr>
        <w:t xml:space="preserve">*p </w:t>
      </w:r>
      <w:r w:rsidRPr="006605C0">
        <w:rPr>
          <w:szCs w:val="24"/>
        </w:rPr>
        <w:t xml:space="preserve">&lt; 0.05, </w:t>
      </w:r>
      <w:r w:rsidRPr="006605C0">
        <w:rPr>
          <w:i/>
          <w:iCs/>
          <w:szCs w:val="24"/>
        </w:rPr>
        <w:t>**p</w:t>
      </w:r>
      <w:r w:rsidRPr="006605C0">
        <w:rPr>
          <w:szCs w:val="24"/>
        </w:rPr>
        <w:t xml:space="preserve"> &lt; 0.01 and</w:t>
      </w:r>
      <w:r w:rsidRPr="006605C0">
        <w:rPr>
          <w:i/>
          <w:iCs/>
          <w:szCs w:val="24"/>
        </w:rPr>
        <w:t xml:space="preserve"> ***p</w:t>
      </w:r>
      <w:r w:rsidRPr="006605C0">
        <w:rPr>
          <w:szCs w:val="24"/>
        </w:rPr>
        <w:t xml:space="preserve"> &lt; 0.001. Sample size were pre-assessed without any statistical testing methods. Mice were randomly allocated to different experimental groups. The immunohistochemical and behavioral tests were conducted blinded to the genotypes of the mice.</w:t>
      </w:r>
    </w:p>
    <w:p w14:paraId="03A5CFE6" w14:textId="77777777" w:rsidR="00AA13F2" w:rsidRPr="009B1847" w:rsidRDefault="00AA13F2" w:rsidP="006533E0">
      <w:pPr>
        <w:autoSpaceDE w:val="0"/>
        <w:autoSpaceDN w:val="0"/>
        <w:adjustRightInd w:val="0"/>
        <w:jc w:val="both"/>
        <w:rPr>
          <w:szCs w:val="24"/>
        </w:rPr>
      </w:pPr>
      <w:r w:rsidRPr="009B1847">
        <w:rPr>
          <w:szCs w:val="24"/>
        </w:rPr>
        <w:fldChar w:fldCharType="begin"/>
      </w:r>
      <w:r w:rsidRPr="009B1847">
        <w:rPr>
          <w:szCs w:val="24"/>
        </w:rPr>
        <w:instrText xml:space="preserve"> ADDIN NE.Bib</w:instrText>
      </w:r>
      <w:r w:rsidRPr="009B1847">
        <w:rPr>
          <w:szCs w:val="24"/>
        </w:rPr>
        <w:fldChar w:fldCharType="separate"/>
      </w:r>
    </w:p>
    <w:p w14:paraId="0B256CDF" w14:textId="77777777" w:rsidR="00AA13F2" w:rsidRPr="009B1847" w:rsidRDefault="00AA13F2" w:rsidP="006533E0">
      <w:pPr>
        <w:autoSpaceDE w:val="0"/>
        <w:autoSpaceDN w:val="0"/>
        <w:adjustRightInd w:val="0"/>
        <w:jc w:val="both"/>
        <w:rPr>
          <w:b/>
          <w:bCs/>
          <w:color w:val="000000"/>
          <w:szCs w:val="24"/>
        </w:rPr>
      </w:pPr>
      <w:r w:rsidRPr="009B1847">
        <w:rPr>
          <w:b/>
          <w:bCs/>
          <w:color w:val="000000"/>
          <w:szCs w:val="24"/>
        </w:rPr>
        <w:t>References:</w:t>
      </w:r>
    </w:p>
    <w:p w14:paraId="36C387C6" w14:textId="77777777" w:rsidR="00B72D1E" w:rsidRPr="00B72D1E" w:rsidRDefault="00AA13F2" w:rsidP="00B72D1E">
      <w:pPr>
        <w:pStyle w:val="EndNoteBibliography"/>
      </w:pPr>
      <w:r w:rsidRPr="00155870">
        <w:rPr>
          <w:rFonts w:ascii="Times New Roman" w:hAnsi="Times New Roman" w:cs="Times New Roman"/>
          <w:sz w:val="21"/>
          <w:szCs w:val="21"/>
        </w:rPr>
        <w:fldChar w:fldCharType="begin"/>
      </w:r>
      <w:r w:rsidRPr="00155870">
        <w:rPr>
          <w:rFonts w:ascii="Times New Roman" w:hAnsi="Times New Roman" w:cs="Times New Roman"/>
          <w:sz w:val="21"/>
          <w:szCs w:val="21"/>
        </w:rPr>
        <w:instrText xml:space="preserve"> ADDIN EN.REFLIST </w:instrText>
      </w:r>
      <w:r w:rsidRPr="00155870">
        <w:rPr>
          <w:rFonts w:ascii="Times New Roman" w:hAnsi="Times New Roman" w:cs="Times New Roman"/>
          <w:sz w:val="21"/>
          <w:szCs w:val="21"/>
        </w:rPr>
        <w:fldChar w:fldCharType="separate"/>
      </w:r>
      <w:r w:rsidR="00B72D1E" w:rsidRPr="00B72D1E">
        <w:t>1.</w:t>
      </w:r>
      <w:r w:rsidR="00B72D1E" w:rsidRPr="00B72D1E">
        <w:tab/>
        <w:t xml:space="preserve">McPartland, J.C., Webb, S.J., Keehn, B. &amp; Dawson, G. Patterns of visual attention to faces and objects in autism spectrum disorder. </w:t>
      </w:r>
      <w:r w:rsidR="00B72D1E" w:rsidRPr="00B72D1E">
        <w:rPr>
          <w:i/>
        </w:rPr>
        <w:t xml:space="preserve">J Autism Dev Disord </w:t>
      </w:r>
      <w:r w:rsidR="00B72D1E" w:rsidRPr="00B72D1E">
        <w:rPr>
          <w:b/>
        </w:rPr>
        <w:t>41</w:t>
      </w:r>
      <w:r w:rsidR="00B72D1E" w:rsidRPr="00B72D1E">
        <w:t>, 148-157 (2011).</w:t>
      </w:r>
    </w:p>
    <w:p w14:paraId="4258DBBD" w14:textId="77777777" w:rsidR="00B72D1E" w:rsidRPr="00B72D1E" w:rsidRDefault="00B72D1E" w:rsidP="00B72D1E">
      <w:pPr>
        <w:pStyle w:val="EndNoteBibliography"/>
      </w:pPr>
      <w:r w:rsidRPr="00B72D1E">
        <w:t>2.</w:t>
      </w:r>
      <w:r w:rsidRPr="00B72D1E">
        <w:tab/>
        <w:t xml:space="preserve">Weigelt, S., Koldewyn, K. &amp; Kanwisher, N. Face identity recognition in autism spectrum disorders: a review of behavioral studies. </w:t>
      </w:r>
      <w:r w:rsidRPr="00B72D1E">
        <w:rPr>
          <w:i/>
        </w:rPr>
        <w:t xml:space="preserve">Neurosci Biobehav Rev </w:t>
      </w:r>
      <w:r w:rsidRPr="00B72D1E">
        <w:rPr>
          <w:b/>
        </w:rPr>
        <w:t>36</w:t>
      </w:r>
      <w:r w:rsidRPr="00B72D1E">
        <w:t>, 1060-1084 (2012).</w:t>
      </w:r>
    </w:p>
    <w:p w14:paraId="7A382744" w14:textId="77777777" w:rsidR="00B72D1E" w:rsidRPr="00B72D1E" w:rsidRDefault="00B72D1E" w:rsidP="00B72D1E">
      <w:pPr>
        <w:pStyle w:val="EndNoteBibliography"/>
      </w:pPr>
      <w:r w:rsidRPr="00B72D1E">
        <w:t>3.</w:t>
      </w:r>
      <w:r w:rsidRPr="00B72D1E">
        <w:tab/>
        <w:t xml:space="preserve">Jennifer N. Ferguson1, L.J.Y., Elizabeth F. Hearn1, Martin M. Matzuk2–4, Thomas R. Insel1 &amp; James T. Winslow. &lt;Social amnesia in mice lacking the oxytocin gene.pdf&gt;. </w:t>
      </w:r>
      <w:r w:rsidRPr="00B72D1E">
        <w:rPr>
          <w:i/>
        </w:rPr>
        <w:t xml:space="preserve">Nature Genetics </w:t>
      </w:r>
      <w:r w:rsidRPr="00B72D1E">
        <w:rPr>
          <w:b/>
        </w:rPr>
        <w:t>25</w:t>
      </w:r>
      <w:r w:rsidRPr="00B72D1E">
        <w:t>, 284 (2000).</w:t>
      </w:r>
    </w:p>
    <w:p w14:paraId="63C69141" w14:textId="77777777" w:rsidR="00B72D1E" w:rsidRPr="00B72D1E" w:rsidRDefault="00B72D1E" w:rsidP="00B72D1E">
      <w:pPr>
        <w:pStyle w:val="EndNoteBibliography"/>
      </w:pPr>
      <w:r w:rsidRPr="00B72D1E">
        <w:t>4.</w:t>
      </w:r>
      <w:r w:rsidRPr="00B72D1E">
        <w:tab/>
        <w:t>Hornberg, H.</w:t>
      </w:r>
      <w:r w:rsidRPr="00B72D1E">
        <w:rPr>
          <w:i/>
        </w:rPr>
        <w:t>, et al.</w:t>
      </w:r>
      <w:r w:rsidRPr="00B72D1E">
        <w:t xml:space="preserve"> Rescue of oxytocin response and social behaviour in a mouse model of autism. </w:t>
      </w:r>
      <w:r w:rsidRPr="00B72D1E">
        <w:rPr>
          <w:i/>
        </w:rPr>
        <w:t xml:space="preserve">Nature </w:t>
      </w:r>
      <w:r w:rsidRPr="00B72D1E">
        <w:rPr>
          <w:b/>
        </w:rPr>
        <w:t>584</w:t>
      </w:r>
      <w:r w:rsidRPr="00B72D1E">
        <w:t>, 252-256 (2020).</w:t>
      </w:r>
    </w:p>
    <w:p w14:paraId="70FD471C" w14:textId="77777777" w:rsidR="00B72D1E" w:rsidRPr="00B72D1E" w:rsidRDefault="00B72D1E" w:rsidP="00B72D1E">
      <w:pPr>
        <w:pStyle w:val="EndNoteBibliography"/>
      </w:pPr>
      <w:r w:rsidRPr="00B72D1E">
        <w:t>5.</w:t>
      </w:r>
      <w:r w:rsidRPr="00B72D1E">
        <w:tab/>
        <w:t xml:space="preserve">R. Dantzer, R.-M.B., G.F. Koob, and M. Le Moal. &lt;Modulation of social memory in male rats by neuropophseal peptides.pdf&gt;. </w:t>
      </w:r>
      <w:r w:rsidRPr="00B72D1E">
        <w:rPr>
          <w:i/>
        </w:rPr>
        <w:t xml:space="preserve">Psychopharmacology </w:t>
      </w:r>
      <w:r w:rsidRPr="00B72D1E">
        <w:t>363 (1987).</w:t>
      </w:r>
    </w:p>
    <w:p w14:paraId="638A24B6" w14:textId="70EA8BAC" w:rsidR="00AA13F2" w:rsidRPr="009B1847" w:rsidRDefault="00AA13F2" w:rsidP="006533E0">
      <w:pPr>
        <w:autoSpaceDE w:val="0"/>
        <w:autoSpaceDN w:val="0"/>
        <w:adjustRightInd w:val="0"/>
        <w:jc w:val="both"/>
        <w:rPr>
          <w:szCs w:val="24"/>
        </w:rPr>
      </w:pPr>
      <w:r w:rsidRPr="00155870">
        <w:rPr>
          <w:sz w:val="21"/>
          <w:szCs w:val="21"/>
        </w:rPr>
        <w:fldChar w:fldCharType="end"/>
      </w:r>
    </w:p>
    <w:p w14:paraId="3E5DCC4B" w14:textId="45AF4B55" w:rsidR="00AA13F2" w:rsidRPr="009B1847" w:rsidRDefault="00AA13F2" w:rsidP="006533E0">
      <w:pPr>
        <w:pStyle w:val="SMHeading"/>
        <w:jc w:val="both"/>
      </w:pPr>
      <w:r w:rsidRPr="009B1847">
        <w:fldChar w:fldCharType="end"/>
      </w:r>
    </w:p>
    <w:p w14:paraId="10BF7DE9" w14:textId="41D2DD7C" w:rsidR="00B9440A" w:rsidRPr="00015F74" w:rsidRDefault="00B9440A" w:rsidP="00494928">
      <w:pPr>
        <w:pStyle w:val="SMcaption"/>
        <w:spacing w:line="360" w:lineRule="auto"/>
        <w:jc w:val="both"/>
      </w:pPr>
    </w:p>
    <w:sectPr w:rsidR="00B9440A" w:rsidRPr="00015F74" w:rsidSect="00E853D5">
      <w:headerReference w:type="default" r:id="rId18"/>
      <w:footerReference w:type="default" r:id="rId19"/>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16DA76" w14:textId="77777777" w:rsidR="0026453D" w:rsidRDefault="0026453D">
      <w:r>
        <w:separator/>
      </w:r>
    </w:p>
  </w:endnote>
  <w:endnote w:type="continuationSeparator" w:id="0">
    <w:p w14:paraId="790E090E" w14:textId="77777777" w:rsidR="0026453D" w:rsidRDefault="002645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8EA3E" w14:textId="32DFF1A6" w:rsidR="00F125EE" w:rsidRDefault="00114193">
    <w:pPr>
      <w:pStyle w:val="aff1"/>
      <w:jc w:val="right"/>
    </w:pPr>
    <w:r>
      <w:fldChar w:fldCharType="begin"/>
    </w:r>
    <w:r>
      <w:instrText xml:space="preserve"> PAGE   \* MERGEFORMAT </w:instrText>
    </w:r>
    <w:r>
      <w:fldChar w:fldCharType="separate"/>
    </w:r>
    <w:r w:rsidR="00C92B22">
      <w:rPr>
        <w:noProof/>
      </w:rPr>
      <w:t>3</w:t>
    </w:r>
    <w:r>
      <w:fldChar w:fldCharType="end"/>
    </w:r>
  </w:p>
  <w:p w14:paraId="211F3547" w14:textId="77777777" w:rsidR="00F125EE" w:rsidRDefault="00F125EE">
    <w:pPr>
      <w:pStyle w:val="af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88C385" w14:textId="77777777" w:rsidR="0026453D" w:rsidRDefault="0026453D">
      <w:r>
        <w:separator/>
      </w:r>
    </w:p>
  </w:footnote>
  <w:footnote w:type="continuationSeparator" w:id="0">
    <w:p w14:paraId="0735CD17" w14:textId="77777777" w:rsidR="0026453D" w:rsidRDefault="002645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01F95" w14:textId="77777777" w:rsidR="003A2FD8" w:rsidRPr="005001AC" w:rsidRDefault="003A2FD8" w:rsidP="005001AC">
    <w:pPr>
      <w:jc w:val="right"/>
      <w:rPr>
        <w:sz w:val="20"/>
      </w:rPr>
    </w:pPr>
  </w:p>
  <w:p w14:paraId="3CD866EE"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55B9585D"/>
    <w:multiLevelType w:val="hybridMultilevel"/>
    <w:tmpl w:val="AED242D4"/>
    <w:lvl w:ilvl="0" w:tplc="9F70159E">
      <w:start w:val="1"/>
      <w:numFmt w:val="upperLetter"/>
      <w:lvlText w:val="(%1)"/>
      <w:lvlJc w:val="left"/>
      <w:pPr>
        <w:ind w:left="501" w:hanging="360"/>
      </w:pPr>
      <w:rPr>
        <w:rFonts w:hint="default"/>
      </w:rPr>
    </w:lvl>
    <w:lvl w:ilvl="1" w:tplc="04090019" w:tentative="1">
      <w:start w:val="1"/>
      <w:numFmt w:val="lowerLetter"/>
      <w:lvlText w:val="%2)"/>
      <w:lvlJc w:val="left"/>
      <w:pPr>
        <w:ind w:left="981" w:hanging="420"/>
      </w:pPr>
    </w:lvl>
    <w:lvl w:ilvl="2" w:tplc="0409001B" w:tentative="1">
      <w:start w:val="1"/>
      <w:numFmt w:val="lowerRoman"/>
      <w:lvlText w:val="%3."/>
      <w:lvlJc w:val="right"/>
      <w:pPr>
        <w:ind w:left="1401" w:hanging="420"/>
      </w:pPr>
    </w:lvl>
    <w:lvl w:ilvl="3" w:tplc="0409000F" w:tentative="1">
      <w:start w:val="1"/>
      <w:numFmt w:val="decimal"/>
      <w:lvlText w:val="%4."/>
      <w:lvlJc w:val="left"/>
      <w:pPr>
        <w:ind w:left="1821" w:hanging="420"/>
      </w:pPr>
    </w:lvl>
    <w:lvl w:ilvl="4" w:tplc="04090019" w:tentative="1">
      <w:start w:val="1"/>
      <w:numFmt w:val="lowerLetter"/>
      <w:lvlText w:val="%5)"/>
      <w:lvlJc w:val="left"/>
      <w:pPr>
        <w:ind w:left="2241" w:hanging="420"/>
      </w:pPr>
    </w:lvl>
    <w:lvl w:ilvl="5" w:tplc="0409001B" w:tentative="1">
      <w:start w:val="1"/>
      <w:numFmt w:val="lowerRoman"/>
      <w:lvlText w:val="%6."/>
      <w:lvlJc w:val="right"/>
      <w:pPr>
        <w:ind w:left="2661" w:hanging="420"/>
      </w:pPr>
    </w:lvl>
    <w:lvl w:ilvl="6" w:tplc="0409000F" w:tentative="1">
      <w:start w:val="1"/>
      <w:numFmt w:val="decimal"/>
      <w:lvlText w:val="%7."/>
      <w:lvlJc w:val="left"/>
      <w:pPr>
        <w:ind w:left="3081" w:hanging="420"/>
      </w:pPr>
    </w:lvl>
    <w:lvl w:ilvl="7" w:tplc="04090019" w:tentative="1">
      <w:start w:val="1"/>
      <w:numFmt w:val="lowerLetter"/>
      <w:lvlText w:val="%8)"/>
      <w:lvlJc w:val="left"/>
      <w:pPr>
        <w:ind w:left="3501" w:hanging="420"/>
      </w:pPr>
    </w:lvl>
    <w:lvl w:ilvl="8" w:tplc="0409001B" w:tentative="1">
      <w:start w:val="1"/>
      <w:numFmt w:val="lowerRoman"/>
      <w:lvlText w:val="%9."/>
      <w:lvlJc w:val="right"/>
      <w:pPr>
        <w:ind w:left="3921" w:hanging="420"/>
      </w:pPr>
    </w:lvl>
  </w:abstractNum>
  <w:abstractNum w:abstractNumId="11" w15:restartNumberingAfterBreak="0">
    <w:nsid w:val="6BA3258A"/>
    <w:multiLevelType w:val="hybridMultilevel"/>
    <w:tmpl w:val="267CE01E"/>
    <w:lvl w:ilvl="0" w:tplc="08F2A742">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364213733">
    <w:abstractNumId w:val="9"/>
  </w:num>
  <w:num w:numId="2" w16cid:durableId="1524636926">
    <w:abstractNumId w:val="7"/>
  </w:num>
  <w:num w:numId="3" w16cid:durableId="1536503549">
    <w:abstractNumId w:val="6"/>
  </w:num>
  <w:num w:numId="4" w16cid:durableId="2141338607">
    <w:abstractNumId w:val="5"/>
  </w:num>
  <w:num w:numId="5" w16cid:durableId="1330063701">
    <w:abstractNumId w:val="4"/>
  </w:num>
  <w:num w:numId="6" w16cid:durableId="1014041265">
    <w:abstractNumId w:val="8"/>
  </w:num>
  <w:num w:numId="7" w16cid:durableId="1281913425">
    <w:abstractNumId w:val="3"/>
  </w:num>
  <w:num w:numId="8" w16cid:durableId="1414425463">
    <w:abstractNumId w:val="2"/>
  </w:num>
  <w:num w:numId="9" w16cid:durableId="311760110">
    <w:abstractNumId w:val="1"/>
  </w:num>
  <w:num w:numId="10" w16cid:durableId="2084258921">
    <w:abstractNumId w:val="0"/>
  </w:num>
  <w:num w:numId="11" w16cid:durableId="1139229972">
    <w:abstractNumId w:val="10"/>
  </w:num>
  <w:num w:numId="12" w16cid:durableId="3265615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bordersDoNotSurroundHeader/>
  <w:bordersDoNotSurroundFooter/>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trackRevisions/>
  <w:defaultTabStop w:val="720"/>
  <w:characterSpacingControl w:val="doNotCompress"/>
  <w:hdrShapeDefaults>
    <o:shapedefaults v:ext="edit" spidmax="2050"/>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Neuroscience&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0pvzwfxkdaedtevtzgpv0v3dpdpst0r2twf&quot;&gt;My EndNote Library&lt;record-ids&gt;&lt;item&gt;52&lt;/item&gt;&lt;item&gt;53&lt;/item&gt;&lt;item&gt;54&lt;/item&gt;&lt;item&gt;55&lt;/item&gt;&lt;item&gt;56&lt;/item&gt;&lt;/record-ids&gt;&lt;/item&gt;&lt;/Libraries&gt;"/>
  </w:docVars>
  <w:rsids>
    <w:rsidRoot w:val="002C030F"/>
    <w:rsid w:val="00006D66"/>
    <w:rsid w:val="00015F74"/>
    <w:rsid w:val="00032FF3"/>
    <w:rsid w:val="000450E4"/>
    <w:rsid w:val="00052C5B"/>
    <w:rsid w:val="00065EBD"/>
    <w:rsid w:val="00083B44"/>
    <w:rsid w:val="000850DC"/>
    <w:rsid w:val="000B5A86"/>
    <w:rsid w:val="000C2771"/>
    <w:rsid w:val="000D46F4"/>
    <w:rsid w:val="000E6611"/>
    <w:rsid w:val="000F0DCE"/>
    <w:rsid w:val="000F6BE3"/>
    <w:rsid w:val="00112C5B"/>
    <w:rsid w:val="00114193"/>
    <w:rsid w:val="00115A38"/>
    <w:rsid w:val="0011687B"/>
    <w:rsid w:val="00124F82"/>
    <w:rsid w:val="001376E4"/>
    <w:rsid w:val="00155870"/>
    <w:rsid w:val="0016337A"/>
    <w:rsid w:val="00164269"/>
    <w:rsid w:val="001968B9"/>
    <w:rsid w:val="001A1BDE"/>
    <w:rsid w:val="001A79C0"/>
    <w:rsid w:val="001F0876"/>
    <w:rsid w:val="001F167C"/>
    <w:rsid w:val="001F5E91"/>
    <w:rsid w:val="00204D0D"/>
    <w:rsid w:val="002077B9"/>
    <w:rsid w:val="00215EF6"/>
    <w:rsid w:val="00221DBC"/>
    <w:rsid w:val="00231CA6"/>
    <w:rsid w:val="002426EF"/>
    <w:rsid w:val="00262D72"/>
    <w:rsid w:val="0026453D"/>
    <w:rsid w:val="002647FF"/>
    <w:rsid w:val="0027130B"/>
    <w:rsid w:val="002765E9"/>
    <w:rsid w:val="00276F53"/>
    <w:rsid w:val="00287ABF"/>
    <w:rsid w:val="00294FBB"/>
    <w:rsid w:val="002951DC"/>
    <w:rsid w:val="002C030F"/>
    <w:rsid w:val="002F0324"/>
    <w:rsid w:val="00300FF1"/>
    <w:rsid w:val="00331D75"/>
    <w:rsid w:val="00355362"/>
    <w:rsid w:val="00361ACF"/>
    <w:rsid w:val="00363E44"/>
    <w:rsid w:val="00366892"/>
    <w:rsid w:val="00374273"/>
    <w:rsid w:val="00395E86"/>
    <w:rsid w:val="003A2FD8"/>
    <w:rsid w:val="003B40E6"/>
    <w:rsid w:val="003C1F79"/>
    <w:rsid w:val="003E74FB"/>
    <w:rsid w:val="003F6E14"/>
    <w:rsid w:val="00405336"/>
    <w:rsid w:val="004068FB"/>
    <w:rsid w:val="004332E4"/>
    <w:rsid w:val="00436928"/>
    <w:rsid w:val="004571D5"/>
    <w:rsid w:val="00461D81"/>
    <w:rsid w:val="0046356B"/>
    <w:rsid w:val="00477182"/>
    <w:rsid w:val="004779CB"/>
    <w:rsid w:val="00494928"/>
    <w:rsid w:val="004E42D8"/>
    <w:rsid w:val="004E7BA2"/>
    <w:rsid w:val="004F7EDF"/>
    <w:rsid w:val="005001AC"/>
    <w:rsid w:val="0051684E"/>
    <w:rsid w:val="0052687E"/>
    <w:rsid w:val="00527D71"/>
    <w:rsid w:val="00550498"/>
    <w:rsid w:val="005520A8"/>
    <w:rsid w:val="00554765"/>
    <w:rsid w:val="005607DD"/>
    <w:rsid w:val="0058292E"/>
    <w:rsid w:val="0059492C"/>
    <w:rsid w:val="005A3858"/>
    <w:rsid w:val="005A558C"/>
    <w:rsid w:val="005D3749"/>
    <w:rsid w:val="005E28F8"/>
    <w:rsid w:val="005E6513"/>
    <w:rsid w:val="005F1A1D"/>
    <w:rsid w:val="00637AF5"/>
    <w:rsid w:val="00651114"/>
    <w:rsid w:val="006533E0"/>
    <w:rsid w:val="00664560"/>
    <w:rsid w:val="00670299"/>
    <w:rsid w:val="00691985"/>
    <w:rsid w:val="006A007A"/>
    <w:rsid w:val="006A1B64"/>
    <w:rsid w:val="006E7FE0"/>
    <w:rsid w:val="007108F5"/>
    <w:rsid w:val="00711535"/>
    <w:rsid w:val="00712DBC"/>
    <w:rsid w:val="00713E5B"/>
    <w:rsid w:val="007402FC"/>
    <w:rsid w:val="007411A1"/>
    <w:rsid w:val="007564A8"/>
    <w:rsid w:val="00793072"/>
    <w:rsid w:val="007C0E49"/>
    <w:rsid w:val="007C2F8D"/>
    <w:rsid w:val="007C4E98"/>
    <w:rsid w:val="007E4D6E"/>
    <w:rsid w:val="007F1123"/>
    <w:rsid w:val="00807D35"/>
    <w:rsid w:val="008218C4"/>
    <w:rsid w:val="0083025E"/>
    <w:rsid w:val="00832EEC"/>
    <w:rsid w:val="00856DE3"/>
    <w:rsid w:val="00867A98"/>
    <w:rsid w:val="00870867"/>
    <w:rsid w:val="00877239"/>
    <w:rsid w:val="00885C9B"/>
    <w:rsid w:val="008B7B91"/>
    <w:rsid w:val="008C3C85"/>
    <w:rsid w:val="008D5D2A"/>
    <w:rsid w:val="008F62AE"/>
    <w:rsid w:val="009072CD"/>
    <w:rsid w:val="00914B63"/>
    <w:rsid w:val="009354F3"/>
    <w:rsid w:val="009447DC"/>
    <w:rsid w:val="00961BA5"/>
    <w:rsid w:val="0097221A"/>
    <w:rsid w:val="009743A9"/>
    <w:rsid w:val="009A5287"/>
    <w:rsid w:val="009B1847"/>
    <w:rsid w:val="009B2AC5"/>
    <w:rsid w:val="009B7984"/>
    <w:rsid w:val="009D5AB7"/>
    <w:rsid w:val="009E270E"/>
    <w:rsid w:val="009E338C"/>
    <w:rsid w:val="009F4BED"/>
    <w:rsid w:val="009F7D93"/>
    <w:rsid w:val="00A3403B"/>
    <w:rsid w:val="00A51A12"/>
    <w:rsid w:val="00A51C43"/>
    <w:rsid w:val="00A627D4"/>
    <w:rsid w:val="00A74DA2"/>
    <w:rsid w:val="00A809A9"/>
    <w:rsid w:val="00A9729D"/>
    <w:rsid w:val="00AA13F2"/>
    <w:rsid w:val="00AB399E"/>
    <w:rsid w:val="00AC35B2"/>
    <w:rsid w:val="00AC59D0"/>
    <w:rsid w:val="00AC7813"/>
    <w:rsid w:val="00AD16B1"/>
    <w:rsid w:val="00AD499C"/>
    <w:rsid w:val="00B15E15"/>
    <w:rsid w:val="00B24DA7"/>
    <w:rsid w:val="00B36869"/>
    <w:rsid w:val="00B43B31"/>
    <w:rsid w:val="00B47CFA"/>
    <w:rsid w:val="00B57F00"/>
    <w:rsid w:val="00B70E89"/>
    <w:rsid w:val="00B72D1E"/>
    <w:rsid w:val="00B77B2A"/>
    <w:rsid w:val="00B82C22"/>
    <w:rsid w:val="00B93DBA"/>
    <w:rsid w:val="00B9440A"/>
    <w:rsid w:val="00BB2D2A"/>
    <w:rsid w:val="00BC1EF6"/>
    <w:rsid w:val="00BC3E04"/>
    <w:rsid w:val="00BC4EE5"/>
    <w:rsid w:val="00BD58CF"/>
    <w:rsid w:val="00BF0C92"/>
    <w:rsid w:val="00C04CC1"/>
    <w:rsid w:val="00C10E9F"/>
    <w:rsid w:val="00C4096C"/>
    <w:rsid w:val="00C45B1C"/>
    <w:rsid w:val="00C50C6D"/>
    <w:rsid w:val="00C600D9"/>
    <w:rsid w:val="00C92B22"/>
    <w:rsid w:val="00C94B61"/>
    <w:rsid w:val="00CC1384"/>
    <w:rsid w:val="00CD3720"/>
    <w:rsid w:val="00CE1BBC"/>
    <w:rsid w:val="00CF1848"/>
    <w:rsid w:val="00CF4866"/>
    <w:rsid w:val="00CF5BEC"/>
    <w:rsid w:val="00CF5C2F"/>
    <w:rsid w:val="00D04BCF"/>
    <w:rsid w:val="00D143D9"/>
    <w:rsid w:val="00D5511B"/>
    <w:rsid w:val="00D605A2"/>
    <w:rsid w:val="00D766F1"/>
    <w:rsid w:val="00D80D4B"/>
    <w:rsid w:val="00DD38BA"/>
    <w:rsid w:val="00DE1DBE"/>
    <w:rsid w:val="00DF4EE2"/>
    <w:rsid w:val="00E05813"/>
    <w:rsid w:val="00E07C27"/>
    <w:rsid w:val="00E257C8"/>
    <w:rsid w:val="00E41512"/>
    <w:rsid w:val="00E4519A"/>
    <w:rsid w:val="00E633C1"/>
    <w:rsid w:val="00E63D31"/>
    <w:rsid w:val="00E77050"/>
    <w:rsid w:val="00E853D5"/>
    <w:rsid w:val="00E9773B"/>
    <w:rsid w:val="00EA6F42"/>
    <w:rsid w:val="00EC13A3"/>
    <w:rsid w:val="00EC7B5E"/>
    <w:rsid w:val="00EC7C85"/>
    <w:rsid w:val="00EF66D9"/>
    <w:rsid w:val="00EF7508"/>
    <w:rsid w:val="00F125EE"/>
    <w:rsid w:val="00F12E98"/>
    <w:rsid w:val="00F15720"/>
    <w:rsid w:val="00F22029"/>
    <w:rsid w:val="00F27392"/>
    <w:rsid w:val="00F273AF"/>
    <w:rsid w:val="00F406BD"/>
    <w:rsid w:val="00F505BD"/>
    <w:rsid w:val="00F515FB"/>
    <w:rsid w:val="00F630EA"/>
    <w:rsid w:val="00F64C4C"/>
    <w:rsid w:val="00F7007E"/>
    <w:rsid w:val="00F73193"/>
    <w:rsid w:val="00F74F95"/>
    <w:rsid w:val="00F77452"/>
    <w:rsid w:val="00F80705"/>
    <w:rsid w:val="00F92165"/>
    <w:rsid w:val="00FA1481"/>
    <w:rsid w:val="00FB2841"/>
    <w:rsid w:val="00FD3523"/>
    <w:rsid w:val="00FE2953"/>
    <w:rsid w:val="00FF04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F630EA"/>
    <w:rPr>
      <w:sz w:val="24"/>
    </w:rPr>
  </w:style>
  <w:style w:type="paragraph" w:styleId="1">
    <w:name w:val="heading 1"/>
    <w:basedOn w:val="a1"/>
    <w:next w:val="a1"/>
    <w:link w:val="10"/>
    <w:semiHidden/>
    <w:qFormat/>
    <w:rsid w:val="00B43B31"/>
    <w:pPr>
      <w:keepNext/>
      <w:spacing w:before="240" w:after="60"/>
      <w:outlineLvl w:val="0"/>
    </w:pPr>
    <w:rPr>
      <w:b/>
      <w:bCs/>
      <w:kern w:val="32"/>
      <w:szCs w:val="24"/>
    </w:rPr>
  </w:style>
  <w:style w:type="paragraph" w:styleId="21">
    <w:name w:val="heading 2"/>
    <w:basedOn w:val="a1"/>
    <w:next w:val="a1"/>
    <w:link w:val="22"/>
    <w:semiHidden/>
    <w:qFormat/>
    <w:rsid w:val="007411A1"/>
    <w:pPr>
      <w:keepNext/>
      <w:spacing w:before="240" w:after="60"/>
      <w:outlineLvl w:val="1"/>
    </w:pPr>
    <w:rPr>
      <w:rFonts w:ascii="Cambria" w:hAnsi="Cambria"/>
      <w:b/>
      <w:bCs/>
      <w:i/>
      <w:iCs/>
      <w:sz w:val="28"/>
      <w:szCs w:val="28"/>
    </w:rPr>
  </w:style>
  <w:style w:type="paragraph" w:styleId="31">
    <w:name w:val="heading 3"/>
    <w:basedOn w:val="a1"/>
    <w:next w:val="a1"/>
    <w:semiHidden/>
    <w:qFormat/>
    <w:rsid w:val="00C600D9"/>
    <w:pPr>
      <w:keepNext/>
      <w:spacing w:line="480" w:lineRule="auto"/>
      <w:outlineLvl w:val="2"/>
    </w:pPr>
    <w:rPr>
      <w:rFonts w:ascii="Times" w:eastAsia="Times" w:hAnsi="Times"/>
      <w:b/>
    </w:rPr>
  </w:style>
  <w:style w:type="paragraph" w:styleId="41">
    <w:name w:val="heading 4"/>
    <w:basedOn w:val="a1"/>
    <w:next w:val="a1"/>
    <w:semiHidden/>
    <w:qFormat/>
    <w:rsid w:val="00C600D9"/>
    <w:pPr>
      <w:keepNext/>
      <w:spacing w:line="480" w:lineRule="auto"/>
      <w:outlineLvl w:val="3"/>
    </w:pPr>
    <w:rPr>
      <w:rFonts w:ascii="Times" w:hAnsi="Times"/>
      <w:b/>
      <w:color w:val="0000FF"/>
      <w:sz w:val="44"/>
    </w:rPr>
  </w:style>
  <w:style w:type="paragraph" w:styleId="51">
    <w:name w:val="heading 5"/>
    <w:basedOn w:val="a1"/>
    <w:next w:val="a1"/>
    <w:link w:val="52"/>
    <w:semiHidden/>
    <w:qFormat/>
    <w:rsid w:val="007411A1"/>
    <w:pPr>
      <w:spacing w:before="240" w:after="60"/>
      <w:outlineLvl w:val="4"/>
    </w:pPr>
    <w:rPr>
      <w:rFonts w:ascii="Calibri" w:hAnsi="Calibri"/>
      <w:b/>
      <w:bCs/>
      <w:i/>
      <w:iCs/>
      <w:sz w:val="26"/>
      <w:szCs w:val="26"/>
    </w:rPr>
  </w:style>
  <w:style w:type="paragraph" w:styleId="6">
    <w:name w:val="heading 6"/>
    <w:basedOn w:val="a1"/>
    <w:next w:val="a1"/>
    <w:link w:val="60"/>
    <w:semiHidden/>
    <w:qFormat/>
    <w:rsid w:val="007411A1"/>
    <w:pPr>
      <w:spacing w:before="240" w:after="60"/>
      <w:outlineLvl w:val="5"/>
    </w:pPr>
    <w:rPr>
      <w:rFonts w:ascii="Calibri" w:hAnsi="Calibri"/>
      <w:b/>
      <w:bCs/>
      <w:sz w:val="22"/>
      <w:szCs w:val="22"/>
    </w:rPr>
  </w:style>
  <w:style w:type="paragraph" w:styleId="7">
    <w:name w:val="heading 7"/>
    <w:basedOn w:val="a1"/>
    <w:next w:val="a1"/>
    <w:link w:val="70"/>
    <w:semiHidden/>
    <w:qFormat/>
    <w:rsid w:val="007411A1"/>
    <w:pPr>
      <w:spacing w:before="240" w:after="60"/>
      <w:outlineLvl w:val="6"/>
    </w:pPr>
    <w:rPr>
      <w:rFonts w:ascii="Calibri" w:hAnsi="Calibri"/>
      <w:szCs w:val="24"/>
    </w:rPr>
  </w:style>
  <w:style w:type="paragraph" w:styleId="8">
    <w:name w:val="heading 8"/>
    <w:basedOn w:val="a1"/>
    <w:next w:val="a1"/>
    <w:link w:val="80"/>
    <w:semiHidden/>
    <w:qFormat/>
    <w:rsid w:val="007411A1"/>
    <w:pPr>
      <w:spacing w:before="240" w:after="60"/>
      <w:outlineLvl w:val="7"/>
    </w:pPr>
    <w:rPr>
      <w:rFonts w:ascii="Calibri" w:hAnsi="Calibri"/>
      <w:i/>
      <w:iCs/>
      <w:szCs w:val="24"/>
    </w:rPr>
  </w:style>
  <w:style w:type="paragraph" w:styleId="9">
    <w:name w:val="heading 9"/>
    <w:basedOn w:val="a1"/>
    <w:next w:val="a1"/>
    <w:link w:val="90"/>
    <w:semiHidden/>
    <w:qFormat/>
    <w:rsid w:val="007411A1"/>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page number"/>
    <w:basedOn w:val="a2"/>
    <w:semiHidden/>
    <w:rsid w:val="00477182"/>
  </w:style>
  <w:style w:type="character" w:customStyle="1" w:styleId="10">
    <w:name w:val="标题 1 字符"/>
    <w:link w:val="1"/>
    <w:semiHidden/>
    <w:rsid w:val="00FF04E3"/>
    <w:rPr>
      <w:b/>
      <w:bCs/>
      <w:kern w:val="32"/>
      <w:sz w:val="24"/>
      <w:szCs w:val="24"/>
    </w:rPr>
  </w:style>
  <w:style w:type="character" w:customStyle="1" w:styleId="22">
    <w:name w:val="标题 2 字符"/>
    <w:link w:val="21"/>
    <w:semiHidden/>
    <w:rsid w:val="00FF04E3"/>
    <w:rPr>
      <w:rFonts w:ascii="Cambria" w:hAnsi="Cambria"/>
      <w:b/>
      <w:bCs/>
      <w:i/>
      <w:iCs/>
      <w:sz w:val="28"/>
      <w:szCs w:val="28"/>
    </w:rPr>
  </w:style>
  <w:style w:type="character" w:customStyle="1" w:styleId="52">
    <w:name w:val="标题 5 字符"/>
    <w:link w:val="51"/>
    <w:semiHidden/>
    <w:rsid w:val="00FF04E3"/>
    <w:rPr>
      <w:rFonts w:ascii="Calibri" w:hAnsi="Calibri"/>
      <w:b/>
      <w:bCs/>
      <w:i/>
      <w:iCs/>
      <w:sz w:val="26"/>
      <w:szCs w:val="26"/>
    </w:rPr>
  </w:style>
  <w:style w:type="character" w:customStyle="1" w:styleId="60">
    <w:name w:val="标题 6 字符"/>
    <w:link w:val="6"/>
    <w:semiHidden/>
    <w:rsid w:val="00FF04E3"/>
    <w:rPr>
      <w:rFonts w:ascii="Calibri" w:hAnsi="Calibri"/>
      <w:b/>
      <w:bCs/>
      <w:sz w:val="22"/>
      <w:szCs w:val="22"/>
    </w:rPr>
  </w:style>
  <w:style w:type="character" w:customStyle="1" w:styleId="70">
    <w:name w:val="标题 7 字符"/>
    <w:link w:val="7"/>
    <w:semiHidden/>
    <w:rsid w:val="00FF04E3"/>
    <w:rPr>
      <w:rFonts w:ascii="Calibri" w:hAnsi="Calibri"/>
      <w:sz w:val="24"/>
      <w:szCs w:val="24"/>
    </w:rPr>
  </w:style>
  <w:style w:type="character" w:customStyle="1" w:styleId="80">
    <w:name w:val="标题 8 字符"/>
    <w:link w:val="8"/>
    <w:semiHidden/>
    <w:rsid w:val="00FF04E3"/>
    <w:rPr>
      <w:rFonts w:ascii="Calibri" w:hAnsi="Calibri"/>
      <w:i/>
      <w:iCs/>
      <w:sz w:val="24"/>
      <w:szCs w:val="24"/>
    </w:rPr>
  </w:style>
  <w:style w:type="character" w:customStyle="1" w:styleId="90">
    <w:name w:val="标题 9 字符"/>
    <w:link w:val="9"/>
    <w:semiHidden/>
    <w:rsid w:val="00FF04E3"/>
    <w:rPr>
      <w:rFonts w:ascii="Cambria" w:hAnsi="Cambria"/>
      <w:sz w:val="22"/>
      <w:szCs w:val="22"/>
    </w:rPr>
  </w:style>
  <w:style w:type="paragraph" w:customStyle="1" w:styleId="SMHeading">
    <w:name w:val="SM Heading"/>
    <w:basedOn w:val="1"/>
    <w:qFormat/>
    <w:rsid w:val="00F74F95"/>
  </w:style>
  <w:style w:type="paragraph" w:customStyle="1" w:styleId="SMSubheading">
    <w:name w:val="SM Subheading"/>
    <w:basedOn w:val="a1"/>
    <w:qFormat/>
    <w:rsid w:val="00B9440A"/>
    <w:rPr>
      <w:u w:val="words"/>
    </w:rPr>
  </w:style>
  <w:style w:type="paragraph" w:customStyle="1" w:styleId="SMText">
    <w:name w:val="SM Text"/>
    <w:basedOn w:val="a1"/>
    <w:qFormat/>
    <w:rsid w:val="00B9440A"/>
    <w:pPr>
      <w:ind w:firstLine="480"/>
    </w:pPr>
  </w:style>
  <w:style w:type="paragraph" w:customStyle="1" w:styleId="SMcaption">
    <w:name w:val="SM caption"/>
    <w:basedOn w:val="SMText"/>
    <w:qFormat/>
    <w:rsid w:val="00B9440A"/>
    <w:pPr>
      <w:ind w:firstLine="0"/>
    </w:pPr>
  </w:style>
  <w:style w:type="paragraph" w:styleId="a6">
    <w:name w:val="Balloon Text"/>
    <w:basedOn w:val="a1"/>
    <w:link w:val="a7"/>
    <w:semiHidden/>
    <w:rsid w:val="00405336"/>
    <w:rPr>
      <w:rFonts w:ascii="Tahoma" w:hAnsi="Tahoma" w:cs="Tahoma"/>
      <w:sz w:val="16"/>
      <w:szCs w:val="16"/>
    </w:rPr>
  </w:style>
  <w:style w:type="character" w:customStyle="1" w:styleId="a7">
    <w:name w:val="批注框文本 字符"/>
    <w:link w:val="a6"/>
    <w:semiHidden/>
    <w:rsid w:val="00FF04E3"/>
    <w:rPr>
      <w:rFonts w:ascii="Tahoma" w:hAnsi="Tahoma" w:cs="Tahoma"/>
      <w:sz w:val="16"/>
      <w:szCs w:val="16"/>
    </w:rPr>
  </w:style>
  <w:style w:type="paragraph" w:styleId="a8">
    <w:name w:val="Bibliography"/>
    <w:basedOn w:val="a1"/>
    <w:next w:val="a1"/>
    <w:uiPriority w:val="37"/>
    <w:semiHidden/>
    <w:rsid w:val="00405336"/>
  </w:style>
  <w:style w:type="paragraph" w:styleId="a9">
    <w:name w:val="Block Text"/>
    <w:basedOn w:val="a1"/>
    <w:semiHidden/>
    <w:rsid w:val="00405336"/>
    <w:pPr>
      <w:spacing w:after="120"/>
      <w:ind w:left="1440" w:right="1440"/>
    </w:pPr>
  </w:style>
  <w:style w:type="paragraph" w:styleId="aa">
    <w:name w:val="Body Text"/>
    <w:basedOn w:val="a1"/>
    <w:link w:val="ab"/>
    <w:semiHidden/>
    <w:rsid w:val="00405336"/>
    <w:pPr>
      <w:spacing w:after="120"/>
    </w:pPr>
  </w:style>
  <w:style w:type="character" w:customStyle="1" w:styleId="ab">
    <w:name w:val="正文文本 字符"/>
    <w:link w:val="aa"/>
    <w:semiHidden/>
    <w:rsid w:val="00FF04E3"/>
    <w:rPr>
      <w:sz w:val="24"/>
    </w:rPr>
  </w:style>
  <w:style w:type="paragraph" w:styleId="23">
    <w:name w:val="Body Text 2"/>
    <w:basedOn w:val="a1"/>
    <w:link w:val="24"/>
    <w:semiHidden/>
    <w:rsid w:val="00405336"/>
    <w:pPr>
      <w:spacing w:after="120" w:line="480" w:lineRule="auto"/>
    </w:pPr>
  </w:style>
  <w:style w:type="character" w:customStyle="1" w:styleId="24">
    <w:name w:val="正文文本 2 字符"/>
    <w:link w:val="23"/>
    <w:semiHidden/>
    <w:rsid w:val="00FF04E3"/>
    <w:rPr>
      <w:sz w:val="24"/>
    </w:rPr>
  </w:style>
  <w:style w:type="paragraph" w:styleId="32">
    <w:name w:val="Body Text 3"/>
    <w:basedOn w:val="a1"/>
    <w:link w:val="33"/>
    <w:semiHidden/>
    <w:rsid w:val="00405336"/>
    <w:pPr>
      <w:spacing w:after="120"/>
    </w:pPr>
    <w:rPr>
      <w:sz w:val="16"/>
      <w:szCs w:val="16"/>
    </w:rPr>
  </w:style>
  <w:style w:type="character" w:customStyle="1" w:styleId="33">
    <w:name w:val="正文文本 3 字符"/>
    <w:link w:val="32"/>
    <w:semiHidden/>
    <w:rsid w:val="00FF04E3"/>
    <w:rPr>
      <w:sz w:val="16"/>
      <w:szCs w:val="16"/>
    </w:rPr>
  </w:style>
  <w:style w:type="paragraph" w:styleId="ac">
    <w:name w:val="Body Text First Indent"/>
    <w:basedOn w:val="aa"/>
    <w:link w:val="ad"/>
    <w:semiHidden/>
    <w:rsid w:val="00405336"/>
    <w:pPr>
      <w:ind w:firstLine="210"/>
    </w:pPr>
  </w:style>
  <w:style w:type="character" w:customStyle="1" w:styleId="ad">
    <w:name w:val="正文文本首行缩进 字符"/>
    <w:link w:val="ac"/>
    <w:semiHidden/>
    <w:rsid w:val="00FF04E3"/>
    <w:rPr>
      <w:sz w:val="24"/>
    </w:rPr>
  </w:style>
  <w:style w:type="paragraph" w:styleId="ae">
    <w:name w:val="Body Text Indent"/>
    <w:basedOn w:val="a1"/>
    <w:link w:val="af"/>
    <w:semiHidden/>
    <w:rsid w:val="00405336"/>
    <w:pPr>
      <w:spacing w:after="120"/>
      <w:ind w:left="360"/>
    </w:pPr>
  </w:style>
  <w:style w:type="character" w:customStyle="1" w:styleId="af">
    <w:name w:val="正文文本缩进 字符"/>
    <w:link w:val="ae"/>
    <w:semiHidden/>
    <w:rsid w:val="00FF04E3"/>
    <w:rPr>
      <w:sz w:val="24"/>
    </w:rPr>
  </w:style>
  <w:style w:type="paragraph" w:styleId="25">
    <w:name w:val="Body Text First Indent 2"/>
    <w:basedOn w:val="ae"/>
    <w:link w:val="26"/>
    <w:semiHidden/>
    <w:rsid w:val="00405336"/>
    <w:pPr>
      <w:ind w:firstLine="210"/>
    </w:pPr>
  </w:style>
  <w:style w:type="character" w:customStyle="1" w:styleId="26">
    <w:name w:val="正文文本首行缩进 2 字符"/>
    <w:link w:val="25"/>
    <w:semiHidden/>
    <w:rsid w:val="00FF04E3"/>
    <w:rPr>
      <w:sz w:val="24"/>
    </w:rPr>
  </w:style>
  <w:style w:type="paragraph" w:styleId="27">
    <w:name w:val="Body Text Indent 2"/>
    <w:basedOn w:val="a1"/>
    <w:link w:val="28"/>
    <w:semiHidden/>
    <w:rsid w:val="00405336"/>
    <w:pPr>
      <w:spacing w:after="120" w:line="480" w:lineRule="auto"/>
      <w:ind w:left="360"/>
    </w:pPr>
  </w:style>
  <w:style w:type="character" w:customStyle="1" w:styleId="28">
    <w:name w:val="正文文本缩进 2 字符"/>
    <w:link w:val="27"/>
    <w:semiHidden/>
    <w:rsid w:val="00FF04E3"/>
    <w:rPr>
      <w:sz w:val="24"/>
    </w:rPr>
  </w:style>
  <w:style w:type="paragraph" w:styleId="34">
    <w:name w:val="Body Text Indent 3"/>
    <w:basedOn w:val="a1"/>
    <w:link w:val="35"/>
    <w:semiHidden/>
    <w:rsid w:val="00405336"/>
    <w:pPr>
      <w:spacing w:after="120"/>
      <w:ind w:left="360"/>
    </w:pPr>
    <w:rPr>
      <w:sz w:val="16"/>
      <w:szCs w:val="16"/>
    </w:rPr>
  </w:style>
  <w:style w:type="character" w:customStyle="1" w:styleId="35">
    <w:name w:val="正文文本缩进 3 字符"/>
    <w:link w:val="34"/>
    <w:semiHidden/>
    <w:rsid w:val="00FF04E3"/>
    <w:rPr>
      <w:sz w:val="16"/>
      <w:szCs w:val="16"/>
    </w:rPr>
  </w:style>
  <w:style w:type="paragraph" w:styleId="af0">
    <w:name w:val="caption"/>
    <w:basedOn w:val="a1"/>
    <w:next w:val="a1"/>
    <w:semiHidden/>
    <w:qFormat/>
    <w:rsid w:val="00405336"/>
    <w:rPr>
      <w:b/>
      <w:bCs/>
      <w:sz w:val="20"/>
    </w:rPr>
  </w:style>
  <w:style w:type="paragraph" w:styleId="af1">
    <w:name w:val="Closing"/>
    <w:basedOn w:val="a1"/>
    <w:link w:val="af2"/>
    <w:semiHidden/>
    <w:rsid w:val="00405336"/>
    <w:pPr>
      <w:ind w:left="4320"/>
    </w:pPr>
  </w:style>
  <w:style w:type="character" w:customStyle="1" w:styleId="af2">
    <w:name w:val="结束语 字符"/>
    <w:link w:val="af1"/>
    <w:semiHidden/>
    <w:rsid w:val="00FF04E3"/>
    <w:rPr>
      <w:sz w:val="24"/>
    </w:rPr>
  </w:style>
  <w:style w:type="paragraph" w:styleId="af3">
    <w:name w:val="annotation text"/>
    <w:basedOn w:val="a1"/>
    <w:link w:val="af4"/>
    <w:semiHidden/>
    <w:rsid w:val="00405336"/>
    <w:rPr>
      <w:sz w:val="20"/>
    </w:rPr>
  </w:style>
  <w:style w:type="character" w:customStyle="1" w:styleId="af4">
    <w:name w:val="批注文字 字符"/>
    <w:basedOn w:val="a2"/>
    <w:link w:val="af3"/>
    <w:semiHidden/>
    <w:rsid w:val="00FF04E3"/>
  </w:style>
  <w:style w:type="paragraph" w:styleId="af5">
    <w:name w:val="annotation subject"/>
    <w:basedOn w:val="af3"/>
    <w:next w:val="af3"/>
    <w:link w:val="af6"/>
    <w:semiHidden/>
    <w:rsid w:val="00405336"/>
    <w:rPr>
      <w:b/>
      <w:bCs/>
    </w:rPr>
  </w:style>
  <w:style w:type="character" w:customStyle="1" w:styleId="af6">
    <w:name w:val="批注主题 字符"/>
    <w:link w:val="af5"/>
    <w:semiHidden/>
    <w:rsid w:val="00FF04E3"/>
    <w:rPr>
      <w:b/>
      <w:bCs/>
    </w:rPr>
  </w:style>
  <w:style w:type="paragraph" w:styleId="af7">
    <w:name w:val="Date"/>
    <w:basedOn w:val="a1"/>
    <w:next w:val="a1"/>
    <w:link w:val="af8"/>
    <w:semiHidden/>
    <w:rsid w:val="00405336"/>
  </w:style>
  <w:style w:type="character" w:customStyle="1" w:styleId="af8">
    <w:name w:val="日期 字符"/>
    <w:link w:val="af7"/>
    <w:semiHidden/>
    <w:rsid w:val="00FF04E3"/>
    <w:rPr>
      <w:sz w:val="24"/>
    </w:rPr>
  </w:style>
  <w:style w:type="paragraph" w:styleId="af9">
    <w:name w:val="Document Map"/>
    <w:basedOn w:val="a1"/>
    <w:link w:val="afa"/>
    <w:semiHidden/>
    <w:rsid w:val="00405336"/>
    <w:rPr>
      <w:rFonts w:ascii="Tahoma" w:hAnsi="Tahoma" w:cs="Tahoma"/>
      <w:sz w:val="16"/>
      <w:szCs w:val="16"/>
    </w:rPr>
  </w:style>
  <w:style w:type="character" w:customStyle="1" w:styleId="afa">
    <w:name w:val="文档结构图 字符"/>
    <w:link w:val="af9"/>
    <w:semiHidden/>
    <w:rsid w:val="00FF04E3"/>
    <w:rPr>
      <w:rFonts w:ascii="Tahoma" w:hAnsi="Tahoma" w:cs="Tahoma"/>
      <w:sz w:val="16"/>
      <w:szCs w:val="16"/>
    </w:rPr>
  </w:style>
  <w:style w:type="paragraph" w:styleId="afb">
    <w:name w:val="E-mail Signature"/>
    <w:basedOn w:val="a1"/>
    <w:link w:val="afc"/>
    <w:semiHidden/>
    <w:rsid w:val="00405336"/>
  </w:style>
  <w:style w:type="character" w:customStyle="1" w:styleId="afc">
    <w:name w:val="电子邮件签名 字符"/>
    <w:link w:val="afb"/>
    <w:semiHidden/>
    <w:rsid w:val="00FF04E3"/>
    <w:rPr>
      <w:sz w:val="24"/>
    </w:rPr>
  </w:style>
  <w:style w:type="paragraph" w:styleId="afd">
    <w:name w:val="endnote text"/>
    <w:basedOn w:val="a1"/>
    <w:link w:val="afe"/>
    <w:semiHidden/>
    <w:rsid w:val="00405336"/>
    <w:rPr>
      <w:sz w:val="20"/>
    </w:rPr>
  </w:style>
  <w:style w:type="character" w:customStyle="1" w:styleId="afe">
    <w:name w:val="尾注文本 字符"/>
    <w:basedOn w:val="a2"/>
    <w:link w:val="afd"/>
    <w:semiHidden/>
    <w:rsid w:val="00FF04E3"/>
  </w:style>
  <w:style w:type="paragraph" w:styleId="aff">
    <w:name w:val="envelope address"/>
    <w:basedOn w:val="a1"/>
    <w:semiHidden/>
    <w:rsid w:val="00405336"/>
    <w:pPr>
      <w:framePr w:w="7920" w:h="1980" w:hRule="exact" w:hSpace="180" w:wrap="auto" w:hAnchor="page" w:xAlign="center" w:yAlign="bottom"/>
      <w:ind w:left="2880"/>
    </w:pPr>
    <w:rPr>
      <w:rFonts w:ascii="Cambria" w:hAnsi="Cambria"/>
      <w:szCs w:val="24"/>
    </w:rPr>
  </w:style>
  <w:style w:type="paragraph" w:styleId="aff0">
    <w:name w:val="envelope return"/>
    <w:basedOn w:val="a1"/>
    <w:semiHidden/>
    <w:rsid w:val="00405336"/>
    <w:rPr>
      <w:rFonts w:ascii="Cambria" w:hAnsi="Cambria"/>
      <w:sz w:val="20"/>
    </w:rPr>
  </w:style>
  <w:style w:type="paragraph" w:styleId="aff1">
    <w:name w:val="footer"/>
    <w:basedOn w:val="a1"/>
    <w:link w:val="aff2"/>
    <w:semiHidden/>
    <w:rsid w:val="00405336"/>
    <w:pPr>
      <w:tabs>
        <w:tab w:val="center" w:pos="4680"/>
        <w:tab w:val="right" w:pos="9360"/>
      </w:tabs>
    </w:pPr>
  </w:style>
  <w:style w:type="character" w:customStyle="1" w:styleId="aff2">
    <w:name w:val="页脚 字符"/>
    <w:link w:val="aff1"/>
    <w:semiHidden/>
    <w:rsid w:val="00FF04E3"/>
    <w:rPr>
      <w:sz w:val="24"/>
    </w:rPr>
  </w:style>
  <w:style w:type="paragraph" w:styleId="aff3">
    <w:name w:val="footnote text"/>
    <w:basedOn w:val="a1"/>
    <w:link w:val="aff4"/>
    <w:semiHidden/>
    <w:rsid w:val="00405336"/>
    <w:rPr>
      <w:sz w:val="20"/>
    </w:rPr>
  </w:style>
  <w:style w:type="character" w:customStyle="1" w:styleId="aff4">
    <w:name w:val="脚注文本 字符"/>
    <w:basedOn w:val="a2"/>
    <w:link w:val="aff3"/>
    <w:semiHidden/>
    <w:rsid w:val="00FF04E3"/>
  </w:style>
  <w:style w:type="paragraph" w:styleId="aff5">
    <w:name w:val="header"/>
    <w:basedOn w:val="a1"/>
    <w:link w:val="aff6"/>
    <w:semiHidden/>
    <w:rsid w:val="00405336"/>
    <w:pPr>
      <w:tabs>
        <w:tab w:val="center" w:pos="4680"/>
        <w:tab w:val="right" w:pos="9360"/>
      </w:tabs>
    </w:pPr>
  </w:style>
  <w:style w:type="character" w:customStyle="1" w:styleId="aff6">
    <w:name w:val="页眉 字符"/>
    <w:link w:val="aff5"/>
    <w:semiHidden/>
    <w:rsid w:val="00FF04E3"/>
    <w:rPr>
      <w:sz w:val="24"/>
    </w:rPr>
  </w:style>
  <w:style w:type="paragraph" w:styleId="HTML">
    <w:name w:val="HTML Address"/>
    <w:basedOn w:val="a1"/>
    <w:link w:val="HTML0"/>
    <w:semiHidden/>
    <w:rsid w:val="00405336"/>
    <w:rPr>
      <w:i/>
      <w:iCs/>
    </w:rPr>
  </w:style>
  <w:style w:type="character" w:customStyle="1" w:styleId="HTML0">
    <w:name w:val="HTML 地址 字符"/>
    <w:link w:val="HTML"/>
    <w:semiHidden/>
    <w:rsid w:val="00FF04E3"/>
    <w:rPr>
      <w:i/>
      <w:iCs/>
      <w:sz w:val="24"/>
    </w:rPr>
  </w:style>
  <w:style w:type="paragraph" w:styleId="HTML1">
    <w:name w:val="HTML Preformatted"/>
    <w:basedOn w:val="a1"/>
    <w:link w:val="HTML2"/>
    <w:semiHidden/>
    <w:rsid w:val="00405336"/>
    <w:rPr>
      <w:rFonts w:ascii="Courier New" w:hAnsi="Courier New" w:cs="Courier New"/>
      <w:sz w:val="20"/>
    </w:rPr>
  </w:style>
  <w:style w:type="character" w:customStyle="1" w:styleId="HTML2">
    <w:name w:val="HTML 预设格式 字符"/>
    <w:link w:val="HTML1"/>
    <w:semiHidden/>
    <w:rsid w:val="00FF04E3"/>
    <w:rPr>
      <w:rFonts w:ascii="Courier New" w:hAnsi="Courier New" w:cs="Courier New"/>
    </w:rPr>
  </w:style>
  <w:style w:type="paragraph" w:styleId="11">
    <w:name w:val="index 1"/>
    <w:basedOn w:val="a1"/>
    <w:next w:val="a1"/>
    <w:autoRedefine/>
    <w:semiHidden/>
    <w:rsid w:val="00405336"/>
    <w:pPr>
      <w:ind w:left="240" w:hanging="240"/>
    </w:pPr>
  </w:style>
  <w:style w:type="paragraph" w:styleId="29">
    <w:name w:val="index 2"/>
    <w:basedOn w:val="a1"/>
    <w:next w:val="a1"/>
    <w:autoRedefine/>
    <w:semiHidden/>
    <w:rsid w:val="00405336"/>
    <w:pPr>
      <w:ind w:left="480" w:hanging="240"/>
    </w:pPr>
  </w:style>
  <w:style w:type="paragraph" w:styleId="36">
    <w:name w:val="index 3"/>
    <w:basedOn w:val="a1"/>
    <w:next w:val="a1"/>
    <w:autoRedefine/>
    <w:semiHidden/>
    <w:rsid w:val="00405336"/>
    <w:pPr>
      <w:ind w:left="720" w:hanging="240"/>
    </w:pPr>
  </w:style>
  <w:style w:type="paragraph" w:styleId="42">
    <w:name w:val="index 4"/>
    <w:basedOn w:val="a1"/>
    <w:next w:val="a1"/>
    <w:autoRedefine/>
    <w:semiHidden/>
    <w:rsid w:val="00405336"/>
    <w:pPr>
      <w:ind w:left="960" w:hanging="240"/>
    </w:pPr>
  </w:style>
  <w:style w:type="paragraph" w:styleId="53">
    <w:name w:val="index 5"/>
    <w:basedOn w:val="a1"/>
    <w:next w:val="a1"/>
    <w:autoRedefine/>
    <w:semiHidden/>
    <w:rsid w:val="00405336"/>
    <w:pPr>
      <w:ind w:left="1200" w:hanging="240"/>
    </w:pPr>
  </w:style>
  <w:style w:type="paragraph" w:styleId="61">
    <w:name w:val="index 6"/>
    <w:basedOn w:val="a1"/>
    <w:next w:val="a1"/>
    <w:autoRedefine/>
    <w:semiHidden/>
    <w:rsid w:val="00405336"/>
    <w:pPr>
      <w:ind w:left="1440" w:hanging="240"/>
    </w:pPr>
  </w:style>
  <w:style w:type="paragraph" w:styleId="71">
    <w:name w:val="index 7"/>
    <w:basedOn w:val="a1"/>
    <w:next w:val="a1"/>
    <w:autoRedefine/>
    <w:semiHidden/>
    <w:rsid w:val="00405336"/>
    <w:pPr>
      <w:ind w:left="1680" w:hanging="240"/>
    </w:pPr>
  </w:style>
  <w:style w:type="paragraph" w:styleId="81">
    <w:name w:val="index 8"/>
    <w:basedOn w:val="a1"/>
    <w:next w:val="a1"/>
    <w:autoRedefine/>
    <w:semiHidden/>
    <w:rsid w:val="00405336"/>
    <w:pPr>
      <w:ind w:left="1920" w:hanging="240"/>
    </w:pPr>
  </w:style>
  <w:style w:type="paragraph" w:styleId="91">
    <w:name w:val="index 9"/>
    <w:basedOn w:val="a1"/>
    <w:next w:val="a1"/>
    <w:autoRedefine/>
    <w:semiHidden/>
    <w:rsid w:val="00405336"/>
    <w:pPr>
      <w:ind w:left="2160" w:hanging="240"/>
    </w:pPr>
  </w:style>
  <w:style w:type="paragraph" w:styleId="aff7">
    <w:name w:val="index heading"/>
    <w:basedOn w:val="a1"/>
    <w:next w:val="11"/>
    <w:semiHidden/>
    <w:rsid w:val="00405336"/>
    <w:rPr>
      <w:rFonts w:ascii="Cambria" w:hAnsi="Cambria"/>
      <w:b/>
      <w:bCs/>
    </w:rPr>
  </w:style>
  <w:style w:type="paragraph" w:styleId="aff8">
    <w:name w:val="Intense Quote"/>
    <w:basedOn w:val="a1"/>
    <w:next w:val="a1"/>
    <w:link w:val="aff9"/>
    <w:uiPriority w:val="30"/>
    <w:semiHidden/>
    <w:qFormat/>
    <w:rsid w:val="00405336"/>
    <w:pPr>
      <w:pBdr>
        <w:bottom w:val="single" w:sz="4" w:space="4" w:color="4F81BD"/>
      </w:pBdr>
      <w:spacing w:before="200" w:after="280"/>
      <w:ind w:left="936" w:right="936"/>
    </w:pPr>
    <w:rPr>
      <w:b/>
      <w:bCs/>
      <w:i/>
      <w:iCs/>
      <w:color w:val="4F81BD"/>
    </w:rPr>
  </w:style>
  <w:style w:type="character" w:customStyle="1" w:styleId="aff9">
    <w:name w:val="明显引用 字符"/>
    <w:link w:val="aff8"/>
    <w:uiPriority w:val="30"/>
    <w:semiHidden/>
    <w:rsid w:val="00FF04E3"/>
    <w:rPr>
      <w:b/>
      <w:bCs/>
      <w:i/>
      <w:iCs/>
      <w:color w:val="4F81BD"/>
      <w:sz w:val="24"/>
    </w:rPr>
  </w:style>
  <w:style w:type="paragraph" w:styleId="affa">
    <w:name w:val="List"/>
    <w:basedOn w:val="a1"/>
    <w:semiHidden/>
    <w:rsid w:val="00405336"/>
    <w:pPr>
      <w:ind w:left="360" w:hanging="360"/>
      <w:contextualSpacing/>
    </w:pPr>
  </w:style>
  <w:style w:type="paragraph" w:styleId="2a">
    <w:name w:val="List 2"/>
    <w:basedOn w:val="a1"/>
    <w:semiHidden/>
    <w:rsid w:val="00405336"/>
    <w:pPr>
      <w:ind w:left="720" w:hanging="360"/>
      <w:contextualSpacing/>
    </w:pPr>
  </w:style>
  <w:style w:type="paragraph" w:styleId="37">
    <w:name w:val="List 3"/>
    <w:basedOn w:val="a1"/>
    <w:semiHidden/>
    <w:rsid w:val="00405336"/>
    <w:pPr>
      <w:ind w:left="1080" w:hanging="360"/>
      <w:contextualSpacing/>
    </w:pPr>
  </w:style>
  <w:style w:type="paragraph" w:styleId="43">
    <w:name w:val="List 4"/>
    <w:basedOn w:val="a1"/>
    <w:semiHidden/>
    <w:rsid w:val="00405336"/>
    <w:pPr>
      <w:ind w:left="1440" w:hanging="360"/>
      <w:contextualSpacing/>
    </w:pPr>
  </w:style>
  <w:style w:type="paragraph" w:styleId="54">
    <w:name w:val="List 5"/>
    <w:basedOn w:val="a1"/>
    <w:semiHidden/>
    <w:rsid w:val="00405336"/>
    <w:pPr>
      <w:ind w:left="1800" w:hanging="360"/>
      <w:contextualSpacing/>
    </w:pPr>
  </w:style>
  <w:style w:type="paragraph" w:styleId="a0">
    <w:name w:val="List Bullet"/>
    <w:basedOn w:val="a1"/>
    <w:semiHidden/>
    <w:rsid w:val="00405336"/>
    <w:pPr>
      <w:numPr>
        <w:numId w:val="1"/>
      </w:numPr>
      <w:contextualSpacing/>
    </w:pPr>
  </w:style>
  <w:style w:type="paragraph" w:styleId="20">
    <w:name w:val="List Bullet 2"/>
    <w:basedOn w:val="a1"/>
    <w:semiHidden/>
    <w:rsid w:val="00405336"/>
    <w:pPr>
      <w:numPr>
        <w:numId w:val="2"/>
      </w:numPr>
      <w:contextualSpacing/>
    </w:pPr>
  </w:style>
  <w:style w:type="paragraph" w:styleId="30">
    <w:name w:val="List Bullet 3"/>
    <w:basedOn w:val="a1"/>
    <w:semiHidden/>
    <w:rsid w:val="00405336"/>
    <w:pPr>
      <w:numPr>
        <w:numId w:val="3"/>
      </w:numPr>
      <w:contextualSpacing/>
    </w:pPr>
  </w:style>
  <w:style w:type="paragraph" w:styleId="40">
    <w:name w:val="List Bullet 4"/>
    <w:basedOn w:val="a1"/>
    <w:semiHidden/>
    <w:rsid w:val="00405336"/>
    <w:pPr>
      <w:numPr>
        <w:numId w:val="4"/>
      </w:numPr>
      <w:contextualSpacing/>
    </w:pPr>
  </w:style>
  <w:style w:type="paragraph" w:styleId="50">
    <w:name w:val="List Bullet 5"/>
    <w:basedOn w:val="a1"/>
    <w:semiHidden/>
    <w:rsid w:val="00405336"/>
    <w:pPr>
      <w:numPr>
        <w:numId w:val="5"/>
      </w:numPr>
      <w:contextualSpacing/>
    </w:pPr>
  </w:style>
  <w:style w:type="paragraph" w:styleId="affb">
    <w:name w:val="List Continue"/>
    <w:basedOn w:val="a1"/>
    <w:semiHidden/>
    <w:rsid w:val="00405336"/>
    <w:pPr>
      <w:spacing w:after="120"/>
      <w:ind w:left="360"/>
      <w:contextualSpacing/>
    </w:pPr>
  </w:style>
  <w:style w:type="paragraph" w:styleId="2b">
    <w:name w:val="List Continue 2"/>
    <w:basedOn w:val="a1"/>
    <w:semiHidden/>
    <w:rsid w:val="00405336"/>
    <w:pPr>
      <w:spacing w:after="120"/>
      <w:ind w:left="720"/>
      <w:contextualSpacing/>
    </w:pPr>
  </w:style>
  <w:style w:type="paragraph" w:styleId="38">
    <w:name w:val="List Continue 3"/>
    <w:basedOn w:val="a1"/>
    <w:semiHidden/>
    <w:rsid w:val="00405336"/>
    <w:pPr>
      <w:spacing w:after="120"/>
      <w:ind w:left="1080"/>
      <w:contextualSpacing/>
    </w:pPr>
  </w:style>
  <w:style w:type="paragraph" w:styleId="44">
    <w:name w:val="List Continue 4"/>
    <w:basedOn w:val="a1"/>
    <w:semiHidden/>
    <w:rsid w:val="00405336"/>
    <w:pPr>
      <w:spacing w:after="120"/>
      <w:ind w:left="1440"/>
      <w:contextualSpacing/>
    </w:pPr>
  </w:style>
  <w:style w:type="paragraph" w:styleId="55">
    <w:name w:val="List Continue 5"/>
    <w:basedOn w:val="a1"/>
    <w:semiHidden/>
    <w:rsid w:val="00405336"/>
    <w:pPr>
      <w:spacing w:after="120"/>
      <w:ind w:left="1800"/>
      <w:contextualSpacing/>
    </w:pPr>
  </w:style>
  <w:style w:type="paragraph" w:styleId="a">
    <w:name w:val="List Number"/>
    <w:basedOn w:val="a1"/>
    <w:semiHidden/>
    <w:rsid w:val="00405336"/>
    <w:pPr>
      <w:numPr>
        <w:numId w:val="6"/>
      </w:numPr>
      <w:contextualSpacing/>
    </w:pPr>
  </w:style>
  <w:style w:type="paragraph" w:styleId="2">
    <w:name w:val="List Number 2"/>
    <w:basedOn w:val="a1"/>
    <w:semiHidden/>
    <w:rsid w:val="00405336"/>
    <w:pPr>
      <w:numPr>
        <w:numId w:val="7"/>
      </w:numPr>
      <w:contextualSpacing/>
    </w:pPr>
  </w:style>
  <w:style w:type="paragraph" w:styleId="3">
    <w:name w:val="List Number 3"/>
    <w:basedOn w:val="a1"/>
    <w:semiHidden/>
    <w:rsid w:val="00405336"/>
    <w:pPr>
      <w:numPr>
        <w:numId w:val="8"/>
      </w:numPr>
      <w:contextualSpacing/>
    </w:pPr>
  </w:style>
  <w:style w:type="paragraph" w:styleId="4">
    <w:name w:val="List Number 4"/>
    <w:basedOn w:val="a1"/>
    <w:semiHidden/>
    <w:rsid w:val="00405336"/>
    <w:pPr>
      <w:numPr>
        <w:numId w:val="9"/>
      </w:numPr>
      <w:contextualSpacing/>
    </w:pPr>
  </w:style>
  <w:style w:type="paragraph" w:styleId="5">
    <w:name w:val="List Number 5"/>
    <w:basedOn w:val="a1"/>
    <w:semiHidden/>
    <w:rsid w:val="00405336"/>
    <w:pPr>
      <w:numPr>
        <w:numId w:val="10"/>
      </w:numPr>
      <w:contextualSpacing/>
    </w:pPr>
  </w:style>
  <w:style w:type="paragraph" w:styleId="affc">
    <w:name w:val="List Paragraph"/>
    <w:basedOn w:val="a1"/>
    <w:uiPriority w:val="34"/>
    <w:semiHidden/>
    <w:qFormat/>
    <w:rsid w:val="00405336"/>
    <w:pPr>
      <w:ind w:left="720"/>
    </w:pPr>
  </w:style>
  <w:style w:type="paragraph" w:styleId="affd">
    <w:name w:val="macro"/>
    <w:link w:val="affe"/>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affe">
    <w:name w:val="宏文本 字符"/>
    <w:link w:val="affd"/>
    <w:semiHidden/>
    <w:rsid w:val="00FF04E3"/>
    <w:rPr>
      <w:rFonts w:ascii="Courier New" w:hAnsi="Courier New" w:cs="Courier New"/>
      <w:lang w:val="en-US" w:eastAsia="en-US" w:bidi="ar-SA"/>
    </w:rPr>
  </w:style>
  <w:style w:type="paragraph" w:styleId="afff">
    <w:name w:val="Message Header"/>
    <w:basedOn w:val="a1"/>
    <w:link w:val="afff0"/>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afff0">
    <w:name w:val="信息标题 字符"/>
    <w:link w:val="afff"/>
    <w:semiHidden/>
    <w:rsid w:val="00FF04E3"/>
    <w:rPr>
      <w:rFonts w:ascii="Cambria" w:hAnsi="Cambria"/>
      <w:sz w:val="24"/>
      <w:szCs w:val="24"/>
      <w:shd w:val="pct20" w:color="auto" w:fill="auto"/>
    </w:rPr>
  </w:style>
  <w:style w:type="paragraph" w:styleId="afff1">
    <w:name w:val="No Spacing"/>
    <w:uiPriority w:val="1"/>
    <w:semiHidden/>
    <w:qFormat/>
    <w:rsid w:val="00405336"/>
    <w:rPr>
      <w:sz w:val="24"/>
    </w:rPr>
  </w:style>
  <w:style w:type="paragraph" w:styleId="afff2">
    <w:name w:val="Normal (Web)"/>
    <w:basedOn w:val="a1"/>
    <w:uiPriority w:val="99"/>
    <w:semiHidden/>
    <w:rsid w:val="00405336"/>
    <w:rPr>
      <w:szCs w:val="24"/>
    </w:rPr>
  </w:style>
  <w:style w:type="paragraph" w:styleId="afff3">
    <w:name w:val="Normal Indent"/>
    <w:basedOn w:val="a1"/>
    <w:semiHidden/>
    <w:rsid w:val="00405336"/>
    <w:pPr>
      <w:ind w:left="720"/>
    </w:pPr>
  </w:style>
  <w:style w:type="paragraph" w:styleId="afff4">
    <w:name w:val="Note Heading"/>
    <w:basedOn w:val="a1"/>
    <w:next w:val="a1"/>
    <w:link w:val="afff5"/>
    <w:semiHidden/>
    <w:rsid w:val="00405336"/>
  </w:style>
  <w:style w:type="character" w:customStyle="1" w:styleId="afff5">
    <w:name w:val="注释标题 字符"/>
    <w:link w:val="afff4"/>
    <w:semiHidden/>
    <w:rsid w:val="00FF04E3"/>
    <w:rPr>
      <w:sz w:val="24"/>
    </w:rPr>
  </w:style>
  <w:style w:type="paragraph" w:styleId="afff6">
    <w:name w:val="Plain Text"/>
    <w:basedOn w:val="a1"/>
    <w:link w:val="afff7"/>
    <w:semiHidden/>
    <w:rsid w:val="00405336"/>
    <w:rPr>
      <w:rFonts w:ascii="Courier New" w:hAnsi="Courier New" w:cs="Courier New"/>
      <w:sz w:val="20"/>
    </w:rPr>
  </w:style>
  <w:style w:type="character" w:customStyle="1" w:styleId="afff7">
    <w:name w:val="纯文本 字符"/>
    <w:link w:val="afff6"/>
    <w:semiHidden/>
    <w:rsid w:val="00FF04E3"/>
    <w:rPr>
      <w:rFonts w:ascii="Courier New" w:hAnsi="Courier New" w:cs="Courier New"/>
    </w:rPr>
  </w:style>
  <w:style w:type="paragraph" w:styleId="afff8">
    <w:name w:val="Quote"/>
    <w:basedOn w:val="a1"/>
    <w:next w:val="a1"/>
    <w:link w:val="afff9"/>
    <w:uiPriority w:val="29"/>
    <w:semiHidden/>
    <w:qFormat/>
    <w:rsid w:val="00405336"/>
    <w:rPr>
      <w:i/>
      <w:iCs/>
      <w:color w:val="000000"/>
    </w:rPr>
  </w:style>
  <w:style w:type="character" w:customStyle="1" w:styleId="afff9">
    <w:name w:val="引用 字符"/>
    <w:link w:val="afff8"/>
    <w:uiPriority w:val="29"/>
    <w:semiHidden/>
    <w:rsid w:val="00FF04E3"/>
    <w:rPr>
      <w:i/>
      <w:iCs/>
      <w:color w:val="000000"/>
      <w:sz w:val="24"/>
    </w:rPr>
  </w:style>
  <w:style w:type="paragraph" w:styleId="afffa">
    <w:name w:val="Salutation"/>
    <w:basedOn w:val="a1"/>
    <w:next w:val="a1"/>
    <w:link w:val="afffb"/>
    <w:semiHidden/>
    <w:rsid w:val="00405336"/>
  </w:style>
  <w:style w:type="character" w:customStyle="1" w:styleId="afffb">
    <w:name w:val="称呼 字符"/>
    <w:link w:val="afffa"/>
    <w:semiHidden/>
    <w:rsid w:val="00FF04E3"/>
    <w:rPr>
      <w:sz w:val="24"/>
    </w:rPr>
  </w:style>
  <w:style w:type="paragraph" w:styleId="afffc">
    <w:name w:val="Signature"/>
    <w:basedOn w:val="a1"/>
    <w:link w:val="afffd"/>
    <w:semiHidden/>
    <w:rsid w:val="00405336"/>
    <w:pPr>
      <w:ind w:left="4320"/>
    </w:pPr>
  </w:style>
  <w:style w:type="character" w:customStyle="1" w:styleId="afffd">
    <w:name w:val="签名 字符"/>
    <w:link w:val="afffc"/>
    <w:semiHidden/>
    <w:rsid w:val="00FF04E3"/>
    <w:rPr>
      <w:sz w:val="24"/>
    </w:rPr>
  </w:style>
  <w:style w:type="paragraph" w:styleId="afffe">
    <w:name w:val="Subtitle"/>
    <w:basedOn w:val="a1"/>
    <w:next w:val="a1"/>
    <w:link w:val="affff"/>
    <w:semiHidden/>
    <w:qFormat/>
    <w:rsid w:val="00405336"/>
    <w:pPr>
      <w:spacing w:after="60"/>
      <w:jc w:val="center"/>
      <w:outlineLvl w:val="1"/>
    </w:pPr>
    <w:rPr>
      <w:rFonts w:ascii="Cambria" w:hAnsi="Cambria"/>
      <w:szCs w:val="24"/>
    </w:rPr>
  </w:style>
  <w:style w:type="character" w:customStyle="1" w:styleId="affff">
    <w:name w:val="副标题 字符"/>
    <w:link w:val="afffe"/>
    <w:semiHidden/>
    <w:rsid w:val="00FF04E3"/>
    <w:rPr>
      <w:rFonts w:ascii="Cambria" w:hAnsi="Cambria"/>
      <w:sz w:val="24"/>
      <w:szCs w:val="24"/>
    </w:rPr>
  </w:style>
  <w:style w:type="paragraph" w:styleId="affff0">
    <w:name w:val="table of authorities"/>
    <w:basedOn w:val="a1"/>
    <w:next w:val="a1"/>
    <w:semiHidden/>
    <w:rsid w:val="00405336"/>
    <w:pPr>
      <w:ind w:left="240" w:hanging="240"/>
    </w:pPr>
  </w:style>
  <w:style w:type="paragraph" w:styleId="affff1">
    <w:name w:val="table of figures"/>
    <w:basedOn w:val="a1"/>
    <w:next w:val="a1"/>
    <w:semiHidden/>
    <w:rsid w:val="00405336"/>
  </w:style>
  <w:style w:type="paragraph" w:styleId="affff2">
    <w:name w:val="Title"/>
    <w:basedOn w:val="a1"/>
    <w:next w:val="a1"/>
    <w:link w:val="affff3"/>
    <w:semiHidden/>
    <w:qFormat/>
    <w:rsid w:val="00405336"/>
    <w:pPr>
      <w:spacing w:before="240" w:after="60"/>
      <w:jc w:val="center"/>
      <w:outlineLvl w:val="0"/>
    </w:pPr>
    <w:rPr>
      <w:rFonts w:ascii="Cambria" w:hAnsi="Cambria"/>
      <w:b/>
      <w:bCs/>
      <w:kern w:val="28"/>
      <w:sz w:val="32"/>
      <w:szCs w:val="32"/>
    </w:rPr>
  </w:style>
  <w:style w:type="character" w:customStyle="1" w:styleId="affff3">
    <w:name w:val="标题 字符"/>
    <w:link w:val="affff2"/>
    <w:semiHidden/>
    <w:rsid w:val="00FF04E3"/>
    <w:rPr>
      <w:rFonts w:ascii="Cambria" w:hAnsi="Cambria"/>
      <w:b/>
      <w:bCs/>
      <w:kern w:val="28"/>
      <w:sz w:val="32"/>
      <w:szCs w:val="32"/>
    </w:rPr>
  </w:style>
  <w:style w:type="paragraph" w:styleId="affff4">
    <w:name w:val="toa heading"/>
    <w:basedOn w:val="a1"/>
    <w:next w:val="a1"/>
    <w:semiHidden/>
    <w:rsid w:val="00405336"/>
    <w:pPr>
      <w:spacing w:before="120"/>
    </w:pPr>
    <w:rPr>
      <w:rFonts w:ascii="Cambria" w:hAnsi="Cambria"/>
      <w:b/>
      <w:bCs/>
      <w:szCs w:val="24"/>
    </w:rPr>
  </w:style>
  <w:style w:type="paragraph" w:styleId="TOC1">
    <w:name w:val="toc 1"/>
    <w:basedOn w:val="a1"/>
    <w:next w:val="a1"/>
    <w:autoRedefine/>
    <w:semiHidden/>
    <w:rsid w:val="00405336"/>
  </w:style>
  <w:style w:type="paragraph" w:styleId="TOC2">
    <w:name w:val="toc 2"/>
    <w:basedOn w:val="a1"/>
    <w:next w:val="a1"/>
    <w:autoRedefine/>
    <w:semiHidden/>
    <w:rsid w:val="00405336"/>
    <w:pPr>
      <w:ind w:left="240"/>
    </w:pPr>
  </w:style>
  <w:style w:type="paragraph" w:styleId="TOC3">
    <w:name w:val="toc 3"/>
    <w:basedOn w:val="a1"/>
    <w:next w:val="a1"/>
    <w:autoRedefine/>
    <w:semiHidden/>
    <w:rsid w:val="00405336"/>
    <w:pPr>
      <w:ind w:left="480"/>
    </w:pPr>
  </w:style>
  <w:style w:type="paragraph" w:styleId="TOC4">
    <w:name w:val="toc 4"/>
    <w:basedOn w:val="a1"/>
    <w:next w:val="a1"/>
    <w:autoRedefine/>
    <w:semiHidden/>
    <w:rsid w:val="00405336"/>
    <w:pPr>
      <w:ind w:left="720"/>
    </w:pPr>
  </w:style>
  <w:style w:type="paragraph" w:styleId="TOC5">
    <w:name w:val="toc 5"/>
    <w:basedOn w:val="a1"/>
    <w:next w:val="a1"/>
    <w:autoRedefine/>
    <w:semiHidden/>
    <w:rsid w:val="00405336"/>
    <w:pPr>
      <w:ind w:left="960"/>
    </w:pPr>
  </w:style>
  <w:style w:type="paragraph" w:styleId="TOC6">
    <w:name w:val="toc 6"/>
    <w:basedOn w:val="a1"/>
    <w:next w:val="a1"/>
    <w:autoRedefine/>
    <w:semiHidden/>
    <w:rsid w:val="00405336"/>
    <w:pPr>
      <w:ind w:left="1200"/>
    </w:pPr>
  </w:style>
  <w:style w:type="paragraph" w:styleId="TOC7">
    <w:name w:val="toc 7"/>
    <w:basedOn w:val="a1"/>
    <w:next w:val="a1"/>
    <w:autoRedefine/>
    <w:semiHidden/>
    <w:rsid w:val="00405336"/>
    <w:pPr>
      <w:ind w:left="1440"/>
    </w:pPr>
  </w:style>
  <w:style w:type="paragraph" w:styleId="TOC8">
    <w:name w:val="toc 8"/>
    <w:basedOn w:val="a1"/>
    <w:next w:val="a1"/>
    <w:autoRedefine/>
    <w:semiHidden/>
    <w:rsid w:val="00405336"/>
    <w:pPr>
      <w:ind w:left="1680"/>
    </w:pPr>
  </w:style>
  <w:style w:type="paragraph" w:styleId="TOC9">
    <w:name w:val="toc 9"/>
    <w:basedOn w:val="a1"/>
    <w:next w:val="a1"/>
    <w:autoRedefine/>
    <w:semiHidden/>
    <w:rsid w:val="00405336"/>
    <w:pPr>
      <w:ind w:left="1920"/>
    </w:pPr>
  </w:style>
  <w:style w:type="paragraph" w:styleId="TOC">
    <w:name w:val="TOC Heading"/>
    <w:basedOn w:val="1"/>
    <w:next w:val="a1"/>
    <w:uiPriority w:val="39"/>
    <w:semiHidden/>
    <w:unhideWhenUsed/>
    <w:qFormat/>
    <w:rsid w:val="00405336"/>
    <w:pPr>
      <w:outlineLvl w:val="9"/>
    </w:pPr>
    <w:rPr>
      <w:rFonts w:ascii="Cambria" w:hAnsi="Cambria"/>
      <w:sz w:val="32"/>
      <w:szCs w:val="32"/>
    </w:rPr>
  </w:style>
  <w:style w:type="character" w:styleId="affff5">
    <w:name w:val="Hyperlink"/>
    <w:semiHidden/>
    <w:rsid w:val="007402FC"/>
    <w:rPr>
      <w:color w:val="0000FF"/>
      <w:u w:val="single"/>
    </w:rPr>
  </w:style>
  <w:style w:type="character" w:styleId="affff6">
    <w:name w:val="FollowedHyperlink"/>
    <w:semiHidden/>
    <w:unhideWhenUsed/>
    <w:rsid w:val="00793072"/>
    <w:rPr>
      <w:color w:val="800080"/>
      <w:u w:val="single"/>
    </w:rPr>
  </w:style>
  <w:style w:type="character" w:styleId="affff7">
    <w:name w:val="annotation reference"/>
    <w:semiHidden/>
    <w:unhideWhenUsed/>
    <w:rsid w:val="00793072"/>
    <w:rPr>
      <w:sz w:val="16"/>
      <w:szCs w:val="16"/>
    </w:rPr>
  </w:style>
  <w:style w:type="character" w:styleId="affff8">
    <w:name w:val="Unresolved Mention"/>
    <w:basedOn w:val="a2"/>
    <w:uiPriority w:val="99"/>
    <w:semiHidden/>
    <w:unhideWhenUsed/>
    <w:rsid w:val="008218C4"/>
    <w:rPr>
      <w:color w:val="808080"/>
      <w:shd w:val="clear" w:color="auto" w:fill="E6E6E6"/>
    </w:rPr>
  </w:style>
  <w:style w:type="paragraph" w:customStyle="1" w:styleId="Paragraph">
    <w:name w:val="Paragraph"/>
    <w:basedOn w:val="a1"/>
    <w:link w:val="Paragraph0"/>
    <w:rsid w:val="00A809A9"/>
    <w:pPr>
      <w:spacing w:before="120"/>
      <w:ind w:firstLine="720"/>
    </w:pPr>
    <w:rPr>
      <w:rFonts w:eastAsia="Times New Roman"/>
      <w:szCs w:val="24"/>
    </w:rPr>
  </w:style>
  <w:style w:type="character" w:customStyle="1" w:styleId="Paragraph0">
    <w:name w:val="Paragraph 字符"/>
    <w:basedOn w:val="a2"/>
    <w:link w:val="Paragraph"/>
    <w:rsid w:val="00A809A9"/>
    <w:rPr>
      <w:rFonts w:eastAsia="Times New Roman"/>
      <w:sz w:val="24"/>
      <w:szCs w:val="24"/>
    </w:rPr>
  </w:style>
  <w:style w:type="paragraph" w:customStyle="1" w:styleId="EndNoteBibliography">
    <w:name w:val="EndNote Bibliography"/>
    <w:basedOn w:val="a1"/>
    <w:link w:val="EndNoteBibliography0"/>
    <w:rsid w:val="00AA13F2"/>
    <w:pPr>
      <w:widowControl w:val="0"/>
      <w:jc w:val="both"/>
    </w:pPr>
    <w:rPr>
      <w:rFonts w:ascii="DengXian" w:eastAsia="DengXian" w:hAnsi="DengXian" w:cstheme="minorBidi"/>
      <w:noProof/>
      <w:kern w:val="2"/>
      <w:sz w:val="20"/>
      <w:szCs w:val="22"/>
      <w:lang w:eastAsia="zh-CN"/>
    </w:rPr>
  </w:style>
  <w:style w:type="character" w:customStyle="1" w:styleId="EndNoteBibliography0">
    <w:name w:val="EndNote Bibliography 字符"/>
    <w:basedOn w:val="a2"/>
    <w:link w:val="EndNoteBibliography"/>
    <w:rsid w:val="00AA13F2"/>
    <w:rPr>
      <w:rFonts w:ascii="DengXian" w:eastAsia="DengXian" w:hAnsi="DengXian" w:cstheme="minorBidi"/>
      <w:noProof/>
      <w:kern w:val="2"/>
      <w:szCs w:val="22"/>
      <w:lang w:eastAsia="zh-CN"/>
    </w:rPr>
  </w:style>
  <w:style w:type="paragraph" w:styleId="affff9">
    <w:name w:val="Revision"/>
    <w:hidden/>
    <w:uiPriority w:val="99"/>
    <w:semiHidden/>
    <w:rsid w:val="00231CA6"/>
    <w:rPr>
      <w:sz w:val="24"/>
    </w:rPr>
  </w:style>
  <w:style w:type="paragraph" w:customStyle="1" w:styleId="EndNoteBibliographyTitle">
    <w:name w:val="EndNote Bibliography Title"/>
    <w:basedOn w:val="a1"/>
    <w:link w:val="EndNoteBibliographyTitle0"/>
    <w:rsid w:val="00BC1EF6"/>
    <w:pPr>
      <w:jc w:val="center"/>
    </w:pPr>
    <w:rPr>
      <w:rFonts w:ascii="DengXian" w:eastAsia="DengXian" w:hAnsi="DengXian"/>
      <w:noProof/>
      <w:sz w:val="20"/>
    </w:rPr>
  </w:style>
  <w:style w:type="character" w:customStyle="1" w:styleId="EndNoteBibliographyTitle0">
    <w:name w:val="EndNote Bibliography Title 字符"/>
    <w:basedOn w:val="a2"/>
    <w:link w:val="EndNoteBibliographyTitle"/>
    <w:rsid w:val="00BC1EF6"/>
    <w:rPr>
      <w:rFonts w:ascii="DengXian" w:eastAsia="DengXian" w:hAnsi="DengXian"/>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qiu@ion.ac.cn" TargetMode="External"/><Relationship Id="rId13" Type="http://schemas.openxmlformats.org/officeDocument/2006/relationships/image" Target="media/image4.jpeg"/><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mailto:chengtianlin@fudan.edu.cn" TargetMode="External"/><Relationship Id="rId12" Type="http://schemas.openxmlformats.org/officeDocument/2006/relationships/image" Target="media/image3.jpeg"/><Relationship Id="rId17"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image" Target="media/image7.jpe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rnaidesigner.thermofisher.com/rnaiexpress/" TargetMode="External"/><Relationship Id="rId5" Type="http://schemas.openxmlformats.org/officeDocument/2006/relationships/footnotes" Target="footnotes.xml"/><Relationship Id="rId15" Type="http://schemas.openxmlformats.org/officeDocument/2006/relationships/image" Target="media/image6.jpeg"/><Relationship Id="rId10" Type="http://schemas.openxmlformats.org/officeDocument/2006/relationships/image" Target="media/image2.jpe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25</Pages>
  <Words>4996</Words>
  <Characters>28480</Characters>
  <Application>Microsoft Office Word</Application>
  <DocSecurity>0</DocSecurity>
  <Lines>237</Lines>
  <Paragraphs>66</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33410</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Qiu Zilong</cp:lastModifiedBy>
  <cp:revision>17</cp:revision>
  <cp:lastPrinted>2018-01-11T19:53:00Z</cp:lastPrinted>
  <dcterms:created xsi:type="dcterms:W3CDTF">2022-09-14T05:42:00Z</dcterms:created>
  <dcterms:modified xsi:type="dcterms:W3CDTF">2022-10-23T06:45:00Z</dcterms:modified>
</cp:coreProperties>
</file>