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58B" w:rsidRDefault="0022258B" w:rsidP="0022258B">
      <w:pPr>
        <w:pStyle w:val="ListParagraph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Supplementary Table 1. Number of cane toads (</w:t>
      </w:r>
      <w:proofErr w:type="spellStart"/>
      <w:r w:rsidRPr="00F5200F">
        <w:rPr>
          <w:i/>
          <w:sz w:val="24"/>
          <w:szCs w:val="24"/>
        </w:rPr>
        <w:t>Rhinella</w:t>
      </w:r>
      <w:proofErr w:type="spellEnd"/>
      <w:r w:rsidRPr="00F5200F">
        <w:rPr>
          <w:i/>
          <w:sz w:val="24"/>
          <w:szCs w:val="24"/>
        </w:rPr>
        <w:t xml:space="preserve"> marina</w:t>
      </w:r>
      <w:r>
        <w:rPr>
          <w:sz w:val="24"/>
          <w:szCs w:val="24"/>
        </w:rPr>
        <w:t xml:space="preserve">) detected by track stations (first number) and camera traps (second number) at five sites across seven years. Note that toads invaded the sites between the 2012 and 2013 surveys.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25"/>
        <w:gridCol w:w="954"/>
        <w:gridCol w:w="1021"/>
        <w:gridCol w:w="1022"/>
        <w:gridCol w:w="1022"/>
        <w:gridCol w:w="1023"/>
        <w:gridCol w:w="1024"/>
        <w:gridCol w:w="1039"/>
      </w:tblGrid>
      <w:tr w:rsidR="0022258B" w:rsidTr="00AC1B98">
        <w:trPr>
          <w:trHeight w:val="360"/>
        </w:trPr>
        <w:tc>
          <w:tcPr>
            <w:tcW w:w="1525" w:type="dxa"/>
          </w:tcPr>
          <w:p w:rsidR="0022258B" w:rsidRPr="00685B0F" w:rsidRDefault="0022258B" w:rsidP="00AC1B9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85B0F">
              <w:rPr>
                <w:b/>
                <w:sz w:val="24"/>
                <w:szCs w:val="24"/>
              </w:rPr>
              <w:t>Site</w:t>
            </w:r>
          </w:p>
        </w:tc>
        <w:tc>
          <w:tcPr>
            <w:tcW w:w="956" w:type="dxa"/>
          </w:tcPr>
          <w:p w:rsidR="0022258B" w:rsidRPr="00685B0F" w:rsidRDefault="0022258B" w:rsidP="00AC1B9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85B0F">
              <w:rPr>
                <w:b/>
                <w:sz w:val="24"/>
                <w:szCs w:val="24"/>
              </w:rPr>
              <w:t>2009</w:t>
            </w:r>
          </w:p>
        </w:tc>
        <w:tc>
          <w:tcPr>
            <w:tcW w:w="1024" w:type="dxa"/>
          </w:tcPr>
          <w:p w:rsidR="0022258B" w:rsidRPr="00685B0F" w:rsidRDefault="0022258B" w:rsidP="00AC1B9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85B0F">
              <w:rPr>
                <w:b/>
                <w:sz w:val="24"/>
                <w:szCs w:val="24"/>
              </w:rPr>
              <w:t>2010</w:t>
            </w:r>
          </w:p>
        </w:tc>
        <w:tc>
          <w:tcPr>
            <w:tcW w:w="1025" w:type="dxa"/>
          </w:tcPr>
          <w:p w:rsidR="0022258B" w:rsidRPr="00685B0F" w:rsidRDefault="0022258B" w:rsidP="00AC1B9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85B0F">
              <w:rPr>
                <w:b/>
                <w:sz w:val="24"/>
                <w:szCs w:val="24"/>
              </w:rPr>
              <w:t>2011</w:t>
            </w:r>
          </w:p>
        </w:tc>
        <w:tc>
          <w:tcPr>
            <w:tcW w:w="1025" w:type="dxa"/>
          </w:tcPr>
          <w:p w:rsidR="0022258B" w:rsidRPr="00685B0F" w:rsidRDefault="0022258B" w:rsidP="00AC1B9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85B0F">
              <w:rPr>
                <w:b/>
                <w:sz w:val="24"/>
                <w:szCs w:val="24"/>
              </w:rPr>
              <w:t>2012</w:t>
            </w:r>
          </w:p>
        </w:tc>
        <w:tc>
          <w:tcPr>
            <w:tcW w:w="1025" w:type="dxa"/>
          </w:tcPr>
          <w:p w:rsidR="0022258B" w:rsidRPr="00685B0F" w:rsidRDefault="0022258B" w:rsidP="00AC1B9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85B0F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1025" w:type="dxa"/>
          </w:tcPr>
          <w:p w:rsidR="0022258B" w:rsidRPr="00685B0F" w:rsidRDefault="0022258B" w:rsidP="00AC1B9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85B0F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025" w:type="dxa"/>
          </w:tcPr>
          <w:p w:rsidR="0022258B" w:rsidRPr="00685B0F" w:rsidRDefault="0022258B" w:rsidP="00AC1B9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85B0F">
              <w:rPr>
                <w:b/>
                <w:sz w:val="24"/>
                <w:szCs w:val="24"/>
              </w:rPr>
              <w:t>2019</w:t>
            </w:r>
          </w:p>
        </w:tc>
      </w:tr>
      <w:tr w:rsidR="0022258B" w:rsidTr="00AC1B98">
        <w:trPr>
          <w:trHeight w:val="360"/>
        </w:trPr>
        <w:tc>
          <w:tcPr>
            <w:tcW w:w="1525" w:type="dxa"/>
          </w:tcPr>
          <w:p w:rsidR="0022258B" w:rsidRDefault="0022258B" w:rsidP="00AC1B98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Brancos</w:t>
            </w:r>
            <w:proofErr w:type="spellEnd"/>
          </w:p>
        </w:tc>
        <w:tc>
          <w:tcPr>
            <w:tcW w:w="956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4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98/1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951/8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196/20</w:t>
            </w:r>
          </w:p>
        </w:tc>
      </w:tr>
      <w:tr w:rsidR="0022258B" w:rsidTr="00AC1B98">
        <w:trPr>
          <w:trHeight w:val="360"/>
        </w:trPr>
        <w:tc>
          <w:tcPr>
            <w:tcW w:w="1525" w:type="dxa"/>
          </w:tcPr>
          <w:p w:rsidR="0022258B" w:rsidRDefault="0022258B" w:rsidP="00AC1B9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Pigeon Hole</w:t>
            </w:r>
          </w:p>
        </w:tc>
        <w:tc>
          <w:tcPr>
            <w:tcW w:w="956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4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22258B" w:rsidTr="00AC1B98">
        <w:trPr>
          <w:trHeight w:val="360"/>
        </w:trPr>
        <w:tc>
          <w:tcPr>
            <w:tcW w:w="1525" w:type="dxa"/>
          </w:tcPr>
          <w:p w:rsidR="0022258B" w:rsidRDefault="0022258B" w:rsidP="00AC1B9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Chamberlain</w:t>
            </w:r>
          </w:p>
        </w:tc>
        <w:tc>
          <w:tcPr>
            <w:tcW w:w="956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4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22258B" w:rsidTr="00AC1B98">
        <w:trPr>
          <w:trHeight w:val="360"/>
        </w:trPr>
        <w:tc>
          <w:tcPr>
            <w:tcW w:w="1525" w:type="dxa"/>
          </w:tcPr>
          <w:p w:rsidR="0022258B" w:rsidRDefault="0022258B" w:rsidP="00AC1B9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Saddleback</w:t>
            </w:r>
          </w:p>
        </w:tc>
        <w:tc>
          <w:tcPr>
            <w:tcW w:w="956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4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32/19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301/37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145/160</w:t>
            </w:r>
          </w:p>
        </w:tc>
      </w:tr>
      <w:tr w:rsidR="0022258B" w:rsidTr="00AC1B98">
        <w:trPr>
          <w:trHeight w:val="360"/>
        </w:trPr>
        <w:tc>
          <w:tcPr>
            <w:tcW w:w="1525" w:type="dxa"/>
          </w:tcPr>
          <w:p w:rsidR="0022258B" w:rsidRDefault="0022258B" w:rsidP="00AC1B9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Eagle’s Nest</w:t>
            </w:r>
          </w:p>
        </w:tc>
        <w:tc>
          <w:tcPr>
            <w:tcW w:w="956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4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40/91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576/13</w:t>
            </w:r>
          </w:p>
        </w:tc>
        <w:tc>
          <w:tcPr>
            <w:tcW w:w="1025" w:type="dxa"/>
          </w:tcPr>
          <w:p w:rsidR="0022258B" w:rsidRDefault="0022258B" w:rsidP="00AC1B98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91/59</w:t>
            </w:r>
          </w:p>
        </w:tc>
      </w:tr>
    </w:tbl>
    <w:p w:rsidR="0022258B" w:rsidRDefault="0022258B" w:rsidP="0022258B">
      <w:pPr>
        <w:pStyle w:val="ListParagraph"/>
        <w:jc w:val="center"/>
        <w:rPr>
          <w:sz w:val="24"/>
          <w:szCs w:val="24"/>
        </w:rPr>
      </w:pPr>
    </w:p>
    <w:p w:rsidR="001760E5" w:rsidRDefault="0022258B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8B"/>
    <w:rsid w:val="0022258B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996FFD-D49B-4589-A4F9-FB29FD78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58B"/>
    <w:pPr>
      <w:ind w:left="720"/>
      <w:contextualSpacing/>
    </w:pPr>
  </w:style>
  <w:style w:type="table" w:styleId="TableGrid">
    <w:name w:val="Table Grid"/>
    <w:basedOn w:val="TableNormal"/>
    <w:uiPriority w:val="39"/>
    <w:rsid w:val="0022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2022-03-08T13:53:00Z</dcterms:created>
  <dcterms:modified xsi:type="dcterms:W3CDTF">2022-03-08T13:53:00Z</dcterms:modified>
</cp:coreProperties>
</file>