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02" w:rsidRPr="00E6261F" w:rsidRDefault="000324C8" w:rsidP="00032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61F">
        <w:rPr>
          <w:rFonts w:ascii="Times New Roman" w:hAnsi="Times New Roman" w:cs="Times New Roman"/>
          <w:sz w:val="24"/>
          <w:szCs w:val="24"/>
        </w:rPr>
        <w:t>Supplementary material</w:t>
      </w:r>
    </w:p>
    <w:p w:rsidR="00825E02" w:rsidRPr="00E6261F" w:rsidRDefault="00825E02" w:rsidP="00825E02">
      <w:pPr>
        <w:rPr>
          <w:rFonts w:ascii="Times New Roman" w:hAnsi="Times New Roman" w:cs="Times New Roman"/>
          <w:sz w:val="24"/>
          <w:szCs w:val="24"/>
        </w:rPr>
      </w:pPr>
    </w:p>
    <w:p w:rsidR="00825E02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6261F">
        <w:rPr>
          <w:rFonts w:ascii="Times New Roman" w:eastAsia="Calibri" w:hAnsi="Times New Roman" w:cs="Times New Roman"/>
          <w:sz w:val="24"/>
          <w:szCs w:val="24"/>
        </w:rPr>
        <w:t xml:space="preserve">Supplement </w:t>
      </w:r>
      <w:r w:rsidR="00825E02" w:rsidRPr="00E6261F">
        <w:rPr>
          <w:rFonts w:ascii="Times New Roman" w:eastAsia="Calibri" w:hAnsi="Times New Roman" w:cs="Times New Roman"/>
          <w:sz w:val="24"/>
          <w:szCs w:val="24"/>
        </w:rPr>
        <w:t>Table 1</w:t>
      </w:r>
      <w:r w:rsidRPr="00E6261F">
        <w:rPr>
          <w:rFonts w:ascii="Times New Roman" w:eastAsia="Calibri" w:hAnsi="Times New Roman" w:cs="Times New Roman"/>
          <w:sz w:val="24"/>
          <w:szCs w:val="24"/>
        </w:rPr>
        <w:t>.</w:t>
      </w:r>
      <w:r w:rsidR="00825E02" w:rsidRPr="00E6261F">
        <w:rPr>
          <w:rFonts w:ascii="Times New Roman" w:eastAsia="Calibri" w:hAnsi="Times New Roman" w:cs="Times New Roman"/>
          <w:sz w:val="24"/>
          <w:szCs w:val="24"/>
        </w:rPr>
        <w:t xml:space="preserve"> Likelihood of undertaking oral care assessments in the UK and in Australia. Categories unsure, not applicable and no response have been omitted.</w:t>
      </w:r>
    </w:p>
    <w:tbl>
      <w:tblPr>
        <w:tblStyle w:val="TableGrid2"/>
        <w:tblW w:w="5000" w:type="pct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19"/>
        <w:gridCol w:w="1872"/>
        <w:gridCol w:w="1511"/>
        <w:gridCol w:w="1872"/>
      </w:tblGrid>
      <w:tr w:rsidR="00825E02" w:rsidRPr="00E6261F" w:rsidTr="000E7DF6">
        <w:tc>
          <w:tcPr>
            <w:tcW w:w="1414" w:type="pct"/>
            <w:tcBorders>
              <w:top w:val="single" w:sz="4" w:space="0" w:color="auto"/>
              <w:bottom w:val="nil"/>
            </w:tcBorders>
            <w:vAlign w:val="center"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pct"/>
            <w:gridSpan w:val="2"/>
            <w:tcBorders>
              <w:top w:val="single" w:sz="4" w:space="0" w:color="auto"/>
              <w:bottom w:val="nil"/>
            </w:tcBorders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UK n (%)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bottom w:val="nil"/>
            </w:tcBorders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Australia n (%)</w:t>
            </w:r>
          </w:p>
        </w:tc>
      </w:tr>
      <w:tr w:rsidR="00825E02" w:rsidRPr="00E6261F" w:rsidTr="000E7DF6">
        <w:tc>
          <w:tcPr>
            <w:tcW w:w="1414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Frequency of assessment</w:t>
            </w:r>
          </w:p>
        </w:tc>
        <w:tc>
          <w:tcPr>
            <w:tcW w:w="675" w:type="pct"/>
            <w:tcBorders>
              <w:top w:val="nil"/>
              <w:bottom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Likely</w:t>
            </w: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Unlikely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Likely</w:t>
            </w: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Unlikely</w:t>
            </w:r>
          </w:p>
        </w:tc>
      </w:tr>
      <w:tr w:rsidR="00825E02" w:rsidRPr="00E6261F" w:rsidTr="000E7DF6">
        <w:tc>
          <w:tcPr>
            <w:tcW w:w="1414" w:type="pct"/>
            <w:tcBorders>
              <w:top w:val="single" w:sz="4" w:space="0" w:color="auto"/>
            </w:tcBorders>
            <w:vAlign w:val="center"/>
            <w:hideMark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On admission to ward/unit</w:t>
            </w:r>
          </w:p>
        </w:tc>
        <w:tc>
          <w:tcPr>
            <w:tcW w:w="675" w:type="pct"/>
            <w:tcBorders>
              <w:top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109 (73)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24 (16)</w:t>
            </w:r>
          </w:p>
        </w:tc>
        <w:tc>
          <w:tcPr>
            <w:tcW w:w="837" w:type="pct"/>
            <w:tcBorders>
              <w:top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68 (57)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31 (26)</w:t>
            </w:r>
          </w:p>
        </w:tc>
      </w:tr>
      <w:tr w:rsidR="00825E02" w:rsidRPr="00E6261F" w:rsidTr="000E7DF6">
        <w:tc>
          <w:tcPr>
            <w:tcW w:w="1414" w:type="pct"/>
            <w:vAlign w:val="center"/>
            <w:hideMark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Every nursing shift</w:t>
            </w:r>
          </w:p>
        </w:tc>
        <w:tc>
          <w:tcPr>
            <w:tcW w:w="675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83 (55)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41 (27)</w:t>
            </w:r>
          </w:p>
        </w:tc>
        <w:tc>
          <w:tcPr>
            <w:tcW w:w="8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38 (32)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45 (38)</w:t>
            </w:r>
          </w:p>
        </w:tc>
      </w:tr>
      <w:tr w:rsidR="00825E02" w:rsidRPr="00E6261F" w:rsidTr="000E7DF6">
        <w:tc>
          <w:tcPr>
            <w:tcW w:w="1414" w:type="pct"/>
            <w:vAlign w:val="center"/>
            <w:hideMark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Daily</w:t>
            </w:r>
          </w:p>
        </w:tc>
        <w:tc>
          <w:tcPr>
            <w:tcW w:w="675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97 (65)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26 (17)</w:t>
            </w:r>
          </w:p>
        </w:tc>
        <w:tc>
          <w:tcPr>
            <w:tcW w:w="8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57 (48)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29 (24)</w:t>
            </w:r>
          </w:p>
        </w:tc>
      </w:tr>
      <w:tr w:rsidR="00825E02" w:rsidRPr="00E6261F" w:rsidTr="000E7DF6">
        <w:tc>
          <w:tcPr>
            <w:tcW w:w="1414" w:type="pct"/>
            <w:vAlign w:val="center"/>
            <w:hideMark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Weekly</w:t>
            </w:r>
          </w:p>
        </w:tc>
        <w:tc>
          <w:tcPr>
            <w:tcW w:w="675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82 (55)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23 (15)</w:t>
            </w:r>
          </w:p>
        </w:tc>
        <w:tc>
          <w:tcPr>
            <w:tcW w:w="8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51 (43)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23 (19)</w:t>
            </w:r>
          </w:p>
        </w:tc>
      </w:tr>
      <w:tr w:rsidR="00825E02" w:rsidRPr="00E6261F" w:rsidTr="000E7DF6">
        <w:tc>
          <w:tcPr>
            <w:tcW w:w="1414" w:type="pct"/>
            <w:vAlign w:val="center"/>
            <w:hideMark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As required or ad-hoc</w:t>
            </w:r>
          </w:p>
        </w:tc>
        <w:tc>
          <w:tcPr>
            <w:tcW w:w="675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82 (55)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17 (11)</w:t>
            </w:r>
          </w:p>
        </w:tc>
        <w:tc>
          <w:tcPr>
            <w:tcW w:w="8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81 (68)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9 (7.5)</w:t>
            </w:r>
          </w:p>
        </w:tc>
      </w:tr>
      <w:tr w:rsidR="00825E02" w:rsidRPr="00E6261F" w:rsidTr="000E7DF6">
        <w:tc>
          <w:tcPr>
            <w:tcW w:w="1414" w:type="pct"/>
            <w:vAlign w:val="center"/>
            <w:hideMark/>
          </w:tcPr>
          <w:p w:rsidR="00825E02" w:rsidRPr="00E6261F" w:rsidRDefault="00825E02" w:rsidP="00825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On discharge</w:t>
            </w:r>
          </w:p>
        </w:tc>
        <w:tc>
          <w:tcPr>
            <w:tcW w:w="675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26 (17)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71 (47)</w:t>
            </w:r>
          </w:p>
        </w:tc>
        <w:tc>
          <w:tcPr>
            <w:tcW w:w="8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13 (11)</w:t>
            </w:r>
          </w:p>
        </w:tc>
        <w:tc>
          <w:tcPr>
            <w:tcW w:w="1037" w:type="pct"/>
            <w:hideMark/>
          </w:tcPr>
          <w:p w:rsidR="00825E02" w:rsidRPr="00E6261F" w:rsidRDefault="00825E02" w:rsidP="00825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hAnsi="Times New Roman"/>
                <w:color w:val="000000"/>
                <w:sz w:val="24"/>
                <w:szCs w:val="24"/>
              </w:rPr>
              <w:t>57 (48)</w:t>
            </w:r>
          </w:p>
        </w:tc>
      </w:tr>
    </w:tbl>
    <w:p w:rsidR="00825E02" w:rsidRPr="00E6261F" w:rsidRDefault="00825E02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5E02" w:rsidRPr="00E6261F" w:rsidRDefault="00825E02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5E02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626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Supplement </w:t>
      </w:r>
      <w:r w:rsidR="00825E02" w:rsidRPr="00E6261F">
        <w:rPr>
          <w:rFonts w:ascii="Times New Roman" w:eastAsia="Calibri" w:hAnsi="Times New Roman" w:cs="Times New Roman"/>
          <w:sz w:val="24"/>
          <w:szCs w:val="24"/>
        </w:rPr>
        <w:t>Table 2</w:t>
      </w:r>
      <w:r w:rsidRPr="00E6261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25E02" w:rsidRPr="00E6261F">
        <w:rPr>
          <w:rFonts w:ascii="Times New Roman" w:eastAsia="Calibri" w:hAnsi="Times New Roman" w:cs="Times New Roman"/>
          <w:sz w:val="24"/>
          <w:szCs w:val="24"/>
        </w:rPr>
        <w:t>Patient factors reported to influence whether an oral care assessment was undertaken for the UK and Australia. Categories unsure and no response have been omitted.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1336"/>
        <w:gridCol w:w="1682"/>
        <w:gridCol w:w="1417"/>
        <w:gridCol w:w="1684"/>
      </w:tblGrid>
      <w:tr w:rsidR="00825E02" w:rsidRPr="00E6261F" w:rsidTr="000E7DF6">
        <w:tc>
          <w:tcPr>
            <w:tcW w:w="1610" w:type="pct"/>
            <w:tcBorders>
              <w:bottom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UK n (%)</w:t>
            </w:r>
          </w:p>
        </w:tc>
        <w:tc>
          <w:tcPr>
            <w:tcW w:w="1718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Australia n (%)</w:t>
            </w:r>
          </w:p>
        </w:tc>
      </w:tr>
      <w:tr w:rsidR="00825E02" w:rsidRPr="00E6261F" w:rsidTr="000E7DF6">
        <w:tc>
          <w:tcPr>
            <w:tcW w:w="161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Patient factors</w:t>
            </w:r>
          </w:p>
        </w:tc>
        <w:tc>
          <w:tcPr>
            <w:tcW w:w="74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Likely</w:t>
            </w:r>
          </w:p>
        </w:tc>
        <w:tc>
          <w:tcPr>
            <w:tcW w:w="9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Unlikely</w:t>
            </w:r>
          </w:p>
        </w:tc>
        <w:tc>
          <w:tcPr>
            <w:tcW w:w="78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Likely</w:t>
            </w:r>
          </w:p>
        </w:tc>
        <w:tc>
          <w:tcPr>
            <w:tcW w:w="9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Unlikely</w:t>
            </w:r>
          </w:p>
        </w:tc>
      </w:tr>
      <w:tr w:rsidR="00825E02" w:rsidRPr="00E6261F" w:rsidTr="000E7DF6">
        <w:tc>
          <w:tcPr>
            <w:tcW w:w="16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Unconsciousness</w:t>
            </w:r>
          </w:p>
        </w:tc>
        <w:tc>
          <w:tcPr>
            <w:tcW w:w="740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 (91)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(1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 (85)</w:t>
            </w: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(3</w:t>
            </w:r>
            <w:r w:rsidR="00B237E2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Cognitive impairment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 (77)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(10)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 (54)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 (23)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Dysphagia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 (93)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(1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 (90)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B237E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(5.8</w:t>
            </w:r>
            <w:r w:rsidR="00825E02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Facial weakness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 (78)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(9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 (70)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(13)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Inattention/visual field problems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 (64)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(17)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 (33)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 (33)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Physical impairment (upper limbs)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 (75)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 (13)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 (53)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(24)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Physical impairment (lower limbs)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 (41)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 (39)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(17)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 (58)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Aphasia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 (65)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 (18)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 (67)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(15)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Dysarthria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 (69)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(15)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 (71)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(12)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Dehydrated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 (87)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4122E4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(4.7</w:t>
            </w:r>
            <w:r w:rsidR="00825E02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 (66)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(17)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Malnourished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 (80)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(7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 (64)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(22)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Poor dental health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 (89)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(5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 (70)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 (16)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Own teeth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 (59)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 (21)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 (37)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 (40)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Dentures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 (78)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(9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 (59)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(22)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Patient’s poor motivation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 (67)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 (14)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 (39)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 (34)</w:t>
            </w:r>
          </w:p>
        </w:tc>
      </w:tr>
      <w:tr w:rsidR="00825E02" w:rsidRPr="00E6261F" w:rsidTr="00825E02">
        <w:tc>
          <w:tcPr>
            <w:tcW w:w="1610" w:type="pct"/>
            <w:tcBorders>
              <w:bottom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Older age</w:t>
            </w:r>
          </w:p>
        </w:tc>
        <w:tc>
          <w:tcPr>
            <w:tcW w:w="740" w:type="pct"/>
            <w:tcBorders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(66)</w:t>
            </w:r>
          </w:p>
        </w:tc>
        <w:tc>
          <w:tcPr>
            <w:tcW w:w="932" w:type="pct"/>
            <w:tcBorders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 (13)</w:t>
            </w: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 (49)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 (26)</w:t>
            </w:r>
          </w:p>
        </w:tc>
      </w:tr>
      <w:tr w:rsidR="00825E02" w:rsidRPr="00E6261F" w:rsidTr="00825E02">
        <w:tc>
          <w:tcPr>
            <w:tcW w:w="16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Alert and able to self-manage</w:t>
            </w:r>
          </w:p>
        </w:tc>
        <w:tc>
          <w:tcPr>
            <w:tcW w:w="740" w:type="pct"/>
            <w:tcBorders>
              <w:top w:val="nil"/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 (33)</w:t>
            </w:r>
          </w:p>
        </w:tc>
        <w:tc>
          <w:tcPr>
            <w:tcW w:w="932" w:type="pct"/>
            <w:tcBorders>
              <w:top w:val="nil"/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 (57)</w:t>
            </w:r>
          </w:p>
        </w:tc>
        <w:tc>
          <w:tcPr>
            <w:tcW w:w="785" w:type="pct"/>
            <w:tcBorders>
              <w:top w:val="nil"/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(18)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 (69)</w:t>
            </w:r>
          </w:p>
        </w:tc>
      </w:tr>
      <w:tr w:rsidR="00825E02" w:rsidRPr="00E6261F" w:rsidTr="00825E02">
        <w:tc>
          <w:tcPr>
            <w:tcW w:w="1610" w:type="pct"/>
            <w:tcBorders>
              <w:top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Nil by mouth</w:t>
            </w:r>
          </w:p>
        </w:tc>
        <w:tc>
          <w:tcPr>
            <w:tcW w:w="740" w:type="pct"/>
            <w:tcBorders>
              <w:top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143 (95)</w:t>
            </w:r>
          </w:p>
        </w:tc>
        <w:tc>
          <w:tcPr>
            <w:tcW w:w="932" w:type="pct"/>
            <w:tcBorders>
              <w:top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(1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 (83)</w:t>
            </w:r>
          </w:p>
        </w:tc>
        <w:tc>
          <w:tcPr>
            <w:tcW w:w="933" w:type="pct"/>
            <w:tcBorders>
              <w:top w:val="nil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(5</w:t>
            </w:r>
            <w:r w:rsidR="004122E4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Oxygen therapy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 (85)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4122E4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(6.7</w:t>
            </w:r>
            <w:r w:rsidR="00825E02"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 (43)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 (31)</w:t>
            </w:r>
          </w:p>
        </w:tc>
      </w:tr>
      <w:tr w:rsidR="00825E02" w:rsidRPr="00E6261F" w:rsidTr="000E7DF6">
        <w:tc>
          <w:tcPr>
            <w:tcW w:w="1610" w:type="pct"/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Patient on medication that dries mouth</w:t>
            </w:r>
          </w:p>
        </w:tc>
        <w:tc>
          <w:tcPr>
            <w:tcW w:w="740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 (73)</w:t>
            </w:r>
          </w:p>
        </w:tc>
        <w:tc>
          <w:tcPr>
            <w:tcW w:w="932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(12)</w:t>
            </w:r>
          </w:p>
        </w:tc>
        <w:tc>
          <w:tcPr>
            <w:tcW w:w="785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 (49)</w:t>
            </w:r>
          </w:p>
        </w:tc>
        <w:tc>
          <w:tcPr>
            <w:tcW w:w="933" w:type="pct"/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 (26)</w:t>
            </w:r>
          </w:p>
        </w:tc>
      </w:tr>
    </w:tbl>
    <w:p w:rsidR="00825E02" w:rsidRPr="00E6261F" w:rsidRDefault="00825E02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5E02" w:rsidRPr="00E6261F" w:rsidRDefault="00825E02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5E02" w:rsidRPr="00E6261F" w:rsidRDefault="00825E02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5E02" w:rsidRPr="00E6261F" w:rsidRDefault="00A44B29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626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Supplement </w:t>
      </w:r>
      <w:r w:rsidR="00825E02" w:rsidRPr="00E6261F">
        <w:rPr>
          <w:rFonts w:ascii="Times New Roman" w:eastAsia="Calibri" w:hAnsi="Times New Roman" w:cs="Times New Roman"/>
          <w:sz w:val="24"/>
          <w:szCs w:val="24"/>
        </w:rPr>
        <w:t>Table 3: Staff factors, organisational factors and patient factors reported to influence oral care provision in the UK and Australia</w:t>
      </w:r>
      <w:r w:rsidR="00825E02" w:rsidRPr="00E6261F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. </w:t>
      </w:r>
      <w:r w:rsidR="00825E02" w:rsidRPr="00E6261F">
        <w:rPr>
          <w:rFonts w:ascii="Times New Roman" w:eastAsia="Calibri" w:hAnsi="Times New Roman" w:cs="Times New Roman"/>
          <w:sz w:val="24"/>
          <w:szCs w:val="24"/>
        </w:rPr>
        <w:t>Categories unsure and no response have been omitted.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5"/>
        <w:gridCol w:w="1278"/>
        <w:gridCol w:w="1134"/>
        <w:gridCol w:w="1368"/>
      </w:tblGrid>
      <w:tr w:rsidR="00825E02" w:rsidRPr="00E6261F" w:rsidTr="00E6261F">
        <w:tc>
          <w:tcPr>
            <w:tcW w:w="22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UK n (%)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Australia n (%)</w:t>
            </w:r>
          </w:p>
        </w:tc>
      </w:tr>
      <w:tr w:rsidR="00825E02" w:rsidRPr="00E6261F" w:rsidTr="00E6261F">
        <w:tc>
          <w:tcPr>
            <w:tcW w:w="22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5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Disagree</w:t>
            </w:r>
          </w:p>
        </w:tc>
      </w:tr>
      <w:tr w:rsidR="00825E02" w:rsidRPr="00E6261F" w:rsidTr="00E6261F">
        <w:tc>
          <w:tcPr>
            <w:tcW w:w="22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E02" w:rsidRPr="00E6261F" w:rsidRDefault="00825E02" w:rsidP="00825E0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Staff factors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auto"/>
          </w:tcPr>
          <w:p w:rsidR="00825E02" w:rsidRPr="00E6261F" w:rsidRDefault="00825E02" w:rsidP="00825E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Staff shortages impact on staff capacity to deliver oral care.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 (64)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 (31)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 (56)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 (32)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Ward staff are too busy with other ward duties to conduct oral care.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 (35)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 (58)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 (39)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(42)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Staff do not routinely document when oral care has been delivered to patients.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 (42)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 (54)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 (76)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(22)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There is a lack of evidence to support oral health care after stroke.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 (25)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 (59)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(14)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 (62)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Nurses lack confidence in delivering oral health care.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 (27)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 (57)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 (21)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 (62)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Oral care is perceived by nurses as less important than other aspects of patient care.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 (33)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 (57)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 (49)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 (37)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Nurses lack awareness about the health benefits of oral health.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 (41)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 (51)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 (49)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 (40)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am satisfied with the level of 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oral care provided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to patients in my ward/unit.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 (43)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 (42)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 (32)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 (59)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am happy with the level of 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oral health education</w:t>
            </w: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provided on my ward/unit.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 (36)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 (52)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(18)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 (68)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  <w:vAlign w:val="center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Organisational factors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Oral care after stroke is a neglected area of practice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 (49)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 (41)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 (62)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 (23)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There is a lack of hospital and/or ward protocols on oral health care for patients after stroke.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 (62)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 (29)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 (80)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(11)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assessment tool is used on my unit/ward to guide oral care assessment.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 (50)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 (46)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 (85)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(10)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There is a lack of equipment i.e. toothbrushes, mouth rinses, dental floss, suction, on my unit/ward.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 (34)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 (70)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 (29)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 (66)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Pre-registration education and training of nurses in oral health care provision is inadequate.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 (63)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 (15)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 (53)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(13)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Post-registration education and training of nurses in oral health care is inadequate.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 (63)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 (23)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 (64)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(12)</w:t>
            </w:r>
          </w:p>
        </w:tc>
      </w:tr>
      <w:tr w:rsidR="008E3E80" w:rsidRPr="00E6261F" w:rsidTr="00E6261F">
        <w:tc>
          <w:tcPr>
            <w:tcW w:w="2277" w:type="pct"/>
            <w:tcBorders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There is variability and inconsistency in oral health care provision.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 (68)</w:t>
            </w:r>
          </w:p>
        </w:tc>
        <w:tc>
          <w:tcPr>
            <w:tcW w:w="708" w:type="pct"/>
            <w:tcBorders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 (21)</w:t>
            </w:r>
          </w:p>
        </w:tc>
        <w:tc>
          <w:tcPr>
            <w:tcW w:w="628" w:type="pct"/>
            <w:tcBorders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 (74)</w:t>
            </w: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(10)</w:t>
            </w:r>
          </w:p>
        </w:tc>
      </w:tr>
      <w:tr w:rsidR="008E3E80" w:rsidRPr="00E6261F" w:rsidTr="00E6261F">
        <w:tc>
          <w:tcPr>
            <w:tcW w:w="2277" w:type="pct"/>
            <w:tcBorders>
              <w:top w:val="nil"/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Safety issues are a concern for staff and patients when undertaking oral health care i.e. aspiration.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 (51)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 (35)</w:t>
            </w:r>
          </w:p>
        </w:tc>
        <w:tc>
          <w:tcPr>
            <w:tcW w:w="628" w:type="pct"/>
            <w:tcBorders>
              <w:top w:val="nil"/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(42)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 (37)</w:t>
            </w:r>
          </w:p>
        </w:tc>
      </w:tr>
      <w:tr w:rsidR="008E3E80" w:rsidRPr="00E6261F" w:rsidTr="00E6261F">
        <w:tc>
          <w:tcPr>
            <w:tcW w:w="2277" w:type="pct"/>
            <w:tcBorders>
              <w:top w:val="nil"/>
            </w:tcBorders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There is a lack of access to specialist dental care at my hospital.</w:t>
            </w:r>
          </w:p>
        </w:tc>
        <w:tc>
          <w:tcPr>
            <w:tcW w:w="629" w:type="pct"/>
            <w:tcBorders>
              <w:top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 (71)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(20)</w:t>
            </w:r>
          </w:p>
        </w:tc>
        <w:tc>
          <w:tcPr>
            <w:tcW w:w="628" w:type="pct"/>
            <w:tcBorders>
              <w:top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 (73)</w:t>
            </w:r>
          </w:p>
        </w:tc>
        <w:tc>
          <w:tcPr>
            <w:tcW w:w="758" w:type="pct"/>
            <w:tcBorders>
              <w:top w:val="nil"/>
            </w:tcBorders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(17)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Carers/family members are encouraged to undertake oral health care.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 (69)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 (25)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 (65)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(24)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E80" w:rsidRPr="00E6261F" w:rsidTr="008E3E80">
        <w:trPr>
          <w:trHeight w:val="163"/>
        </w:trPr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Patient factors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It is difficult to provide oral care after stroke to patients with cognitive impairment.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 (62)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 (33)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 (67)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 (23)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Altered patient sensory perception is a barrier to oral care, i.e. hypersensitivity, pain, numbness.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 (65)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 (24)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 (50)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 (37)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Difficulties communicating with stroke patients when attempting to deliver oral care is a barrier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 (58)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 (36)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 (53)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 (36)</w:t>
            </w:r>
          </w:p>
        </w:tc>
      </w:tr>
      <w:tr w:rsidR="008E3E80" w:rsidRPr="00E6261F" w:rsidTr="008E3E80">
        <w:tc>
          <w:tcPr>
            <w:tcW w:w="2277" w:type="pct"/>
            <w:shd w:val="clear" w:color="auto" w:fill="auto"/>
          </w:tcPr>
          <w:p w:rsidR="008E3E80" w:rsidRPr="00E6261F" w:rsidRDefault="008E3E80" w:rsidP="008E3E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Stroke patients may have an altered sensation of thirst.</w:t>
            </w:r>
          </w:p>
        </w:tc>
        <w:tc>
          <w:tcPr>
            <w:tcW w:w="629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 (69)</w:t>
            </w:r>
          </w:p>
        </w:tc>
        <w:tc>
          <w:tcPr>
            <w:tcW w:w="70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(10)</w:t>
            </w:r>
          </w:p>
        </w:tc>
        <w:tc>
          <w:tcPr>
            <w:tcW w:w="62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 (68)</w:t>
            </w:r>
          </w:p>
        </w:tc>
        <w:tc>
          <w:tcPr>
            <w:tcW w:w="758" w:type="pct"/>
            <w:shd w:val="clear" w:color="auto" w:fill="auto"/>
          </w:tcPr>
          <w:p w:rsidR="008E3E80" w:rsidRPr="00E6261F" w:rsidRDefault="008E3E80" w:rsidP="008E3E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(9.2)</w:t>
            </w:r>
          </w:p>
        </w:tc>
      </w:tr>
    </w:tbl>
    <w:p w:rsidR="00825E02" w:rsidRPr="00E6261F" w:rsidRDefault="00825E02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4B29" w:rsidRPr="00E6261F" w:rsidRDefault="00A44B29" w:rsidP="00A44B29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6261F">
        <w:rPr>
          <w:rFonts w:ascii="Times New Roman" w:eastAsia="Calibri" w:hAnsi="Times New Roman" w:cs="Times New Roman"/>
          <w:sz w:val="24"/>
          <w:szCs w:val="24"/>
        </w:rPr>
        <w:lastRenderedPageBreak/>
        <w:t>Supplement Figure 1: Oral care products available in UK (left) and Australian (right) hospitals</w:t>
      </w:r>
      <w:bookmarkStart w:id="0" w:name="_GoBack"/>
      <w:bookmarkEnd w:id="0"/>
    </w:p>
    <w:p w:rsidR="00825E02" w:rsidRPr="00E6261F" w:rsidRDefault="001D0307" w:rsidP="00825E0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D0307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1380" cy="5010150"/>
            <wp:effectExtent l="0" t="0" r="3175" b="0"/>
            <wp:docPr id="1" name="Picture 1" descr="\\lsa-002.ntds.uclan.ac.uk\share\Research_Nursing\Research\Projects\ISRec- BAFASC\Oral Care\Write up\Submission documents\Q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a-002.ntds.uclan.ac.uk\share\Research_Nursing\Research\Projects\ISRec- BAFASC\Oral Care\Write up\Submission documents\Q3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520" cy="501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91" w:rsidRPr="00E6261F" w:rsidRDefault="001C5A91" w:rsidP="00825E02">
      <w:pPr>
        <w:rPr>
          <w:rFonts w:ascii="Times New Roman" w:hAnsi="Times New Roman" w:cs="Times New Roman"/>
          <w:sz w:val="24"/>
          <w:szCs w:val="24"/>
        </w:rPr>
      </w:pPr>
    </w:p>
    <w:sectPr w:rsidR="001C5A91" w:rsidRPr="00E626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29" w:rsidRDefault="00A44B29" w:rsidP="00A44B29">
      <w:pPr>
        <w:spacing w:after="0" w:line="240" w:lineRule="auto"/>
      </w:pPr>
      <w:r>
        <w:separator/>
      </w:r>
    </w:p>
  </w:endnote>
  <w:endnote w:type="continuationSeparator" w:id="0">
    <w:p w:rsidR="00A44B29" w:rsidRDefault="00A44B29" w:rsidP="00A4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198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44B29" w:rsidRPr="00A44B29" w:rsidRDefault="00A44B29">
        <w:pPr>
          <w:pStyle w:val="Footer"/>
          <w:jc w:val="center"/>
          <w:rPr>
            <w:rFonts w:ascii="Times New Roman" w:hAnsi="Times New Roman" w:cs="Times New Roman"/>
          </w:rPr>
        </w:pPr>
        <w:r w:rsidRPr="00A44B29">
          <w:rPr>
            <w:rFonts w:ascii="Times New Roman" w:hAnsi="Times New Roman" w:cs="Times New Roman"/>
          </w:rPr>
          <w:fldChar w:fldCharType="begin"/>
        </w:r>
        <w:r w:rsidRPr="00A44B29">
          <w:rPr>
            <w:rFonts w:ascii="Times New Roman" w:hAnsi="Times New Roman" w:cs="Times New Roman"/>
          </w:rPr>
          <w:instrText xml:space="preserve"> PAGE   \* MERGEFORMAT </w:instrText>
        </w:r>
        <w:r w:rsidRPr="00A44B29">
          <w:rPr>
            <w:rFonts w:ascii="Times New Roman" w:hAnsi="Times New Roman" w:cs="Times New Roman"/>
          </w:rPr>
          <w:fldChar w:fldCharType="separate"/>
        </w:r>
        <w:r w:rsidR="001D0307">
          <w:rPr>
            <w:rFonts w:ascii="Times New Roman" w:hAnsi="Times New Roman" w:cs="Times New Roman"/>
            <w:noProof/>
          </w:rPr>
          <w:t>5</w:t>
        </w:r>
        <w:r w:rsidRPr="00A44B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44B29" w:rsidRPr="00A44B29" w:rsidRDefault="00A44B2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29" w:rsidRDefault="00A44B29" w:rsidP="00A44B29">
      <w:pPr>
        <w:spacing w:after="0" w:line="240" w:lineRule="auto"/>
      </w:pPr>
      <w:r>
        <w:separator/>
      </w:r>
    </w:p>
  </w:footnote>
  <w:footnote w:type="continuationSeparator" w:id="0">
    <w:p w:rsidR="00A44B29" w:rsidRDefault="00A44B29" w:rsidP="00A44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6D"/>
    <w:rsid w:val="000324C8"/>
    <w:rsid w:val="001C5A91"/>
    <w:rsid w:val="001D0307"/>
    <w:rsid w:val="003D0E6D"/>
    <w:rsid w:val="004122E4"/>
    <w:rsid w:val="00603F5D"/>
    <w:rsid w:val="0071768B"/>
    <w:rsid w:val="00825E02"/>
    <w:rsid w:val="008E3E80"/>
    <w:rsid w:val="00A44B29"/>
    <w:rsid w:val="00B237E2"/>
    <w:rsid w:val="00E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2A1C8-9A49-45E4-8D4D-CE07AAE5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825E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29"/>
  </w:style>
  <w:style w:type="paragraph" w:styleId="Footer">
    <w:name w:val="footer"/>
    <w:basedOn w:val="Normal"/>
    <w:link w:val="FooterChar"/>
    <w:uiPriority w:val="99"/>
    <w:unhideWhenUsed/>
    <w:rsid w:val="00A44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Munirah Bangee &lt;Stroke Research Team&gt;</dc:creator>
  <cp:keywords/>
  <dc:description/>
  <cp:lastModifiedBy>Munirah Bangee &lt;Stroke Research Team&gt;</cp:lastModifiedBy>
  <cp:revision>6</cp:revision>
  <dcterms:created xsi:type="dcterms:W3CDTF">2020-06-25T11:10:00Z</dcterms:created>
  <dcterms:modified xsi:type="dcterms:W3CDTF">2020-07-06T10:51:00Z</dcterms:modified>
</cp:coreProperties>
</file>