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A09E6E" w14:textId="4F96AE6B" w:rsidR="009F162B" w:rsidRDefault="00AA2BD1">
      <w:pPr>
        <w:rPr>
          <w:rFonts w:ascii="Arial" w:hAnsi="Arial" w:cs="Arial"/>
          <w:b/>
          <w:bCs/>
          <w:sz w:val="24"/>
          <w:szCs w:val="24"/>
        </w:rPr>
      </w:pPr>
      <w:r w:rsidRPr="00AA2BD1">
        <w:rPr>
          <w:rFonts w:ascii="Arial" w:hAnsi="Arial" w:cs="Arial"/>
          <w:b/>
          <w:bCs/>
          <w:sz w:val="24"/>
          <w:szCs w:val="24"/>
        </w:rPr>
        <w:t>Supplementary Legends</w:t>
      </w:r>
    </w:p>
    <w:p w14:paraId="7E5795E0" w14:textId="011DB56E" w:rsidR="00AA2BD1" w:rsidRDefault="00AA2BD1">
      <w:pPr>
        <w:rPr>
          <w:rFonts w:ascii="Arial" w:hAnsi="Arial" w:cs="Arial"/>
          <w:b/>
          <w:bCs/>
          <w:sz w:val="24"/>
          <w:szCs w:val="24"/>
        </w:rPr>
      </w:pPr>
    </w:p>
    <w:p w14:paraId="450EAF86" w14:textId="77777777" w:rsidR="00AA2BD1" w:rsidRDefault="00AA2BD1" w:rsidP="00AA2BD1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Supplementary Figure 1: Localization of TRP channels in the intestine and muscle bag region.</w:t>
      </w:r>
      <w:r>
        <w:rPr>
          <w:rFonts w:ascii="Arial" w:hAnsi="Arial" w:cs="Arial"/>
          <w:sz w:val="24"/>
          <w:szCs w:val="24"/>
        </w:rPr>
        <w:t xml:space="preserve"> Original uncropped gel pictures from Fig. 2 showing RT-PCR analysis of intestine (1i, 2i, 3i, 4i, 5i) and muscle bag (1b, 2b, 3b, 4b, 5b) of five separate female </w:t>
      </w:r>
      <w:r>
        <w:rPr>
          <w:rFonts w:ascii="Arial" w:hAnsi="Arial" w:cs="Arial"/>
          <w:i/>
          <w:iCs/>
          <w:sz w:val="24"/>
          <w:szCs w:val="24"/>
        </w:rPr>
        <w:t>A. suum</w:t>
      </w:r>
      <w:r>
        <w:rPr>
          <w:rFonts w:ascii="Arial" w:hAnsi="Arial" w:cs="Arial"/>
          <w:sz w:val="24"/>
          <w:szCs w:val="24"/>
        </w:rPr>
        <w:t xml:space="preserve"> worms. Each lane represents the intestine or muscle bag of an individual worm. </w:t>
      </w:r>
      <w:r>
        <w:rPr>
          <w:rFonts w:ascii="Arial" w:hAnsi="Arial" w:cs="Arial"/>
          <w:i/>
          <w:iCs/>
          <w:sz w:val="24"/>
          <w:szCs w:val="24"/>
        </w:rPr>
        <w:t>Asu-gapdh</w:t>
      </w:r>
      <w:r>
        <w:rPr>
          <w:rFonts w:ascii="Arial" w:hAnsi="Arial" w:cs="Arial"/>
          <w:sz w:val="24"/>
          <w:szCs w:val="24"/>
        </w:rPr>
        <w:t xml:space="preserve"> from the intestine (Ci) or muscle bag (Cb) was used as a positive control. N.C. = negative control, no cDNA template present. M = </w:t>
      </w:r>
      <w:proofErr w:type="spellStart"/>
      <w:r>
        <w:rPr>
          <w:rFonts w:ascii="Arial" w:hAnsi="Arial" w:cs="Arial"/>
          <w:sz w:val="24"/>
          <w:szCs w:val="24"/>
        </w:rPr>
        <w:t>FastRuler</w:t>
      </w:r>
      <w:proofErr w:type="spellEnd"/>
      <w:r>
        <w:rPr>
          <w:rFonts w:ascii="Arial" w:hAnsi="Arial" w:cs="Arial"/>
          <w:sz w:val="24"/>
          <w:szCs w:val="24"/>
        </w:rPr>
        <w:t xml:space="preserve"> Middle Range DNA Ladder (ThermoFisher Scientific). A) </w:t>
      </w:r>
      <w:r>
        <w:rPr>
          <w:rFonts w:ascii="Arial" w:hAnsi="Arial" w:cs="Arial"/>
          <w:i/>
          <w:iCs/>
          <w:sz w:val="24"/>
          <w:szCs w:val="24"/>
        </w:rPr>
        <w:t>Asu-gon-2</w:t>
      </w:r>
      <w:r>
        <w:rPr>
          <w:rFonts w:ascii="Arial" w:hAnsi="Arial" w:cs="Arial"/>
          <w:sz w:val="24"/>
          <w:szCs w:val="24"/>
        </w:rPr>
        <w:t xml:space="preserve">, B) </w:t>
      </w:r>
      <w:r>
        <w:rPr>
          <w:rFonts w:ascii="Arial" w:hAnsi="Arial" w:cs="Arial"/>
          <w:i/>
          <w:iCs/>
          <w:sz w:val="24"/>
          <w:szCs w:val="24"/>
        </w:rPr>
        <w:t>Asu-ced-11</w:t>
      </w:r>
      <w:r>
        <w:rPr>
          <w:rFonts w:ascii="Arial" w:hAnsi="Arial" w:cs="Arial"/>
          <w:sz w:val="24"/>
          <w:szCs w:val="24"/>
        </w:rPr>
        <w:t xml:space="preserve"> C) </w:t>
      </w:r>
      <w:r>
        <w:rPr>
          <w:rFonts w:ascii="Arial" w:hAnsi="Arial" w:cs="Arial"/>
          <w:i/>
          <w:iCs/>
          <w:sz w:val="24"/>
          <w:szCs w:val="24"/>
        </w:rPr>
        <w:t>Asu-trp-2</w:t>
      </w:r>
      <w:r>
        <w:rPr>
          <w:rFonts w:ascii="Arial" w:hAnsi="Arial" w:cs="Arial"/>
          <w:sz w:val="24"/>
          <w:szCs w:val="24"/>
        </w:rPr>
        <w:t xml:space="preserve">, D) </w:t>
      </w:r>
      <w:r>
        <w:rPr>
          <w:rFonts w:ascii="Arial" w:hAnsi="Arial" w:cs="Arial"/>
          <w:i/>
          <w:iCs/>
          <w:sz w:val="24"/>
          <w:szCs w:val="24"/>
        </w:rPr>
        <w:t>Asu-ocr-1</w:t>
      </w:r>
      <w:r>
        <w:rPr>
          <w:rFonts w:ascii="Arial" w:hAnsi="Arial" w:cs="Arial"/>
          <w:sz w:val="24"/>
          <w:szCs w:val="24"/>
        </w:rPr>
        <w:t xml:space="preserve"> E) </w:t>
      </w:r>
      <w:r>
        <w:rPr>
          <w:rFonts w:ascii="Arial" w:hAnsi="Arial" w:cs="Arial"/>
          <w:i/>
          <w:iCs/>
          <w:sz w:val="24"/>
          <w:szCs w:val="24"/>
        </w:rPr>
        <w:t>Asu-osm-9</w:t>
      </w:r>
      <w:r>
        <w:rPr>
          <w:rFonts w:ascii="Arial" w:hAnsi="Arial" w:cs="Arial"/>
          <w:sz w:val="24"/>
          <w:szCs w:val="24"/>
        </w:rPr>
        <w:t xml:space="preserve">, F) </w:t>
      </w:r>
      <w:r>
        <w:rPr>
          <w:rFonts w:ascii="Arial" w:hAnsi="Arial" w:cs="Arial"/>
          <w:i/>
          <w:iCs/>
          <w:sz w:val="24"/>
          <w:szCs w:val="24"/>
        </w:rPr>
        <w:t>Asu-trpa-1</w:t>
      </w:r>
      <w:r>
        <w:rPr>
          <w:rFonts w:ascii="Arial" w:hAnsi="Arial" w:cs="Arial"/>
          <w:sz w:val="24"/>
          <w:szCs w:val="24"/>
        </w:rPr>
        <w:t xml:space="preserve">. Images were taken under UV light with an exposure </w:t>
      </w:r>
      <w:r>
        <w:rPr>
          <w:rFonts w:ascii="Arial" w:hAnsi="Arial" w:cs="Arial"/>
          <w:color w:val="000000" w:themeColor="text1"/>
          <w:sz w:val="24"/>
          <w:szCs w:val="24"/>
        </w:rPr>
        <w:t>setting of 3 seconds per 1 frame.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6BC5E498" w14:textId="5F70730E" w:rsidR="00AA2BD1" w:rsidRDefault="00AA2BD1">
      <w:pPr>
        <w:rPr>
          <w:rFonts w:ascii="Arial" w:hAnsi="Arial" w:cs="Arial"/>
          <w:b/>
          <w:bCs/>
          <w:sz w:val="24"/>
          <w:szCs w:val="24"/>
        </w:rPr>
      </w:pPr>
    </w:p>
    <w:p w14:paraId="621DCA5C" w14:textId="4F7A874F" w:rsidR="00AA2BD1" w:rsidRDefault="00AA2BD1" w:rsidP="00AA2BD1">
      <w:pPr>
        <w:spacing w:line="48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Supplementary 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Table </w:t>
      </w:r>
      <w:r>
        <w:rPr>
          <w:rFonts w:ascii="Arial" w:eastAsia="Times New Roman" w:hAnsi="Arial" w:cs="Arial"/>
          <w:b/>
          <w:bCs/>
          <w:sz w:val="24"/>
          <w:szCs w:val="24"/>
        </w:rPr>
        <w:t>3</w:t>
      </w:r>
      <w:r>
        <w:rPr>
          <w:rFonts w:ascii="Arial" w:eastAsia="Times New Roman" w:hAnsi="Arial" w:cs="Arial"/>
          <w:b/>
          <w:bCs/>
          <w:sz w:val="24"/>
          <w:szCs w:val="24"/>
        </w:rPr>
        <w:t>: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Accession numbers for genes analyzed for all species used for the generation of the dendrogram Fig.1. N/A = Not Applicable as a suitable gene could not be found in the organisms’ genome. Note the two genes listed for </w:t>
      </w:r>
      <w:r>
        <w:rPr>
          <w:rFonts w:ascii="Arial" w:hAnsi="Arial" w:cs="Arial"/>
          <w:i/>
          <w:iCs/>
          <w:sz w:val="24"/>
          <w:szCs w:val="24"/>
        </w:rPr>
        <w:t xml:space="preserve">A. suum </w:t>
      </w:r>
      <w:r>
        <w:rPr>
          <w:rFonts w:ascii="Arial" w:hAnsi="Arial" w:cs="Arial"/>
          <w:sz w:val="24"/>
          <w:szCs w:val="24"/>
        </w:rPr>
        <w:t>OCR-1. Combination of the two genes led to better fit for the tree suggesting that the two genes may be one single gene.</w:t>
      </w:r>
    </w:p>
    <w:p w14:paraId="77FAD5F2" w14:textId="77777777" w:rsidR="00AA2BD1" w:rsidRPr="00AA2BD1" w:rsidRDefault="00AA2BD1">
      <w:pPr>
        <w:rPr>
          <w:rFonts w:ascii="Arial" w:hAnsi="Arial" w:cs="Arial"/>
          <w:b/>
          <w:bCs/>
          <w:sz w:val="24"/>
          <w:szCs w:val="24"/>
        </w:rPr>
      </w:pPr>
    </w:p>
    <w:sectPr w:rsidR="00AA2BD1" w:rsidRPr="00AA2B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sDAyNDQ0NTY3NzAwMLZQ0lEKTi0uzszPAykwrAUAu9T/0ywAAAA="/>
  </w:docVars>
  <w:rsids>
    <w:rsidRoot w:val="00AA2BD1"/>
    <w:rsid w:val="00033A27"/>
    <w:rsid w:val="00247F1C"/>
    <w:rsid w:val="00326852"/>
    <w:rsid w:val="009F162B"/>
    <w:rsid w:val="009F7184"/>
    <w:rsid w:val="00A21C9A"/>
    <w:rsid w:val="00AA2BD1"/>
    <w:rsid w:val="00DC3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766FB8"/>
  <w15:chartTrackingRefBased/>
  <w15:docId w15:val="{08DE1026-FEFC-409F-AC62-2D814631B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273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165</Words>
  <Characters>941</Characters>
  <Application>Microsoft Office Word</Application>
  <DocSecurity>0</DocSecurity>
  <Lines>7</Lines>
  <Paragraphs>2</Paragraphs>
  <ScaleCrop>false</ScaleCrop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Martin</dc:creator>
  <cp:keywords/>
  <dc:description/>
  <cp:lastModifiedBy>Richard Martin</cp:lastModifiedBy>
  <cp:revision>1</cp:revision>
  <dcterms:created xsi:type="dcterms:W3CDTF">2022-02-01T17:45:00Z</dcterms:created>
  <dcterms:modified xsi:type="dcterms:W3CDTF">2022-02-01T17:48:00Z</dcterms:modified>
</cp:coreProperties>
</file>