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C6A8B" w14:textId="77777777" w:rsidR="00A22208" w:rsidRDefault="00A22208" w:rsidP="00A2220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Table 2: QI Interventions Categorized using the Behaviour Change Wheel</w:t>
      </w:r>
    </w:p>
    <w:p w14:paraId="7CD03354" w14:textId="77777777" w:rsidR="00A22208" w:rsidRDefault="00A22208" w:rsidP="00A22208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696"/>
        <w:gridCol w:w="1007"/>
        <w:gridCol w:w="993"/>
        <w:gridCol w:w="977"/>
        <w:gridCol w:w="992"/>
        <w:gridCol w:w="993"/>
        <w:gridCol w:w="1167"/>
        <w:gridCol w:w="2948"/>
        <w:gridCol w:w="1276"/>
        <w:gridCol w:w="1292"/>
        <w:gridCol w:w="1260"/>
        <w:gridCol w:w="850"/>
        <w:gridCol w:w="1418"/>
      </w:tblGrid>
      <w:tr w:rsidR="00A22208" w14:paraId="740DCDEE" w14:textId="77777777" w:rsidTr="00D261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A4E1FBD" w14:textId="77777777" w:rsidR="00A22208" w:rsidRPr="00B467C2" w:rsidRDefault="00A22208" w:rsidP="00D261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9" w:type="dxa"/>
            <w:gridSpan w:val="6"/>
            <w:shd w:val="clear" w:color="auto" w:fill="CEDBE6" w:themeFill="background2"/>
          </w:tcPr>
          <w:p w14:paraId="02248A2E" w14:textId="77777777" w:rsidR="00A22208" w:rsidRPr="00B467C2" w:rsidRDefault="00A22208" w:rsidP="00D261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Intervention Functions</w:t>
            </w:r>
          </w:p>
        </w:tc>
        <w:tc>
          <w:tcPr>
            <w:tcW w:w="6776" w:type="dxa"/>
            <w:gridSpan w:val="4"/>
            <w:shd w:val="clear" w:color="auto" w:fill="B1C6D7" w:themeFill="background2" w:themeFillShade="E6"/>
          </w:tcPr>
          <w:p w14:paraId="4ED5A522" w14:textId="77777777" w:rsidR="00A22208" w:rsidRDefault="00A22208" w:rsidP="00D261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Policy Categories</w:t>
            </w:r>
          </w:p>
        </w:tc>
        <w:tc>
          <w:tcPr>
            <w:tcW w:w="850" w:type="dxa"/>
          </w:tcPr>
          <w:p w14:paraId="752CD973" w14:textId="77777777" w:rsidR="00A22208" w:rsidRDefault="00A22208" w:rsidP="00D261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49F0849" w14:textId="77777777" w:rsidR="00A22208" w:rsidRDefault="00A22208" w:rsidP="00D261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2208" w14:paraId="4333D9E0" w14:textId="77777777" w:rsidTr="00D26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0A21580" w14:textId="77777777" w:rsidR="00A22208" w:rsidRPr="00546829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>Author (Year)</w:t>
            </w:r>
          </w:p>
        </w:tc>
        <w:tc>
          <w:tcPr>
            <w:tcW w:w="1007" w:type="dxa"/>
          </w:tcPr>
          <w:p w14:paraId="751FBB05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 xml:space="preserve">Education </w:t>
            </w:r>
          </w:p>
        </w:tc>
        <w:tc>
          <w:tcPr>
            <w:tcW w:w="993" w:type="dxa"/>
          </w:tcPr>
          <w:p w14:paraId="5D56A1C1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>Persuasion</w:t>
            </w:r>
          </w:p>
        </w:tc>
        <w:tc>
          <w:tcPr>
            <w:tcW w:w="977" w:type="dxa"/>
          </w:tcPr>
          <w:p w14:paraId="5F885B87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>Training</w:t>
            </w:r>
          </w:p>
        </w:tc>
        <w:tc>
          <w:tcPr>
            <w:tcW w:w="992" w:type="dxa"/>
          </w:tcPr>
          <w:p w14:paraId="0D2C31E6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>Enablement</w:t>
            </w:r>
          </w:p>
        </w:tc>
        <w:tc>
          <w:tcPr>
            <w:tcW w:w="993" w:type="dxa"/>
          </w:tcPr>
          <w:p w14:paraId="7382EE96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>Modeling</w:t>
            </w:r>
          </w:p>
        </w:tc>
        <w:tc>
          <w:tcPr>
            <w:tcW w:w="1167" w:type="dxa"/>
          </w:tcPr>
          <w:p w14:paraId="0107ECE1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>Env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ironmental </w:t>
            </w: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>Restructuring</w:t>
            </w:r>
          </w:p>
        </w:tc>
        <w:tc>
          <w:tcPr>
            <w:tcW w:w="2948" w:type="dxa"/>
          </w:tcPr>
          <w:p w14:paraId="281714EF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>Guidelines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(and description)</w:t>
            </w:r>
          </w:p>
        </w:tc>
        <w:tc>
          <w:tcPr>
            <w:tcW w:w="1276" w:type="dxa"/>
          </w:tcPr>
          <w:p w14:paraId="188ADA36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>Env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ironmental</w:t>
            </w: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>/ Social Plan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ning</w:t>
            </w:r>
          </w:p>
        </w:tc>
        <w:tc>
          <w:tcPr>
            <w:tcW w:w="1292" w:type="dxa"/>
          </w:tcPr>
          <w:p w14:paraId="21E2103D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>Communication/ Marketing</w:t>
            </w:r>
          </w:p>
        </w:tc>
        <w:tc>
          <w:tcPr>
            <w:tcW w:w="1260" w:type="dxa"/>
          </w:tcPr>
          <w:p w14:paraId="7895C258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>Regulation</w:t>
            </w:r>
          </w:p>
        </w:tc>
        <w:tc>
          <w:tcPr>
            <w:tcW w:w="850" w:type="dxa"/>
          </w:tcPr>
          <w:p w14:paraId="244DABC9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Total (N=)</w:t>
            </w:r>
          </w:p>
        </w:tc>
        <w:tc>
          <w:tcPr>
            <w:tcW w:w="1418" w:type="dxa"/>
          </w:tcPr>
          <w:p w14:paraId="52C3F8FD" w14:textId="77777777" w:rsidR="00A22208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Change to UE Rate</w:t>
            </w:r>
          </w:p>
        </w:tc>
      </w:tr>
      <w:tr w:rsidR="00A22208" w14:paraId="3A88C29E" w14:textId="77777777" w:rsidTr="00D261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73A49A8" w14:textId="77777777" w:rsidR="00A22208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>Dechert et al.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(2004)</w:t>
            </w:r>
          </w:p>
          <w:p w14:paraId="52287F5B" w14:textId="77777777" w:rsidR="00A22208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AAB147" w14:textId="77777777" w:rsidR="00A22208" w:rsidRPr="00546829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</w:tcPr>
          <w:p w14:paraId="0D5FEE3A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17C2E14" wp14:editId="040073E9">
                  <wp:extent cx="217283" cy="217283"/>
                  <wp:effectExtent l="0" t="0" r="0" b="0"/>
                  <wp:docPr id="195" name="Graphic 195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3442DD3F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7" w:type="dxa"/>
          </w:tcPr>
          <w:p w14:paraId="042E79E1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060664DD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3E5827A2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7" w:type="dxa"/>
          </w:tcPr>
          <w:p w14:paraId="56F55847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206B6AEE" wp14:editId="53F1EDE9">
                  <wp:extent cx="217283" cy="217283"/>
                  <wp:effectExtent l="0" t="0" r="0" b="0"/>
                  <wp:docPr id="196" name="Graphic 196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</w:tcPr>
          <w:p w14:paraId="1D488140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340E3BE" wp14:editId="6B6DB4F5">
                  <wp:extent cx="217283" cy="217283"/>
                  <wp:effectExtent l="0" t="0" r="0" b="0"/>
                  <wp:docPr id="197" name="Graphic 197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>Vent weaning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        </w:t>
            </w: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>Sedation Protocol</w:t>
            </w:r>
          </w:p>
        </w:tc>
        <w:tc>
          <w:tcPr>
            <w:tcW w:w="1276" w:type="dxa"/>
          </w:tcPr>
          <w:p w14:paraId="0193257B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</w:tcPr>
          <w:p w14:paraId="0511A020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6AC3F90A" wp14:editId="7B35E3E6">
                  <wp:extent cx="217283" cy="217283"/>
                  <wp:effectExtent l="0" t="0" r="0" b="0"/>
                  <wp:docPr id="198" name="Graphic 198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14:paraId="1038A733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872F7A5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14:paraId="1D9364A5" w14:textId="77777777" w:rsidR="00A22208" w:rsidRPr="00E3675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759">
              <w:rPr>
                <w:rFonts w:ascii="Times New Roman" w:hAnsi="Times New Roman" w:cs="Times New Roman"/>
              </w:rPr>
              <w:sym w:font="Symbol" w:char="F0DF"/>
            </w:r>
            <w:r>
              <w:rPr>
                <w:rFonts w:ascii="Times New Roman" w:hAnsi="Times New Roman" w:cs="Times New Roman"/>
              </w:rPr>
              <w:t xml:space="preserve"> *</w:t>
            </w:r>
          </w:p>
        </w:tc>
      </w:tr>
      <w:tr w:rsidR="00A22208" w14:paraId="11C528A7" w14:textId="77777777" w:rsidTr="00D26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2B9EF57A" w14:textId="77777777" w:rsidR="00A22208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46829">
              <w:rPr>
                <w:rFonts w:ascii="Times New Roman" w:hAnsi="Times New Roman" w:cs="Times New Roman"/>
                <w:sz w:val="16"/>
                <w:szCs w:val="16"/>
              </w:rPr>
              <w:t>Popernack</w:t>
            </w:r>
            <w:proofErr w:type="spellEnd"/>
            <w:r w:rsidRPr="00546829">
              <w:rPr>
                <w:rFonts w:ascii="Times New Roman" w:hAnsi="Times New Roman" w:cs="Times New Roman"/>
                <w:sz w:val="16"/>
                <w:szCs w:val="16"/>
              </w:rPr>
              <w:t xml:space="preserve"> et al.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(2004)</w:t>
            </w:r>
          </w:p>
          <w:p w14:paraId="0C3C0724" w14:textId="77777777" w:rsidR="00A22208" w:rsidRPr="00546829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</w:tcPr>
          <w:p w14:paraId="75EA9DEE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44B9B9F5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7" w:type="dxa"/>
          </w:tcPr>
          <w:p w14:paraId="241FC7A5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723ABE09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529948D8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7" w:type="dxa"/>
          </w:tcPr>
          <w:p w14:paraId="5D8C5DC2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5D74E4A4" wp14:editId="68744B9B">
                  <wp:extent cx="217283" cy="217283"/>
                  <wp:effectExtent l="0" t="0" r="0" b="0"/>
                  <wp:docPr id="199" name="Graphic 199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</w:tcPr>
          <w:p w14:paraId="6CF5CCC4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508565F4" wp14:editId="28A52A04">
                  <wp:extent cx="217283" cy="217283"/>
                  <wp:effectExtent l="0" t="0" r="0" b="0"/>
                  <wp:docPr id="200" name="Graphic 200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>Sedation Algorithm</w:t>
            </w:r>
          </w:p>
        </w:tc>
        <w:tc>
          <w:tcPr>
            <w:tcW w:w="1276" w:type="dxa"/>
          </w:tcPr>
          <w:p w14:paraId="2CBD6D9F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</w:tcPr>
          <w:p w14:paraId="7A232E52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14:paraId="32B4FD85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46EA95C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14:paraId="04642AA8" w14:textId="77777777" w:rsidR="00A22208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36759">
              <w:rPr>
                <w:rFonts w:ascii="Times New Roman" w:hAnsi="Times New Roman" w:cs="Times New Roman"/>
              </w:rPr>
              <w:sym w:font="Symbol" w:char="F0DF"/>
            </w:r>
            <w:r>
              <w:rPr>
                <w:rFonts w:ascii="Times New Roman" w:hAnsi="Times New Roman" w:cs="Times New Roman"/>
              </w:rPr>
              <w:t xml:space="preserve"> *</w:t>
            </w:r>
          </w:p>
        </w:tc>
      </w:tr>
      <w:tr w:rsidR="00A22208" w14:paraId="36EEE2E4" w14:textId="77777777" w:rsidTr="00D261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3B55C4B" w14:textId="77777777" w:rsidR="00A22208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 xml:space="preserve">da Silva et al.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(2008)</w:t>
            </w:r>
          </w:p>
          <w:p w14:paraId="6FA289FA" w14:textId="77777777" w:rsidR="00A22208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9428C4" w14:textId="77777777" w:rsidR="00A22208" w:rsidRPr="00546829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</w:tcPr>
          <w:p w14:paraId="53ECC53D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6349B644" wp14:editId="1DE22E3D">
                  <wp:extent cx="217283" cy="217283"/>
                  <wp:effectExtent l="0" t="0" r="0" b="0"/>
                  <wp:docPr id="201" name="Graphic 20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3D578D6D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7" w:type="dxa"/>
          </w:tcPr>
          <w:p w14:paraId="62D96763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960242B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08587259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7" w:type="dxa"/>
          </w:tcPr>
          <w:p w14:paraId="442762F3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914A458" wp14:editId="77F170B3">
                  <wp:extent cx="217283" cy="217283"/>
                  <wp:effectExtent l="0" t="0" r="0" b="0"/>
                  <wp:docPr id="202" name="Graphic 20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</w:tcPr>
          <w:p w14:paraId="360BDAF8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47D6DBB" wp14:editId="5AE74538">
                  <wp:extent cx="217283" cy="217283"/>
                  <wp:effectExtent l="0" t="0" r="0" b="0"/>
                  <wp:docPr id="203" name="Graphic 203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>Standardiz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ation (care)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       </w:t>
            </w: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 xml:space="preserve">Sedation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Protocol</w:t>
            </w:r>
          </w:p>
        </w:tc>
        <w:tc>
          <w:tcPr>
            <w:tcW w:w="1276" w:type="dxa"/>
          </w:tcPr>
          <w:p w14:paraId="7FDC3C00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</w:tcPr>
          <w:p w14:paraId="3EF6B905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75576E93" wp14:editId="3639F98F">
                  <wp:extent cx="217283" cy="217283"/>
                  <wp:effectExtent l="0" t="0" r="0" b="0"/>
                  <wp:docPr id="204" name="Graphic 20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14:paraId="1A24D9BF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12C24191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14:paraId="415A0E99" w14:textId="77777777" w:rsidR="00A22208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36759">
              <w:rPr>
                <w:rFonts w:ascii="Times New Roman" w:hAnsi="Times New Roman" w:cs="Times New Roman"/>
              </w:rPr>
              <w:sym w:font="Symbol" w:char="F0DF"/>
            </w:r>
            <w:r>
              <w:rPr>
                <w:rFonts w:ascii="Times New Roman" w:hAnsi="Times New Roman" w:cs="Times New Roman"/>
              </w:rPr>
              <w:t xml:space="preserve"> *</w:t>
            </w:r>
          </w:p>
        </w:tc>
      </w:tr>
      <w:tr w:rsidR="00A22208" w14:paraId="02928D90" w14:textId="77777777" w:rsidTr="00D26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5832078" w14:textId="77777777" w:rsidR="00A22208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46829">
              <w:rPr>
                <w:rFonts w:ascii="Times New Roman" w:hAnsi="Times New Roman" w:cs="Times New Roman"/>
                <w:sz w:val="16"/>
                <w:szCs w:val="16"/>
              </w:rPr>
              <w:t>Rachman</w:t>
            </w:r>
            <w:proofErr w:type="spellEnd"/>
            <w:r w:rsidRPr="00546829">
              <w:rPr>
                <w:rFonts w:ascii="Times New Roman" w:hAnsi="Times New Roman" w:cs="Times New Roman"/>
                <w:sz w:val="16"/>
                <w:szCs w:val="16"/>
              </w:rPr>
              <w:t xml:space="preserve"> et al.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(2009)</w:t>
            </w:r>
          </w:p>
          <w:p w14:paraId="128154B1" w14:textId="77777777" w:rsidR="00A22208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9ACD84" w14:textId="77777777" w:rsidR="00A22208" w:rsidRPr="00546829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</w:tcPr>
          <w:p w14:paraId="7BCAF1CE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6927BC09" wp14:editId="3465A459">
                  <wp:extent cx="217283" cy="217283"/>
                  <wp:effectExtent l="0" t="0" r="0" b="0"/>
                  <wp:docPr id="205" name="Graphic 205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33AB5629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7" w:type="dxa"/>
          </w:tcPr>
          <w:p w14:paraId="4F153324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A5EC692" wp14:editId="60F49984">
                  <wp:extent cx="217283" cy="217283"/>
                  <wp:effectExtent l="0" t="0" r="0" b="0"/>
                  <wp:docPr id="206" name="Graphic 206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7B57DA85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7467167A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7" w:type="dxa"/>
          </w:tcPr>
          <w:p w14:paraId="31D63165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22B24BED" wp14:editId="2D1776F3">
                  <wp:extent cx="217283" cy="217283"/>
                  <wp:effectExtent l="0" t="0" r="0" b="0"/>
                  <wp:docPr id="207" name="Graphic 207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</w:tcPr>
          <w:p w14:paraId="0131B8E7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783B166D" wp14:editId="0DD83EC0">
                  <wp:extent cx="217283" cy="217283"/>
                  <wp:effectExtent l="0" t="0" r="0" b="0"/>
                  <wp:docPr id="208" name="Graphic 208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 xml:space="preserve">Tube fixation policy </w:t>
            </w:r>
          </w:p>
        </w:tc>
        <w:tc>
          <w:tcPr>
            <w:tcW w:w="1276" w:type="dxa"/>
          </w:tcPr>
          <w:p w14:paraId="6B8F14C9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</w:tcPr>
          <w:p w14:paraId="6B1D5CED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14:paraId="6082E9DB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195256D8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14:paraId="06DA5F9C" w14:textId="77777777" w:rsidR="00A22208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36759">
              <w:rPr>
                <w:rFonts w:ascii="Times New Roman" w:hAnsi="Times New Roman" w:cs="Times New Roman"/>
              </w:rPr>
              <w:sym w:font="Symbol" w:char="F0DF"/>
            </w:r>
            <w:r>
              <w:rPr>
                <w:rFonts w:ascii="Times New Roman" w:hAnsi="Times New Roman" w:cs="Times New Roman"/>
              </w:rPr>
              <w:t xml:space="preserve"> *</w:t>
            </w:r>
          </w:p>
        </w:tc>
      </w:tr>
      <w:tr w:rsidR="00A22208" w14:paraId="29B6F49F" w14:textId="77777777" w:rsidTr="00D261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4B4D6F08" w14:textId="77777777" w:rsidR="00A22208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>Kaufman et al.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(2012)</w:t>
            </w:r>
          </w:p>
          <w:p w14:paraId="74A955B4" w14:textId="77777777" w:rsidR="00A22208" w:rsidRPr="00546829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</w:tcPr>
          <w:p w14:paraId="1F49DC65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6F98C7DC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BEBF5A3" wp14:editId="663B364B">
                  <wp:extent cx="217283" cy="217283"/>
                  <wp:effectExtent l="0" t="0" r="0" b="0"/>
                  <wp:docPr id="209" name="Graphic 209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</w:tcPr>
          <w:p w14:paraId="53383377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2E1B2F7A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63F92D97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7" w:type="dxa"/>
          </w:tcPr>
          <w:p w14:paraId="6956E4A0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89ED169" wp14:editId="4FD46DC7">
                  <wp:extent cx="217283" cy="217283"/>
                  <wp:effectExtent l="0" t="0" r="0" b="0"/>
                  <wp:docPr id="210" name="Graphic 210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</w:tcPr>
          <w:p w14:paraId="458DC81C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238453D2" wp14:editId="269061AD">
                  <wp:extent cx="217283" cy="217283"/>
                  <wp:effectExtent l="0" t="0" r="0" b="0"/>
                  <wp:docPr id="211" name="Graphic 21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>Standardized handover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       </w:t>
            </w: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>Sedation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Protocol</w:t>
            </w:r>
          </w:p>
        </w:tc>
        <w:tc>
          <w:tcPr>
            <w:tcW w:w="1276" w:type="dxa"/>
          </w:tcPr>
          <w:p w14:paraId="6B42A8EB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</w:tcPr>
          <w:p w14:paraId="77573BE6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C000125" wp14:editId="77388D01">
                  <wp:extent cx="217283" cy="217283"/>
                  <wp:effectExtent l="0" t="0" r="0" b="0"/>
                  <wp:docPr id="212" name="Graphic 21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14:paraId="68A1E28F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F8651C7" wp14:editId="6EFC2737">
                  <wp:extent cx="217283" cy="217283"/>
                  <wp:effectExtent l="0" t="0" r="0" b="0"/>
                  <wp:docPr id="213" name="Graphic 213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257D7978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14:paraId="59A9AB30" w14:textId="77777777" w:rsidR="00A22208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759">
              <w:rPr>
                <w:rFonts w:ascii="Times New Roman" w:hAnsi="Times New Roman" w:cs="Times New Roman"/>
              </w:rPr>
              <w:sym w:font="Symbol" w:char="F0DF"/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0D0E06">
              <w:rPr>
                <w:rFonts w:ascii="Times New Roman" w:hAnsi="Times New Roman" w:cs="Times New Roman"/>
                <w:sz w:val="16"/>
                <w:szCs w:val="16"/>
              </w:rPr>
              <w:t>(PICU)</w:t>
            </w:r>
          </w:p>
          <w:p w14:paraId="5D192BEC" w14:textId="77777777" w:rsidR="00A22208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36759">
              <w:rPr>
                <w:rFonts w:ascii="Times New Roman" w:hAnsi="Times New Roman" w:cs="Times New Roman"/>
              </w:rPr>
              <w:sym w:font="Symbol" w:char="F0DF"/>
            </w:r>
            <w:r>
              <w:rPr>
                <w:rFonts w:ascii="Times New Roman" w:hAnsi="Times New Roman" w:cs="Times New Roman"/>
              </w:rPr>
              <w:t xml:space="preserve"> * </w:t>
            </w:r>
            <w:r w:rsidRPr="000D0E06">
              <w:rPr>
                <w:rFonts w:ascii="Times New Roman" w:hAnsi="Times New Roman" w:cs="Times New Roman"/>
                <w:sz w:val="16"/>
                <w:szCs w:val="16"/>
              </w:rPr>
              <w:t>(CICU)</w:t>
            </w:r>
          </w:p>
        </w:tc>
      </w:tr>
      <w:tr w:rsidR="00A22208" w14:paraId="0B20DFFE" w14:textId="77777777" w:rsidTr="00D26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AD34336" w14:textId="77777777" w:rsidR="00A22208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>Menon et al.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(2015)</w:t>
            </w:r>
          </w:p>
          <w:p w14:paraId="45C66B73" w14:textId="77777777" w:rsidR="00A22208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14E5EE" w14:textId="77777777" w:rsidR="00A22208" w:rsidRPr="00546829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</w:tcPr>
          <w:p w14:paraId="04C5BC6C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5A7966B5" wp14:editId="7E662629">
                  <wp:extent cx="217283" cy="217283"/>
                  <wp:effectExtent l="0" t="0" r="0" b="0"/>
                  <wp:docPr id="214" name="Graphic 21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30DA305C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2FD2EF21" wp14:editId="4A2C7EC2">
                  <wp:extent cx="217283" cy="217283"/>
                  <wp:effectExtent l="0" t="0" r="0" b="0"/>
                  <wp:docPr id="215" name="Graphic 215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</w:tcPr>
          <w:p w14:paraId="3D7E0AF2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2807B40A" wp14:editId="4A92BC1F">
                  <wp:extent cx="217283" cy="217283"/>
                  <wp:effectExtent l="0" t="0" r="0" b="0"/>
                  <wp:docPr id="216" name="Graphic 216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2776B15E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0F7F399E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7" w:type="dxa"/>
          </w:tcPr>
          <w:p w14:paraId="1ED22D67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7A47DEF4" wp14:editId="324133D9">
                  <wp:extent cx="217283" cy="217283"/>
                  <wp:effectExtent l="0" t="0" r="0" b="0"/>
                  <wp:docPr id="217" name="Graphic 217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</w:tcPr>
          <w:p w14:paraId="00249B71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A6ED364" wp14:editId="58B068B6">
                  <wp:extent cx="217283" cy="217283"/>
                  <wp:effectExtent l="0" t="0" r="0" b="0"/>
                  <wp:docPr id="218" name="Graphic 218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 xml:space="preserve"> Standardiz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ation (care)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        </w:t>
            </w: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>Tube fixation poli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cy</w:t>
            </w:r>
          </w:p>
        </w:tc>
        <w:tc>
          <w:tcPr>
            <w:tcW w:w="1276" w:type="dxa"/>
          </w:tcPr>
          <w:p w14:paraId="176BFB6B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</w:tcPr>
          <w:p w14:paraId="249908A6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2ADEF9A" wp14:editId="65CDA67C">
                  <wp:extent cx="217283" cy="217283"/>
                  <wp:effectExtent l="0" t="0" r="0" b="0"/>
                  <wp:docPr id="219" name="Graphic 219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14:paraId="1DED82CF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BBFF539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14:paraId="4E2F641F" w14:textId="77777777" w:rsidR="00A22208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=  </w:t>
            </w:r>
          </w:p>
        </w:tc>
      </w:tr>
      <w:tr w:rsidR="00A22208" w14:paraId="2A1EF5B4" w14:textId="77777777" w:rsidTr="00D261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73DC7E0" w14:textId="77777777" w:rsidR="00A22208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 xml:space="preserve">Tripathi et al.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(2015)</w:t>
            </w:r>
          </w:p>
          <w:p w14:paraId="6829A37B" w14:textId="77777777" w:rsidR="00A22208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0718DFC" w14:textId="77777777" w:rsidR="00A22208" w:rsidRPr="00546829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</w:tcPr>
          <w:p w14:paraId="3F60D064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1D78BE17" wp14:editId="3C213712">
                  <wp:extent cx="217283" cy="217283"/>
                  <wp:effectExtent l="0" t="0" r="0" b="0"/>
                  <wp:docPr id="220" name="Graphic 220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00276FFD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7" w:type="dxa"/>
          </w:tcPr>
          <w:p w14:paraId="03FFE05B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614A88A6" wp14:editId="036943B7">
                  <wp:extent cx="217283" cy="217283"/>
                  <wp:effectExtent l="0" t="0" r="0" b="0"/>
                  <wp:docPr id="221" name="Graphic 22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0A4EB351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78577D2C" wp14:editId="4F69FBF1">
                  <wp:extent cx="217283" cy="217283"/>
                  <wp:effectExtent l="0" t="0" r="0" b="0"/>
                  <wp:docPr id="222" name="Graphic 22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0841EB61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7" w:type="dxa"/>
          </w:tcPr>
          <w:p w14:paraId="63EF9754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2FF3293D" wp14:editId="1E81D717">
                  <wp:extent cx="217283" cy="217283"/>
                  <wp:effectExtent l="0" t="0" r="0" b="0"/>
                  <wp:docPr id="223" name="Graphic 223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</w:tcPr>
          <w:p w14:paraId="798D64B7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76253D3B" wp14:editId="0DAB0343">
                  <wp:extent cx="217283" cy="217283"/>
                  <wp:effectExtent l="0" t="0" r="0" b="0"/>
                  <wp:docPr id="224" name="Graphic 22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>Standardiz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ation (care)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       Sedation</w:t>
            </w:r>
          </w:p>
        </w:tc>
        <w:tc>
          <w:tcPr>
            <w:tcW w:w="1276" w:type="dxa"/>
          </w:tcPr>
          <w:p w14:paraId="405DB7EB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</w:tcPr>
          <w:p w14:paraId="66657A86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14:paraId="5E1A63CF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573E314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14:paraId="39DB38CD" w14:textId="77777777" w:rsidR="00A22208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36759">
              <w:rPr>
                <w:rFonts w:ascii="Times New Roman" w:hAnsi="Times New Roman" w:cs="Times New Roman"/>
              </w:rPr>
              <w:sym w:font="Symbol" w:char="F0DF"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22208" w14:paraId="3E1CFCBE" w14:textId="77777777" w:rsidTr="00D26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0C4BD15" w14:textId="77777777" w:rsidR="00A22208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>Al-</w:t>
            </w:r>
            <w:proofErr w:type="spellStart"/>
            <w:r w:rsidRPr="00546829">
              <w:rPr>
                <w:rFonts w:ascii="Times New Roman" w:hAnsi="Times New Roman" w:cs="Times New Roman"/>
                <w:sz w:val="16"/>
                <w:szCs w:val="16"/>
              </w:rPr>
              <w:t>Abdwani</w:t>
            </w:r>
            <w:proofErr w:type="spellEnd"/>
            <w:r w:rsidRPr="00546829">
              <w:rPr>
                <w:rFonts w:ascii="Times New Roman" w:hAnsi="Times New Roman" w:cs="Times New Roman"/>
                <w:sz w:val="16"/>
                <w:szCs w:val="16"/>
              </w:rPr>
              <w:t xml:space="preserve"> et al.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(2018)</w:t>
            </w:r>
          </w:p>
          <w:p w14:paraId="16967512" w14:textId="77777777" w:rsidR="00A22208" w:rsidRPr="00546829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</w:tcPr>
          <w:p w14:paraId="2515EDFC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74A8DA82" wp14:editId="0CD39DC6">
                  <wp:extent cx="217283" cy="217283"/>
                  <wp:effectExtent l="0" t="0" r="0" b="0"/>
                  <wp:docPr id="225" name="Graphic 225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5557B599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2D5861D0" wp14:editId="32AD3AD6">
                  <wp:extent cx="217283" cy="217283"/>
                  <wp:effectExtent l="0" t="0" r="0" b="0"/>
                  <wp:docPr id="226" name="Graphic 226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</w:tcPr>
          <w:p w14:paraId="20DE96FF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AB6E827" wp14:editId="15F4F3CA">
                  <wp:extent cx="217283" cy="217283"/>
                  <wp:effectExtent l="0" t="0" r="0" b="0"/>
                  <wp:docPr id="227" name="Graphic 227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16537FB8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71395B21" wp14:editId="4069FD85">
                  <wp:extent cx="217283" cy="217283"/>
                  <wp:effectExtent l="0" t="0" r="0" b="0"/>
                  <wp:docPr id="228" name="Graphic 228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1C576979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D2FACF6" wp14:editId="690B2471">
                  <wp:extent cx="217283" cy="217283"/>
                  <wp:effectExtent l="0" t="0" r="0" b="0"/>
                  <wp:docPr id="229" name="Graphic 229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" w:type="dxa"/>
          </w:tcPr>
          <w:p w14:paraId="60760033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8" w:type="dxa"/>
          </w:tcPr>
          <w:p w14:paraId="29F29C0A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B58FA9B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</w:tcPr>
          <w:p w14:paraId="7F92F761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6B820367" wp14:editId="75C96606">
                  <wp:extent cx="217283" cy="217283"/>
                  <wp:effectExtent l="0" t="0" r="0" b="0"/>
                  <wp:docPr id="230" name="Graphic 230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14:paraId="442933BB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7BB2718F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14:paraId="07BB78FB" w14:textId="77777777" w:rsidR="00A22208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36759">
              <w:rPr>
                <w:rFonts w:ascii="Times New Roman" w:hAnsi="Times New Roman" w:cs="Times New Roman"/>
              </w:rPr>
              <w:sym w:font="Symbol" w:char="F0DF"/>
            </w:r>
          </w:p>
        </w:tc>
      </w:tr>
      <w:tr w:rsidR="00A22208" w14:paraId="6BC6223C" w14:textId="77777777" w:rsidTr="00D261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7918CA67" w14:textId="77777777" w:rsidR="00A22208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46829">
              <w:rPr>
                <w:rFonts w:ascii="Times New Roman" w:hAnsi="Times New Roman" w:cs="Times New Roman"/>
                <w:sz w:val="16"/>
                <w:szCs w:val="16"/>
              </w:rPr>
              <w:t>Kandil</w:t>
            </w:r>
            <w:proofErr w:type="spellEnd"/>
            <w:r w:rsidRPr="00546829">
              <w:rPr>
                <w:rFonts w:ascii="Times New Roman" w:hAnsi="Times New Roman" w:cs="Times New Roman"/>
                <w:sz w:val="16"/>
                <w:szCs w:val="16"/>
              </w:rPr>
              <w:t xml:space="preserve"> et al.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(2018)</w:t>
            </w:r>
          </w:p>
          <w:p w14:paraId="4719D943" w14:textId="77777777" w:rsidR="00A22208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B0C551" w14:textId="77777777" w:rsidR="00A22208" w:rsidRPr="00546829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</w:tcPr>
          <w:p w14:paraId="298E966F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5E2DEA47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7" w:type="dxa"/>
          </w:tcPr>
          <w:p w14:paraId="22818A59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5EA54907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05EF8370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7" w:type="dxa"/>
          </w:tcPr>
          <w:p w14:paraId="509216C2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A5BEBB1" wp14:editId="436DB45A">
                  <wp:extent cx="217283" cy="217283"/>
                  <wp:effectExtent l="0" t="0" r="0" b="0"/>
                  <wp:docPr id="231" name="Graphic 23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</w:tcPr>
          <w:p w14:paraId="0F7FFDBA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62ACAC5F" wp14:editId="155DA3E3">
                  <wp:extent cx="217283" cy="217283"/>
                  <wp:effectExtent l="0" t="0" r="0" b="0"/>
                  <wp:docPr id="232" name="Graphic 23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 xml:space="preserve"> Tube fixation policy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        Protocol for high-risk situations</w:t>
            </w:r>
          </w:p>
        </w:tc>
        <w:tc>
          <w:tcPr>
            <w:tcW w:w="1276" w:type="dxa"/>
          </w:tcPr>
          <w:p w14:paraId="3C35759A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464FA1B" wp14:editId="70DBB1F3">
                  <wp:extent cx="217283" cy="217283"/>
                  <wp:effectExtent l="0" t="0" r="0" b="0"/>
                  <wp:docPr id="233" name="Graphic 233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2" w:type="dxa"/>
          </w:tcPr>
          <w:p w14:paraId="69ED7527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746B6CE" wp14:editId="2EDFDCAC">
                  <wp:extent cx="217283" cy="217283"/>
                  <wp:effectExtent l="0" t="0" r="0" b="0"/>
                  <wp:docPr id="234" name="Graphic 23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14:paraId="55B43BB3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7E631665" w14:textId="77777777" w:rsidR="00A22208" w:rsidRPr="00546829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14:paraId="3A5F0EC3" w14:textId="77777777" w:rsidR="00A22208" w:rsidRDefault="00A22208" w:rsidP="00D26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36759">
              <w:rPr>
                <w:rFonts w:ascii="Times New Roman" w:hAnsi="Times New Roman" w:cs="Times New Roman"/>
              </w:rPr>
              <w:sym w:font="Symbol" w:char="F0DF"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22208" w14:paraId="74184B56" w14:textId="77777777" w:rsidTr="00D26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2B1C3802" w14:textId="77777777" w:rsidR="00A22208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 xml:space="preserve">Klugman et al.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(2020)</w:t>
            </w:r>
          </w:p>
          <w:p w14:paraId="749D60E4" w14:textId="77777777" w:rsidR="00A22208" w:rsidRPr="00546829" w:rsidRDefault="00A22208" w:rsidP="00D261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</w:tcPr>
          <w:p w14:paraId="549B058F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5D21722C" wp14:editId="6725EAF5">
                  <wp:extent cx="217283" cy="217283"/>
                  <wp:effectExtent l="0" t="0" r="0" b="0"/>
                  <wp:docPr id="235" name="Graphic 235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5A312D2B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7" w:type="dxa"/>
          </w:tcPr>
          <w:p w14:paraId="2B9EABE1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4B3A534" wp14:editId="6AD57A74">
                  <wp:extent cx="217283" cy="217283"/>
                  <wp:effectExtent l="0" t="0" r="0" b="0"/>
                  <wp:docPr id="236" name="Graphic 236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0134A7BD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5C13BEB2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7" w:type="dxa"/>
          </w:tcPr>
          <w:p w14:paraId="7C87A5FA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1AC7A7AF" wp14:editId="78789BA5">
                  <wp:extent cx="217283" cy="217283"/>
                  <wp:effectExtent l="0" t="0" r="0" b="0"/>
                  <wp:docPr id="237" name="Graphic 237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</w:tcPr>
          <w:p w14:paraId="7AF76206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5F7F630" wp14:editId="54AC62FB">
                  <wp:extent cx="217283" cy="217283"/>
                  <wp:effectExtent l="0" t="0" r="0" b="0"/>
                  <wp:docPr id="238" name="Graphic 238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6829">
              <w:rPr>
                <w:rFonts w:ascii="Times New Roman" w:hAnsi="Times New Roman" w:cs="Times New Roman"/>
                <w:sz w:val="16"/>
                <w:szCs w:val="16"/>
              </w:rPr>
              <w:t>Tube fixation policy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       Protocol for high-risk situations</w:t>
            </w:r>
          </w:p>
        </w:tc>
        <w:tc>
          <w:tcPr>
            <w:tcW w:w="1276" w:type="dxa"/>
          </w:tcPr>
          <w:p w14:paraId="7F788A45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</w:tcPr>
          <w:p w14:paraId="4E5D7047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745E2553" wp14:editId="5ACAE1CE">
                  <wp:extent cx="217283" cy="217283"/>
                  <wp:effectExtent l="0" t="0" r="0" b="0"/>
                  <wp:docPr id="239" name="Graphic 239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14:paraId="71A92D54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23CF20B" w14:textId="77777777" w:rsidR="00A22208" w:rsidRPr="00546829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14:paraId="771E53A7" w14:textId="77777777" w:rsidR="00A22208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759">
              <w:rPr>
                <w:rFonts w:ascii="Times New Roman" w:hAnsi="Times New Roman" w:cs="Times New Roman"/>
              </w:rPr>
              <w:sym w:font="Symbol" w:char="F0DF"/>
            </w:r>
            <w:r>
              <w:rPr>
                <w:rFonts w:ascii="Times New Roman" w:hAnsi="Times New Roman" w:cs="Times New Roman"/>
              </w:rPr>
              <w:t xml:space="preserve"> * </w:t>
            </w:r>
            <w:r w:rsidRPr="000D0E06">
              <w:rPr>
                <w:rFonts w:ascii="Times New Roman" w:hAnsi="Times New Roman" w:cs="Times New Roman"/>
                <w:sz w:val="16"/>
                <w:szCs w:val="16"/>
              </w:rPr>
              <w:t>(PICU)</w:t>
            </w:r>
          </w:p>
          <w:p w14:paraId="617C2EB2" w14:textId="77777777" w:rsidR="00A22208" w:rsidRPr="000D0E06" w:rsidRDefault="00A22208" w:rsidP="00D26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= 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</w:t>
            </w:r>
            <w:r w:rsidRPr="000D0E0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End"/>
            <w:r w:rsidRPr="000D0E06">
              <w:rPr>
                <w:rFonts w:ascii="Times New Roman" w:hAnsi="Times New Roman" w:cs="Times New Roman"/>
                <w:sz w:val="16"/>
                <w:szCs w:val="16"/>
              </w:rPr>
              <w:t>CICU)</w:t>
            </w:r>
          </w:p>
        </w:tc>
      </w:tr>
    </w:tbl>
    <w:p w14:paraId="630F18ED" w14:textId="605671B8" w:rsidR="00A22208" w:rsidRPr="000D0E06" w:rsidRDefault="00A22208" w:rsidP="00A22208">
      <w:pPr>
        <w:rPr>
          <w:rFonts w:ascii="Times New Roman" w:hAnsi="Times New Roman" w:cs="Times New Roman"/>
          <w:sz w:val="16"/>
          <w:szCs w:val="16"/>
        </w:rPr>
      </w:pPr>
      <w:r w:rsidRPr="000D0E06">
        <w:rPr>
          <w:rFonts w:ascii="Times New Roman" w:hAnsi="Times New Roman" w:cs="Times New Roman"/>
          <w:sz w:val="16"/>
          <w:szCs w:val="16"/>
        </w:rPr>
        <w:sym w:font="Symbol" w:char="F0DF"/>
      </w:r>
      <w:r w:rsidRPr="000D0E06">
        <w:rPr>
          <w:rFonts w:ascii="Times New Roman" w:hAnsi="Times New Roman" w:cs="Times New Roman"/>
          <w:sz w:val="16"/>
          <w:szCs w:val="16"/>
        </w:rPr>
        <w:t xml:space="preserve"> Decrease; = No change; * Statistically Significant</w:t>
      </w:r>
      <w:r w:rsidR="002B2351">
        <w:rPr>
          <w:rFonts w:ascii="Times New Roman" w:hAnsi="Times New Roman" w:cs="Times New Roman"/>
          <w:sz w:val="16"/>
          <w:szCs w:val="16"/>
        </w:rPr>
        <w:t xml:space="preserve"> at p&lt;0.05</w:t>
      </w:r>
      <w:r w:rsidRPr="000D0E06">
        <w:rPr>
          <w:rFonts w:ascii="Times New Roman" w:hAnsi="Times New Roman" w:cs="Times New Roman"/>
          <w:sz w:val="16"/>
          <w:szCs w:val="16"/>
        </w:rPr>
        <w:t xml:space="preserve">; PICU: Pediatric Intensive Care Unit; CICU: Cardiac Intensive Care Unit </w:t>
      </w:r>
    </w:p>
    <w:p w14:paraId="553C3182" w14:textId="77777777" w:rsidR="00A22208" w:rsidRPr="000D0E06" w:rsidRDefault="00A22208" w:rsidP="00A22208">
      <w:pPr>
        <w:rPr>
          <w:rFonts w:ascii="Times New Roman" w:hAnsi="Times New Roman" w:cs="Times New Roman"/>
          <w:sz w:val="16"/>
          <w:szCs w:val="16"/>
        </w:rPr>
      </w:pPr>
      <w:r w:rsidRPr="000D0E06">
        <w:rPr>
          <w:rFonts w:ascii="Times New Roman" w:hAnsi="Times New Roman" w:cs="Times New Roman"/>
          <w:sz w:val="16"/>
          <w:szCs w:val="16"/>
        </w:rPr>
        <w:t xml:space="preserve">No intervention was categorized as incentivization, coercion, restrictions, legislation, service provision or fiscal measures, so these categories were left out of this table. </w:t>
      </w:r>
    </w:p>
    <w:p w14:paraId="01443A46" w14:textId="77777777" w:rsidR="00A22208" w:rsidRDefault="00A22208" w:rsidP="00A22208">
      <w:pPr>
        <w:rPr>
          <w:rFonts w:ascii="Times New Roman" w:hAnsi="Times New Roman" w:cs="Times New Roman"/>
          <w:sz w:val="22"/>
          <w:szCs w:val="22"/>
        </w:rPr>
      </w:pPr>
    </w:p>
    <w:p w14:paraId="1C0E1B5C" w14:textId="77777777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4F9766A3" w14:textId="40E99E86" w:rsidR="001E1FD6" w:rsidRDefault="001E1FD6">
      <w:pPr>
        <w:rPr>
          <w:rFonts w:ascii="Times New Roman" w:hAnsi="Times New Roman" w:cs="Times New Roman"/>
          <w:sz w:val="22"/>
          <w:szCs w:val="22"/>
        </w:rPr>
      </w:pPr>
    </w:p>
    <w:p w14:paraId="5D7362D4" w14:textId="2EA34B4A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498C1B6A" w14:textId="297C2769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1B00BD17" w14:textId="0662DBF3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199C9C6C" w14:textId="282995FB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5E6B813E" w14:textId="5D4A172A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7E6798D2" w14:textId="675EA613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3516156C" w14:textId="2B40A701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6A5391E0" w14:textId="23102747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3DBF8DA9" w14:textId="78AA4F14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38A8A56E" w14:textId="38DF4DD8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4C5266C1" w14:textId="77777777" w:rsidR="00CE1162" w:rsidRDefault="00CE1162">
      <w:pPr>
        <w:rPr>
          <w:rFonts w:ascii="Times New Roman" w:hAnsi="Times New Roman" w:cs="Times New Roman"/>
          <w:sz w:val="22"/>
          <w:szCs w:val="22"/>
        </w:rPr>
      </w:pPr>
    </w:p>
    <w:p w14:paraId="06F29C75" w14:textId="77777777" w:rsidR="00CE1162" w:rsidRDefault="00CE1162">
      <w:pPr>
        <w:rPr>
          <w:rFonts w:ascii="Times New Roman" w:hAnsi="Times New Roman" w:cs="Times New Roman"/>
          <w:sz w:val="22"/>
          <w:szCs w:val="22"/>
        </w:rPr>
      </w:pPr>
    </w:p>
    <w:p w14:paraId="66F1A15B" w14:textId="77777777" w:rsidR="00CE1162" w:rsidRDefault="00CE1162">
      <w:pPr>
        <w:rPr>
          <w:rFonts w:ascii="Times New Roman" w:hAnsi="Times New Roman" w:cs="Times New Roman"/>
          <w:sz w:val="22"/>
          <w:szCs w:val="22"/>
        </w:rPr>
      </w:pPr>
    </w:p>
    <w:p w14:paraId="3A0CAFBE" w14:textId="77777777" w:rsidR="00CE1162" w:rsidRDefault="00CE1162">
      <w:pPr>
        <w:rPr>
          <w:rFonts w:ascii="Times New Roman" w:hAnsi="Times New Roman" w:cs="Times New Roman"/>
          <w:sz w:val="22"/>
          <w:szCs w:val="22"/>
        </w:rPr>
      </w:pPr>
    </w:p>
    <w:p w14:paraId="1D45E3CE" w14:textId="77777777" w:rsidR="00CE1162" w:rsidRDefault="00CE1162">
      <w:pPr>
        <w:rPr>
          <w:rFonts w:ascii="Times New Roman" w:hAnsi="Times New Roman" w:cs="Times New Roman"/>
          <w:sz w:val="22"/>
          <w:szCs w:val="22"/>
        </w:rPr>
      </w:pPr>
    </w:p>
    <w:p w14:paraId="65147C74" w14:textId="77777777" w:rsidR="00CE1162" w:rsidRDefault="00CE1162">
      <w:pPr>
        <w:rPr>
          <w:rFonts w:ascii="Times New Roman" w:hAnsi="Times New Roman" w:cs="Times New Roman"/>
          <w:sz w:val="22"/>
          <w:szCs w:val="22"/>
        </w:rPr>
      </w:pPr>
    </w:p>
    <w:p w14:paraId="76514EA8" w14:textId="77777777" w:rsidR="00CE1162" w:rsidRDefault="00CE1162">
      <w:pPr>
        <w:rPr>
          <w:rFonts w:ascii="Times New Roman" w:hAnsi="Times New Roman" w:cs="Times New Roman"/>
          <w:sz w:val="22"/>
          <w:szCs w:val="22"/>
        </w:rPr>
      </w:pPr>
    </w:p>
    <w:p w14:paraId="41AF5F4D" w14:textId="77777777" w:rsidR="00CE1162" w:rsidRDefault="00CE1162">
      <w:pPr>
        <w:rPr>
          <w:rFonts w:ascii="Times New Roman" w:hAnsi="Times New Roman" w:cs="Times New Roman"/>
          <w:sz w:val="22"/>
          <w:szCs w:val="22"/>
        </w:rPr>
      </w:pPr>
    </w:p>
    <w:p w14:paraId="7F71A104" w14:textId="77777777" w:rsidR="00CE1162" w:rsidRDefault="00CE1162">
      <w:pPr>
        <w:rPr>
          <w:rFonts w:ascii="Times New Roman" w:hAnsi="Times New Roman" w:cs="Times New Roman"/>
          <w:sz w:val="22"/>
          <w:szCs w:val="22"/>
        </w:rPr>
      </w:pPr>
    </w:p>
    <w:p w14:paraId="0406DDA1" w14:textId="77777777" w:rsidR="00CE1162" w:rsidRDefault="00CE1162">
      <w:pPr>
        <w:rPr>
          <w:rFonts w:ascii="Times New Roman" w:hAnsi="Times New Roman" w:cs="Times New Roman"/>
          <w:sz w:val="22"/>
          <w:szCs w:val="22"/>
        </w:rPr>
      </w:pPr>
    </w:p>
    <w:p w14:paraId="0F0EC346" w14:textId="77777777" w:rsidR="00CE1162" w:rsidRDefault="00CE1162">
      <w:pPr>
        <w:rPr>
          <w:rFonts w:ascii="Times New Roman" w:hAnsi="Times New Roman" w:cs="Times New Roman"/>
          <w:sz w:val="22"/>
          <w:szCs w:val="22"/>
        </w:rPr>
      </w:pPr>
    </w:p>
    <w:p w14:paraId="190DC3AC" w14:textId="77777777" w:rsidR="00CE1162" w:rsidRDefault="00CE1162">
      <w:pPr>
        <w:rPr>
          <w:rFonts w:ascii="Times New Roman" w:hAnsi="Times New Roman" w:cs="Times New Roman"/>
          <w:sz w:val="22"/>
          <w:szCs w:val="22"/>
        </w:rPr>
      </w:pPr>
    </w:p>
    <w:p w14:paraId="014E0EE1" w14:textId="77777777" w:rsidR="00CE1162" w:rsidRDefault="00CE1162">
      <w:pPr>
        <w:rPr>
          <w:rFonts w:ascii="Times New Roman" w:hAnsi="Times New Roman" w:cs="Times New Roman"/>
          <w:sz w:val="22"/>
          <w:szCs w:val="22"/>
        </w:rPr>
      </w:pPr>
    </w:p>
    <w:p w14:paraId="74EC29C0" w14:textId="77777777" w:rsidR="00CE1162" w:rsidRDefault="00CE1162">
      <w:pPr>
        <w:rPr>
          <w:rFonts w:ascii="Times New Roman" w:hAnsi="Times New Roman" w:cs="Times New Roman"/>
          <w:sz w:val="22"/>
          <w:szCs w:val="22"/>
        </w:rPr>
      </w:pPr>
    </w:p>
    <w:sectPr w:rsidR="00CE1162" w:rsidSect="003A04B3">
      <w:pgSz w:w="2016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631AB" w14:textId="77777777" w:rsidR="00641A34" w:rsidRDefault="00641A34" w:rsidP="008E4B93">
      <w:r>
        <w:separator/>
      </w:r>
    </w:p>
  </w:endnote>
  <w:endnote w:type="continuationSeparator" w:id="0">
    <w:p w14:paraId="0F18CE5B" w14:textId="77777777" w:rsidR="00641A34" w:rsidRDefault="00641A34" w:rsidP="008E4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9730C" w14:textId="77777777" w:rsidR="00641A34" w:rsidRDefault="00641A34" w:rsidP="008E4B93">
      <w:r>
        <w:separator/>
      </w:r>
    </w:p>
  </w:footnote>
  <w:footnote w:type="continuationSeparator" w:id="0">
    <w:p w14:paraId="48892A45" w14:textId="77777777" w:rsidR="00641A34" w:rsidRDefault="00641A34" w:rsidP="008E4B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alt="Checkmark with solid fill" style="width:10.95pt;height:10.05pt;visibility:visible" o:bullet="t">
        <v:imagedata r:id="rId1" o:title=""/>
      </v:shape>
    </w:pict>
  </w:numPicBullet>
  <w:abstractNum w:abstractNumId="0" w15:restartNumberingAfterBreak="0">
    <w:nsid w:val="0D7B4E14"/>
    <w:multiLevelType w:val="hybridMultilevel"/>
    <w:tmpl w:val="305A7B54"/>
    <w:lvl w:ilvl="0" w:tplc="E07EFD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6E018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8840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DED7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C226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36EA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5282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76D6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4ECB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E73B9"/>
    <w:multiLevelType w:val="hybridMultilevel"/>
    <w:tmpl w:val="4AC4A338"/>
    <w:lvl w:ilvl="0" w:tplc="EF0C36B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E010E"/>
    <w:multiLevelType w:val="hybridMultilevel"/>
    <w:tmpl w:val="3EF0D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CDD"/>
    <w:rsid w:val="00003FB2"/>
    <w:rsid w:val="00004BD4"/>
    <w:rsid w:val="00032749"/>
    <w:rsid w:val="00037465"/>
    <w:rsid w:val="000662C7"/>
    <w:rsid w:val="00066390"/>
    <w:rsid w:val="00086E57"/>
    <w:rsid w:val="000D0E06"/>
    <w:rsid w:val="000D2363"/>
    <w:rsid w:val="000E234B"/>
    <w:rsid w:val="000E6408"/>
    <w:rsid w:val="000F34A2"/>
    <w:rsid w:val="001001D8"/>
    <w:rsid w:val="00117773"/>
    <w:rsid w:val="00121181"/>
    <w:rsid w:val="00137BFB"/>
    <w:rsid w:val="00174584"/>
    <w:rsid w:val="00181881"/>
    <w:rsid w:val="00191F21"/>
    <w:rsid w:val="001936A7"/>
    <w:rsid w:val="001A3C6F"/>
    <w:rsid w:val="001E1FD6"/>
    <w:rsid w:val="001E57A0"/>
    <w:rsid w:val="00212D31"/>
    <w:rsid w:val="00244757"/>
    <w:rsid w:val="00250670"/>
    <w:rsid w:val="00261EF8"/>
    <w:rsid w:val="002A2BA6"/>
    <w:rsid w:val="002B2351"/>
    <w:rsid w:val="002C6D3B"/>
    <w:rsid w:val="002D1549"/>
    <w:rsid w:val="002E2D48"/>
    <w:rsid w:val="003148B6"/>
    <w:rsid w:val="00364A7A"/>
    <w:rsid w:val="00395D70"/>
    <w:rsid w:val="003A04B3"/>
    <w:rsid w:val="003A2AC2"/>
    <w:rsid w:val="003D260A"/>
    <w:rsid w:val="00404314"/>
    <w:rsid w:val="00416C05"/>
    <w:rsid w:val="00426087"/>
    <w:rsid w:val="00433D70"/>
    <w:rsid w:val="004572E1"/>
    <w:rsid w:val="004B2321"/>
    <w:rsid w:val="004C7F05"/>
    <w:rsid w:val="004D5C3A"/>
    <w:rsid w:val="004F14DD"/>
    <w:rsid w:val="004F7954"/>
    <w:rsid w:val="00522E1E"/>
    <w:rsid w:val="00523BE1"/>
    <w:rsid w:val="005418BA"/>
    <w:rsid w:val="00546829"/>
    <w:rsid w:val="00557B51"/>
    <w:rsid w:val="00593706"/>
    <w:rsid w:val="005C6453"/>
    <w:rsid w:val="005D22F8"/>
    <w:rsid w:val="005D24DE"/>
    <w:rsid w:val="005F0D61"/>
    <w:rsid w:val="006124E5"/>
    <w:rsid w:val="00641A34"/>
    <w:rsid w:val="00666097"/>
    <w:rsid w:val="006758D8"/>
    <w:rsid w:val="00675EE3"/>
    <w:rsid w:val="0067709B"/>
    <w:rsid w:val="00680376"/>
    <w:rsid w:val="00686156"/>
    <w:rsid w:val="006B686E"/>
    <w:rsid w:val="006E1020"/>
    <w:rsid w:val="0070404C"/>
    <w:rsid w:val="0071251A"/>
    <w:rsid w:val="00723D88"/>
    <w:rsid w:val="00723ED6"/>
    <w:rsid w:val="00732025"/>
    <w:rsid w:val="00740CDD"/>
    <w:rsid w:val="007457BC"/>
    <w:rsid w:val="007606D1"/>
    <w:rsid w:val="0076293D"/>
    <w:rsid w:val="00772293"/>
    <w:rsid w:val="00783232"/>
    <w:rsid w:val="007961BC"/>
    <w:rsid w:val="007B17FD"/>
    <w:rsid w:val="00801F5C"/>
    <w:rsid w:val="00807669"/>
    <w:rsid w:val="008128C6"/>
    <w:rsid w:val="00816BB0"/>
    <w:rsid w:val="00833B95"/>
    <w:rsid w:val="00834505"/>
    <w:rsid w:val="00842CC7"/>
    <w:rsid w:val="00846638"/>
    <w:rsid w:val="00865BF1"/>
    <w:rsid w:val="00866C40"/>
    <w:rsid w:val="008D448C"/>
    <w:rsid w:val="008E4B93"/>
    <w:rsid w:val="0097168C"/>
    <w:rsid w:val="0098720F"/>
    <w:rsid w:val="009C3D4F"/>
    <w:rsid w:val="009C679B"/>
    <w:rsid w:val="009E47FB"/>
    <w:rsid w:val="009F634B"/>
    <w:rsid w:val="00A21BD5"/>
    <w:rsid w:val="00A22208"/>
    <w:rsid w:val="00A736D3"/>
    <w:rsid w:val="00A93DE7"/>
    <w:rsid w:val="00AA43BC"/>
    <w:rsid w:val="00AB64A9"/>
    <w:rsid w:val="00AC0913"/>
    <w:rsid w:val="00AF03BB"/>
    <w:rsid w:val="00AF390B"/>
    <w:rsid w:val="00AF6720"/>
    <w:rsid w:val="00B01F92"/>
    <w:rsid w:val="00B05F9E"/>
    <w:rsid w:val="00B144A7"/>
    <w:rsid w:val="00B41342"/>
    <w:rsid w:val="00B41FD6"/>
    <w:rsid w:val="00B467C2"/>
    <w:rsid w:val="00B47D10"/>
    <w:rsid w:val="00B64642"/>
    <w:rsid w:val="00B74DFD"/>
    <w:rsid w:val="00B94606"/>
    <w:rsid w:val="00B9650D"/>
    <w:rsid w:val="00BB1141"/>
    <w:rsid w:val="00BC1F36"/>
    <w:rsid w:val="00BF769C"/>
    <w:rsid w:val="00C146BB"/>
    <w:rsid w:val="00C646D8"/>
    <w:rsid w:val="00C7555E"/>
    <w:rsid w:val="00CB0FF0"/>
    <w:rsid w:val="00CB456B"/>
    <w:rsid w:val="00CE1162"/>
    <w:rsid w:val="00CF1A30"/>
    <w:rsid w:val="00D045E7"/>
    <w:rsid w:val="00D1275B"/>
    <w:rsid w:val="00D1581E"/>
    <w:rsid w:val="00D1610D"/>
    <w:rsid w:val="00D409B6"/>
    <w:rsid w:val="00D519D0"/>
    <w:rsid w:val="00D56A49"/>
    <w:rsid w:val="00D57CDF"/>
    <w:rsid w:val="00D64596"/>
    <w:rsid w:val="00D72AB2"/>
    <w:rsid w:val="00D7525B"/>
    <w:rsid w:val="00D757D2"/>
    <w:rsid w:val="00D86F34"/>
    <w:rsid w:val="00D87367"/>
    <w:rsid w:val="00D90DA3"/>
    <w:rsid w:val="00D924AC"/>
    <w:rsid w:val="00DA616C"/>
    <w:rsid w:val="00DB42E3"/>
    <w:rsid w:val="00E0773A"/>
    <w:rsid w:val="00E12053"/>
    <w:rsid w:val="00E17963"/>
    <w:rsid w:val="00E2535E"/>
    <w:rsid w:val="00E36759"/>
    <w:rsid w:val="00E5364F"/>
    <w:rsid w:val="00E65D84"/>
    <w:rsid w:val="00E77FB4"/>
    <w:rsid w:val="00E8129E"/>
    <w:rsid w:val="00E83C5D"/>
    <w:rsid w:val="00E86D7B"/>
    <w:rsid w:val="00EB1061"/>
    <w:rsid w:val="00EE1A7C"/>
    <w:rsid w:val="00EE3779"/>
    <w:rsid w:val="00EF0F8E"/>
    <w:rsid w:val="00EF3C71"/>
    <w:rsid w:val="00F002EC"/>
    <w:rsid w:val="00F055B4"/>
    <w:rsid w:val="00F0649E"/>
    <w:rsid w:val="00F11D00"/>
    <w:rsid w:val="00F51588"/>
    <w:rsid w:val="00F81324"/>
    <w:rsid w:val="00F82D60"/>
    <w:rsid w:val="00FC3A77"/>
    <w:rsid w:val="00FD62D2"/>
    <w:rsid w:val="00FE284A"/>
    <w:rsid w:val="00FE5850"/>
    <w:rsid w:val="00FF372B"/>
    <w:rsid w:val="041739BC"/>
    <w:rsid w:val="044C7FF0"/>
    <w:rsid w:val="37274F65"/>
    <w:rsid w:val="4C5B88AF"/>
    <w:rsid w:val="4F72A167"/>
    <w:rsid w:val="579D6F7B"/>
    <w:rsid w:val="6277681A"/>
    <w:rsid w:val="77C4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41EE4"/>
  <w15:chartTrackingRefBased/>
  <w15:docId w15:val="{0FF9B4D0-ABB1-8A4B-A698-EEA01D05F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3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4B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4B93"/>
  </w:style>
  <w:style w:type="paragraph" w:styleId="Footer">
    <w:name w:val="footer"/>
    <w:basedOn w:val="Normal"/>
    <w:link w:val="FooterChar"/>
    <w:uiPriority w:val="99"/>
    <w:unhideWhenUsed/>
    <w:rsid w:val="008E4B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4B93"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2B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2BA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B0FF0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0F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616C"/>
    <w:rPr>
      <w:color w:val="9F6715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12053"/>
    <w:pPr>
      <w:ind w:left="720"/>
      <w:contextualSpacing/>
    </w:pPr>
  </w:style>
  <w:style w:type="table" w:styleId="PlainTable2">
    <w:name w:val="Plain Table 2"/>
    <w:basedOn w:val="TableNormal"/>
    <w:uiPriority w:val="42"/>
    <w:rsid w:val="00B41FD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757D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D757D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D757D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M1">
    <w:name w:val="CM1"/>
    <w:basedOn w:val="Normal"/>
    <w:next w:val="Normal"/>
    <w:rsid w:val="00842CC7"/>
    <w:pPr>
      <w:widowControl w:val="0"/>
      <w:autoSpaceDE w:val="0"/>
      <w:autoSpaceDN w:val="0"/>
      <w:adjustRightInd w:val="0"/>
    </w:pPr>
    <w:rPr>
      <w:rFonts w:ascii="Calibri" w:eastAsia="Times New Roman" w:hAnsi="Calibri" w:cs="Times New Roman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5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Ion Boardroom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Ion Boardroom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 Boardroom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Wollny</dc:creator>
  <cp:keywords/>
  <dc:description/>
  <cp:lastModifiedBy>Krista Wollny</cp:lastModifiedBy>
  <cp:revision>2</cp:revision>
  <cp:lastPrinted>2021-11-02T03:13:00Z</cp:lastPrinted>
  <dcterms:created xsi:type="dcterms:W3CDTF">2021-11-02T03:18:00Z</dcterms:created>
  <dcterms:modified xsi:type="dcterms:W3CDTF">2021-11-02T03:18:00Z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zotero-version="5.0.96.2"&gt;&lt;session id="DGGhQiWi"/&gt;&lt;style id="" hasBibliography="0" bibliographyStyleHasBeenSet="0"/&gt;&lt;prefs/&gt;&lt;/data&gt;</vt:lpwstr>
  </property>
</Properties>
</file>