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566EB" w14:textId="12D98D58" w:rsidR="00F82D60" w:rsidRPr="00F82D60" w:rsidRDefault="00F82D60" w:rsidP="00F82D60">
      <w:pPr>
        <w:rPr>
          <w:rFonts w:ascii="Times New Roman" w:hAnsi="Times New Roman" w:cs="Times New Roman"/>
          <w:sz w:val="22"/>
          <w:szCs w:val="22"/>
        </w:rPr>
      </w:pPr>
      <w:r w:rsidRPr="00F82D60">
        <w:rPr>
          <w:rFonts w:ascii="Times New Roman" w:hAnsi="Times New Roman" w:cs="Times New Roman"/>
          <w:sz w:val="22"/>
          <w:szCs w:val="22"/>
        </w:rPr>
        <w:t xml:space="preserve">Supplemental Table </w:t>
      </w:r>
      <w:r w:rsidR="007E0FA0">
        <w:rPr>
          <w:rFonts w:ascii="Times New Roman" w:hAnsi="Times New Roman" w:cs="Times New Roman"/>
          <w:sz w:val="22"/>
          <w:szCs w:val="22"/>
        </w:rPr>
        <w:t>3</w:t>
      </w:r>
      <w:r w:rsidRPr="00F82D60">
        <w:rPr>
          <w:rFonts w:ascii="Times New Roman" w:hAnsi="Times New Roman" w:cs="Times New Roman"/>
          <w:sz w:val="22"/>
          <w:szCs w:val="22"/>
        </w:rPr>
        <w:t>: Study Characteristics and Quality Improvement Interventions</w:t>
      </w:r>
    </w:p>
    <w:p w14:paraId="4C1A183E" w14:textId="77777777" w:rsidR="00F82D60" w:rsidRPr="00F82D60" w:rsidRDefault="00F82D60" w:rsidP="00F82D60">
      <w:pPr>
        <w:rPr>
          <w:sz w:val="22"/>
          <w:szCs w:val="22"/>
        </w:rPr>
      </w:pPr>
    </w:p>
    <w:tbl>
      <w:tblPr>
        <w:tblStyle w:val="TableGridLight"/>
        <w:tblW w:w="18286" w:type="dxa"/>
        <w:tblLayout w:type="fixed"/>
        <w:tblLook w:val="04A0" w:firstRow="1" w:lastRow="0" w:firstColumn="1" w:lastColumn="0" w:noHBand="0" w:noVBand="1"/>
      </w:tblPr>
      <w:tblGrid>
        <w:gridCol w:w="1119"/>
        <w:gridCol w:w="724"/>
        <w:gridCol w:w="851"/>
        <w:gridCol w:w="709"/>
        <w:gridCol w:w="1270"/>
        <w:gridCol w:w="1565"/>
        <w:gridCol w:w="1417"/>
        <w:gridCol w:w="992"/>
        <w:gridCol w:w="993"/>
        <w:gridCol w:w="992"/>
        <w:gridCol w:w="992"/>
        <w:gridCol w:w="1134"/>
        <w:gridCol w:w="1276"/>
        <w:gridCol w:w="1417"/>
        <w:gridCol w:w="1560"/>
        <w:gridCol w:w="1275"/>
      </w:tblGrid>
      <w:tr w:rsidR="007606D1" w:rsidRPr="00364A7A" w14:paraId="36DAB73D" w14:textId="77777777" w:rsidTr="00364A7A">
        <w:trPr>
          <w:trHeight w:val="884"/>
        </w:trPr>
        <w:tc>
          <w:tcPr>
            <w:tcW w:w="1119" w:type="dxa"/>
            <w:shd w:val="clear" w:color="auto" w:fill="CEDBE6" w:themeFill="background2"/>
          </w:tcPr>
          <w:p w14:paraId="2020D852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Author (Year)</w:t>
            </w:r>
          </w:p>
        </w:tc>
        <w:tc>
          <w:tcPr>
            <w:tcW w:w="724" w:type="dxa"/>
            <w:shd w:val="clear" w:color="auto" w:fill="CEDBE6" w:themeFill="background2"/>
          </w:tcPr>
          <w:p w14:paraId="27177471" w14:textId="232E5B29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Unit Type</w:t>
            </w:r>
          </w:p>
        </w:tc>
        <w:tc>
          <w:tcPr>
            <w:tcW w:w="851" w:type="dxa"/>
            <w:shd w:val="clear" w:color="auto" w:fill="CEDBE6" w:themeFill="background2"/>
          </w:tcPr>
          <w:p w14:paraId="49DAE4CC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 vs. Multi-Centre</w:t>
            </w:r>
          </w:p>
        </w:tc>
        <w:tc>
          <w:tcPr>
            <w:tcW w:w="709" w:type="dxa"/>
            <w:shd w:val="clear" w:color="auto" w:fill="CEDBE6" w:themeFill="background2"/>
          </w:tcPr>
          <w:p w14:paraId="6D884677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Unit Size (Bed N=)</w:t>
            </w:r>
          </w:p>
        </w:tc>
        <w:tc>
          <w:tcPr>
            <w:tcW w:w="1270" w:type="dxa"/>
            <w:shd w:val="clear" w:color="auto" w:fill="CEDBE6" w:themeFill="background2"/>
          </w:tcPr>
          <w:p w14:paraId="200433B3" w14:textId="0BA0F6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Number of QI Interventions Implemented</w:t>
            </w:r>
            <w:r w:rsidR="00EE1A7C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1565" w:type="dxa"/>
            <w:shd w:val="clear" w:color="auto" w:fill="CEDBE6" w:themeFill="background2"/>
          </w:tcPr>
          <w:p w14:paraId="5C40263A" w14:textId="7A7141F4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QI Intervention</w:t>
            </w:r>
            <w:r w:rsidR="007606D1" w:rsidRPr="00364A7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417" w:type="dxa"/>
            <w:shd w:val="clear" w:color="auto" w:fill="CEDBE6" w:themeFill="background2"/>
          </w:tcPr>
          <w:p w14:paraId="240774DC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Intervention timing (months)</w:t>
            </w:r>
          </w:p>
        </w:tc>
        <w:tc>
          <w:tcPr>
            <w:tcW w:w="992" w:type="dxa"/>
            <w:shd w:val="clear" w:color="auto" w:fill="CEDBE6" w:themeFill="background2"/>
          </w:tcPr>
          <w:p w14:paraId="4D1AE414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QI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Frame-works</w:t>
            </w:r>
            <w:proofErr w:type="gramEnd"/>
          </w:p>
        </w:tc>
        <w:tc>
          <w:tcPr>
            <w:tcW w:w="993" w:type="dxa"/>
            <w:shd w:val="clear" w:color="auto" w:fill="CEDBE6" w:themeFill="background2"/>
          </w:tcPr>
          <w:p w14:paraId="1BACAA09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Process Measures</w:t>
            </w:r>
          </w:p>
        </w:tc>
        <w:tc>
          <w:tcPr>
            <w:tcW w:w="992" w:type="dxa"/>
            <w:shd w:val="clear" w:color="auto" w:fill="CEDBE6" w:themeFill="background2"/>
          </w:tcPr>
          <w:p w14:paraId="4A03DBC8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Pre-QI</w:t>
            </w:r>
          </w:p>
          <w:p w14:paraId="1113708F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UE Rate (/100 intubation days)</w:t>
            </w:r>
          </w:p>
        </w:tc>
        <w:tc>
          <w:tcPr>
            <w:tcW w:w="992" w:type="dxa"/>
            <w:shd w:val="clear" w:color="auto" w:fill="CEDBE6" w:themeFill="background2"/>
          </w:tcPr>
          <w:p w14:paraId="31D1DCD1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Post-QI</w:t>
            </w:r>
          </w:p>
          <w:p w14:paraId="5B11009C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UE Rate (/100 intubation days)</w:t>
            </w:r>
          </w:p>
        </w:tc>
        <w:tc>
          <w:tcPr>
            <w:tcW w:w="1134" w:type="dxa"/>
            <w:shd w:val="clear" w:color="auto" w:fill="CEDBE6" w:themeFill="background2"/>
          </w:tcPr>
          <w:p w14:paraId="365153D6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Increase, Decrease or No change</w:t>
            </w:r>
          </w:p>
        </w:tc>
        <w:tc>
          <w:tcPr>
            <w:tcW w:w="1276" w:type="dxa"/>
            <w:shd w:val="clear" w:color="auto" w:fill="CEDBE6" w:themeFill="background2"/>
          </w:tcPr>
          <w:p w14:paraId="690A198C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Statistically Significant</w:t>
            </w:r>
          </w:p>
          <w:p w14:paraId="438303C6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(p&lt;0.05)</w:t>
            </w:r>
          </w:p>
        </w:tc>
        <w:tc>
          <w:tcPr>
            <w:tcW w:w="1417" w:type="dxa"/>
            <w:shd w:val="clear" w:color="auto" w:fill="CEDBE6" w:themeFill="background2"/>
          </w:tcPr>
          <w:p w14:paraId="14349CB2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Barriers</w:t>
            </w:r>
          </w:p>
        </w:tc>
        <w:tc>
          <w:tcPr>
            <w:tcW w:w="1560" w:type="dxa"/>
            <w:shd w:val="clear" w:color="auto" w:fill="CEDBE6" w:themeFill="background2"/>
          </w:tcPr>
          <w:p w14:paraId="416C235E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Facilitators</w:t>
            </w:r>
          </w:p>
        </w:tc>
        <w:tc>
          <w:tcPr>
            <w:tcW w:w="1275" w:type="dxa"/>
            <w:shd w:val="clear" w:color="auto" w:fill="CEDBE6" w:themeFill="background2"/>
          </w:tcPr>
          <w:p w14:paraId="6C95AAA8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Study Quality Assessment (QI-MQCS)</w:t>
            </w:r>
          </w:p>
          <w:p w14:paraId="44C0E33F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/16</w:t>
            </w:r>
          </w:p>
        </w:tc>
      </w:tr>
      <w:tr w:rsidR="007606D1" w:rsidRPr="00364A7A" w14:paraId="64124EE3" w14:textId="77777777" w:rsidTr="00364A7A">
        <w:trPr>
          <w:trHeight w:val="1045"/>
        </w:trPr>
        <w:tc>
          <w:tcPr>
            <w:tcW w:w="1119" w:type="dxa"/>
          </w:tcPr>
          <w:p w14:paraId="7FB4605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Dechert et al. (2004) </w:t>
            </w:r>
          </w:p>
        </w:tc>
        <w:tc>
          <w:tcPr>
            <w:tcW w:w="724" w:type="dxa"/>
          </w:tcPr>
          <w:p w14:paraId="45E1113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</w:tc>
        <w:tc>
          <w:tcPr>
            <w:tcW w:w="851" w:type="dxa"/>
          </w:tcPr>
          <w:p w14:paraId="665E77E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512B65C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70" w:type="dxa"/>
          </w:tcPr>
          <w:p w14:paraId="08EBB93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5" w:type="dxa"/>
          </w:tcPr>
          <w:p w14:paraId="562C4DF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Phase 1: Data collection, root-cause analysis; Phase 2: Education, protocol-directed weaning; </w:t>
            </w:r>
            <w:r w:rsidRPr="00364A7A">
              <w:rPr>
                <w:rFonts w:ascii="Times New Roman" w:hAnsi="Times New Roman" w:cs="Times New Roman"/>
                <w:sz w:val="18"/>
                <w:szCs w:val="18"/>
              </w:rPr>
              <w:br/>
              <w:t>Phase 3: Standardized sedation protocol</w:t>
            </w:r>
          </w:p>
        </w:tc>
        <w:tc>
          <w:tcPr>
            <w:tcW w:w="1417" w:type="dxa"/>
          </w:tcPr>
          <w:p w14:paraId="7CB8BDC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Phase 1: 24m; Phase 2: 12m; Phase 3: 12m </w:t>
            </w:r>
          </w:p>
          <w:p w14:paraId="5656219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544A1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Total: 48m </w:t>
            </w:r>
          </w:p>
        </w:tc>
        <w:tc>
          <w:tcPr>
            <w:tcW w:w="992" w:type="dxa"/>
          </w:tcPr>
          <w:p w14:paraId="59AB4E30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PDSA</w:t>
            </w:r>
          </w:p>
        </w:tc>
        <w:tc>
          <w:tcPr>
            <w:tcW w:w="993" w:type="dxa"/>
          </w:tcPr>
          <w:p w14:paraId="1BE36E9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14:paraId="7F175B7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92" w:type="dxa"/>
          </w:tcPr>
          <w:p w14:paraId="3E1BF92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1134" w:type="dxa"/>
          </w:tcPr>
          <w:p w14:paraId="52325E2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</w:p>
        </w:tc>
        <w:tc>
          <w:tcPr>
            <w:tcW w:w="1276" w:type="dxa"/>
          </w:tcPr>
          <w:p w14:paraId="7152EA3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Yes </w:t>
            </w:r>
          </w:p>
        </w:tc>
        <w:tc>
          <w:tcPr>
            <w:tcW w:w="1417" w:type="dxa"/>
          </w:tcPr>
          <w:p w14:paraId="14F016F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560" w:type="dxa"/>
          </w:tcPr>
          <w:p w14:paraId="59AE23F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Staff education, staff-to-patient workloads, management protocols</w:t>
            </w:r>
          </w:p>
        </w:tc>
        <w:tc>
          <w:tcPr>
            <w:tcW w:w="1275" w:type="dxa"/>
          </w:tcPr>
          <w:p w14:paraId="08A604C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7606D1" w:rsidRPr="00364A7A" w14:paraId="77380536" w14:textId="77777777" w:rsidTr="00364A7A">
        <w:trPr>
          <w:trHeight w:val="432"/>
        </w:trPr>
        <w:tc>
          <w:tcPr>
            <w:tcW w:w="1119" w:type="dxa"/>
          </w:tcPr>
          <w:p w14:paraId="2D69395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Popernack</w:t>
            </w:r>
            <w:proofErr w:type="spellEnd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 et al. (2004)</w:t>
            </w:r>
          </w:p>
        </w:tc>
        <w:tc>
          <w:tcPr>
            <w:tcW w:w="724" w:type="dxa"/>
          </w:tcPr>
          <w:p w14:paraId="38C8FD5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</w:tc>
        <w:tc>
          <w:tcPr>
            <w:tcW w:w="851" w:type="dxa"/>
          </w:tcPr>
          <w:p w14:paraId="11ABEAC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0B5B2EB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0" w:type="dxa"/>
          </w:tcPr>
          <w:p w14:paraId="441BC21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65" w:type="dxa"/>
          </w:tcPr>
          <w:p w14:paraId="77F22BF2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Data collection, </w:t>
            </w:r>
          </w:p>
          <w:p w14:paraId="208CCE3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Standardized sedation algorithm</w:t>
            </w:r>
          </w:p>
        </w:tc>
        <w:tc>
          <w:tcPr>
            <w:tcW w:w="1417" w:type="dxa"/>
          </w:tcPr>
          <w:p w14:paraId="54CFCBA7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60m observational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period;</w:t>
            </w:r>
            <w:proofErr w:type="gramEnd"/>
          </w:p>
          <w:p w14:paraId="42C49DEF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12m implementation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period;</w:t>
            </w:r>
            <w:proofErr w:type="gramEnd"/>
          </w:p>
          <w:p w14:paraId="0BEBB29E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48m evaluation period</w:t>
            </w:r>
          </w:p>
          <w:p w14:paraId="6C30143D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8554E2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Total: </w:t>
            </w:r>
          </w:p>
          <w:p w14:paraId="15162B29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110m</w:t>
            </w:r>
          </w:p>
        </w:tc>
        <w:tc>
          <w:tcPr>
            <w:tcW w:w="992" w:type="dxa"/>
          </w:tcPr>
          <w:p w14:paraId="0E827B32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3" w:type="dxa"/>
          </w:tcPr>
          <w:p w14:paraId="3EBCE29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14:paraId="6F4D81E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0.44-0.63</w:t>
            </w:r>
          </w:p>
        </w:tc>
        <w:tc>
          <w:tcPr>
            <w:tcW w:w="992" w:type="dxa"/>
          </w:tcPr>
          <w:p w14:paraId="0B7CC2C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0.00-0.19</w:t>
            </w:r>
          </w:p>
        </w:tc>
        <w:tc>
          <w:tcPr>
            <w:tcW w:w="1134" w:type="dxa"/>
          </w:tcPr>
          <w:p w14:paraId="4C49E42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</w:p>
        </w:tc>
        <w:tc>
          <w:tcPr>
            <w:tcW w:w="1276" w:type="dxa"/>
          </w:tcPr>
          <w:p w14:paraId="49C2700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</w:tcPr>
          <w:p w14:paraId="4351924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560" w:type="dxa"/>
          </w:tcPr>
          <w:p w14:paraId="2B660C7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Management protocols/guidelines, improved nursing autonomy, multidisciplinary communication</w:t>
            </w:r>
          </w:p>
        </w:tc>
        <w:tc>
          <w:tcPr>
            <w:tcW w:w="1275" w:type="dxa"/>
          </w:tcPr>
          <w:p w14:paraId="04F99E3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606D1" w:rsidRPr="00364A7A" w14:paraId="5E06C4FE" w14:textId="77777777" w:rsidTr="00364A7A">
        <w:trPr>
          <w:trHeight w:val="1576"/>
        </w:trPr>
        <w:tc>
          <w:tcPr>
            <w:tcW w:w="1119" w:type="dxa"/>
          </w:tcPr>
          <w:p w14:paraId="3B2CE94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da Silva et al. (2008) </w:t>
            </w:r>
          </w:p>
        </w:tc>
        <w:tc>
          <w:tcPr>
            <w:tcW w:w="724" w:type="dxa"/>
          </w:tcPr>
          <w:p w14:paraId="44FDD14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</w:tc>
        <w:tc>
          <w:tcPr>
            <w:tcW w:w="851" w:type="dxa"/>
          </w:tcPr>
          <w:p w14:paraId="5851BEF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531822CF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0" w:type="dxa"/>
          </w:tcPr>
          <w:p w14:paraId="5FFC3C8F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5" w:type="dxa"/>
          </w:tcPr>
          <w:p w14:paraId="6AAC203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Data collection, root-cause analysis, education, standardizing procedures (tracheal tube fixation, tube suctioning, hygiene, and transport), identifying patients at high risk of UE, and standardized sedation protocol.</w:t>
            </w:r>
          </w:p>
        </w:tc>
        <w:tc>
          <w:tcPr>
            <w:tcW w:w="1417" w:type="dxa"/>
          </w:tcPr>
          <w:p w14:paraId="685D289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Phase 1: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1m;</w:t>
            </w:r>
            <w:proofErr w:type="gramEnd"/>
          </w:p>
          <w:p w14:paraId="58EAE25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Phase 2: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24m;</w:t>
            </w:r>
            <w:proofErr w:type="gramEnd"/>
          </w:p>
          <w:p w14:paraId="45F9703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Phase 3: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1m;</w:t>
            </w:r>
            <w:proofErr w:type="gramEnd"/>
          </w:p>
          <w:p w14:paraId="0D5263D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Phase 4: 12m</w:t>
            </w:r>
          </w:p>
          <w:p w14:paraId="2CCE017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1BB09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Total:</w:t>
            </w:r>
          </w:p>
          <w:p w14:paraId="1F53443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38m</w:t>
            </w:r>
          </w:p>
        </w:tc>
        <w:tc>
          <w:tcPr>
            <w:tcW w:w="992" w:type="dxa"/>
          </w:tcPr>
          <w:p w14:paraId="586CA90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PDSA</w:t>
            </w:r>
          </w:p>
        </w:tc>
        <w:tc>
          <w:tcPr>
            <w:tcW w:w="993" w:type="dxa"/>
          </w:tcPr>
          <w:p w14:paraId="5B9E44F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Primary investigator regularly visited unit to ensure compliance</w:t>
            </w:r>
          </w:p>
        </w:tc>
        <w:tc>
          <w:tcPr>
            <w:tcW w:w="992" w:type="dxa"/>
          </w:tcPr>
          <w:p w14:paraId="61C8B17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992" w:type="dxa"/>
          </w:tcPr>
          <w:p w14:paraId="6B4DE89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1134" w:type="dxa"/>
          </w:tcPr>
          <w:p w14:paraId="26E1D7E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</w:p>
        </w:tc>
        <w:tc>
          <w:tcPr>
            <w:tcW w:w="1276" w:type="dxa"/>
          </w:tcPr>
          <w:p w14:paraId="412599E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</w:tcPr>
          <w:p w14:paraId="5A8E27F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560" w:type="dxa"/>
          </w:tcPr>
          <w:p w14:paraId="1A9FB135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5" w:type="dxa"/>
          </w:tcPr>
          <w:p w14:paraId="7B5DF180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7606D1" w:rsidRPr="00364A7A" w14:paraId="77F536F0" w14:textId="77777777" w:rsidTr="00364A7A">
        <w:trPr>
          <w:trHeight w:val="1753"/>
        </w:trPr>
        <w:tc>
          <w:tcPr>
            <w:tcW w:w="1119" w:type="dxa"/>
          </w:tcPr>
          <w:p w14:paraId="44C02A1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Rachman</w:t>
            </w:r>
            <w:proofErr w:type="spellEnd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 et al. (2009) </w:t>
            </w:r>
          </w:p>
        </w:tc>
        <w:tc>
          <w:tcPr>
            <w:tcW w:w="724" w:type="dxa"/>
          </w:tcPr>
          <w:p w14:paraId="1B1BFB8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</w:tc>
        <w:tc>
          <w:tcPr>
            <w:tcW w:w="851" w:type="dxa"/>
          </w:tcPr>
          <w:p w14:paraId="1B8CC92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030D9A9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0" w:type="dxa"/>
          </w:tcPr>
          <w:p w14:paraId="3BF12A6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5" w:type="dxa"/>
          </w:tcPr>
          <w:p w14:paraId="2DF4F2E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Period 1:</w:t>
            </w:r>
          </w:p>
          <w:p w14:paraId="2916B8C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Data collected, determined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gramEnd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 and causes of UE</w:t>
            </w:r>
          </w:p>
          <w:p w14:paraId="67BC24C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Period 2:</w:t>
            </w:r>
          </w:p>
          <w:p w14:paraId="37DBC8C0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Determined rate/cause of UE, education,</w:t>
            </w:r>
          </w:p>
          <w:p w14:paraId="05B13B2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Standardized endotracheal tube taping policy, data collection</w:t>
            </w:r>
          </w:p>
        </w:tc>
        <w:tc>
          <w:tcPr>
            <w:tcW w:w="1417" w:type="dxa"/>
          </w:tcPr>
          <w:p w14:paraId="7B3712F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Intervention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7m;</w:t>
            </w:r>
            <w:proofErr w:type="gramEnd"/>
          </w:p>
          <w:p w14:paraId="0AE0939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6m evaluation period</w:t>
            </w:r>
          </w:p>
          <w:p w14:paraId="648A97F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F4BA9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Total:</w:t>
            </w:r>
          </w:p>
          <w:p w14:paraId="4EA7273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13m</w:t>
            </w:r>
          </w:p>
        </w:tc>
        <w:tc>
          <w:tcPr>
            <w:tcW w:w="992" w:type="dxa"/>
          </w:tcPr>
          <w:p w14:paraId="7D986C8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PDSA</w:t>
            </w:r>
          </w:p>
        </w:tc>
        <w:tc>
          <w:tcPr>
            <w:tcW w:w="993" w:type="dxa"/>
          </w:tcPr>
          <w:p w14:paraId="5B895BED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Practitioners had to demonstrate compliance to taping protocol after staff education</w:t>
            </w:r>
          </w:p>
        </w:tc>
        <w:tc>
          <w:tcPr>
            <w:tcW w:w="992" w:type="dxa"/>
          </w:tcPr>
          <w:p w14:paraId="3F9872E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</w:p>
        </w:tc>
        <w:tc>
          <w:tcPr>
            <w:tcW w:w="992" w:type="dxa"/>
          </w:tcPr>
          <w:p w14:paraId="567DFA8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1134" w:type="dxa"/>
          </w:tcPr>
          <w:p w14:paraId="3A005C9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Decrease</w:t>
            </w:r>
          </w:p>
        </w:tc>
        <w:tc>
          <w:tcPr>
            <w:tcW w:w="1276" w:type="dxa"/>
          </w:tcPr>
          <w:p w14:paraId="3AEBEC82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</w:tcPr>
          <w:p w14:paraId="07DD1C2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560" w:type="dxa"/>
          </w:tcPr>
          <w:p w14:paraId="488DF7B5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5" w:type="dxa"/>
          </w:tcPr>
          <w:p w14:paraId="0964B80B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606D1" w:rsidRPr="00364A7A" w14:paraId="3E25B850" w14:textId="77777777" w:rsidTr="00364A7A">
        <w:trPr>
          <w:trHeight w:val="1721"/>
        </w:trPr>
        <w:tc>
          <w:tcPr>
            <w:tcW w:w="1119" w:type="dxa"/>
          </w:tcPr>
          <w:p w14:paraId="1549973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Kaufman et al. (2012)</w:t>
            </w:r>
          </w:p>
        </w:tc>
        <w:tc>
          <w:tcPr>
            <w:tcW w:w="724" w:type="dxa"/>
          </w:tcPr>
          <w:p w14:paraId="4339EBF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  <w:p w14:paraId="201E79A3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CICU</w:t>
            </w:r>
          </w:p>
        </w:tc>
        <w:tc>
          <w:tcPr>
            <w:tcW w:w="851" w:type="dxa"/>
          </w:tcPr>
          <w:p w14:paraId="4C2D354F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7D630265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PICU=26</w:t>
            </w:r>
          </w:p>
          <w:p w14:paraId="5A5FCFB4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CICU=16</w:t>
            </w:r>
          </w:p>
        </w:tc>
        <w:tc>
          <w:tcPr>
            <w:tcW w:w="1270" w:type="dxa"/>
          </w:tcPr>
          <w:p w14:paraId="28B025B4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5" w:type="dxa"/>
          </w:tcPr>
          <w:p w14:paraId="08A320CB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Standardization of endotracheal tube taping practices upon admission, improve patient handoffs, root-cause analysis of unplanned events, re-examination of sedation practices, transparency of performance measures</w:t>
            </w:r>
          </w:p>
        </w:tc>
        <w:tc>
          <w:tcPr>
            <w:tcW w:w="1417" w:type="dxa"/>
          </w:tcPr>
          <w:p w14:paraId="752DBA46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Preintervention stage: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9m;</w:t>
            </w:r>
            <w:proofErr w:type="gramEnd"/>
          </w:p>
          <w:p w14:paraId="765007E9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Intervention stage: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8m;</w:t>
            </w:r>
            <w:proofErr w:type="gramEnd"/>
          </w:p>
          <w:p w14:paraId="774C78D7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Post-intervention:</w:t>
            </w:r>
          </w:p>
          <w:p w14:paraId="4BC4D268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7m</w:t>
            </w:r>
          </w:p>
          <w:p w14:paraId="58C8B4D3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CDE2B6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Total: 24m</w:t>
            </w:r>
          </w:p>
        </w:tc>
        <w:tc>
          <w:tcPr>
            <w:tcW w:w="992" w:type="dxa"/>
          </w:tcPr>
          <w:p w14:paraId="437F34B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PDSA </w:t>
            </w:r>
          </w:p>
        </w:tc>
        <w:tc>
          <w:tcPr>
            <w:tcW w:w="993" w:type="dxa"/>
          </w:tcPr>
          <w:p w14:paraId="021606BC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Auditing of unit-specific compliance</w:t>
            </w:r>
          </w:p>
        </w:tc>
        <w:tc>
          <w:tcPr>
            <w:tcW w:w="992" w:type="dxa"/>
          </w:tcPr>
          <w:p w14:paraId="220CFAE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PICU: 0.8 CICU: 0.74</w:t>
            </w:r>
          </w:p>
        </w:tc>
        <w:tc>
          <w:tcPr>
            <w:tcW w:w="992" w:type="dxa"/>
          </w:tcPr>
          <w:p w14:paraId="6701D73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PICU: 0.29 CICU: 0.0</w:t>
            </w:r>
          </w:p>
        </w:tc>
        <w:tc>
          <w:tcPr>
            <w:tcW w:w="1134" w:type="dxa"/>
          </w:tcPr>
          <w:p w14:paraId="4CA965E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Decreased</w:t>
            </w:r>
          </w:p>
        </w:tc>
        <w:tc>
          <w:tcPr>
            <w:tcW w:w="1276" w:type="dxa"/>
          </w:tcPr>
          <w:p w14:paraId="19B6B5A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PICU-no</w:t>
            </w:r>
          </w:p>
          <w:p w14:paraId="116432C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CICU-yes</w:t>
            </w:r>
          </w:p>
        </w:tc>
        <w:tc>
          <w:tcPr>
            <w:tcW w:w="1417" w:type="dxa"/>
          </w:tcPr>
          <w:p w14:paraId="4BFD6F2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Difficult to determine rates of compliance in each unit-may have contributed to difference in rates of events, less uniformity of practice in the PICU</w:t>
            </w:r>
          </w:p>
        </w:tc>
        <w:tc>
          <w:tcPr>
            <w:tcW w:w="1560" w:type="dxa"/>
          </w:tcPr>
          <w:p w14:paraId="549D5FF0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Accurate data collection and tracking, protocols, staff education</w:t>
            </w:r>
          </w:p>
        </w:tc>
        <w:tc>
          <w:tcPr>
            <w:tcW w:w="1275" w:type="dxa"/>
          </w:tcPr>
          <w:p w14:paraId="34766C4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7606D1" w:rsidRPr="00364A7A" w14:paraId="74246A25" w14:textId="77777777" w:rsidTr="00364A7A">
        <w:trPr>
          <w:trHeight w:val="723"/>
        </w:trPr>
        <w:tc>
          <w:tcPr>
            <w:tcW w:w="1119" w:type="dxa"/>
          </w:tcPr>
          <w:p w14:paraId="481CB5F2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Rachman</w:t>
            </w:r>
            <w:proofErr w:type="spellEnd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 et al. (2013)</w:t>
            </w:r>
          </w:p>
        </w:tc>
        <w:tc>
          <w:tcPr>
            <w:tcW w:w="724" w:type="dxa"/>
          </w:tcPr>
          <w:p w14:paraId="107CD970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</w:tc>
        <w:tc>
          <w:tcPr>
            <w:tcW w:w="851" w:type="dxa"/>
          </w:tcPr>
          <w:p w14:paraId="20AE4CF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59CB912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0" w:type="dxa"/>
          </w:tcPr>
          <w:p w14:paraId="718D1EF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5" w:type="dxa"/>
          </w:tcPr>
          <w:p w14:paraId="4DEA161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N/A (Sustainability Study)</w:t>
            </w:r>
          </w:p>
          <w:p w14:paraId="285D5B53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Original study: </w:t>
            </w:r>
            <w:proofErr w:type="spell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Rachman</w:t>
            </w:r>
            <w:proofErr w:type="spellEnd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 et al. (2009) </w:t>
            </w:r>
          </w:p>
        </w:tc>
        <w:tc>
          <w:tcPr>
            <w:tcW w:w="1417" w:type="dxa"/>
          </w:tcPr>
          <w:p w14:paraId="20854E21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Follow-up study: 9 years after QI interventions</w:t>
            </w:r>
          </w:p>
        </w:tc>
        <w:tc>
          <w:tcPr>
            <w:tcW w:w="992" w:type="dxa"/>
          </w:tcPr>
          <w:p w14:paraId="35130CB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3" w:type="dxa"/>
          </w:tcPr>
          <w:p w14:paraId="36DAF829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</w:tcPr>
          <w:p w14:paraId="096EFB2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</w:p>
        </w:tc>
        <w:tc>
          <w:tcPr>
            <w:tcW w:w="992" w:type="dxa"/>
          </w:tcPr>
          <w:p w14:paraId="01A62B9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1134" w:type="dxa"/>
          </w:tcPr>
          <w:p w14:paraId="5EE1FAB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No change</w:t>
            </w:r>
          </w:p>
        </w:tc>
        <w:tc>
          <w:tcPr>
            <w:tcW w:w="1276" w:type="dxa"/>
          </w:tcPr>
          <w:p w14:paraId="1E5C42A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No </w:t>
            </w:r>
          </w:p>
        </w:tc>
        <w:tc>
          <w:tcPr>
            <w:tcW w:w="1417" w:type="dxa"/>
          </w:tcPr>
          <w:p w14:paraId="5475F5D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NR </w:t>
            </w:r>
          </w:p>
        </w:tc>
        <w:tc>
          <w:tcPr>
            <w:tcW w:w="1560" w:type="dxa"/>
          </w:tcPr>
          <w:p w14:paraId="4C65AFB2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5" w:type="dxa"/>
          </w:tcPr>
          <w:p w14:paraId="7412110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7606D1" w:rsidRPr="00364A7A" w14:paraId="5A736AC2" w14:textId="77777777" w:rsidTr="00364A7A">
        <w:trPr>
          <w:trHeight w:val="562"/>
        </w:trPr>
        <w:tc>
          <w:tcPr>
            <w:tcW w:w="1119" w:type="dxa"/>
          </w:tcPr>
          <w:p w14:paraId="3409129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Menon et al. (2015) </w:t>
            </w:r>
          </w:p>
        </w:tc>
        <w:tc>
          <w:tcPr>
            <w:tcW w:w="724" w:type="dxa"/>
          </w:tcPr>
          <w:p w14:paraId="5B1AFC2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</w:tc>
        <w:tc>
          <w:tcPr>
            <w:tcW w:w="851" w:type="dxa"/>
          </w:tcPr>
          <w:p w14:paraId="3548411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2FF57F1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0" w:type="dxa"/>
          </w:tcPr>
          <w:p w14:paraId="7819ABF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5" w:type="dxa"/>
          </w:tcPr>
          <w:p w14:paraId="0BE6D9F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Phase 1: Data collection</w:t>
            </w:r>
          </w:p>
          <w:p w14:paraId="32443A8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Phase 2: develop data tracking tools, staff education, standardized monitoring routines, standardization of tracheal tube fixation, tube suctioning, and patient transport</w:t>
            </w:r>
          </w:p>
        </w:tc>
        <w:tc>
          <w:tcPr>
            <w:tcW w:w="1417" w:type="dxa"/>
          </w:tcPr>
          <w:p w14:paraId="7E866BE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Phase 1: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24m;</w:t>
            </w:r>
            <w:proofErr w:type="gramEnd"/>
          </w:p>
          <w:p w14:paraId="05E5E6A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Phase 2: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3m;</w:t>
            </w:r>
            <w:proofErr w:type="gramEnd"/>
          </w:p>
          <w:p w14:paraId="5FCEE3B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Phase 3: 9m</w:t>
            </w:r>
          </w:p>
          <w:p w14:paraId="1F01F8A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AC37F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Total: 36m</w:t>
            </w:r>
          </w:p>
        </w:tc>
        <w:tc>
          <w:tcPr>
            <w:tcW w:w="992" w:type="dxa"/>
          </w:tcPr>
          <w:p w14:paraId="4EEAF144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3" w:type="dxa"/>
          </w:tcPr>
          <w:p w14:paraId="263699F1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Compliance verified by checking with resident each morning</w:t>
            </w:r>
          </w:p>
        </w:tc>
        <w:tc>
          <w:tcPr>
            <w:tcW w:w="992" w:type="dxa"/>
          </w:tcPr>
          <w:p w14:paraId="17BC7D0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992" w:type="dxa"/>
          </w:tcPr>
          <w:p w14:paraId="3515648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1134" w:type="dxa"/>
          </w:tcPr>
          <w:p w14:paraId="10BDCFCF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No change</w:t>
            </w:r>
          </w:p>
        </w:tc>
        <w:tc>
          <w:tcPr>
            <w:tcW w:w="1276" w:type="dxa"/>
          </w:tcPr>
          <w:p w14:paraId="5CD9DFF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417" w:type="dxa"/>
          </w:tcPr>
          <w:p w14:paraId="2D72B1B2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Nurses being pulled away from bedside</w:t>
            </w:r>
          </w:p>
        </w:tc>
        <w:tc>
          <w:tcPr>
            <w:tcW w:w="1560" w:type="dxa"/>
          </w:tcPr>
          <w:p w14:paraId="2417C9C4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Staff education/training, used best practice guidelines from literature and consultation with PICU Partnership Council </w:t>
            </w:r>
          </w:p>
          <w:p w14:paraId="3FA41E5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62D1460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7606D1" w:rsidRPr="00364A7A" w14:paraId="598B7330" w14:textId="77777777" w:rsidTr="00364A7A">
        <w:trPr>
          <w:trHeight w:val="1222"/>
        </w:trPr>
        <w:tc>
          <w:tcPr>
            <w:tcW w:w="1119" w:type="dxa"/>
          </w:tcPr>
          <w:p w14:paraId="18D3840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Tripathi et al. (2015) </w:t>
            </w:r>
          </w:p>
        </w:tc>
        <w:tc>
          <w:tcPr>
            <w:tcW w:w="724" w:type="dxa"/>
          </w:tcPr>
          <w:p w14:paraId="057D859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</w:tc>
        <w:tc>
          <w:tcPr>
            <w:tcW w:w="851" w:type="dxa"/>
          </w:tcPr>
          <w:p w14:paraId="3B7AEBC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75B385F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0" w:type="dxa"/>
          </w:tcPr>
          <w:p w14:paraId="0327EED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5" w:type="dxa"/>
          </w:tcPr>
          <w:p w14:paraId="2E025CF0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Data collection, interim analysis, staff education, care policy created (includes standardization of sedation assessment and documentation policy, tube suctioning)</w:t>
            </w:r>
          </w:p>
        </w:tc>
        <w:tc>
          <w:tcPr>
            <w:tcW w:w="1417" w:type="dxa"/>
          </w:tcPr>
          <w:p w14:paraId="2BB42AD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Period 1: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6m;</w:t>
            </w:r>
            <w:proofErr w:type="gramEnd"/>
          </w:p>
          <w:p w14:paraId="39DB9DA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Data collection continued for 6m during 6m implementation.</w:t>
            </w:r>
          </w:p>
          <w:p w14:paraId="393B973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25BFE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Total: 12m</w:t>
            </w:r>
          </w:p>
        </w:tc>
        <w:tc>
          <w:tcPr>
            <w:tcW w:w="992" w:type="dxa"/>
          </w:tcPr>
          <w:p w14:paraId="493FB1FF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3" w:type="dxa"/>
          </w:tcPr>
          <w:p w14:paraId="2B9C5C8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14:paraId="289584A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3.55</w:t>
            </w:r>
          </w:p>
        </w:tc>
        <w:tc>
          <w:tcPr>
            <w:tcW w:w="992" w:type="dxa"/>
          </w:tcPr>
          <w:p w14:paraId="0B0FA31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1134" w:type="dxa"/>
          </w:tcPr>
          <w:p w14:paraId="71F04C5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Decreased</w:t>
            </w:r>
          </w:p>
        </w:tc>
        <w:tc>
          <w:tcPr>
            <w:tcW w:w="1276" w:type="dxa"/>
          </w:tcPr>
          <w:p w14:paraId="2AADC58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417" w:type="dxa"/>
          </w:tcPr>
          <w:p w14:paraId="677EB150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560" w:type="dxa"/>
          </w:tcPr>
          <w:p w14:paraId="026546E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5" w:type="dxa"/>
          </w:tcPr>
          <w:p w14:paraId="025D8A3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7606D1" w:rsidRPr="00364A7A" w14:paraId="10111FCE" w14:textId="77777777" w:rsidTr="00364A7A">
        <w:trPr>
          <w:trHeight w:val="884"/>
        </w:trPr>
        <w:tc>
          <w:tcPr>
            <w:tcW w:w="1119" w:type="dxa"/>
          </w:tcPr>
          <w:p w14:paraId="55CECCC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Al-</w:t>
            </w:r>
            <w:proofErr w:type="spell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Abdwani</w:t>
            </w:r>
            <w:proofErr w:type="spellEnd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 et al. (2018) </w:t>
            </w:r>
          </w:p>
        </w:tc>
        <w:tc>
          <w:tcPr>
            <w:tcW w:w="724" w:type="dxa"/>
          </w:tcPr>
          <w:p w14:paraId="7993BAE5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  <w:p w14:paraId="3375EF02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CICU</w:t>
            </w:r>
          </w:p>
        </w:tc>
        <w:tc>
          <w:tcPr>
            <w:tcW w:w="851" w:type="dxa"/>
          </w:tcPr>
          <w:p w14:paraId="4E5EF77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2C4884F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0" w:type="dxa"/>
          </w:tcPr>
          <w:p w14:paraId="7521F7C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65" w:type="dxa"/>
          </w:tcPr>
          <w:p w14:paraId="332B9DC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Full-time Quality Lead, data collection, </w:t>
            </w:r>
            <w:proofErr w:type="spell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extubation</w:t>
            </w:r>
            <w:proofErr w:type="spellEnd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 huddle, education, change in securement device</w:t>
            </w:r>
          </w:p>
        </w:tc>
        <w:tc>
          <w:tcPr>
            <w:tcW w:w="1417" w:type="dxa"/>
          </w:tcPr>
          <w:p w14:paraId="2B4FD6BF" w14:textId="7ABE619A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="00F0649E" w:rsidRPr="00364A7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</w:tc>
        <w:tc>
          <w:tcPr>
            <w:tcW w:w="992" w:type="dxa"/>
          </w:tcPr>
          <w:p w14:paraId="30EE2AD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3" w:type="dxa"/>
          </w:tcPr>
          <w:p w14:paraId="3BEF331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992" w:type="dxa"/>
          </w:tcPr>
          <w:p w14:paraId="62877B7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992" w:type="dxa"/>
          </w:tcPr>
          <w:p w14:paraId="0297EE4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</w:p>
        </w:tc>
        <w:tc>
          <w:tcPr>
            <w:tcW w:w="1134" w:type="dxa"/>
          </w:tcPr>
          <w:p w14:paraId="199CEB2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Decreased</w:t>
            </w:r>
          </w:p>
        </w:tc>
        <w:tc>
          <w:tcPr>
            <w:tcW w:w="1276" w:type="dxa"/>
          </w:tcPr>
          <w:p w14:paraId="33F68E2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417" w:type="dxa"/>
          </w:tcPr>
          <w:p w14:paraId="14B7CA6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560" w:type="dxa"/>
          </w:tcPr>
          <w:p w14:paraId="69DD9F25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Ongoing data collection/improvement strategy using feedback from stakeholders</w:t>
            </w:r>
          </w:p>
        </w:tc>
        <w:tc>
          <w:tcPr>
            <w:tcW w:w="1275" w:type="dxa"/>
          </w:tcPr>
          <w:p w14:paraId="762F4FB1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606D1" w:rsidRPr="00364A7A" w14:paraId="3756BFB2" w14:textId="77777777" w:rsidTr="00364A7A">
        <w:trPr>
          <w:trHeight w:val="2106"/>
        </w:trPr>
        <w:tc>
          <w:tcPr>
            <w:tcW w:w="1119" w:type="dxa"/>
          </w:tcPr>
          <w:p w14:paraId="7BFDE7E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Kandil</w:t>
            </w:r>
            <w:proofErr w:type="spellEnd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 et al. (2018) </w:t>
            </w:r>
          </w:p>
        </w:tc>
        <w:tc>
          <w:tcPr>
            <w:tcW w:w="724" w:type="dxa"/>
          </w:tcPr>
          <w:p w14:paraId="56B60FA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</w:tc>
        <w:tc>
          <w:tcPr>
            <w:tcW w:w="851" w:type="dxa"/>
          </w:tcPr>
          <w:p w14:paraId="2183ADB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53AC5830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0" w:type="dxa"/>
          </w:tcPr>
          <w:p w14:paraId="15C01C4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65" w:type="dxa"/>
          </w:tcPr>
          <w:p w14:paraId="060AA14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Phase 1: data collection</w:t>
            </w:r>
          </w:p>
          <w:p w14:paraId="60D9B21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Phase 2: ET securement standardization, safety culture, bedside reminders, multidisciplinary review of all events, high-risk situation strategies (protocol for bedside tube manipulation and protocol for patient transports)</w:t>
            </w:r>
          </w:p>
        </w:tc>
        <w:tc>
          <w:tcPr>
            <w:tcW w:w="1417" w:type="dxa"/>
          </w:tcPr>
          <w:p w14:paraId="1A9267B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Phase 1: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7m;</w:t>
            </w:r>
            <w:proofErr w:type="gramEnd"/>
          </w:p>
          <w:p w14:paraId="7DA189E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Phase 2: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13m;</w:t>
            </w:r>
            <w:proofErr w:type="gramEnd"/>
          </w:p>
          <w:p w14:paraId="39346C7D" w14:textId="1250F5D8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Phase 3: 21</w:t>
            </w:r>
            <w:r w:rsidR="007606D1" w:rsidRPr="00364A7A">
              <w:rPr>
                <w:rFonts w:ascii="Times New Roman" w:hAnsi="Times New Roman" w:cs="Times New Roman"/>
                <w:sz w:val="18"/>
                <w:szCs w:val="18"/>
              </w:rPr>
              <w:t>m</w:t>
            </w:r>
          </w:p>
          <w:p w14:paraId="2B32BDC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A6F78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Total: 41m</w:t>
            </w:r>
          </w:p>
        </w:tc>
        <w:tc>
          <w:tcPr>
            <w:tcW w:w="992" w:type="dxa"/>
          </w:tcPr>
          <w:p w14:paraId="24738C8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PDSA</w:t>
            </w:r>
          </w:p>
        </w:tc>
        <w:tc>
          <w:tcPr>
            <w:tcW w:w="993" w:type="dxa"/>
          </w:tcPr>
          <w:p w14:paraId="7FE3DD2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Compliance with process bundles collected from 2016-2018, averaged 93.7%</w:t>
            </w:r>
          </w:p>
        </w:tc>
        <w:tc>
          <w:tcPr>
            <w:tcW w:w="992" w:type="dxa"/>
          </w:tcPr>
          <w:p w14:paraId="63A72802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</w:p>
        </w:tc>
        <w:tc>
          <w:tcPr>
            <w:tcW w:w="992" w:type="dxa"/>
          </w:tcPr>
          <w:p w14:paraId="1EB6B9A8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62FD2F3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Decreased</w:t>
            </w:r>
          </w:p>
        </w:tc>
        <w:tc>
          <w:tcPr>
            <w:tcW w:w="1276" w:type="dxa"/>
          </w:tcPr>
          <w:p w14:paraId="2608E18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417" w:type="dxa"/>
          </w:tcPr>
          <w:p w14:paraId="3DC14A7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560" w:type="dxa"/>
          </w:tcPr>
          <w:p w14:paraId="3B51ACB0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Implemented improvement efforts across entire Children’s hospital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setting;</w:t>
            </w:r>
            <w:proofErr w:type="gramEnd"/>
          </w:p>
          <w:p w14:paraId="475ABB6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Staff leadership to change work culture (culture of safety).</w:t>
            </w:r>
          </w:p>
          <w:p w14:paraId="7ED3FB4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Joined collaborative with support from hospital leadership that provided national network of support.</w:t>
            </w:r>
          </w:p>
        </w:tc>
        <w:tc>
          <w:tcPr>
            <w:tcW w:w="1275" w:type="dxa"/>
          </w:tcPr>
          <w:p w14:paraId="255B36E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7606D1" w:rsidRPr="00364A7A" w14:paraId="40FE3576" w14:textId="77777777" w:rsidTr="00364A7A">
        <w:trPr>
          <w:trHeight w:val="531"/>
        </w:trPr>
        <w:tc>
          <w:tcPr>
            <w:tcW w:w="1119" w:type="dxa"/>
          </w:tcPr>
          <w:p w14:paraId="1604DFD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Censoplano</w:t>
            </w:r>
            <w:proofErr w:type="spellEnd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 et al. (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2020)*</w:t>
            </w:r>
            <w:proofErr w:type="gramEnd"/>
          </w:p>
        </w:tc>
        <w:tc>
          <w:tcPr>
            <w:tcW w:w="724" w:type="dxa"/>
          </w:tcPr>
          <w:p w14:paraId="540BFC3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CICU</w:t>
            </w:r>
          </w:p>
        </w:tc>
        <w:tc>
          <w:tcPr>
            <w:tcW w:w="851" w:type="dxa"/>
          </w:tcPr>
          <w:p w14:paraId="6AD7C44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Single</w:t>
            </w:r>
          </w:p>
        </w:tc>
        <w:tc>
          <w:tcPr>
            <w:tcW w:w="709" w:type="dxa"/>
          </w:tcPr>
          <w:p w14:paraId="729128F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70" w:type="dxa"/>
          </w:tcPr>
          <w:p w14:paraId="45DD517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5" w:type="dxa"/>
          </w:tcPr>
          <w:p w14:paraId="568C0672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NA (Sustainability Study)</w:t>
            </w:r>
          </w:p>
          <w:p w14:paraId="54E01BA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Original study: Kaufman et al. (2012)</w:t>
            </w:r>
          </w:p>
        </w:tc>
        <w:tc>
          <w:tcPr>
            <w:tcW w:w="1417" w:type="dxa"/>
          </w:tcPr>
          <w:p w14:paraId="3492BB0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Follow-up study: 7 years after QI interventions </w:t>
            </w:r>
          </w:p>
        </w:tc>
        <w:tc>
          <w:tcPr>
            <w:tcW w:w="992" w:type="dxa"/>
          </w:tcPr>
          <w:p w14:paraId="7C1CD23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3" w:type="dxa"/>
          </w:tcPr>
          <w:p w14:paraId="78B9019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992" w:type="dxa"/>
          </w:tcPr>
          <w:p w14:paraId="6C7FAD16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79202916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1134" w:type="dxa"/>
          </w:tcPr>
          <w:p w14:paraId="61D53A2F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Increased</w:t>
            </w:r>
          </w:p>
        </w:tc>
        <w:tc>
          <w:tcPr>
            <w:tcW w:w="1276" w:type="dxa"/>
          </w:tcPr>
          <w:p w14:paraId="4C260D6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417" w:type="dxa"/>
          </w:tcPr>
          <w:p w14:paraId="6ADC99E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Healthcare members rotate frequently (inconsistency of staff) </w:t>
            </w:r>
          </w:p>
        </w:tc>
        <w:tc>
          <w:tcPr>
            <w:tcW w:w="1560" w:type="dxa"/>
          </w:tcPr>
          <w:p w14:paraId="2C0843C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Staff training/ education</w:t>
            </w:r>
          </w:p>
          <w:p w14:paraId="541DDB13" w14:textId="77777777" w:rsidR="00F82D60" w:rsidRPr="00364A7A" w:rsidRDefault="00F82D60" w:rsidP="00FE60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86A4C4F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7606D1" w:rsidRPr="00364A7A" w14:paraId="6B5E6836" w14:textId="77777777" w:rsidTr="00364A7A">
        <w:trPr>
          <w:trHeight w:val="2106"/>
        </w:trPr>
        <w:tc>
          <w:tcPr>
            <w:tcW w:w="1119" w:type="dxa"/>
          </w:tcPr>
          <w:p w14:paraId="7355C3A2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Klugman et al. (2020) </w:t>
            </w:r>
          </w:p>
        </w:tc>
        <w:tc>
          <w:tcPr>
            <w:tcW w:w="724" w:type="dxa"/>
          </w:tcPr>
          <w:p w14:paraId="3C3F20E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</w:t>
            </w:r>
          </w:p>
          <w:p w14:paraId="5CDE0BEB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CICU</w:t>
            </w:r>
          </w:p>
        </w:tc>
        <w:tc>
          <w:tcPr>
            <w:tcW w:w="851" w:type="dxa"/>
          </w:tcPr>
          <w:p w14:paraId="4D7C139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Multi</w:t>
            </w:r>
          </w:p>
        </w:tc>
        <w:tc>
          <w:tcPr>
            <w:tcW w:w="709" w:type="dxa"/>
          </w:tcPr>
          <w:p w14:paraId="2C08137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270" w:type="dxa"/>
          </w:tcPr>
          <w:p w14:paraId="4CDFC25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65" w:type="dxa"/>
          </w:tcPr>
          <w:p w14:paraId="3F2FD5C8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Standardized anatomic reference points and securement methods, protocol for high-risk situations, multidisciplinary apparent cause analyses</w:t>
            </w:r>
          </w:p>
        </w:tc>
        <w:tc>
          <w:tcPr>
            <w:tcW w:w="1417" w:type="dxa"/>
          </w:tcPr>
          <w:p w14:paraId="2929206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Preliminary period: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8m;</w:t>
            </w:r>
            <w:proofErr w:type="gramEnd"/>
          </w:p>
          <w:p w14:paraId="29CC61C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Implementation period: </w:t>
            </w:r>
            <w:proofErr w:type="gramStart"/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11m;</w:t>
            </w:r>
            <w:proofErr w:type="gramEnd"/>
          </w:p>
          <w:p w14:paraId="20D0447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Follow-up: 15m</w:t>
            </w:r>
          </w:p>
          <w:p w14:paraId="70DF915F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D8EB4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Total: 34m</w:t>
            </w:r>
          </w:p>
          <w:p w14:paraId="5BC7406F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FFD84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Model for Improvement, Lean Six Sigma</w:t>
            </w:r>
          </w:p>
        </w:tc>
        <w:tc>
          <w:tcPr>
            <w:tcW w:w="993" w:type="dxa"/>
          </w:tcPr>
          <w:p w14:paraId="4318586F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Compliance with bundle – submitted monthly </w:t>
            </w:r>
          </w:p>
          <w:p w14:paraId="180568D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2943476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PICU: 0.729</w:t>
            </w:r>
          </w:p>
          <w:p w14:paraId="2AAD4E5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5A401CD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CICU: </w:t>
            </w:r>
          </w:p>
          <w:p w14:paraId="0FE60246" w14:textId="77777777" w:rsidR="00F82D60" w:rsidRPr="00364A7A" w:rsidRDefault="00F82D60" w:rsidP="00FE6004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0.281</w:t>
            </w:r>
          </w:p>
        </w:tc>
        <w:tc>
          <w:tcPr>
            <w:tcW w:w="992" w:type="dxa"/>
          </w:tcPr>
          <w:p w14:paraId="05F1E10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PICU: 0.579</w:t>
            </w:r>
          </w:p>
          <w:p w14:paraId="2B52290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FCAB77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CICU: 0.281</w:t>
            </w:r>
          </w:p>
        </w:tc>
        <w:tc>
          <w:tcPr>
            <w:tcW w:w="1134" w:type="dxa"/>
          </w:tcPr>
          <w:p w14:paraId="3D4AB75E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PICU: Decreased</w:t>
            </w:r>
          </w:p>
          <w:p w14:paraId="7669616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CA4E23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CICU: No change</w:t>
            </w:r>
          </w:p>
        </w:tc>
        <w:tc>
          <w:tcPr>
            <w:tcW w:w="1276" w:type="dxa"/>
          </w:tcPr>
          <w:p w14:paraId="432464A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417" w:type="dxa"/>
          </w:tcPr>
          <w:p w14:paraId="6636A05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  <w:tc>
          <w:tcPr>
            <w:tcW w:w="1560" w:type="dxa"/>
          </w:tcPr>
          <w:p w14:paraId="58B196C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Standardized bundle increased consistency of care.</w:t>
            </w:r>
          </w:p>
          <w:p w14:paraId="2FF2F99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5EA5EC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Collaborative provided structure/resources to guide QI, accelerating and </w:t>
            </w:r>
            <w:r w:rsidRPr="00364A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sustaining improvement</w:t>
            </w:r>
          </w:p>
          <w:p w14:paraId="251016D1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481FB9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 xml:space="preserve">Team leadership and support staff. </w:t>
            </w:r>
          </w:p>
          <w:p w14:paraId="6AF5E734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t>Staff education</w:t>
            </w:r>
          </w:p>
          <w:p w14:paraId="76B39E6A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3D13155" w14:textId="77777777" w:rsidR="00F82D60" w:rsidRPr="00364A7A" w:rsidRDefault="00F82D60" w:rsidP="00FE60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4A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</w:tr>
    </w:tbl>
    <w:p w14:paraId="1FD0D3C2" w14:textId="391BD83F" w:rsidR="00F82D60" w:rsidRPr="00433D70" w:rsidRDefault="00F82D60" w:rsidP="00F82D60">
      <w:pPr>
        <w:rPr>
          <w:rFonts w:ascii="Times New Roman" w:hAnsi="Times New Roman" w:cs="Times New Roman"/>
          <w:sz w:val="16"/>
          <w:szCs w:val="16"/>
        </w:rPr>
      </w:pPr>
      <w:r w:rsidRPr="005A325B">
        <w:rPr>
          <w:rFonts w:ascii="Times New Roman" w:hAnsi="Times New Roman" w:cs="Times New Roman"/>
          <w:sz w:val="16"/>
          <w:szCs w:val="16"/>
        </w:rPr>
        <w:t xml:space="preserve">Acronyms: </w:t>
      </w:r>
      <w:r w:rsidRPr="00433D70">
        <w:rPr>
          <w:rFonts w:ascii="Times New Roman" w:hAnsi="Times New Roman" w:cs="Times New Roman"/>
          <w:sz w:val="16"/>
          <w:szCs w:val="16"/>
        </w:rPr>
        <w:t xml:space="preserve">CICU – cardiac intensive care unit; </w:t>
      </w:r>
      <w:r w:rsidR="007606D1" w:rsidRPr="00433D70">
        <w:rPr>
          <w:rFonts w:ascii="Times New Roman" w:hAnsi="Times New Roman" w:cs="Times New Roman"/>
          <w:sz w:val="16"/>
          <w:szCs w:val="16"/>
        </w:rPr>
        <w:t xml:space="preserve">m – months; </w:t>
      </w:r>
      <w:r w:rsidRPr="005A325B">
        <w:rPr>
          <w:rFonts w:ascii="Times New Roman" w:hAnsi="Times New Roman" w:cs="Times New Roman"/>
          <w:sz w:val="16"/>
          <w:szCs w:val="16"/>
        </w:rPr>
        <w:t>NR – not reported; NA – not applicable;</w:t>
      </w:r>
      <w:r w:rsidRPr="00433D70">
        <w:rPr>
          <w:rFonts w:ascii="Times New Roman" w:hAnsi="Times New Roman" w:cs="Times New Roman"/>
          <w:sz w:val="16"/>
          <w:szCs w:val="16"/>
        </w:rPr>
        <w:t xml:space="preserve"> PICU – pediatric intensive care unit;</w:t>
      </w:r>
      <w:r w:rsidRPr="005A325B">
        <w:rPr>
          <w:rFonts w:ascii="Times New Roman" w:hAnsi="Times New Roman" w:cs="Times New Roman"/>
          <w:sz w:val="16"/>
          <w:szCs w:val="16"/>
        </w:rPr>
        <w:t xml:space="preserve"> PDSA – Plan-do-study-act; QI – quality improvement</w:t>
      </w:r>
      <w:r w:rsidRPr="00433D70">
        <w:rPr>
          <w:rFonts w:ascii="Times New Roman" w:hAnsi="Times New Roman" w:cs="Times New Roman"/>
          <w:sz w:val="16"/>
          <w:szCs w:val="16"/>
        </w:rPr>
        <w:t>; QI-MQCS - Quality Improvement Minimum Quality Criteria Set</w:t>
      </w:r>
    </w:p>
    <w:p w14:paraId="7C43B862" w14:textId="01818619" w:rsidR="00EE1A7C" w:rsidRPr="00433D70" w:rsidRDefault="00EE1A7C" w:rsidP="00F82D60">
      <w:pPr>
        <w:rPr>
          <w:rFonts w:ascii="Times New Roman" w:hAnsi="Times New Roman" w:cs="Times New Roman"/>
          <w:sz w:val="16"/>
          <w:szCs w:val="16"/>
        </w:rPr>
      </w:pPr>
      <w:r w:rsidRPr="00433D70">
        <w:rPr>
          <w:rFonts w:ascii="Times New Roman" w:hAnsi="Times New Roman" w:cs="Times New Roman"/>
          <w:sz w:val="16"/>
          <w:szCs w:val="16"/>
        </w:rPr>
        <w:t xml:space="preserve">*Classified using the Behaviour Change Wheel </w:t>
      </w:r>
    </w:p>
    <w:p w14:paraId="295881EF" w14:textId="77777777" w:rsidR="00F82D60" w:rsidRPr="005A325B" w:rsidRDefault="00F82D60" w:rsidP="00F82D60">
      <w:pPr>
        <w:rPr>
          <w:rFonts w:ascii="Times New Roman" w:hAnsi="Times New Roman" w:cs="Times New Roman"/>
          <w:sz w:val="22"/>
          <w:szCs w:val="22"/>
        </w:rPr>
      </w:pPr>
    </w:p>
    <w:p w14:paraId="437D7A1A" w14:textId="77777777" w:rsidR="00F82D60" w:rsidRPr="00F82D60" w:rsidRDefault="00F82D60" w:rsidP="00F82D60">
      <w:pPr>
        <w:rPr>
          <w:sz w:val="22"/>
          <w:szCs w:val="22"/>
        </w:rPr>
      </w:pPr>
    </w:p>
    <w:p w14:paraId="62232808" w14:textId="79C3B08A" w:rsidR="003A04B3" w:rsidRPr="00F82D60" w:rsidRDefault="003A04B3">
      <w:pPr>
        <w:rPr>
          <w:rFonts w:ascii="Times New Roman" w:hAnsi="Times New Roman" w:cs="Times New Roman"/>
          <w:sz w:val="22"/>
          <w:szCs w:val="22"/>
        </w:rPr>
      </w:pPr>
    </w:p>
    <w:p w14:paraId="6358A514" w14:textId="5AC1CF59" w:rsidR="003A04B3" w:rsidRPr="00F82D60" w:rsidRDefault="003A04B3">
      <w:pPr>
        <w:rPr>
          <w:rFonts w:ascii="Times New Roman" w:hAnsi="Times New Roman" w:cs="Times New Roman"/>
          <w:sz w:val="22"/>
          <w:szCs w:val="22"/>
        </w:rPr>
      </w:pPr>
    </w:p>
    <w:p w14:paraId="583C766D" w14:textId="22981F6C" w:rsidR="003A04B3" w:rsidRPr="00F82D60" w:rsidRDefault="003A04B3">
      <w:pPr>
        <w:rPr>
          <w:rFonts w:ascii="Times New Roman" w:hAnsi="Times New Roman" w:cs="Times New Roman"/>
          <w:sz w:val="22"/>
          <w:szCs w:val="22"/>
        </w:rPr>
      </w:pPr>
    </w:p>
    <w:p w14:paraId="40FA3452" w14:textId="59B60F92" w:rsidR="003A04B3" w:rsidRPr="00F82D60" w:rsidRDefault="003A04B3">
      <w:pPr>
        <w:rPr>
          <w:rFonts w:ascii="Times New Roman" w:hAnsi="Times New Roman" w:cs="Times New Roman"/>
          <w:sz w:val="22"/>
          <w:szCs w:val="22"/>
        </w:rPr>
      </w:pPr>
    </w:p>
    <w:p w14:paraId="38802F74" w14:textId="28A93FB2" w:rsidR="003A04B3" w:rsidRPr="00F82D60" w:rsidRDefault="003A04B3">
      <w:pPr>
        <w:rPr>
          <w:rFonts w:ascii="Times New Roman" w:hAnsi="Times New Roman" w:cs="Times New Roman"/>
          <w:sz w:val="22"/>
          <w:szCs w:val="22"/>
        </w:rPr>
      </w:pPr>
    </w:p>
    <w:p w14:paraId="7FFD5F3C" w14:textId="363B7D41" w:rsidR="003A04B3" w:rsidRPr="00F82D60" w:rsidRDefault="003A04B3">
      <w:pPr>
        <w:rPr>
          <w:rFonts w:ascii="Times New Roman" w:hAnsi="Times New Roman" w:cs="Times New Roman"/>
          <w:sz w:val="22"/>
          <w:szCs w:val="22"/>
        </w:rPr>
      </w:pPr>
    </w:p>
    <w:p w14:paraId="2340F537" w14:textId="0E0C0737" w:rsidR="003A04B3" w:rsidRDefault="003A04B3">
      <w:pPr>
        <w:rPr>
          <w:rFonts w:ascii="Times New Roman" w:hAnsi="Times New Roman" w:cs="Times New Roman"/>
          <w:sz w:val="22"/>
          <w:szCs w:val="22"/>
        </w:rPr>
      </w:pPr>
    </w:p>
    <w:p w14:paraId="7E7D8059" w14:textId="548F9D82" w:rsidR="003A04B3" w:rsidRDefault="003A04B3">
      <w:pPr>
        <w:rPr>
          <w:rFonts w:ascii="Times New Roman" w:hAnsi="Times New Roman" w:cs="Times New Roman"/>
          <w:sz w:val="22"/>
          <w:szCs w:val="22"/>
        </w:rPr>
      </w:pPr>
    </w:p>
    <w:p w14:paraId="249A6436" w14:textId="5EA3565E" w:rsidR="00174584" w:rsidRDefault="00174584">
      <w:pPr>
        <w:rPr>
          <w:rFonts w:ascii="Times New Roman" w:hAnsi="Times New Roman" w:cs="Times New Roman"/>
          <w:sz w:val="22"/>
          <w:szCs w:val="22"/>
        </w:rPr>
      </w:pPr>
    </w:p>
    <w:sectPr w:rsidR="00174584" w:rsidSect="003A04B3">
      <w:pgSz w:w="2016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FBBBC" w14:textId="77777777" w:rsidR="001B3C95" w:rsidRDefault="001B3C95" w:rsidP="008E4B93">
      <w:r>
        <w:separator/>
      </w:r>
    </w:p>
  </w:endnote>
  <w:endnote w:type="continuationSeparator" w:id="0">
    <w:p w14:paraId="7E8B0847" w14:textId="77777777" w:rsidR="001B3C95" w:rsidRDefault="001B3C95" w:rsidP="008E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7E76" w14:textId="77777777" w:rsidR="001B3C95" w:rsidRDefault="001B3C95" w:rsidP="008E4B93">
      <w:r>
        <w:separator/>
      </w:r>
    </w:p>
  </w:footnote>
  <w:footnote w:type="continuationSeparator" w:id="0">
    <w:p w14:paraId="02253E1E" w14:textId="77777777" w:rsidR="001B3C95" w:rsidRDefault="001B3C95" w:rsidP="008E4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Checkmark with solid fill" style="width:10.95pt;height:10.05pt;visibility:visible" o:bullet="t">
        <v:imagedata r:id="rId1" o:title=""/>
      </v:shape>
    </w:pict>
  </w:numPicBullet>
  <w:abstractNum w:abstractNumId="0" w15:restartNumberingAfterBreak="0">
    <w:nsid w:val="0D7B4E14"/>
    <w:multiLevelType w:val="hybridMultilevel"/>
    <w:tmpl w:val="305A7B54"/>
    <w:lvl w:ilvl="0" w:tplc="E07EFD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E01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84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DE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C22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36E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528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76D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ECB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E73B9"/>
    <w:multiLevelType w:val="hybridMultilevel"/>
    <w:tmpl w:val="4AC4A338"/>
    <w:lvl w:ilvl="0" w:tplc="EF0C36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E010E"/>
    <w:multiLevelType w:val="hybridMultilevel"/>
    <w:tmpl w:val="3EF0D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DD"/>
    <w:rsid w:val="00003FB2"/>
    <w:rsid w:val="00004BD4"/>
    <w:rsid w:val="00032749"/>
    <w:rsid w:val="00037465"/>
    <w:rsid w:val="000662C7"/>
    <w:rsid w:val="00066390"/>
    <w:rsid w:val="00086E57"/>
    <w:rsid w:val="000C1C7B"/>
    <w:rsid w:val="000D0E06"/>
    <w:rsid w:val="000D2363"/>
    <w:rsid w:val="000E234B"/>
    <w:rsid w:val="000E6408"/>
    <w:rsid w:val="000F34A2"/>
    <w:rsid w:val="001001D8"/>
    <w:rsid w:val="00117773"/>
    <w:rsid w:val="00121181"/>
    <w:rsid w:val="00137BFB"/>
    <w:rsid w:val="00174584"/>
    <w:rsid w:val="00181881"/>
    <w:rsid w:val="00191F21"/>
    <w:rsid w:val="001936A7"/>
    <w:rsid w:val="001A3C6F"/>
    <w:rsid w:val="001B3C95"/>
    <w:rsid w:val="001E1FD6"/>
    <w:rsid w:val="001E57A0"/>
    <w:rsid w:val="00212D31"/>
    <w:rsid w:val="00244757"/>
    <w:rsid w:val="00250670"/>
    <w:rsid w:val="00261EF8"/>
    <w:rsid w:val="002A2BA6"/>
    <w:rsid w:val="002B2351"/>
    <w:rsid w:val="002C6D3B"/>
    <w:rsid w:val="002D1549"/>
    <w:rsid w:val="002E2D48"/>
    <w:rsid w:val="003148B6"/>
    <w:rsid w:val="00364A7A"/>
    <w:rsid w:val="00395D70"/>
    <w:rsid w:val="003A04B3"/>
    <w:rsid w:val="003A2AC2"/>
    <w:rsid w:val="003D260A"/>
    <w:rsid w:val="00404314"/>
    <w:rsid w:val="00416C05"/>
    <w:rsid w:val="00426087"/>
    <w:rsid w:val="00433D70"/>
    <w:rsid w:val="004572E1"/>
    <w:rsid w:val="004B2321"/>
    <w:rsid w:val="004C31BF"/>
    <w:rsid w:val="004C7F05"/>
    <w:rsid w:val="004D5C3A"/>
    <w:rsid w:val="004F14DD"/>
    <w:rsid w:val="004F7954"/>
    <w:rsid w:val="00522E1E"/>
    <w:rsid w:val="00523BE1"/>
    <w:rsid w:val="005418BA"/>
    <w:rsid w:val="00546829"/>
    <w:rsid w:val="00557B51"/>
    <w:rsid w:val="00593706"/>
    <w:rsid w:val="005C6453"/>
    <w:rsid w:val="005D22F8"/>
    <w:rsid w:val="005D24DE"/>
    <w:rsid w:val="005F0D61"/>
    <w:rsid w:val="006124E5"/>
    <w:rsid w:val="00666097"/>
    <w:rsid w:val="006758D8"/>
    <w:rsid w:val="00675EE3"/>
    <w:rsid w:val="0067709B"/>
    <w:rsid w:val="00680376"/>
    <w:rsid w:val="00686156"/>
    <w:rsid w:val="006B686E"/>
    <w:rsid w:val="006E1020"/>
    <w:rsid w:val="0070404C"/>
    <w:rsid w:val="0071251A"/>
    <w:rsid w:val="00723D88"/>
    <w:rsid w:val="00723ED6"/>
    <w:rsid w:val="00732025"/>
    <w:rsid w:val="00740CDD"/>
    <w:rsid w:val="007457BC"/>
    <w:rsid w:val="007606D1"/>
    <w:rsid w:val="0076293D"/>
    <w:rsid w:val="00772293"/>
    <w:rsid w:val="00783232"/>
    <w:rsid w:val="007961BC"/>
    <w:rsid w:val="007B17FD"/>
    <w:rsid w:val="007E0FA0"/>
    <w:rsid w:val="00801F5C"/>
    <w:rsid w:val="00807669"/>
    <w:rsid w:val="008128C6"/>
    <w:rsid w:val="00816BB0"/>
    <w:rsid w:val="00833B95"/>
    <w:rsid w:val="00834505"/>
    <w:rsid w:val="00842CC7"/>
    <w:rsid w:val="00846638"/>
    <w:rsid w:val="00865BF1"/>
    <w:rsid w:val="00866C40"/>
    <w:rsid w:val="008D448C"/>
    <w:rsid w:val="008E4B93"/>
    <w:rsid w:val="0097168C"/>
    <w:rsid w:val="0098720F"/>
    <w:rsid w:val="009C3D4F"/>
    <w:rsid w:val="009C679B"/>
    <w:rsid w:val="009E47FB"/>
    <w:rsid w:val="009F634B"/>
    <w:rsid w:val="00A21BD5"/>
    <w:rsid w:val="00A22208"/>
    <w:rsid w:val="00A736D3"/>
    <w:rsid w:val="00A93DE7"/>
    <w:rsid w:val="00AA43BC"/>
    <w:rsid w:val="00AB64A9"/>
    <w:rsid w:val="00AC0913"/>
    <w:rsid w:val="00AF03BB"/>
    <w:rsid w:val="00AF29CA"/>
    <w:rsid w:val="00AF390B"/>
    <w:rsid w:val="00AF6720"/>
    <w:rsid w:val="00B01F92"/>
    <w:rsid w:val="00B05F9E"/>
    <w:rsid w:val="00B144A7"/>
    <w:rsid w:val="00B41342"/>
    <w:rsid w:val="00B41FD6"/>
    <w:rsid w:val="00B467C2"/>
    <w:rsid w:val="00B47D10"/>
    <w:rsid w:val="00B64642"/>
    <w:rsid w:val="00B74DFD"/>
    <w:rsid w:val="00B94606"/>
    <w:rsid w:val="00B9650D"/>
    <w:rsid w:val="00BB1141"/>
    <w:rsid w:val="00BC1F36"/>
    <w:rsid w:val="00BC228A"/>
    <w:rsid w:val="00BF769C"/>
    <w:rsid w:val="00C06D50"/>
    <w:rsid w:val="00C146BB"/>
    <w:rsid w:val="00C646D8"/>
    <w:rsid w:val="00C7555E"/>
    <w:rsid w:val="00CB0FF0"/>
    <w:rsid w:val="00CB456B"/>
    <w:rsid w:val="00CE1162"/>
    <w:rsid w:val="00CF1A30"/>
    <w:rsid w:val="00D045E7"/>
    <w:rsid w:val="00D1275B"/>
    <w:rsid w:val="00D1581E"/>
    <w:rsid w:val="00D1610D"/>
    <w:rsid w:val="00D409B6"/>
    <w:rsid w:val="00D519D0"/>
    <w:rsid w:val="00D56A49"/>
    <w:rsid w:val="00D57CDF"/>
    <w:rsid w:val="00D64596"/>
    <w:rsid w:val="00D72AB2"/>
    <w:rsid w:val="00D7525B"/>
    <w:rsid w:val="00D757D2"/>
    <w:rsid w:val="00D86F34"/>
    <w:rsid w:val="00D87367"/>
    <w:rsid w:val="00D90DA3"/>
    <w:rsid w:val="00D924AC"/>
    <w:rsid w:val="00DA616C"/>
    <w:rsid w:val="00DB42E3"/>
    <w:rsid w:val="00E0773A"/>
    <w:rsid w:val="00E12053"/>
    <w:rsid w:val="00E17963"/>
    <w:rsid w:val="00E2535E"/>
    <w:rsid w:val="00E36759"/>
    <w:rsid w:val="00E5364F"/>
    <w:rsid w:val="00E65D84"/>
    <w:rsid w:val="00E77FB4"/>
    <w:rsid w:val="00E8129E"/>
    <w:rsid w:val="00E83C5D"/>
    <w:rsid w:val="00E86D7B"/>
    <w:rsid w:val="00EB1061"/>
    <w:rsid w:val="00EE1A7C"/>
    <w:rsid w:val="00EE3779"/>
    <w:rsid w:val="00EF0F8E"/>
    <w:rsid w:val="00EF3C71"/>
    <w:rsid w:val="00F002EC"/>
    <w:rsid w:val="00F055B4"/>
    <w:rsid w:val="00F0649E"/>
    <w:rsid w:val="00F11D00"/>
    <w:rsid w:val="00F51588"/>
    <w:rsid w:val="00F81324"/>
    <w:rsid w:val="00F82D60"/>
    <w:rsid w:val="00FC3A77"/>
    <w:rsid w:val="00FD62D2"/>
    <w:rsid w:val="00FE284A"/>
    <w:rsid w:val="00FE5850"/>
    <w:rsid w:val="00FF372B"/>
    <w:rsid w:val="041739BC"/>
    <w:rsid w:val="044C7FF0"/>
    <w:rsid w:val="37274F65"/>
    <w:rsid w:val="4C5B88AF"/>
    <w:rsid w:val="4F72A167"/>
    <w:rsid w:val="579D6F7B"/>
    <w:rsid w:val="6277681A"/>
    <w:rsid w:val="77C4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41EE4"/>
  <w15:chartTrackingRefBased/>
  <w15:docId w15:val="{0FF9B4D0-ABB1-8A4B-A698-EEA01D05F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B93"/>
  </w:style>
  <w:style w:type="paragraph" w:styleId="Footer">
    <w:name w:val="footer"/>
    <w:basedOn w:val="Normal"/>
    <w:link w:val="FooterChar"/>
    <w:uiPriority w:val="99"/>
    <w:unhideWhenUsed/>
    <w:rsid w:val="008E4B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B9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B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B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B0FF0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0F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616C"/>
    <w:rPr>
      <w:color w:val="9F6715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12053"/>
    <w:pPr>
      <w:ind w:left="720"/>
      <w:contextualSpacing/>
    </w:pPr>
  </w:style>
  <w:style w:type="table" w:styleId="PlainTable2">
    <w:name w:val="Plain Table 2"/>
    <w:basedOn w:val="TableNormal"/>
    <w:uiPriority w:val="42"/>
    <w:rsid w:val="00B41F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757D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D757D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D757D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l"/>
    <w:next w:val="Normal"/>
    <w:rsid w:val="00842CC7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5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Ion Boardroom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 Boardroom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Wollny</dc:creator>
  <cp:keywords/>
  <dc:description/>
  <cp:lastModifiedBy>Krista Wollny</cp:lastModifiedBy>
  <cp:revision>2</cp:revision>
  <cp:lastPrinted>2021-11-02T03:13:00Z</cp:lastPrinted>
  <dcterms:created xsi:type="dcterms:W3CDTF">2021-11-02T03:23:00Z</dcterms:created>
  <dcterms:modified xsi:type="dcterms:W3CDTF">2021-11-02T03:23:00Z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id="DGGhQiWi"/&gt;&lt;style id="" hasBibliography="0" bibliographyStyleHasBeenSet="0"/&gt;&lt;prefs/&gt;&lt;/data&gt;</vt:lpwstr>
  </property>
</Properties>
</file>