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555EA" w14:textId="68DE4A44" w:rsidR="006F2491" w:rsidRDefault="00E920E3" w:rsidP="00E920E3">
      <w:pPr>
        <w:pStyle w:val="Caption"/>
      </w:pPr>
      <w:r>
        <w:t xml:space="preserve">Studies and outcomes: Data table </w:t>
      </w:r>
      <w:r>
        <w:rPr>
          <w:rStyle w:val="FootnoteReference"/>
        </w:rPr>
        <w:footnoteReference w:id="1"/>
      </w:r>
    </w:p>
    <w:tbl>
      <w:tblPr>
        <w:tblStyle w:val="PlainTable2"/>
        <w:tblpPr w:leftFromText="180" w:rightFromText="180" w:vertAnchor="text" w:horzAnchor="margin" w:tblpY="-1439"/>
        <w:tblW w:w="9128" w:type="dxa"/>
        <w:tblLayout w:type="fixed"/>
        <w:tblLook w:val="04A0" w:firstRow="1" w:lastRow="0" w:firstColumn="1" w:lastColumn="0" w:noHBand="0" w:noVBand="1"/>
        <w:tblCaption w:val="Table 1: Data and outcomes of studies"/>
      </w:tblPr>
      <w:tblGrid>
        <w:gridCol w:w="709"/>
        <w:gridCol w:w="108"/>
        <w:gridCol w:w="459"/>
        <w:gridCol w:w="108"/>
        <w:gridCol w:w="459"/>
        <w:gridCol w:w="108"/>
        <w:gridCol w:w="459"/>
        <w:gridCol w:w="108"/>
        <w:gridCol w:w="459"/>
        <w:gridCol w:w="108"/>
        <w:gridCol w:w="459"/>
        <w:gridCol w:w="108"/>
        <w:gridCol w:w="601"/>
        <w:gridCol w:w="108"/>
        <w:gridCol w:w="601"/>
        <w:gridCol w:w="108"/>
        <w:gridCol w:w="600"/>
        <w:gridCol w:w="108"/>
        <w:gridCol w:w="601"/>
        <w:gridCol w:w="108"/>
        <w:gridCol w:w="601"/>
        <w:gridCol w:w="108"/>
        <w:gridCol w:w="1824"/>
        <w:gridCol w:w="108"/>
      </w:tblGrid>
      <w:tr w:rsidR="00DB0842" w:rsidRPr="004A0B7F" w14:paraId="5CCA0A1F" w14:textId="77777777" w:rsidTr="003427F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764074DB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3EEC5001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68BF2B36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05E9EC90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7B4B3451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4BAF56D7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36C58B7D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325B58F3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6D9F7DFE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20CB45E7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51FB7EE6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110D09FE" w14:textId="77777777" w:rsidR="006F2491" w:rsidRDefault="006F2491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  <w:p w14:paraId="488977E9" w14:textId="38402D0C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 studies</w:t>
            </w:r>
          </w:p>
        </w:tc>
      </w:tr>
      <w:tr w:rsidR="00DB0842" w:rsidRPr="004A0B7F" w14:paraId="7F25A671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DF3375B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Rakotosamimanana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N (2015)</w:t>
            </w:r>
          </w:p>
        </w:tc>
        <w:tc>
          <w:tcPr>
            <w:tcW w:w="567" w:type="dxa"/>
            <w:gridSpan w:val="2"/>
            <w:noWrap/>
            <w:hideMark/>
          </w:tcPr>
          <w:p w14:paraId="069F6DB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Madagascar</w:t>
            </w:r>
          </w:p>
        </w:tc>
        <w:tc>
          <w:tcPr>
            <w:tcW w:w="567" w:type="dxa"/>
            <w:gridSpan w:val="2"/>
            <w:noWrap/>
            <w:hideMark/>
          </w:tcPr>
          <w:p w14:paraId="2D4095D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21C03D5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children, 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6FDA784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482</w:t>
            </w:r>
          </w:p>
        </w:tc>
        <w:tc>
          <w:tcPr>
            <w:tcW w:w="567" w:type="dxa"/>
            <w:gridSpan w:val="2"/>
            <w:noWrap/>
            <w:hideMark/>
          </w:tcPr>
          <w:p w14:paraId="2C10514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090B51A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</w:t>
            </w:r>
          </w:p>
        </w:tc>
        <w:tc>
          <w:tcPr>
            <w:tcW w:w="709" w:type="dxa"/>
            <w:gridSpan w:val="2"/>
            <w:noWrap/>
            <w:hideMark/>
          </w:tcPr>
          <w:p w14:paraId="124888B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 &gt;/= 5mm, absolute cell counts</w:t>
            </w:r>
          </w:p>
        </w:tc>
        <w:tc>
          <w:tcPr>
            <w:tcW w:w="708" w:type="dxa"/>
            <w:gridSpan w:val="2"/>
            <w:noWrap/>
            <w:hideMark/>
          </w:tcPr>
          <w:p w14:paraId="03B11FB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3D1B279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controls</w:t>
            </w:r>
          </w:p>
        </w:tc>
        <w:tc>
          <w:tcPr>
            <w:tcW w:w="709" w:type="dxa"/>
            <w:gridSpan w:val="2"/>
            <w:noWrap/>
            <w:hideMark/>
          </w:tcPr>
          <w:p w14:paraId="55C9CF53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932" w:type="dxa"/>
            <w:gridSpan w:val="2"/>
            <w:noWrap/>
            <w:hideMark/>
          </w:tcPr>
          <w:p w14:paraId="3A2381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Monocytes &gt;7.5% +TST &gt;14mm -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aHR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-8.46 (95% CI-1.74- 41.22, p&lt;0.01) at the onset of TB disease </w:t>
            </w:r>
          </w:p>
        </w:tc>
      </w:tr>
      <w:tr w:rsidR="00DB0842" w:rsidRPr="004A0B7F" w14:paraId="7911120C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26F33F6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Abubakar I (2018)</w:t>
            </w:r>
          </w:p>
        </w:tc>
        <w:tc>
          <w:tcPr>
            <w:tcW w:w="567" w:type="dxa"/>
            <w:gridSpan w:val="2"/>
            <w:noWrap/>
            <w:hideMark/>
          </w:tcPr>
          <w:p w14:paraId="5F29486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United Kingdom</w:t>
            </w:r>
          </w:p>
        </w:tc>
        <w:tc>
          <w:tcPr>
            <w:tcW w:w="567" w:type="dxa"/>
            <w:gridSpan w:val="2"/>
            <w:noWrap/>
            <w:hideMark/>
          </w:tcPr>
          <w:p w14:paraId="4DCB37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0816C69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CCE7636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10045</w:t>
            </w:r>
          </w:p>
        </w:tc>
        <w:tc>
          <w:tcPr>
            <w:tcW w:w="567" w:type="dxa"/>
            <w:gridSpan w:val="2"/>
            <w:noWrap/>
            <w:hideMark/>
          </w:tcPr>
          <w:p w14:paraId="4799D52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7393036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TST, IFN</w:t>
            </w:r>
          </w:p>
        </w:tc>
        <w:tc>
          <w:tcPr>
            <w:tcW w:w="709" w:type="dxa"/>
            <w:gridSpan w:val="2"/>
            <w:noWrap/>
            <w:hideMark/>
          </w:tcPr>
          <w:p w14:paraId="69F7204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 and TST</w:t>
            </w:r>
          </w:p>
        </w:tc>
        <w:tc>
          <w:tcPr>
            <w:tcW w:w="708" w:type="dxa"/>
            <w:gridSpan w:val="2"/>
            <w:noWrap/>
            <w:hideMark/>
          </w:tcPr>
          <w:p w14:paraId="489EEA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1390C03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migrants</w:t>
            </w:r>
          </w:p>
        </w:tc>
        <w:tc>
          <w:tcPr>
            <w:tcW w:w="709" w:type="dxa"/>
            <w:gridSpan w:val="2"/>
            <w:noWrap/>
            <w:hideMark/>
          </w:tcPr>
          <w:p w14:paraId="332A785D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97</w:t>
            </w:r>
          </w:p>
        </w:tc>
        <w:tc>
          <w:tcPr>
            <w:tcW w:w="1932" w:type="dxa"/>
            <w:gridSpan w:val="2"/>
            <w:noWrap/>
            <w:hideMark/>
          </w:tcPr>
          <w:p w14:paraId="7F5849B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IFN- gamma-threshold value &gt;/= 0.35IU/ml (PPV-3.3%, NPV-99.4%), T-Spot (PPV-4.2%, NPV-99.5%). </w:t>
            </w:r>
          </w:p>
        </w:tc>
      </w:tr>
      <w:tr w:rsidR="00DB0842" w:rsidRPr="004A0B7F" w14:paraId="342FB1A2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EEE6074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Altet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N (2015)</w:t>
            </w:r>
          </w:p>
        </w:tc>
        <w:tc>
          <w:tcPr>
            <w:tcW w:w="567" w:type="dxa"/>
            <w:gridSpan w:val="2"/>
            <w:noWrap/>
            <w:hideMark/>
          </w:tcPr>
          <w:p w14:paraId="39F712F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Spain</w:t>
            </w:r>
          </w:p>
        </w:tc>
        <w:tc>
          <w:tcPr>
            <w:tcW w:w="567" w:type="dxa"/>
            <w:gridSpan w:val="2"/>
            <w:noWrap/>
            <w:hideMark/>
          </w:tcPr>
          <w:p w14:paraId="56A04D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5EC5311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infants, children, adolescents and adults</w:t>
            </w:r>
          </w:p>
        </w:tc>
        <w:tc>
          <w:tcPr>
            <w:tcW w:w="567" w:type="dxa"/>
            <w:gridSpan w:val="2"/>
            <w:noWrap/>
            <w:hideMark/>
          </w:tcPr>
          <w:p w14:paraId="4DF8472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1335</w:t>
            </w:r>
          </w:p>
        </w:tc>
        <w:tc>
          <w:tcPr>
            <w:tcW w:w="567" w:type="dxa"/>
            <w:gridSpan w:val="2"/>
            <w:noWrap/>
            <w:hideMark/>
          </w:tcPr>
          <w:p w14:paraId="48CF2F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4F57D39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TST</w:t>
            </w:r>
          </w:p>
        </w:tc>
        <w:tc>
          <w:tcPr>
            <w:tcW w:w="709" w:type="dxa"/>
            <w:gridSpan w:val="2"/>
            <w:noWrap/>
            <w:hideMark/>
          </w:tcPr>
          <w:p w14:paraId="775DA13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 and TST</w:t>
            </w:r>
          </w:p>
        </w:tc>
        <w:tc>
          <w:tcPr>
            <w:tcW w:w="708" w:type="dxa"/>
            <w:gridSpan w:val="2"/>
            <w:noWrap/>
            <w:hideMark/>
          </w:tcPr>
          <w:p w14:paraId="5DFEDF3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15C66D8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78652D2F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932" w:type="dxa"/>
            <w:gridSpan w:val="2"/>
            <w:hideMark/>
          </w:tcPr>
          <w:p w14:paraId="5C834D0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Sensitivity 5-9mm- 1.0, 10-14mm-0.93(95%CI-0.79-1),&gt;15mm-0.79 (95%CI-0.57-1), Specificity- 5-9mm- 0.26 (95%CI-0.22-.3), 10-14mm-0.5 (95%CI-0.45-0.55), &gt;15mm-0.78 (95%CI-0.68-0.8)</w:t>
            </w:r>
          </w:p>
        </w:tc>
      </w:tr>
      <w:tr w:rsidR="00464E23" w:rsidRPr="004A0B7F" w14:paraId="77568CF6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666CDD5" w14:textId="77777777" w:rsidR="00464E23" w:rsidRPr="004A0B7F" w:rsidRDefault="00464E23" w:rsidP="00464E23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Bakir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M (2008)</w:t>
            </w:r>
          </w:p>
        </w:tc>
        <w:tc>
          <w:tcPr>
            <w:tcW w:w="567" w:type="dxa"/>
            <w:gridSpan w:val="2"/>
            <w:noWrap/>
            <w:hideMark/>
          </w:tcPr>
          <w:p w14:paraId="30F32558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Turkey</w:t>
            </w:r>
          </w:p>
        </w:tc>
        <w:tc>
          <w:tcPr>
            <w:tcW w:w="567" w:type="dxa"/>
            <w:gridSpan w:val="2"/>
            <w:noWrap/>
            <w:hideMark/>
          </w:tcPr>
          <w:p w14:paraId="7AEC66F3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5A366B24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infants, children, adolescents </w:t>
            </w:r>
          </w:p>
        </w:tc>
        <w:tc>
          <w:tcPr>
            <w:tcW w:w="567" w:type="dxa"/>
            <w:gridSpan w:val="2"/>
            <w:noWrap/>
            <w:hideMark/>
          </w:tcPr>
          <w:p w14:paraId="74B92F73" w14:textId="77777777" w:rsidR="00464E23" w:rsidRPr="004A0B7F" w:rsidRDefault="00464E23" w:rsidP="00464E23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908</w:t>
            </w:r>
          </w:p>
        </w:tc>
        <w:tc>
          <w:tcPr>
            <w:tcW w:w="567" w:type="dxa"/>
            <w:gridSpan w:val="2"/>
            <w:noWrap/>
            <w:hideMark/>
          </w:tcPr>
          <w:p w14:paraId="7F5E33C7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5BF553CD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TST</w:t>
            </w:r>
          </w:p>
        </w:tc>
        <w:tc>
          <w:tcPr>
            <w:tcW w:w="709" w:type="dxa"/>
            <w:gridSpan w:val="2"/>
            <w:noWrap/>
            <w:hideMark/>
          </w:tcPr>
          <w:p w14:paraId="6D9CB8B6" w14:textId="69D572FE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ELISpot test- secretary peptid</w:t>
            </w:r>
            <w:r w:rsidR="003427F4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s- ESAT-6, CFP-10</w:t>
            </w:r>
          </w:p>
        </w:tc>
        <w:tc>
          <w:tcPr>
            <w:tcW w:w="708" w:type="dxa"/>
            <w:gridSpan w:val="2"/>
            <w:noWrap/>
            <w:hideMark/>
          </w:tcPr>
          <w:p w14:paraId="306704C5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7B2ECDB5" w14:textId="7777777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4D969848" w14:textId="77777777" w:rsidR="00464E23" w:rsidRPr="004A0B7F" w:rsidRDefault="00464E23" w:rsidP="00464E23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932" w:type="dxa"/>
            <w:gridSpan w:val="2"/>
            <w:noWrap/>
            <w:hideMark/>
          </w:tcPr>
          <w:p w14:paraId="255CE1FE" w14:textId="4E6AA257" w:rsidR="00464E23" w:rsidRPr="004A0B7F" w:rsidRDefault="00464E23" w:rsidP="00464E23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</w:tr>
      <w:tr w:rsidR="00464E23" w:rsidRPr="004A0B7F" w14:paraId="0F058FC0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24C2B99" w14:textId="77777777" w:rsidR="00464E23" w:rsidRPr="004A0B7F" w:rsidRDefault="00464E23" w:rsidP="00464E23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Kik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SV (2010)</w:t>
            </w:r>
          </w:p>
        </w:tc>
        <w:tc>
          <w:tcPr>
            <w:tcW w:w="567" w:type="dxa"/>
            <w:gridSpan w:val="2"/>
            <w:noWrap/>
            <w:hideMark/>
          </w:tcPr>
          <w:p w14:paraId="3F31381E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Netherlands</w:t>
            </w:r>
          </w:p>
        </w:tc>
        <w:tc>
          <w:tcPr>
            <w:tcW w:w="567" w:type="dxa"/>
            <w:gridSpan w:val="2"/>
            <w:noWrap/>
            <w:hideMark/>
          </w:tcPr>
          <w:p w14:paraId="5E429ED5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3CD42A3F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326576B3" w14:textId="77777777" w:rsidR="00464E23" w:rsidRPr="004A0B7F" w:rsidRDefault="00464E23" w:rsidP="00464E23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433</w:t>
            </w:r>
          </w:p>
        </w:tc>
        <w:tc>
          <w:tcPr>
            <w:tcW w:w="567" w:type="dxa"/>
            <w:gridSpan w:val="2"/>
            <w:noWrap/>
            <w:hideMark/>
          </w:tcPr>
          <w:p w14:paraId="79877343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5C5DC10E" w14:textId="7A6CE58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TST, IFN</w:t>
            </w:r>
          </w:p>
        </w:tc>
        <w:tc>
          <w:tcPr>
            <w:tcW w:w="709" w:type="dxa"/>
            <w:gridSpan w:val="2"/>
            <w:noWrap/>
            <w:hideMark/>
          </w:tcPr>
          <w:p w14:paraId="13C42FB3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QuantiFERON, T-SPOT, TST</w:t>
            </w:r>
          </w:p>
        </w:tc>
        <w:tc>
          <w:tcPr>
            <w:tcW w:w="708" w:type="dxa"/>
            <w:gridSpan w:val="2"/>
            <w:noWrap/>
            <w:hideMark/>
          </w:tcPr>
          <w:p w14:paraId="686691EF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41F96899" w14:textId="77777777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</w:t>
            </w:r>
          </w:p>
        </w:tc>
        <w:tc>
          <w:tcPr>
            <w:tcW w:w="709" w:type="dxa"/>
            <w:gridSpan w:val="2"/>
            <w:noWrap/>
            <w:hideMark/>
          </w:tcPr>
          <w:p w14:paraId="182E8934" w14:textId="77777777" w:rsidR="00464E23" w:rsidRPr="004A0B7F" w:rsidRDefault="00464E23" w:rsidP="00464E23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932" w:type="dxa"/>
            <w:gridSpan w:val="2"/>
            <w:noWrap/>
            <w:hideMark/>
          </w:tcPr>
          <w:p w14:paraId="4C525EA4" w14:textId="647BAB7C" w:rsidR="00464E23" w:rsidRPr="004A0B7F" w:rsidRDefault="00464E23" w:rsidP="00464E2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PPV for TST&gt;10mm-3.1%, TST&gt;15mm-3.8%, </w:t>
            </w:r>
          </w:p>
        </w:tc>
      </w:tr>
      <w:tr w:rsidR="00DB0842" w:rsidRPr="004A0B7F" w14:paraId="3577F405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24BE5963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IFN gamma studies </w:t>
            </w:r>
          </w:p>
        </w:tc>
      </w:tr>
      <w:tr w:rsidR="00DB0842" w:rsidRPr="004A0B7F" w14:paraId="560C88E5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5D9417A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Scriba TJ (2017)</w:t>
            </w:r>
          </w:p>
        </w:tc>
        <w:tc>
          <w:tcPr>
            <w:tcW w:w="567" w:type="dxa"/>
            <w:gridSpan w:val="2"/>
            <w:noWrap/>
            <w:hideMark/>
          </w:tcPr>
          <w:p w14:paraId="0AB1C11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604A163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1542AA3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398924A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  <w:gridSpan w:val="2"/>
            <w:noWrap/>
            <w:hideMark/>
          </w:tcPr>
          <w:p w14:paraId="5D50BDC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7D8CD58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T-cell/monocytes, cytokines, 16-gene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1EE8874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RNA- sequencing, plasma proteomic analysis, SOMA scan, flow cytometry, transcriptomic analysis of sorted T cells and monocytes</w:t>
            </w:r>
          </w:p>
        </w:tc>
        <w:tc>
          <w:tcPr>
            <w:tcW w:w="708" w:type="dxa"/>
            <w:gridSpan w:val="2"/>
            <w:noWrap/>
            <w:hideMark/>
          </w:tcPr>
          <w:p w14:paraId="599A12D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06D1CBD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</w:t>
            </w:r>
          </w:p>
        </w:tc>
        <w:tc>
          <w:tcPr>
            <w:tcW w:w="709" w:type="dxa"/>
            <w:gridSpan w:val="2"/>
            <w:noWrap/>
            <w:hideMark/>
          </w:tcPr>
          <w:p w14:paraId="398531F3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932" w:type="dxa"/>
            <w:gridSpan w:val="2"/>
            <w:noWrap/>
            <w:hideMark/>
          </w:tcPr>
          <w:p w14:paraId="45D9F80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Elevated expression of 16 gene TB signatures, expression of Interferon responses genes and complement activation up to 18 months before TB diagnosis in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.  Changes in myeloid inflammation, lymphoid, monocyte and neutrophil gene modules occurred proximally to tuberculosis disease. Gene expression in purified T cells revealed suppression of IL-17 responses in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.</w:t>
            </w:r>
          </w:p>
        </w:tc>
      </w:tr>
      <w:tr w:rsidR="00DB0842" w:rsidRPr="004A0B7F" w14:paraId="2AC4E7C5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9EC920F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Kik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SV (2010)</w:t>
            </w:r>
          </w:p>
        </w:tc>
        <w:tc>
          <w:tcPr>
            <w:tcW w:w="567" w:type="dxa"/>
            <w:gridSpan w:val="2"/>
            <w:noWrap/>
            <w:hideMark/>
          </w:tcPr>
          <w:p w14:paraId="43AC0D4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Netherlands</w:t>
            </w:r>
          </w:p>
        </w:tc>
        <w:tc>
          <w:tcPr>
            <w:tcW w:w="567" w:type="dxa"/>
            <w:gridSpan w:val="2"/>
            <w:noWrap/>
            <w:hideMark/>
          </w:tcPr>
          <w:p w14:paraId="3A85859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2F62481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875A06E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433</w:t>
            </w:r>
          </w:p>
        </w:tc>
        <w:tc>
          <w:tcPr>
            <w:tcW w:w="567" w:type="dxa"/>
            <w:gridSpan w:val="2"/>
            <w:noWrap/>
            <w:hideMark/>
          </w:tcPr>
          <w:p w14:paraId="03988DA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0E7E2206" w14:textId="724682D4" w:rsidR="00DB0842" w:rsidRPr="004A0B7F" w:rsidRDefault="00464E23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TST,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IFN</w:t>
            </w:r>
          </w:p>
        </w:tc>
        <w:tc>
          <w:tcPr>
            <w:tcW w:w="709" w:type="dxa"/>
            <w:gridSpan w:val="2"/>
            <w:noWrap/>
            <w:hideMark/>
          </w:tcPr>
          <w:p w14:paraId="17EBED11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QuantiFERON, T-SPOT, TST</w:t>
            </w:r>
          </w:p>
        </w:tc>
        <w:tc>
          <w:tcPr>
            <w:tcW w:w="708" w:type="dxa"/>
            <w:gridSpan w:val="2"/>
            <w:noWrap/>
            <w:hideMark/>
          </w:tcPr>
          <w:p w14:paraId="50F2511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7B1D7D6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</w:t>
            </w:r>
          </w:p>
        </w:tc>
        <w:tc>
          <w:tcPr>
            <w:tcW w:w="709" w:type="dxa"/>
            <w:gridSpan w:val="2"/>
            <w:noWrap/>
            <w:hideMark/>
          </w:tcPr>
          <w:p w14:paraId="3560AC0A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932" w:type="dxa"/>
            <w:gridSpan w:val="2"/>
            <w:noWrap/>
            <w:hideMark/>
          </w:tcPr>
          <w:p w14:paraId="58B4CA6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For an IFN-gamma threshold of &gt;/=0.35IU/ml (sensitivity-63%, specificity– 46%, PPV- 2.8% (95% CI-1.0-4.6%) and T-Spot test (sensitivity- 75%, T Spot- 40%, PPV-3.3% (95% CI-1.3-5.3%). </w:t>
            </w:r>
          </w:p>
        </w:tc>
      </w:tr>
      <w:tr w:rsidR="00DB0842" w:rsidRPr="004A0B7F" w14:paraId="50B6791F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FC460F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Abubakar I (2018)</w:t>
            </w:r>
          </w:p>
        </w:tc>
        <w:tc>
          <w:tcPr>
            <w:tcW w:w="567" w:type="dxa"/>
            <w:gridSpan w:val="2"/>
            <w:noWrap/>
            <w:hideMark/>
          </w:tcPr>
          <w:p w14:paraId="0F1890F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United Kingdom</w:t>
            </w:r>
          </w:p>
        </w:tc>
        <w:tc>
          <w:tcPr>
            <w:tcW w:w="567" w:type="dxa"/>
            <w:gridSpan w:val="2"/>
            <w:noWrap/>
            <w:hideMark/>
          </w:tcPr>
          <w:p w14:paraId="3C7DC2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3FA9C3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ECC1A33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10045</w:t>
            </w:r>
          </w:p>
        </w:tc>
        <w:tc>
          <w:tcPr>
            <w:tcW w:w="567" w:type="dxa"/>
            <w:gridSpan w:val="2"/>
            <w:noWrap/>
            <w:hideMark/>
          </w:tcPr>
          <w:p w14:paraId="27160EB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143F437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TST, IFN</w:t>
            </w:r>
          </w:p>
        </w:tc>
        <w:tc>
          <w:tcPr>
            <w:tcW w:w="709" w:type="dxa"/>
            <w:gridSpan w:val="2"/>
            <w:noWrap/>
            <w:hideMark/>
          </w:tcPr>
          <w:p w14:paraId="5A0B326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 and TST</w:t>
            </w:r>
          </w:p>
        </w:tc>
        <w:tc>
          <w:tcPr>
            <w:tcW w:w="708" w:type="dxa"/>
            <w:gridSpan w:val="2"/>
            <w:noWrap/>
            <w:hideMark/>
          </w:tcPr>
          <w:p w14:paraId="7A993F8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642815E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migrants</w:t>
            </w:r>
          </w:p>
        </w:tc>
        <w:tc>
          <w:tcPr>
            <w:tcW w:w="709" w:type="dxa"/>
            <w:gridSpan w:val="2"/>
            <w:noWrap/>
            <w:hideMark/>
          </w:tcPr>
          <w:p w14:paraId="70DC5D2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97</w:t>
            </w:r>
          </w:p>
        </w:tc>
        <w:tc>
          <w:tcPr>
            <w:tcW w:w="1932" w:type="dxa"/>
            <w:gridSpan w:val="2"/>
            <w:noWrap/>
            <w:hideMark/>
          </w:tcPr>
          <w:p w14:paraId="50EDDFF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IFN- gamma-threshold value &gt;/= 0.35IU/ml (PPV-3.3%, NPV-99.4%), T-Spot (PPV-4.2%, NPV-99.5%). </w:t>
            </w:r>
          </w:p>
        </w:tc>
      </w:tr>
      <w:tr w:rsidR="00DB0842" w:rsidRPr="004A0B7F" w14:paraId="50D208E4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3518B68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Diel (2008)</w:t>
            </w:r>
          </w:p>
        </w:tc>
        <w:tc>
          <w:tcPr>
            <w:tcW w:w="567" w:type="dxa"/>
            <w:gridSpan w:val="2"/>
            <w:noWrap/>
            <w:hideMark/>
          </w:tcPr>
          <w:p w14:paraId="6A5DD2E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Germany</w:t>
            </w:r>
          </w:p>
        </w:tc>
        <w:tc>
          <w:tcPr>
            <w:tcW w:w="567" w:type="dxa"/>
            <w:gridSpan w:val="2"/>
            <w:noWrap/>
            <w:hideMark/>
          </w:tcPr>
          <w:p w14:paraId="2C708B4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749C562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infants, children, adolescents and adults</w:t>
            </w:r>
          </w:p>
        </w:tc>
        <w:tc>
          <w:tcPr>
            <w:tcW w:w="567" w:type="dxa"/>
            <w:gridSpan w:val="2"/>
            <w:noWrap/>
            <w:hideMark/>
          </w:tcPr>
          <w:p w14:paraId="2CA2A9F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601</w:t>
            </w:r>
          </w:p>
        </w:tc>
        <w:tc>
          <w:tcPr>
            <w:tcW w:w="567" w:type="dxa"/>
            <w:gridSpan w:val="2"/>
            <w:noWrap/>
            <w:hideMark/>
          </w:tcPr>
          <w:p w14:paraId="775FCD7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315AFCF1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TST</w:t>
            </w:r>
          </w:p>
        </w:tc>
        <w:tc>
          <w:tcPr>
            <w:tcW w:w="709" w:type="dxa"/>
            <w:gridSpan w:val="2"/>
            <w:noWrap/>
            <w:hideMark/>
          </w:tcPr>
          <w:p w14:paraId="0AA67CC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QuantiFERON </w:t>
            </w:r>
          </w:p>
        </w:tc>
        <w:tc>
          <w:tcPr>
            <w:tcW w:w="708" w:type="dxa"/>
            <w:gridSpan w:val="2"/>
            <w:noWrap/>
            <w:hideMark/>
          </w:tcPr>
          <w:p w14:paraId="300E706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34FA240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7B445AB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932" w:type="dxa"/>
            <w:gridSpan w:val="2"/>
            <w:noWrap/>
            <w:hideMark/>
          </w:tcPr>
          <w:p w14:paraId="0858C6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 2-year predictive rate for QFT (&gt;0.35IU/ml) to be 14.2%.</w:t>
            </w:r>
          </w:p>
        </w:tc>
      </w:tr>
      <w:tr w:rsidR="00DB0842" w:rsidRPr="004A0B7F" w14:paraId="623420EF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4ABEF4B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Bakir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M (2008)</w:t>
            </w:r>
          </w:p>
        </w:tc>
        <w:tc>
          <w:tcPr>
            <w:tcW w:w="567" w:type="dxa"/>
            <w:gridSpan w:val="2"/>
            <w:noWrap/>
            <w:hideMark/>
          </w:tcPr>
          <w:p w14:paraId="7307C94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Turkey</w:t>
            </w:r>
          </w:p>
        </w:tc>
        <w:tc>
          <w:tcPr>
            <w:tcW w:w="567" w:type="dxa"/>
            <w:gridSpan w:val="2"/>
            <w:noWrap/>
            <w:hideMark/>
          </w:tcPr>
          <w:p w14:paraId="0CC1185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66CE6A0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infants, children, adolescents </w:t>
            </w:r>
          </w:p>
        </w:tc>
        <w:tc>
          <w:tcPr>
            <w:tcW w:w="567" w:type="dxa"/>
            <w:gridSpan w:val="2"/>
            <w:noWrap/>
            <w:hideMark/>
          </w:tcPr>
          <w:p w14:paraId="17C6C53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908</w:t>
            </w:r>
          </w:p>
        </w:tc>
        <w:tc>
          <w:tcPr>
            <w:tcW w:w="567" w:type="dxa"/>
            <w:gridSpan w:val="2"/>
            <w:noWrap/>
            <w:hideMark/>
          </w:tcPr>
          <w:p w14:paraId="3F88C90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7D955A5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TST</w:t>
            </w:r>
          </w:p>
        </w:tc>
        <w:tc>
          <w:tcPr>
            <w:tcW w:w="709" w:type="dxa"/>
            <w:gridSpan w:val="2"/>
            <w:noWrap/>
            <w:hideMark/>
          </w:tcPr>
          <w:p w14:paraId="65B800BD" w14:textId="56999F3C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ELISpot test- secretary peptides- ESAT-6, CFP-10</w:t>
            </w:r>
          </w:p>
        </w:tc>
        <w:tc>
          <w:tcPr>
            <w:tcW w:w="708" w:type="dxa"/>
            <w:gridSpan w:val="2"/>
            <w:noWrap/>
            <w:hideMark/>
          </w:tcPr>
          <w:p w14:paraId="5F014EF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503F40A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25A1431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932" w:type="dxa"/>
            <w:gridSpan w:val="2"/>
            <w:noWrap/>
            <w:hideMark/>
          </w:tcPr>
          <w:p w14:paraId="369737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Adjusted Incident rate- for ELISpot (ESAT-6/CFP-10)- 3.86 (95% CI- 1.19-12.5) (p=0.024).</w:t>
            </w:r>
          </w:p>
        </w:tc>
      </w:tr>
      <w:tr w:rsidR="00DB0842" w:rsidRPr="004A0B7F" w14:paraId="41F7C9CE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4E06079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Altet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N (2015)</w:t>
            </w:r>
          </w:p>
        </w:tc>
        <w:tc>
          <w:tcPr>
            <w:tcW w:w="567" w:type="dxa"/>
            <w:gridSpan w:val="2"/>
            <w:noWrap/>
            <w:hideMark/>
          </w:tcPr>
          <w:p w14:paraId="2EE1A7C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Spain</w:t>
            </w:r>
          </w:p>
        </w:tc>
        <w:tc>
          <w:tcPr>
            <w:tcW w:w="567" w:type="dxa"/>
            <w:gridSpan w:val="2"/>
            <w:noWrap/>
            <w:hideMark/>
          </w:tcPr>
          <w:p w14:paraId="21EF0C8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6AC0ABE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infants, children, adolescents and adults</w:t>
            </w:r>
          </w:p>
        </w:tc>
        <w:tc>
          <w:tcPr>
            <w:tcW w:w="567" w:type="dxa"/>
            <w:gridSpan w:val="2"/>
            <w:noWrap/>
            <w:hideMark/>
          </w:tcPr>
          <w:p w14:paraId="7C9079D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1335</w:t>
            </w:r>
          </w:p>
        </w:tc>
        <w:tc>
          <w:tcPr>
            <w:tcW w:w="567" w:type="dxa"/>
            <w:gridSpan w:val="2"/>
            <w:noWrap/>
            <w:hideMark/>
          </w:tcPr>
          <w:p w14:paraId="4D9FFA2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0D4CDF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TST</w:t>
            </w:r>
          </w:p>
        </w:tc>
        <w:tc>
          <w:tcPr>
            <w:tcW w:w="709" w:type="dxa"/>
            <w:gridSpan w:val="2"/>
            <w:noWrap/>
            <w:hideMark/>
          </w:tcPr>
          <w:p w14:paraId="593533D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QuantiFERON and TST</w:t>
            </w:r>
          </w:p>
        </w:tc>
        <w:tc>
          <w:tcPr>
            <w:tcW w:w="708" w:type="dxa"/>
            <w:gridSpan w:val="2"/>
            <w:noWrap/>
            <w:hideMark/>
          </w:tcPr>
          <w:p w14:paraId="6912CA6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10EB783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34704CB8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932" w:type="dxa"/>
            <w:gridSpan w:val="2"/>
            <w:noWrap/>
            <w:hideMark/>
          </w:tcPr>
          <w:p w14:paraId="533C0E2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Sensitivity- 0.35-5IU/ml- 1.0, 5-10IU/ml-1.0, &gt;10IU/ml-1.0, Specificity-0.35-5 IU/ml- 0.8, 5-10IU/ml- 0.77, &gt;10IU/ml- 0.84, PPV 0.35-5IU/ml- 3%, 5-10IU/ml- 3%, &gt;10IU/ml- 6%</w:t>
            </w:r>
          </w:p>
        </w:tc>
      </w:tr>
      <w:tr w:rsidR="00DB0842" w:rsidRPr="004A0B7F" w14:paraId="6251D5FC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A05C34B" w14:textId="2C7A380C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Delogu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G</w:t>
            </w:r>
            <w:r w:rsidR="002B2C59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(2016)</w:t>
            </w:r>
          </w:p>
        </w:tc>
        <w:tc>
          <w:tcPr>
            <w:tcW w:w="567" w:type="dxa"/>
            <w:gridSpan w:val="2"/>
            <w:noWrap/>
            <w:hideMark/>
          </w:tcPr>
          <w:p w14:paraId="2A21FDD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Italy</w:t>
            </w:r>
          </w:p>
        </w:tc>
        <w:tc>
          <w:tcPr>
            <w:tcW w:w="567" w:type="dxa"/>
            <w:gridSpan w:val="2"/>
            <w:noWrap/>
            <w:hideMark/>
          </w:tcPr>
          <w:p w14:paraId="7513388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7D6B972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</w:t>
            </w:r>
          </w:p>
        </w:tc>
        <w:tc>
          <w:tcPr>
            <w:tcW w:w="567" w:type="dxa"/>
            <w:gridSpan w:val="2"/>
            <w:noWrap/>
            <w:hideMark/>
          </w:tcPr>
          <w:p w14:paraId="2393DCB0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567" w:type="dxa"/>
            <w:gridSpan w:val="2"/>
            <w:noWrap/>
            <w:hideMark/>
          </w:tcPr>
          <w:p w14:paraId="7A86141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04BDB37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 to Heparin binding haemagglutinin (HBHA)</w:t>
            </w:r>
          </w:p>
        </w:tc>
        <w:tc>
          <w:tcPr>
            <w:tcW w:w="709" w:type="dxa"/>
            <w:gridSpan w:val="2"/>
            <w:noWrap/>
            <w:hideMark/>
          </w:tcPr>
          <w:p w14:paraId="7C9B831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7500405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25B2800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HIV positive TB infected</w:t>
            </w:r>
          </w:p>
        </w:tc>
        <w:tc>
          <w:tcPr>
            <w:tcW w:w="709" w:type="dxa"/>
            <w:gridSpan w:val="2"/>
            <w:noWrap/>
            <w:hideMark/>
          </w:tcPr>
          <w:p w14:paraId="4BE5C48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932" w:type="dxa"/>
            <w:gridSpan w:val="2"/>
            <w:noWrap/>
            <w:hideMark/>
          </w:tcPr>
          <w:p w14:paraId="48B1A69E" w14:textId="2F343922" w:rsidR="00DB0842" w:rsidRPr="004A0B7F" w:rsidRDefault="00E8599B" w:rsidP="00E8599B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A lack of HBHA responses indicated an increased risk to develop active </w:t>
            </w:r>
            <w:r w:rsidR="00A25740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in HIV-LTBI</w:t>
            </w:r>
          </w:p>
        </w:tc>
      </w:tr>
      <w:tr w:rsidR="00DB0842" w:rsidRPr="004A0B7F" w14:paraId="3DFA17F6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88B1589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Michelsen (2016)</w:t>
            </w:r>
          </w:p>
        </w:tc>
        <w:tc>
          <w:tcPr>
            <w:tcW w:w="567" w:type="dxa"/>
            <w:gridSpan w:val="2"/>
            <w:noWrap/>
            <w:hideMark/>
          </w:tcPr>
          <w:p w14:paraId="0AC625AE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Greenland</w:t>
            </w:r>
          </w:p>
        </w:tc>
        <w:tc>
          <w:tcPr>
            <w:tcW w:w="567" w:type="dxa"/>
            <w:gridSpan w:val="2"/>
            <w:noWrap/>
            <w:hideMark/>
          </w:tcPr>
          <w:p w14:paraId="6EA02FE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125A3A1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infants, children, adolescents and adults</w:t>
            </w:r>
          </w:p>
        </w:tc>
        <w:tc>
          <w:tcPr>
            <w:tcW w:w="567" w:type="dxa"/>
            <w:gridSpan w:val="2"/>
            <w:noWrap/>
            <w:hideMark/>
          </w:tcPr>
          <w:p w14:paraId="2A72319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978</w:t>
            </w:r>
          </w:p>
        </w:tc>
        <w:tc>
          <w:tcPr>
            <w:tcW w:w="567" w:type="dxa"/>
            <w:gridSpan w:val="2"/>
            <w:noWrap/>
            <w:hideMark/>
          </w:tcPr>
          <w:p w14:paraId="79E4FCB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60BEEAC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 against Rv1284, Rv2659, Rv266</w:t>
            </w:r>
          </w:p>
        </w:tc>
        <w:tc>
          <w:tcPr>
            <w:tcW w:w="709" w:type="dxa"/>
            <w:gridSpan w:val="2"/>
            <w:noWrap/>
            <w:hideMark/>
          </w:tcPr>
          <w:p w14:paraId="1742352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61FDF6F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66F8BE8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6FB2BFA6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932" w:type="dxa"/>
            <w:gridSpan w:val="2"/>
            <w:noWrap/>
            <w:hideMark/>
          </w:tcPr>
          <w:p w14:paraId="376F256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Hazard Ratio - Rv1284 -0.96 (95% CI-0.28-3.04) p value-0.89, RV2659-1.05(95% CI-0.51-2.13) p-value- 0.90, RV2660-3.06 (0.70-13.37) pvalue-0.14</w:t>
            </w:r>
          </w:p>
        </w:tc>
      </w:tr>
      <w:tr w:rsidR="00A77A1E" w:rsidRPr="004A0B7F" w14:paraId="78DA5C62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EBB278D" w14:textId="77777777" w:rsidR="00A77A1E" w:rsidRPr="004A0B7F" w:rsidRDefault="00A77A1E" w:rsidP="00A77A1E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Talat N (2009)</w:t>
            </w:r>
          </w:p>
        </w:tc>
        <w:tc>
          <w:tcPr>
            <w:tcW w:w="567" w:type="dxa"/>
            <w:gridSpan w:val="2"/>
            <w:noWrap/>
            <w:hideMark/>
          </w:tcPr>
          <w:p w14:paraId="0CE91549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Pakistan</w:t>
            </w:r>
          </w:p>
        </w:tc>
        <w:tc>
          <w:tcPr>
            <w:tcW w:w="567" w:type="dxa"/>
            <w:gridSpan w:val="2"/>
            <w:noWrap/>
            <w:hideMark/>
          </w:tcPr>
          <w:p w14:paraId="64E23974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55C31039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375248ED" w14:textId="77777777" w:rsidR="00A77A1E" w:rsidRPr="004A0B7F" w:rsidRDefault="00A77A1E" w:rsidP="00A77A1E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94</w:t>
            </w:r>
          </w:p>
        </w:tc>
        <w:tc>
          <w:tcPr>
            <w:tcW w:w="567" w:type="dxa"/>
            <w:gridSpan w:val="2"/>
            <w:noWrap/>
            <w:hideMark/>
          </w:tcPr>
          <w:p w14:paraId="6AC48D5A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116FAD0F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IL-10, IL-6, IgG1 antibodies</w:t>
            </w:r>
          </w:p>
        </w:tc>
        <w:tc>
          <w:tcPr>
            <w:tcW w:w="709" w:type="dxa"/>
            <w:gridSpan w:val="2"/>
            <w:noWrap/>
            <w:hideMark/>
          </w:tcPr>
          <w:p w14:paraId="044ED991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5FFD3D3B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1122EB0F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03A06423" w14:textId="77777777" w:rsidR="00A77A1E" w:rsidRPr="004A0B7F" w:rsidRDefault="00A77A1E" w:rsidP="00A77A1E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1932" w:type="dxa"/>
            <w:gridSpan w:val="2"/>
            <w:noWrap/>
            <w:hideMark/>
          </w:tcPr>
          <w:p w14:paraId="3B2E4358" w14:textId="77777777" w:rsidR="00A77A1E" w:rsidRPr="004A0B7F" w:rsidRDefault="00A77A1E" w:rsidP="00A77A1E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Reported no statistically significant correlation between IFN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levels, IL-10, 6 and IgG1 antibodies with TB progression</w:t>
            </w:r>
          </w:p>
        </w:tc>
      </w:tr>
      <w:tr w:rsidR="00DB0842" w:rsidRPr="004A0B7F" w14:paraId="545A3EFE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E761FC5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Andrews JR (2017)</w:t>
            </w:r>
          </w:p>
        </w:tc>
        <w:tc>
          <w:tcPr>
            <w:tcW w:w="567" w:type="dxa"/>
            <w:gridSpan w:val="2"/>
            <w:noWrap/>
            <w:hideMark/>
          </w:tcPr>
          <w:p w14:paraId="54AD958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224DD7B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1F58B35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Infants, children</w:t>
            </w:r>
          </w:p>
        </w:tc>
        <w:tc>
          <w:tcPr>
            <w:tcW w:w="567" w:type="dxa"/>
            <w:gridSpan w:val="2"/>
            <w:noWrap/>
            <w:hideMark/>
          </w:tcPr>
          <w:p w14:paraId="28E4C4C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2512</w:t>
            </w:r>
          </w:p>
        </w:tc>
        <w:tc>
          <w:tcPr>
            <w:tcW w:w="567" w:type="dxa"/>
            <w:gridSpan w:val="2"/>
            <w:noWrap/>
            <w:hideMark/>
          </w:tcPr>
          <w:p w14:paraId="6B5D0A2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6B5ABB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</w:t>
            </w:r>
          </w:p>
        </w:tc>
        <w:tc>
          <w:tcPr>
            <w:tcW w:w="709" w:type="dxa"/>
            <w:gridSpan w:val="2"/>
            <w:noWrap/>
            <w:hideMark/>
          </w:tcPr>
          <w:p w14:paraId="12D349F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QuantiFERON </w:t>
            </w:r>
          </w:p>
        </w:tc>
        <w:tc>
          <w:tcPr>
            <w:tcW w:w="708" w:type="dxa"/>
            <w:gridSpan w:val="2"/>
            <w:noWrap/>
            <w:hideMark/>
          </w:tcPr>
          <w:p w14:paraId="4ECA28F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3C92F64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Health infants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wirh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BCG vaccination and MVA85A vaccine</w:t>
            </w:r>
          </w:p>
        </w:tc>
        <w:tc>
          <w:tcPr>
            <w:tcW w:w="709" w:type="dxa"/>
            <w:gridSpan w:val="2"/>
            <w:noWrap/>
            <w:hideMark/>
          </w:tcPr>
          <w:p w14:paraId="6CFE09F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932" w:type="dxa"/>
            <w:gridSpan w:val="2"/>
            <w:noWrap/>
            <w:hideMark/>
          </w:tcPr>
          <w:p w14:paraId="68D1D1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0.35IU/ml-Sensitivity- 0.9, specificity- 0.9, PPV -8%, NPV-100% 0.4IU/ml-Sensitivity- 0.36, specificity- .99, PPV-16%, NPV- 99%.</w:t>
            </w:r>
          </w:p>
        </w:tc>
      </w:tr>
      <w:tr w:rsidR="00DB0842" w:rsidRPr="004A0B7F" w14:paraId="2A11E182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252F7E6D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Cytokine studies</w:t>
            </w:r>
          </w:p>
        </w:tc>
      </w:tr>
      <w:tr w:rsidR="00DB0842" w:rsidRPr="004A0B7F" w14:paraId="0DB644AF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04FDC3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Talat N (2009)</w:t>
            </w:r>
          </w:p>
        </w:tc>
        <w:tc>
          <w:tcPr>
            <w:tcW w:w="567" w:type="dxa"/>
            <w:gridSpan w:val="2"/>
            <w:noWrap/>
            <w:hideMark/>
          </w:tcPr>
          <w:p w14:paraId="5987EAE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Pakistan</w:t>
            </w:r>
          </w:p>
        </w:tc>
        <w:tc>
          <w:tcPr>
            <w:tcW w:w="567" w:type="dxa"/>
            <w:gridSpan w:val="2"/>
            <w:noWrap/>
            <w:hideMark/>
          </w:tcPr>
          <w:p w14:paraId="4E4B30D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359DF6F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0818E89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94</w:t>
            </w:r>
          </w:p>
        </w:tc>
        <w:tc>
          <w:tcPr>
            <w:tcW w:w="567" w:type="dxa"/>
            <w:gridSpan w:val="2"/>
            <w:noWrap/>
            <w:hideMark/>
          </w:tcPr>
          <w:p w14:paraId="3E9F571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01DD320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IL-10, IL-6, IgG1 antibodies</w:t>
            </w:r>
          </w:p>
        </w:tc>
        <w:tc>
          <w:tcPr>
            <w:tcW w:w="709" w:type="dxa"/>
            <w:gridSpan w:val="2"/>
            <w:noWrap/>
            <w:hideMark/>
          </w:tcPr>
          <w:p w14:paraId="1DD5D9A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300B35E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391FE12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170D167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1932" w:type="dxa"/>
            <w:gridSpan w:val="2"/>
            <w:noWrap/>
            <w:hideMark/>
          </w:tcPr>
          <w:p w14:paraId="6C22CA4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Reported no statistically significant correlation between IFN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levels, IL-10, 6 and IgG1 antibodies with TB progression</w:t>
            </w:r>
          </w:p>
        </w:tc>
      </w:tr>
      <w:tr w:rsidR="00DB0842" w:rsidRPr="004A0B7F" w14:paraId="158F0CFF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475A70C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Hussain R (2007)</w:t>
            </w:r>
          </w:p>
        </w:tc>
        <w:tc>
          <w:tcPr>
            <w:tcW w:w="567" w:type="dxa"/>
            <w:gridSpan w:val="2"/>
            <w:noWrap/>
            <w:hideMark/>
          </w:tcPr>
          <w:p w14:paraId="5096370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Pakistan</w:t>
            </w:r>
          </w:p>
        </w:tc>
        <w:tc>
          <w:tcPr>
            <w:tcW w:w="567" w:type="dxa"/>
            <w:gridSpan w:val="2"/>
            <w:noWrap/>
            <w:hideMark/>
          </w:tcPr>
          <w:p w14:paraId="2DCAB0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53DB991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2A8C52D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109</w:t>
            </w:r>
          </w:p>
        </w:tc>
        <w:tc>
          <w:tcPr>
            <w:tcW w:w="567" w:type="dxa"/>
            <w:gridSpan w:val="2"/>
            <w:noWrap/>
            <w:hideMark/>
          </w:tcPr>
          <w:p w14:paraId="6452828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4C675E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IFN/IL-10 ratio</w:t>
            </w:r>
          </w:p>
        </w:tc>
        <w:tc>
          <w:tcPr>
            <w:tcW w:w="709" w:type="dxa"/>
            <w:gridSpan w:val="2"/>
            <w:noWrap/>
            <w:hideMark/>
          </w:tcPr>
          <w:p w14:paraId="34AF705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4974D56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222C960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</w:t>
            </w:r>
          </w:p>
        </w:tc>
        <w:tc>
          <w:tcPr>
            <w:tcW w:w="709" w:type="dxa"/>
            <w:gridSpan w:val="2"/>
            <w:noWrap/>
            <w:hideMark/>
          </w:tcPr>
          <w:p w14:paraId="238580A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932" w:type="dxa"/>
            <w:gridSpan w:val="2"/>
            <w:noWrap/>
            <w:hideMark/>
          </w:tcPr>
          <w:p w14:paraId="53A5AA9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Linear trends for CF protein induced IFN-gamma/IL-10 ratio showed significant differences between contacts with TB disease- and disease-free contacts between 0-12 months (odds ratio=0.45, 95% confidence interval =0.295-0.685; p=0.0002).</w:t>
            </w:r>
          </w:p>
        </w:tc>
      </w:tr>
      <w:tr w:rsidR="00DB0842" w:rsidRPr="004A0B7F" w14:paraId="4DFE7FB1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F262D0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Penn- Nicholson A (2018)</w:t>
            </w:r>
          </w:p>
        </w:tc>
        <w:tc>
          <w:tcPr>
            <w:tcW w:w="567" w:type="dxa"/>
            <w:gridSpan w:val="2"/>
            <w:noWrap/>
            <w:hideMark/>
          </w:tcPr>
          <w:p w14:paraId="0CC586AE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Africa, Gambia</w:t>
            </w:r>
          </w:p>
        </w:tc>
        <w:tc>
          <w:tcPr>
            <w:tcW w:w="567" w:type="dxa"/>
            <w:gridSpan w:val="2"/>
            <w:noWrap/>
            <w:hideMark/>
          </w:tcPr>
          <w:p w14:paraId="10CC6EC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0DC23FD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70176DB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8311</w:t>
            </w:r>
          </w:p>
        </w:tc>
        <w:tc>
          <w:tcPr>
            <w:tcW w:w="567" w:type="dxa"/>
            <w:gridSpan w:val="2"/>
            <w:noWrap/>
            <w:hideMark/>
          </w:tcPr>
          <w:p w14:paraId="4DD8430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7C8FEC4E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TRM 5- CF-</w:t>
            </w:r>
            <w:proofErr w:type="gram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9,IGFBP</w:t>
            </w:r>
            <w:proofErr w:type="gram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-2, B-cell- ARCP, MRA-7,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NrCAM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3PR signature- C9, CK-MB, C1qTNF</w:t>
            </w:r>
          </w:p>
        </w:tc>
        <w:tc>
          <w:tcPr>
            <w:tcW w:w="709" w:type="dxa"/>
            <w:gridSpan w:val="2"/>
            <w:noWrap/>
            <w:hideMark/>
          </w:tcPr>
          <w:p w14:paraId="3869763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SOMA scan</w:t>
            </w:r>
          </w:p>
        </w:tc>
        <w:tc>
          <w:tcPr>
            <w:tcW w:w="708" w:type="dxa"/>
            <w:gridSpan w:val="2"/>
            <w:noWrap/>
            <w:hideMark/>
          </w:tcPr>
          <w:p w14:paraId="40E88B1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342E031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</w:t>
            </w:r>
          </w:p>
        </w:tc>
        <w:tc>
          <w:tcPr>
            <w:tcW w:w="709" w:type="dxa"/>
            <w:gridSpan w:val="2"/>
            <w:noWrap/>
            <w:hideMark/>
          </w:tcPr>
          <w:p w14:paraId="643A9473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932" w:type="dxa"/>
            <w:gridSpan w:val="2"/>
            <w:noWrap/>
            <w:hideMark/>
          </w:tcPr>
          <w:p w14:paraId="365DF7F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ACS test set- Sensitivity- 0.79 (95%CI- 0.54-0.94), Specificity-0.79 (95% CI-0.54-0.94), AUC- 0.80 (95% CI-0.70-0.89), GC6-74 validation set- Sensitivity- 0.49 (95%CI- 0.33-0.65), specificity-0.75 (95%CI-0.68-0.81), AUC-0.66 (95% CI-0.56-0.75)</w:t>
            </w:r>
          </w:p>
        </w:tc>
      </w:tr>
      <w:tr w:rsidR="00DB0842" w:rsidRPr="004A0B7F" w14:paraId="2A9184A2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77595A6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Bapat PR (2015)</w:t>
            </w:r>
          </w:p>
        </w:tc>
        <w:tc>
          <w:tcPr>
            <w:tcW w:w="567" w:type="dxa"/>
            <w:gridSpan w:val="2"/>
            <w:noWrap/>
            <w:hideMark/>
          </w:tcPr>
          <w:p w14:paraId="34FACDC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India</w:t>
            </w:r>
          </w:p>
        </w:tc>
        <w:tc>
          <w:tcPr>
            <w:tcW w:w="567" w:type="dxa"/>
            <w:gridSpan w:val="2"/>
            <w:noWrap/>
            <w:hideMark/>
          </w:tcPr>
          <w:p w14:paraId="14B6432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2F3A4D6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AB7A73A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419</w:t>
            </w:r>
          </w:p>
        </w:tc>
        <w:tc>
          <w:tcPr>
            <w:tcW w:w="567" w:type="dxa"/>
            <w:gridSpan w:val="2"/>
            <w:noWrap/>
            <w:hideMark/>
          </w:tcPr>
          <w:p w14:paraId="22975B3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serum </w:t>
            </w:r>
          </w:p>
        </w:tc>
        <w:tc>
          <w:tcPr>
            <w:tcW w:w="709" w:type="dxa"/>
            <w:gridSpan w:val="2"/>
            <w:noWrap/>
            <w:hideMark/>
          </w:tcPr>
          <w:p w14:paraId="23937CE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Alpha-2 macroglobulin,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Sero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-transferrin, Haptoglobin</w:t>
            </w:r>
          </w:p>
        </w:tc>
        <w:tc>
          <w:tcPr>
            <w:tcW w:w="709" w:type="dxa"/>
            <w:gridSpan w:val="2"/>
            <w:noWrap/>
            <w:hideMark/>
          </w:tcPr>
          <w:p w14:paraId="6C2BE35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One dimensional SDS PAGE, MALDI-TOF analysis</w:t>
            </w:r>
          </w:p>
        </w:tc>
        <w:tc>
          <w:tcPr>
            <w:tcW w:w="708" w:type="dxa"/>
            <w:gridSpan w:val="2"/>
            <w:noWrap/>
            <w:hideMark/>
          </w:tcPr>
          <w:p w14:paraId="6ABE562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22FB06D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malnourished 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1341E0DD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932" w:type="dxa"/>
            <w:gridSpan w:val="2"/>
            <w:noWrap/>
            <w:hideMark/>
          </w:tcPr>
          <w:p w14:paraId="615C3CB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 2-fold increase in the levels of the three proteins in the participant (n=1) who developed TB,</w:t>
            </w:r>
          </w:p>
        </w:tc>
      </w:tr>
      <w:tr w:rsidR="00DB0842" w:rsidRPr="004A0B7F" w14:paraId="5A9E7B2D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99FA05" w14:textId="67C4F415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Hussain R</w:t>
            </w:r>
            <w:r w:rsidR="002B2C59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(2011)</w:t>
            </w:r>
          </w:p>
        </w:tc>
        <w:tc>
          <w:tcPr>
            <w:tcW w:w="567" w:type="dxa"/>
            <w:gridSpan w:val="2"/>
            <w:noWrap/>
            <w:hideMark/>
          </w:tcPr>
          <w:p w14:paraId="4D194A0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Pakistan</w:t>
            </w:r>
          </w:p>
        </w:tc>
        <w:tc>
          <w:tcPr>
            <w:tcW w:w="567" w:type="dxa"/>
            <w:gridSpan w:val="2"/>
            <w:noWrap/>
            <w:hideMark/>
          </w:tcPr>
          <w:p w14:paraId="5E3937C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541D62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0666EAD8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567" w:type="dxa"/>
            <w:gridSpan w:val="2"/>
            <w:noWrap/>
            <w:hideMark/>
          </w:tcPr>
          <w:p w14:paraId="354C0E2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41C8A68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Il-4</w:t>
            </w:r>
          </w:p>
        </w:tc>
        <w:tc>
          <w:tcPr>
            <w:tcW w:w="709" w:type="dxa"/>
            <w:gridSpan w:val="2"/>
            <w:noWrap/>
            <w:hideMark/>
          </w:tcPr>
          <w:p w14:paraId="49AA064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cytometric bead array</w:t>
            </w:r>
          </w:p>
        </w:tc>
        <w:tc>
          <w:tcPr>
            <w:tcW w:w="708" w:type="dxa"/>
            <w:gridSpan w:val="2"/>
            <w:noWrap/>
            <w:hideMark/>
          </w:tcPr>
          <w:p w14:paraId="1AC08FB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68562DD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LTBI, 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4D2A043F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932" w:type="dxa"/>
            <w:gridSpan w:val="2"/>
            <w:noWrap/>
            <w:hideMark/>
          </w:tcPr>
          <w:p w14:paraId="5FF1CEF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 pair-wise comparison of IL-4 levels between disease free-healthy contacts (FHC) and contacts with TB disease (DHC) showed statistical significance (p=0.0035) at 12 months from follow-up</w:t>
            </w:r>
          </w:p>
        </w:tc>
      </w:tr>
      <w:tr w:rsidR="00DB0842" w:rsidRPr="004A0B7F" w14:paraId="32EC1141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E86131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Scriba TJ (2017)</w:t>
            </w:r>
          </w:p>
        </w:tc>
        <w:tc>
          <w:tcPr>
            <w:tcW w:w="567" w:type="dxa"/>
            <w:gridSpan w:val="2"/>
            <w:noWrap/>
            <w:hideMark/>
          </w:tcPr>
          <w:p w14:paraId="49E5413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7B04699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7354D5E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189EAA01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  <w:gridSpan w:val="2"/>
            <w:noWrap/>
            <w:hideMark/>
          </w:tcPr>
          <w:p w14:paraId="19ECACE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27B2BB4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T-cell/monocytes, cytokines, 16-gene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0EC7F2C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RNA- sequencing, plasma proteomic analysis, SOMA scan, flow cytometry, transcriptomic analysis of sorted T cells and monocytes</w:t>
            </w:r>
          </w:p>
        </w:tc>
        <w:tc>
          <w:tcPr>
            <w:tcW w:w="708" w:type="dxa"/>
            <w:gridSpan w:val="2"/>
            <w:noWrap/>
            <w:hideMark/>
          </w:tcPr>
          <w:p w14:paraId="27B8AD0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72D2DA5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</w:t>
            </w:r>
          </w:p>
        </w:tc>
        <w:tc>
          <w:tcPr>
            <w:tcW w:w="709" w:type="dxa"/>
            <w:gridSpan w:val="2"/>
            <w:noWrap/>
            <w:hideMark/>
          </w:tcPr>
          <w:p w14:paraId="1E0FB5B8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932" w:type="dxa"/>
            <w:gridSpan w:val="2"/>
            <w:noWrap/>
            <w:hideMark/>
          </w:tcPr>
          <w:p w14:paraId="5BBB139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Elevated expression of 16 gene TB signatures, expression of Interferon responses genes and complement activation up to 18 months before TB diagnosis in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.  Changes in myeloid inflammation, lymphoid, monocyte and neutrophil gene modules occurred proximally to tuberculosis disease. Gene expression in purified T cells revealed suppression of IL-17 responses in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.</w:t>
            </w:r>
          </w:p>
        </w:tc>
      </w:tr>
      <w:tr w:rsidR="003427F4" w:rsidRPr="004A0B7F" w14:paraId="13687F53" w14:textId="77777777" w:rsidTr="00B81D4B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DE91A06" w14:textId="77777777" w:rsidR="003427F4" w:rsidRPr="004A0B7F" w:rsidRDefault="003427F4" w:rsidP="003427F4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Fletcher HA (2016)</w:t>
            </w:r>
          </w:p>
        </w:tc>
        <w:tc>
          <w:tcPr>
            <w:tcW w:w="567" w:type="dxa"/>
            <w:gridSpan w:val="2"/>
            <w:noWrap/>
            <w:hideMark/>
          </w:tcPr>
          <w:p w14:paraId="02982C2E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22E38594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0D884055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</w:t>
            </w:r>
          </w:p>
        </w:tc>
        <w:tc>
          <w:tcPr>
            <w:tcW w:w="567" w:type="dxa"/>
            <w:gridSpan w:val="2"/>
            <w:noWrap/>
            <w:hideMark/>
          </w:tcPr>
          <w:p w14:paraId="3F18C4E3" w14:textId="77777777" w:rsidR="003427F4" w:rsidRPr="004A0B7F" w:rsidRDefault="003427F4" w:rsidP="003427F4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284</w:t>
            </w:r>
          </w:p>
        </w:tc>
        <w:tc>
          <w:tcPr>
            <w:tcW w:w="567" w:type="dxa"/>
            <w:gridSpan w:val="2"/>
            <w:noWrap/>
            <w:hideMark/>
          </w:tcPr>
          <w:p w14:paraId="3446014C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PBMC</w:t>
            </w:r>
          </w:p>
        </w:tc>
        <w:tc>
          <w:tcPr>
            <w:tcW w:w="709" w:type="dxa"/>
            <w:gridSpan w:val="2"/>
            <w:noWrap/>
            <w:hideMark/>
          </w:tcPr>
          <w:p w14:paraId="7CAC895D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 cell surface receptor (HLADR+ CD4+T cells)</w:t>
            </w:r>
          </w:p>
        </w:tc>
        <w:tc>
          <w:tcPr>
            <w:tcW w:w="709" w:type="dxa"/>
            <w:gridSpan w:val="2"/>
            <w:noWrap/>
            <w:hideMark/>
          </w:tcPr>
          <w:p w14:paraId="021E9CF1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Flow cytometry</w:t>
            </w:r>
          </w:p>
        </w:tc>
        <w:tc>
          <w:tcPr>
            <w:tcW w:w="708" w:type="dxa"/>
            <w:gridSpan w:val="2"/>
            <w:noWrap/>
            <w:hideMark/>
          </w:tcPr>
          <w:p w14:paraId="6B77693E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Xpert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MTB</w:t>
            </w:r>
          </w:p>
        </w:tc>
        <w:tc>
          <w:tcPr>
            <w:tcW w:w="709" w:type="dxa"/>
            <w:gridSpan w:val="2"/>
            <w:noWrap/>
            <w:hideMark/>
          </w:tcPr>
          <w:p w14:paraId="5F0D695C" w14:textId="77777777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infants with BCG vaccination and MVA85A</w:t>
            </w:r>
          </w:p>
        </w:tc>
        <w:tc>
          <w:tcPr>
            <w:tcW w:w="709" w:type="dxa"/>
            <w:gridSpan w:val="2"/>
            <w:noWrap/>
            <w:hideMark/>
          </w:tcPr>
          <w:p w14:paraId="208FC651" w14:textId="77777777" w:rsidR="003427F4" w:rsidRPr="004A0B7F" w:rsidRDefault="003427F4" w:rsidP="003427F4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1932" w:type="dxa"/>
            <w:gridSpan w:val="2"/>
            <w:noWrap/>
            <w:hideMark/>
          </w:tcPr>
          <w:p w14:paraId="46B7C760" w14:textId="7E49C232" w:rsidR="003427F4" w:rsidRPr="004A0B7F" w:rsidRDefault="003427F4" w:rsidP="003427F4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 xml:space="preserve">BCG specific T cells secreting </w:t>
            </w:r>
            <w:r w:rsidR="00E75062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IFN- gamma associate with reduced risk of TB (OR=0.502,95% CI=0.29-0.</w:t>
            </w:r>
            <w:proofErr w:type="gramStart"/>
            <w:r w:rsidR="00E75062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86,P</w:t>
            </w:r>
            <w:proofErr w:type="gramEnd"/>
            <w:r w:rsidR="00E75062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=0.013,FDR=0.14).</w:t>
            </w:r>
          </w:p>
        </w:tc>
      </w:tr>
      <w:tr w:rsidR="00DB0842" w:rsidRPr="004A0B7F" w14:paraId="5994B5E8" w14:textId="77777777" w:rsidTr="00342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gridSpan w:val="2"/>
            <w:noWrap/>
            <w:hideMark/>
          </w:tcPr>
          <w:p w14:paraId="255EAC54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Chen DY (2016)</w:t>
            </w:r>
          </w:p>
        </w:tc>
        <w:tc>
          <w:tcPr>
            <w:tcW w:w="567" w:type="dxa"/>
            <w:gridSpan w:val="2"/>
            <w:noWrap/>
            <w:hideMark/>
          </w:tcPr>
          <w:p w14:paraId="3C05D17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Taiwan</w:t>
            </w:r>
          </w:p>
        </w:tc>
        <w:tc>
          <w:tcPr>
            <w:tcW w:w="567" w:type="dxa"/>
            <w:gridSpan w:val="2"/>
            <w:noWrap/>
            <w:hideMark/>
          </w:tcPr>
          <w:p w14:paraId="46413F2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5020D09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15EE7896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238</w:t>
            </w:r>
          </w:p>
        </w:tc>
        <w:tc>
          <w:tcPr>
            <w:tcW w:w="567" w:type="dxa"/>
            <w:gridSpan w:val="2"/>
            <w:noWrap/>
            <w:hideMark/>
          </w:tcPr>
          <w:p w14:paraId="7894DC8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01DCC5D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Neopterin</w:t>
            </w:r>
          </w:p>
        </w:tc>
        <w:tc>
          <w:tcPr>
            <w:tcW w:w="709" w:type="dxa"/>
            <w:gridSpan w:val="2"/>
            <w:noWrap/>
            <w:hideMark/>
          </w:tcPr>
          <w:p w14:paraId="0D9E95C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ELISA magnetic bead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arry</w:t>
            </w:r>
            <w:proofErr w:type="spellEnd"/>
          </w:p>
        </w:tc>
        <w:tc>
          <w:tcPr>
            <w:tcW w:w="708" w:type="dxa"/>
            <w:gridSpan w:val="2"/>
            <w:noWrap/>
            <w:hideMark/>
          </w:tcPr>
          <w:p w14:paraId="17E4065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21D4712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Non-rheumatoid Arthritis TB, 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6E04CEEF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932" w:type="dxa"/>
            <w:gridSpan w:val="2"/>
            <w:noWrap/>
            <w:hideMark/>
          </w:tcPr>
          <w:p w14:paraId="49839FC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Non-stimulated and TB antigen stimulated neopterin levels were significantly higher in RA patients who developed TB (median -24.5pg/ml and 23053pg/ml respectively) and non-RA TB patients (12.2pg/ml and 9633pg/ml respectively) compared with QFT-Gold converters without TB (3pg/ml and 2720pg/ml respectively both p&lt;0.01). </w:t>
            </w:r>
          </w:p>
        </w:tc>
      </w:tr>
      <w:tr w:rsidR="00DB0842" w:rsidRPr="004A0B7F" w14:paraId="3BA466DA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39137CB8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Cell marker studies</w:t>
            </w:r>
          </w:p>
        </w:tc>
      </w:tr>
      <w:tr w:rsidR="00DB0842" w:rsidRPr="004A0B7F" w14:paraId="64E63B2D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D0A8207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Sutherland JS (2011)</w:t>
            </w:r>
          </w:p>
        </w:tc>
        <w:tc>
          <w:tcPr>
            <w:tcW w:w="567" w:type="dxa"/>
            <w:gridSpan w:val="2"/>
            <w:noWrap/>
            <w:hideMark/>
          </w:tcPr>
          <w:p w14:paraId="072B0F4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Gambia</w:t>
            </w:r>
          </w:p>
        </w:tc>
        <w:tc>
          <w:tcPr>
            <w:tcW w:w="567" w:type="dxa"/>
            <w:gridSpan w:val="2"/>
            <w:noWrap/>
            <w:hideMark/>
          </w:tcPr>
          <w:p w14:paraId="19F6BEC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2A0104C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041FFF4A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2348</w:t>
            </w:r>
          </w:p>
        </w:tc>
        <w:tc>
          <w:tcPr>
            <w:tcW w:w="567" w:type="dxa"/>
            <w:gridSpan w:val="2"/>
            <w:noWrap/>
            <w:hideMark/>
          </w:tcPr>
          <w:p w14:paraId="5A915C9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1599511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Mononuclear cells, plasma cytokines, RNA</w:t>
            </w:r>
          </w:p>
        </w:tc>
        <w:tc>
          <w:tcPr>
            <w:tcW w:w="709" w:type="dxa"/>
            <w:gridSpan w:val="2"/>
            <w:noWrap/>
            <w:hideMark/>
          </w:tcPr>
          <w:p w14:paraId="35C7AE9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PBMC thawing, flow cytometry, Multiplex cytokine analysis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plasma samples, Reverse transcription multiplex ligation- dependent probe amplification (RT-MLPA)</w:t>
            </w:r>
          </w:p>
        </w:tc>
        <w:tc>
          <w:tcPr>
            <w:tcW w:w="708" w:type="dxa"/>
            <w:gridSpan w:val="2"/>
            <w:noWrap/>
            <w:hideMark/>
          </w:tcPr>
          <w:p w14:paraId="488210F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40D2282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595B382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932" w:type="dxa"/>
            <w:gridSpan w:val="2"/>
            <w:noWrap/>
            <w:hideMark/>
          </w:tcPr>
          <w:p w14:paraId="1B8553A2" w14:textId="30574253" w:rsidR="00286803" w:rsidRPr="004A0B7F" w:rsidRDefault="00286803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 significantly higher level of CD4+CD25+cells (p&lt;0.05) at recruitment in comparison to non-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.</w:t>
            </w:r>
          </w:p>
        </w:tc>
      </w:tr>
      <w:tr w:rsidR="00DB0842" w:rsidRPr="004A0B7F" w14:paraId="02E09935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F791891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Fletcher HA (2016)</w:t>
            </w:r>
          </w:p>
        </w:tc>
        <w:tc>
          <w:tcPr>
            <w:tcW w:w="567" w:type="dxa"/>
            <w:gridSpan w:val="2"/>
            <w:noWrap/>
            <w:hideMark/>
          </w:tcPr>
          <w:p w14:paraId="13B0701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72C9985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3AE64E5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</w:t>
            </w:r>
          </w:p>
        </w:tc>
        <w:tc>
          <w:tcPr>
            <w:tcW w:w="567" w:type="dxa"/>
            <w:gridSpan w:val="2"/>
            <w:noWrap/>
            <w:hideMark/>
          </w:tcPr>
          <w:p w14:paraId="30577E6D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284</w:t>
            </w:r>
          </w:p>
        </w:tc>
        <w:tc>
          <w:tcPr>
            <w:tcW w:w="567" w:type="dxa"/>
            <w:gridSpan w:val="2"/>
            <w:noWrap/>
            <w:hideMark/>
          </w:tcPr>
          <w:p w14:paraId="2799DEE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PBMC</w:t>
            </w:r>
          </w:p>
        </w:tc>
        <w:tc>
          <w:tcPr>
            <w:tcW w:w="709" w:type="dxa"/>
            <w:gridSpan w:val="2"/>
            <w:noWrap/>
            <w:hideMark/>
          </w:tcPr>
          <w:p w14:paraId="5508624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 cell surface receptor (HLADR+ CD4+T cells)</w:t>
            </w:r>
          </w:p>
        </w:tc>
        <w:tc>
          <w:tcPr>
            <w:tcW w:w="709" w:type="dxa"/>
            <w:gridSpan w:val="2"/>
            <w:noWrap/>
            <w:hideMark/>
          </w:tcPr>
          <w:p w14:paraId="3DAF70B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Flow cytometry</w:t>
            </w:r>
          </w:p>
        </w:tc>
        <w:tc>
          <w:tcPr>
            <w:tcW w:w="708" w:type="dxa"/>
            <w:gridSpan w:val="2"/>
            <w:noWrap/>
            <w:hideMark/>
          </w:tcPr>
          <w:p w14:paraId="0E8439C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Xpert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MTB</w:t>
            </w:r>
          </w:p>
        </w:tc>
        <w:tc>
          <w:tcPr>
            <w:tcW w:w="709" w:type="dxa"/>
            <w:gridSpan w:val="2"/>
            <w:noWrap/>
            <w:hideMark/>
          </w:tcPr>
          <w:p w14:paraId="01A8851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infants with BCG vaccination and MVA85A</w:t>
            </w:r>
          </w:p>
        </w:tc>
        <w:tc>
          <w:tcPr>
            <w:tcW w:w="709" w:type="dxa"/>
            <w:gridSpan w:val="2"/>
            <w:noWrap/>
            <w:hideMark/>
          </w:tcPr>
          <w:p w14:paraId="3905C2D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1932" w:type="dxa"/>
            <w:gridSpan w:val="2"/>
            <w:noWrap/>
            <w:hideMark/>
          </w:tcPr>
          <w:p w14:paraId="2D1111B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OR of TB disease - HLA DR+ CD4+ cells at day 0, AUC- 0.619, OR= 1.12 (1.04- 1.21) p=0.002, FDR-0.047 and at day 28, AUC- 0.653, OR= 1.12 (95% CI-1.05- 1.19) p=0.001, FDR-0.013</w:t>
            </w:r>
          </w:p>
        </w:tc>
      </w:tr>
      <w:tr w:rsidR="00DB0842" w:rsidRPr="004A0B7F" w14:paraId="72163E57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D623AED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Rakotosamimanana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N (2015)</w:t>
            </w:r>
          </w:p>
        </w:tc>
        <w:tc>
          <w:tcPr>
            <w:tcW w:w="567" w:type="dxa"/>
            <w:gridSpan w:val="2"/>
            <w:noWrap/>
            <w:hideMark/>
          </w:tcPr>
          <w:p w14:paraId="3C7B8A8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Madagascar</w:t>
            </w:r>
          </w:p>
        </w:tc>
        <w:tc>
          <w:tcPr>
            <w:tcW w:w="567" w:type="dxa"/>
            <w:gridSpan w:val="2"/>
            <w:noWrap/>
            <w:hideMark/>
          </w:tcPr>
          <w:p w14:paraId="6A7EA50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178DCFA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children, 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36648998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482</w:t>
            </w:r>
          </w:p>
        </w:tc>
        <w:tc>
          <w:tcPr>
            <w:tcW w:w="567" w:type="dxa"/>
            <w:gridSpan w:val="2"/>
            <w:noWrap/>
            <w:hideMark/>
          </w:tcPr>
          <w:p w14:paraId="49FF681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6648BBA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blood monocyte levels</w:t>
            </w:r>
          </w:p>
        </w:tc>
        <w:tc>
          <w:tcPr>
            <w:tcW w:w="709" w:type="dxa"/>
            <w:gridSpan w:val="2"/>
            <w:noWrap/>
            <w:hideMark/>
          </w:tcPr>
          <w:p w14:paraId="0F52ECB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TST &gt;/= 5mm, absolute cell counts</w:t>
            </w:r>
          </w:p>
        </w:tc>
        <w:tc>
          <w:tcPr>
            <w:tcW w:w="708" w:type="dxa"/>
            <w:gridSpan w:val="2"/>
            <w:noWrap/>
            <w:hideMark/>
          </w:tcPr>
          <w:p w14:paraId="7B4F675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303D60E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controls</w:t>
            </w:r>
          </w:p>
        </w:tc>
        <w:tc>
          <w:tcPr>
            <w:tcW w:w="709" w:type="dxa"/>
            <w:gridSpan w:val="2"/>
            <w:noWrap/>
            <w:hideMark/>
          </w:tcPr>
          <w:p w14:paraId="3DBB8384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932" w:type="dxa"/>
            <w:gridSpan w:val="2"/>
            <w:noWrap/>
            <w:hideMark/>
          </w:tcPr>
          <w:p w14:paraId="5DB1339F" w14:textId="55AE7824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11303C"/>
                <w:sz w:val="10"/>
                <w:szCs w:val="10"/>
              </w:rPr>
              <w:t xml:space="preserve"> Blood monocytes -</w:t>
            </w:r>
            <w:proofErr w:type="spellStart"/>
            <w:r w:rsidRPr="004A0B7F">
              <w:rPr>
                <w:rFonts w:ascii="Arial" w:eastAsia="Times New Roman" w:hAnsi="Arial" w:cs="Arial"/>
                <w:color w:val="11303C"/>
                <w:sz w:val="10"/>
                <w:szCs w:val="10"/>
              </w:rPr>
              <w:t>aHR</w:t>
            </w:r>
            <w:proofErr w:type="spellEnd"/>
            <w:r w:rsidRPr="004A0B7F">
              <w:rPr>
                <w:rFonts w:ascii="Arial" w:eastAsia="Times New Roman" w:hAnsi="Arial" w:cs="Arial"/>
                <w:color w:val="11303C"/>
                <w:sz w:val="10"/>
                <w:szCs w:val="10"/>
              </w:rPr>
              <w:t xml:space="preserve">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-6.25 (95% CI-1.63-23.95) and increased ML ratio -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aHR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- 4.97, (95% CI 1.3–18.</w:t>
            </w:r>
            <w:r w:rsidR="00E75062"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99) ;(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p=0.03).</w:t>
            </w:r>
          </w:p>
        </w:tc>
      </w:tr>
      <w:tr w:rsidR="00DB0842" w:rsidRPr="004A0B7F" w14:paraId="461012E7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A6278CE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Scriba TJ (2017)</w:t>
            </w:r>
          </w:p>
        </w:tc>
        <w:tc>
          <w:tcPr>
            <w:tcW w:w="567" w:type="dxa"/>
            <w:gridSpan w:val="2"/>
            <w:noWrap/>
            <w:hideMark/>
          </w:tcPr>
          <w:p w14:paraId="0EC1519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29634CF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618C946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925B96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  <w:gridSpan w:val="2"/>
            <w:noWrap/>
            <w:hideMark/>
          </w:tcPr>
          <w:p w14:paraId="6746DF5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24F3D40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T-cell/monocytes, cytokines, 16-gene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391A7AF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RNA- sequencing, plasma proteomic analysis, SOMA scan, flow cytometry, transcriptomic analysis of sorted T cells and monocytes</w:t>
            </w:r>
          </w:p>
        </w:tc>
        <w:tc>
          <w:tcPr>
            <w:tcW w:w="708" w:type="dxa"/>
            <w:gridSpan w:val="2"/>
            <w:noWrap/>
            <w:hideMark/>
          </w:tcPr>
          <w:p w14:paraId="47ED49A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75303EC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</w:t>
            </w:r>
          </w:p>
        </w:tc>
        <w:tc>
          <w:tcPr>
            <w:tcW w:w="709" w:type="dxa"/>
            <w:gridSpan w:val="2"/>
            <w:noWrap/>
            <w:hideMark/>
          </w:tcPr>
          <w:p w14:paraId="56E606DA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932" w:type="dxa"/>
            <w:gridSpan w:val="2"/>
            <w:noWrap/>
            <w:hideMark/>
          </w:tcPr>
          <w:p w14:paraId="51A1C50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 xml:space="preserve">Elevated expression of 16 gene TB signatures, expression of Interferon responses genes and complement activation up to 18 months before TB diagnosis in </w:t>
            </w:r>
            <w:proofErr w:type="spellStart"/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progressors</w:t>
            </w:r>
            <w:proofErr w:type="spellEnd"/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.  Changes in myeloid inflammation, lymphoid, monocyte and neutrophil gene modules occurred proximally to tuberculosis</w:t>
            </w:r>
          </w:p>
        </w:tc>
      </w:tr>
      <w:tr w:rsidR="00DB0842" w:rsidRPr="004A0B7F" w14:paraId="330E4E1A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1B209B2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Naranbhai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V (2014)</w:t>
            </w:r>
          </w:p>
        </w:tc>
        <w:tc>
          <w:tcPr>
            <w:tcW w:w="567" w:type="dxa"/>
            <w:gridSpan w:val="2"/>
            <w:noWrap/>
            <w:hideMark/>
          </w:tcPr>
          <w:p w14:paraId="562AF37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48CA009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088609E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</w:t>
            </w:r>
          </w:p>
        </w:tc>
        <w:tc>
          <w:tcPr>
            <w:tcW w:w="567" w:type="dxa"/>
            <w:gridSpan w:val="2"/>
            <w:noWrap/>
            <w:hideMark/>
          </w:tcPr>
          <w:p w14:paraId="1935F932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1336</w:t>
            </w:r>
          </w:p>
        </w:tc>
        <w:tc>
          <w:tcPr>
            <w:tcW w:w="567" w:type="dxa"/>
            <w:gridSpan w:val="2"/>
            <w:noWrap/>
            <w:hideMark/>
          </w:tcPr>
          <w:p w14:paraId="46A5C1B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6004649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Monocyte:lymphocye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ratio</w:t>
            </w:r>
          </w:p>
        </w:tc>
        <w:tc>
          <w:tcPr>
            <w:tcW w:w="709" w:type="dxa"/>
            <w:gridSpan w:val="2"/>
            <w:noWrap/>
            <w:hideMark/>
          </w:tcPr>
          <w:p w14:paraId="2392CA2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flow cytometry</w:t>
            </w:r>
          </w:p>
        </w:tc>
        <w:tc>
          <w:tcPr>
            <w:tcW w:w="708" w:type="dxa"/>
            <w:gridSpan w:val="2"/>
            <w:noWrap/>
            <w:hideMark/>
          </w:tcPr>
          <w:p w14:paraId="5162B60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Protocol defined criteria for categorization of Tuberculosis Disease and infection</w:t>
            </w:r>
          </w:p>
        </w:tc>
        <w:tc>
          <w:tcPr>
            <w:tcW w:w="709" w:type="dxa"/>
            <w:gridSpan w:val="2"/>
            <w:noWrap/>
            <w:hideMark/>
          </w:tcPr>
          <w:p w14:paraId="52ED0AC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HIV exposed but unaffected, randomised in IMPAACT trial</w:t>
            </w:r>
          </w:p>
        </w:tc>
        <w:tc>
          <w:tcPr>
            <w:tcW w:w="709" w:type="dxa"/>
            <w:gridSpan w:val="2"/>
            <w:noWrap/>
            <w:hideMark/>
          </w:tcPr>
          <w:p w14:paraId="6AC4040E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932" w:type="dxa"/>
            <w:gridSpan w:val="2"/>
            <w:noWrap/>
            <w:hideMark/>
          </w:tcPr>
          <w:p w14:paraId="7CDC860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 xml:space="preserve">An increasing ML ratio was associated with TB disease/death within 2 years (aHR-1.17 per unit increase in ML ratio, 95% CI-1.01-1.34, p=0.03). The association of baseline ML ratio to probable or definite TB disease was significant. (HR 1.50; 95% CI- 1.19-1.89; p=0.006). </w:t>
            </w:r>
          </w:p>
        </w:tc>
      </w:tr>
      <w:tr w:rsidR="00DB0842" w:rsidRPr="004A0B7F" w14:paraId="60FA5884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2436AF93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Antibody studies</w:t>
            </w:r>
          </w:p>
        </w:tc>
      </w:tr>
      <w:tr w:rsidR="00DB0842" w:rsidRPr="004A0B7F" w14:paraId="03F6F3B8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F22B00B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Talat N (2009)</w:t>
            </w:r>
          </w:p>
        </w:tc>
        <w:tc>
          <w:tcPr>
            <w:tcW w:w="567" w:type="dxa"/>
            <w:gridSpan w:val="2"/>
            <w:noWrap/>
            <w:hideMark/>
          </w:tcPr>
          <w:p w14:paraId="70C88C0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Pakistan</w:t>
            </w:r>
          </w:p>
        </w:tc>
        <w:tc>
          <w:tcPr>
            <w:tcW w:w="567" w:type="dxa"/>
            <w:gridSpan w:val="2"/>
            <w:noWrap/>
            <w:hideMark/>
          </w:tcPr>
          <w:p w14:paraId="58B005D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cohort</w:t>
            </w:r>
          </w:p>
        </w:tc>
        <w:tc>
          <w:tcPr>
            <w:tcW w:w="567" w:type="dxa"/>
            <w:gridSpan w:val="2"/>
            <w:noWrap/>
            <w:hideMark/>
          </w:tcPr>
          <w:p w14:paraId="73DDC0B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1D37B0C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94</w:t>
            </w:r>
          </w:p>
        </w:tc>
        <w:tc>
          <w:tcPr>
            <w:tcW w:w="567" w:type="dxa"/>
            <w:gridSpan w:val="2"/>
            <w:noWrap/>
            <w:hideMark/>
          </w:tcPr>
          <w:p w14:paraId="7C85C364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32A5D24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IL-10, IL-6, IgG1 antibodies</w:t>
            </w:r>
          </w:p>
        </w:tc>
        <w:tc>
          <w:tcPr>
            <w:tcW w:w="709" w:type="dxa"/>
            <w:gridSpan w:val="2"/>
            <w:noWrap/>
            <w:hideMark/>
          </w:tcPr>
          <w:p w14:paraId="1E7FFC6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2F03C24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TB case definition not specified</w:t>
            </w:r>
          </w:p>
        </w:tc>
        <w:tc>
          <w:tcPr>
            <w:tcW w:w="709" w:type="dxa"/>
            <w:gridSpan w:val="2"/>
            <w:noWrap/>
            <w:hideMark/>
          </w:tcPr>
          <w:p w14:paraId="3E401D9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3CBC0BDD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1932" w:type="dxa"/>
            <w:gridSpan w:val="2"/>
            <w:noWrap/>
            <w:hideMark/>
          </w:tcPr>
          <w:p w14:paraId="151FE73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Reported no statistically significant correlation between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IFNg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levels, IL-10, 6 and IgG1 antibodies with TB progression</w:t>
            </w:r>
          </w:p>
        </w:tc>
      </w:tr>
      <w:tr w:rsidR="00DB0842" w:rsidRPr="004A0B7F" w14:paraId="7BD63C52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3F0842E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Maekura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R (2019)</w:t>
            </w:r>
          </w:p>
        </w:tc>
        <w:tc>
          <w:tcPr>
            <w:tcW w:w="567" w:type="dxa"/>
            <w:gridSpan w:val="2"/>
            <w:noWrap/>
            <w:hideMark/>
          </w:tcPr>
          <w:p w14:paraId="2D0BA43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Japan</w:t>
            </w:r>
          </w:p>
        </w:tc>
        <w:tc>
          <w:tcPr>
            <w:tcW w:w="567" w:type="dxa"/>
            <w:gridSpan w:val="2"/>
            <w:noWrap/>
            <w:hideMark/>
          </w:tcPr>
          <w:p w14:paraId="32A8959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087FD57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2B2D09A1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</w:t>
            </w:r>
          </w:p>
        </w:tc>
        <w:tc>
          <w:tcPr>
            <w:tcW w:w="567" w:type="dxa"/>
            <w:gridSpan w:val="2"/>
            <w:noWrap/>
            <w:hideMark/>
          </w:tcPr>
          <w:p w14:paraId="79D71F5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noWrap/>
            <w:hideMark/>
          </w:tcPr>
          <w:p w14:paraId="4CD9E26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Antibodies to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Mtb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antigens-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 xml:space="preserve">ESAT6, MVA85A, CFP10,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Acr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, </w:t>
            </w:r>
          </w:p>
        </w:tc>
        <w:tc>
          <w:tcPr>
            <w:tcW w:w="709" w:type="dxa"/>
            <w:gridSpan w:val="2"/>
            <w:noWrap/>
            <w:hideMark/>
          </w:tcPr>
          <w:p w14:paraId="5DCFAA9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ELISA</w:t>
            </w:r>
          </w:p>
        </w:tc>
        <w:tc>
          <w:tcPr>
            <w:tcW w:w="708" w:type="dxa"/>
            <w:gridSpan w:val="2"/>
            <w:noWrap/>
            <w:hideMark/>
          </w:tcPr>
          <w:p w14:paraId="02D0318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TB case definition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not-specified</w:t>
            </w:r>
          </w:p>
        </w:tc>
        <w:tc>
          <w:tcPr>
            <w:tcW w:w="709" w:type="dxa"/>
            <w:gridSpan w:val="2"/>
            <w:noWrap/>
            <w:hideMark/>
          </w:tcPr>
          <w:p w14:paraId="0808FD9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healthy endemics, LTBI</w:t>
            </w:r>
          </w:p>
        </w:tc>
        <w:tc>
          <w:tcPr>
            <w:tcW w:w="709" w:type="dxa"/>
            <w:gridSpan w:val="2"/>
            <w:noWrap/>
            <w:hideMark/>
          </w:tcPr>
          <w:p w14:paraId="5BF5FCE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932" w:type="dxa"/>
            <w:gridSpan w:val="2"/>
            <w:noWrap/>
            <w:hideMark/>
          </w:tcPr>
          <w:p w14:paraId="06F4E3D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Pre-clinical TB was identified in five individuals (among recent LTBI)- antibodies against ESAT-6 (p=0.03),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 xml:space="preserve">Ag85 A (p=0.048)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Acr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(p=0.057) and MDP1 (p=0.0001) were significantly higher than those in the remote LTBI group.</w:t>
            </w:r>
          </w:p>
        </w:tc>
      </w:tr>
      <w:tr w:rsidR="00DB0842" w:rsidRPr="004A0B7F" w14:paraId="5B9FFB21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64D507FA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Transcriptional signature studies</w:t>
            </w:r>
          </w:p>
        </w:tc>
      </w:tr>
      <w:tr w:rsidR="00DB0842" w:rsidRPr="004A0B7F" w14:paraId="68ED4920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371FDC0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Duffy FJ (2018)</w:t>
            </w:r>
          </w:p>
        </w:tc>
        <w:tc>
          <w:tcPr>
            <w:tcW w:w="567" w:type="dxa"/>
            <w:gridSpan w:val="2"/>
            <w:noWrap/>
            <w:hideMark/>
          </w:tcPr>
          <w:p w14:paraId="672083A4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Africa, Uganda</w:t>
            </w:r>
          </w:p>
        </w:tc>
        <w:tc>
          <w:tcPr>
            <w:tcW w:w="567" w:type="dxa"/>
            <w:gridSpan w:val="2"/>
            <w:noWrap/>
            <w:hideMark/>
          </w:tcPr>
          <w:p w14:paraId="6567231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40B8F9A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children, 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134E312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1696</w:t>
            </w:r>
          </w:p>
        </w:tc>
        <w:tc>
          <w:tcPr>
            <w:tcW w:w="567" w:type="dxa"/>
            <w:gridSpan w:val="2"/>
            <w:noWrap/>
            <w:hideMark/>
          </w:tcPr>
          <w:p w14:paraId="39C10C9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Serum</w:t>
            </w:r>
          </w:p>
        </w:tc>
        <w:tc>
          <w:tcPr>
            <w:tcW w:w="709" w:type="dxa"/>
            <w:gridSpan w:val="2"/>
            <w:noWrap/>
            <w:hideMark/>
          </w:tcPr>
          <w:p w14:paraId="3E0E0CF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Serum circulating miRNA, RNA-COR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3C1484C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qRT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-PCR</w:t>
            </w:r>
          </w:p>
        </w:tc>
        <w:tc>
          <w:tcPr>
            <w:tcW w:w="708" w:type="dxa"/>
            <w:gridSpan w:val="2"/>
            <w:noWrap/>
            <w:hideMark/>
          </w:tcPr>
          <w:p w14:paraId="7A3765D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3A4BD4B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0A2CF71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</w:t>
            </w:r>
          </w:p>
        </w:tc>
        <w:tc>
          <w:tcPr>
            <w:tcW w:w="1932" w:type="dxa"/>
            <w:gridSpan w:val="2"/>
            <w:noWrap/>
            <w:hideMark/>
          </w:tcPr>
          <w:p w14:paraId="7A10933B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Circulating -miRNA- AUC- 0.7 (95%CI-0.58-0.82), PPV- 59%, NPV- 81%, RNA COR, RNA-COR- AUC-0.77 (95% CI-0.68-0.87), combined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miRNA+RNA-COR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 AUC- 0.78 (95% CI-0.69-0.88)</w:t>
            </w:r>
          </w:p>
        </w:tc>
      </w:tr>
      <w:tr w:rsidR="00DB0842" w:rsidRPr="004A0B7F" w14:paraId="1B0E773C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1B32DA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Scriba TJ (2017)</w:t>
            </w:r>
          </w:p>
        </w:tc>
        <w:tc>
          <w:tcPr>
            <w:tcW w:w="567" w:type="dxa"/>
            <w:gridSpan w:val="2"/>
            <w:noWrap/>
            <w:hideMark/>
          </w:tcPr>
          <w:p w14:paraId="187ADA6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3C1A1336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4F5FDE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2BE2E7F6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  <w:gridSpan w:val="2"/>
            <w:noWrap/>
            <w:hideMark/>
          </w:tcPr>
          <w:p w14:paraId="3AE98F1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2D239DE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IFN, T-cell/monocytes, cytokines, 16-gene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4A6D8F5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RNA- sequencing, plasma proteomic analysis, SOMA scan, flow cytometry, transcriptomic analysis of sorted T cells and monocytes</w:t>
            </w:r>
          </w:p>
        </w:tc>
        <w:tc>
          <w:tcPr>
            <w:tcW w:w="708" w:type="dxa"/>
            <w:gridSpan w:val="2"/>
            <w:noWrap/>
            <w:hideMark/>
          </w:tcPr>
          <w:p w14:paraId="6821EAE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783E87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</w:t>
            </w:r>
          </w:p>
        </w:tc>
        <w:tc>
          <w:tcPr>
            <w:tcW w:w="709" w:type="dxa"/>
            <w:gridSpan w:val="2"/>
            <w:noWrap/>
            <w:hideMark/>
          </w:tcPr>
          <w:p w14:paraId="11EF66EF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932" w:type="dxa"/>
            <w:gridSpan w:val="2"/>
            <w:noWrap/>
            <w:hideMark/>
          </w:tcPr>
          <w:p w14:paraId="284C881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Elevated expression of 16 gene TB signatures, expression of Interferon responses genes and complement activation up to 18 months before TB diagnosis in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.  Changes in myeloid inflammation, lymphoid, monocyte and neutrophil gene modules occurred proximally to tuberculosis</w:t>
            </w:r>
          </w:p>
        </w:tc>
      </w:tr>
      <w:tr w:rsidR="00DB0842" w:rsidRPr="004A0B7F" w14:paraId="599F1CC9" w14:textId="77777777" w:rsidTr="003427F4">
        <w:trPr>
          <w:gridAfter w:val="1"/>
          <w:wAfter w:w="108" w:type="dxa"/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5010334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Zak DE (2016)</w:t>
            </w:r>
          </w:p>
        </w:tc>
        <w:tc>
          <w:tcPr>
            <w:tcW w:w="567" w:type="dxa"/>
            <w:gridSpan w:val="2"/>
            <w:noWrap/>
            <w:hideMark/>
          </w:tcPr>
          <w:p w14:paraId="62E4A38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Africa, Gambia</w:t>
            </w:r>
          </w:p>
        </w:tc>
        <w:tc>
          <w:tcPr>
            <w:tcW w:w="567" w:type="dxa"/>
            <w:gridSpan w:val="2"/>
            <w:noWrap/>
            <w:hideMark/>
          </w:tcPr>
          <w:p w14:paraId="7862506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6EB2670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4D26CCE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9508</w:t>
            </w:r>
          </w:p>
        </w:tc>
        <w:tc>
          <w:tcPr>
            <w:tcW w:w="567" w:type="dxa"/>
            <w:gridSpan w:val="2"/>
            <w:noWrap/>
            <w:hideMark/>
          </w:tcPr>
          <w:p w14:paraId="648FD2F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hideMark/>
          </w:tcPr>
          <w:p w14:paraId="7C9E5DFE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RNA signature- 16 gene- ANKRD22, APOL1, BATF2, ETV7, FCGR1A, FCGR1B, GBP1, GBP2, GBP4, GBP5, SCARF1, SEPT4, SERPING1, STAT1, TAP1, TRAFD1, </w:t>
            </w:r>
          </w:p>
        </w:tc>
        <w:tc>
          <w:tcPr>
            <w:tcW w:w="709" w:type="dxa"/>
            <w:gridSpan w:val="2"/>
            <w:noWrap/>
            <w:hideMark/>
          </w:tcPr>
          <w:p w14:paraId="6288E5E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RNA sequencing,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qRT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-PCR</w:t>
            </w:r>
          </w:p>
        </w:tc>
        <w:tc>
          <w:tcPr>
            <w:tcW w:w="708" w:type="dxa"/>
            <w:gridSpan w:val="2"/>
            <w:noWrap/>
            <w:hideMark/>
          </w:tcPr>
          <w:p w14:paraId="38E9199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6187E96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LTBI, ORD</w:t>
            </w:r>
          </w:p>
        </w:tc>
        <w:tc>
          <w:tcPr>
            <w:tcW w:w="709" w:type="dxa"/>
            <w:gridSpan w:val="2"/>
            <w:noWrap/>
            <w:hideMark/>
          </w:tcPr>
          <w:p w14:paraId="3611368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1932" w:type="dxa"/>
            <w:gridSpan w:val="2"/>
            <w:noWrap/>
            <w:hideMark/>
          </w:tcPr>
          <w:p w14:paraId="4D65E8C1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ACS cohort- sensitivity- 0.66 (95%CI-0.63-0.68), specificity-0.81 (95%CI-0.79-0.82), ACS+GC6-74 validation cohort (12 months prior to TB disease diagnosis), sensitivity-0.54 (95% CI-0.43-0.64), specificity 0.83 (95% CI-0.77-0.86)</w:t>
            </w:r>
          </w:p>
        </w:tc>
      </w:tr>
      <w:tr w:rsidR="00DB0842" w:rsidRPr="004A0B7F" w14:paraId="3E7E110E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82041B5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Sutherland JS (2011)</w:t>
            </w:r>
          </w:p>
        </w:tc>
        <w:tc>
          <w:tcPr>
            <w:tcW w:w="567" w:type="dxa"/>
            <w:gridSpan w:val="2"/>
            <w:noWrap/>
            <w:hideMark/>
          </w:tcPr>
          <w:p w14:paraId="18858BC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Gambia</w:t>
            </w:r>
          </w:p>
        </w:tc>
        <w:tc>
          <w:tcPr>
            <w:tcW w:w="567" w:type="dxa"/>
            <w:gridSpan w:val="2"/>
            <w:noWrap/>
            <w:hideMark/>
          </w:tcPr>
          <w:p w14:paraId="5651298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02B271F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adults</w:t>
            </w:r>
          </w:p>
        </w:tc>
        <w:tc>
          <w:tcPr>
            <w:tcW w:w="567" w:type="dxa"/>
            <w:gridSpan w:val="2"/>
            <w:noWrap/>
            <w:hideMark/>
          </w:tcPr>
          <w:p w14:paraId="12CACF60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2348</w:t>
            </w:r>
          </w:p>
        </w:tc>
        <w:tc>
          <w:tcPr>
            <w:tcW w:w="567" w:type="dxa"/>
            <w:gridSpan w:val="2"/>
            <w:noWrap/>
            <w:hideMark/>
          </w:tcPr>
          <w:p w14:paraId="098243A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noWrap/>
            <w:hideMark/>
          </w:tcPr>
          <w:p w14:paraId="656A743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Mononuclear cells, plasma cytokines, RNA</w:t>
            </w:r>
          </w:p>
        </w:tc>
        <w:tc>
          <w:tcPr>
            <w:tcW w:w="709" w:type="dxa"/>
            <w:gridSpan w:val="2"/>
            <w:noWrap/>
            <w:hideMark/>
          </w:tcPr>
          <w:p w14:paraId="3FF89F2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PBMC thawing, flow cytometry, Multiplex cytokine analysis plasma samples, Reverse transcription multiplex ligation- dependent probe amplification (RT-MLPA)</w:t>
            </w:r>
          </w:p>
        </w:tc>
        <w:tc>
          <w:tcPr>
            <w:tcW w:w="708" w:type="dxa"/>
            <w:gridSpan w:val="2"/>
            <w:noWrap/>
            <w:hideMark/>
          </w:tcPr>
          <w:p w14:paraId="3FFE276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</w:t>
            </w:r>
          </w:p>
        </w:tc>
        <w:tc>
          <w:tcPr>
            <w:tcW w:w="709" w:type="dxa"/>
            <w:gridSpan w:val="2"/>
            <w:noWrap/>
            <w:hideMark/>
          </w:tcPr>
          <w:p w14:paraId="1439A56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028A5EB9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932" w:type="dxa"/>
            <w:gridSpan w:val="2"/>
            <w:noWrap/>
            <w:hideMark/>
          </w:tcPr>
          <w:p w14:paraId="11608294" w14:textId="1C15F0AC" w:rsidR="00DB0842" w:rsidRPr="004A0B7F" w:rsidRDefault="00286803" w:rsidP="00286803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Significantly lower level of Bcl2 in </w:t>
            </w:r>
            <w:proofErr w:type="spellStart"/>
            <w:r w:rsidR="002F18B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rogressors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(p=0.011)</w:t>
            </w:r>
            <w:r w:rsidR="008F567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. </w:t>
            </w:r>
            <w:proofErr w:type="spellStart"/>
            <w:r w:rsidR="008F567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="008F567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had significantly higher levels of chemokine receptor 7 (CCR7) compared to non-</w:t>
            </w:r>
            <w:proofErr w:type="spellStart"/>
            <w:r w:rsidR="008F567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progressors</w:t>
            </w:r>
            <w:proofErr w:type="spellEnd"/>
            <w:r w:rsidR="002F18B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.</w:t>
            </w:r>
            <w:r w:rsidR="008F567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</w:p>
        </w:tc>
      </w:tr>
      <w:tr w:rsidR="00DB0842" w:rsidRPr="004A0B7F" w14:paraId="27564BE6" w14:textId="77777777" w:rsidTr="003427F4">
        <w:trPr>
          <w:gridAfter w:val="1"/>
          <w:wAfter w:w="108" w:type="dxa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56113CA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Suliman S (2018)</w:t>
            </w:r>
          </w:p>
        </w:tc>
        <w:tc>
          <w:tcPr>
            <w:tcW w:w="567" w:type="dxa"/>
            <w:gridSpan w:val="2"/>
            <w:noWrap/>
            <w:hideMark/>
          </w:tcPr>
          <w:p w14:paraId="7840EDB8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Africa, Gambia, Ethiopia, Uganda</w:t>
            </w:r>
          </w:p>
        </w:tc>
        <w:tc>
          <w:tcPr>
            <w:tcW w:w="567" w:type="dxa"/>
            <w:gridSpan w:val="2"/>
            <w:noWrap/>
            <w:hideMark/>
          </w:tcPr>
          <w:p w14:paraId="6DEC94AA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28104275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12D2505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4466</w:t>
            </w:r>
          </w:p>
        </w:tc>
        <w:tc>
          <w:tcPr>
            <w:tcW w:w="567" w:type="dxa"/>
            <w:gridSpan w:val="2"/>
            <w:noWrap/>
            <w:hideMark/>
          </w:tcPr>
          <w:p w14:paraId="2961825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</w:t>
            </w:r>
          </w:p>
        </w:tc>
        <w:tc>
          <w:tcPr>
            <w:tcW w:w="709" w:type="dxa"/>
            <w:gridSpan w:val="2"/>
            <w:hideMark/>
          </w:tcPr>
          <w:p w14:paraId="1CD1D77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RISK4 signature-Gas6/CD1C, SEPT4/BLK, SEPT4/CD1C, GAS6/BLK</w:t>
            </w:r>
          </w:p>
        </w:tc>
        <w:tc>
          <w:tcPr>
            <w:tcW w:w="709" w:type="dxa"/>
            <w:gridSpan w:val="2"/>
            <w:noWrap/>
            <w:hideMark/>
          </w:tcPr>
          <w:p w14:paraId="3943A8E1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PAXgene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(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PreAnaltiX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), RNA sequencing- Gene Expression Omnibus database</w:t>
            </w:r>
          </w:p>
        </w:tc>
        <w:tc>
          <w:tcPr>
            <w:tcW w:w="708" w:type="dxa"/>
            <w:gridSpan w:val="2"/>
            <w:noWrap/>
            <w:hideMark/>
          </w:tcPr>
          <w:p w14:paraId="73B27F80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culture, clinical consensus diagnosis</w:t>
            </w:r>
          </w:p>
        </w:tc>
        <w:tc>
          <w:tcPr>
            <w:tcW w:w="709" w:type="dxa"/>
            <w:gridSpan w:val="2"/>
            <w:noWrap/>
            <w:hideMark/>
          </w:tcPr>
          <w:p w14:paraId="21D2417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contacts, LTBI</w:t>
            </w:r>
          </w:p>
        </w:tc>
        <w:tc>
          <w:tcPr>
            <w:tcW w:w="709" w:type="dxa"/>
            <w:gridSpan w:val="2"/>
            <w:noWrap/>
            <w:hideMark/>
          </w:tcPr>
          <w:p w14:paraId="1A257447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1932" w:type="dxa"/>
            <w:gridSpan w:val="2"/>
            <w:noWrap/>
            <w:hideMark/>
          </w:tcPr>
          <w:p w14:paraId="29EA94AC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AUC for RISK4 on all samples-AUC-0.67 [95% CI-0.57-0.77] p=0.0026.  RISK 4 signature- validated against time to TB within 1 year of diagnosis -AUC-0.66 [95% CI-0.55-0.78] p= 0.002 between 1-2 years of TB diagnosis- AUC-0.69[95% CI-0.51-0.86] (p=0.02)</w:t>
            </w:r>
          </w:p>
        </w:tc>
      </w:tr>
      <w:tr w:rsidR="00DB0842" w:rsidRPr="004A0B7F" w14:paraId="773945ED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4AA7FFC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Leong S (2020)</w:t>
            </w:r>
          </w:p>
        </w:tc>
        <w:tc>
          <w:tcPr>
            <w:tcW w:w="567" w:type="dxa"/>
            <w:gridSpan w:val="2"/>
            <w:noWrap/>
            <w:hideMark/>
          </w:tcPr>
          <w:p w14:paraId="0BFCC0B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Brazil</w:t>
            </w:r>
          </w:p>
        </w:tc>
        <w:tc>
          <w:tcPr>
            <w:tcW w:w="567" w:type="dxa"/>
            <w:gridSpan w:val="2"/>
            <w:noWrap/>
            <w:hideMark/>
          </w:tcPr>
          <w:p w14:paraId="7A78E71E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0B47592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4B34966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567" w:type="dxa"/>
            <w:gridSpan w:val="2"/>
            <w:noWrap/>
            <w:hideMark/>
          </w:tcPr>
          <w:p w14:paraId="3B7B71D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Peripheral Blood Mononuclear cells</w:t>
            </w:r>
          </w:p>
        </w:tc>
        <w:tc>
          <w:tcPr>
            <w:tcW w:w="709" w:type="dxa"/>
            <w:gridSpan w:val="2"/>
            <w:noWrap/>
            <w:hideMark/>
          </w:tcPr>
          <w:p w14:paraId="09CC3A2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Predict -29 signature</w:t>
            </w:r>
          </w:p>
        </w:tc>
        <w:tc>
          <w:tcPr>
            <w:tcW w:w="709" w:type="dxa"/>
            <w:gridSpan w:val="2"/>
            <w:noWrap/>
            <w:hideMark/>
          </w:tcPr>
          <w:p w14:paraId="7AE092B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RNA sequencing</w:t>
            </w:r>
          </w:p>
        </w:tc>
        <w:tc>
          <w:tcPr>
            <w:tcW w:w="708" w:type="dxa"/>
            <w:gridSpan w:val="2"/>
            <w:noWrap/>
            <w:hideMark/>
          </w:tcPr>
          <w:p w14:paraId="146A0D9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clinical consensus based on Brazilian TB program guidelines</w:t>
            </w:r>
          </w:p>
        </w:tc>
        <w:tc>
          <w:tcPr>
            <w:tcW w:w="709" w:type="dxa"/>
            <w:gridSpan w:val="2"/>
            <w:noWrap/>
            <w:hideMark/>
          </w:tcPr>
          <w:p w14:paraId="439824D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contacts</w:t>
            </w:r>
          </w:p>
        </w:tc>
        <w:tc>
          <w:tcPr>
            <w:tcW w:w="709" w:type="dxa"/>
            <w:gridSpan w:val="2"/>
            <w:noWrap/>
            <w:hideMark/>
          </w:tcPr>
          <w:p w14:paraId="3ECADEF1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55</w:t>
            </w:r>
          </w:p>
        </w:tc>
        <w:tc>
          <w:tcPr>
            <w:tcW w:w="1932" w:type="dxa"/>
            <w:gridSpan w:val="2"/>
            <w:noWrap/>
            <w:hideMark/>
          </w:tcPr>
          <w:p w14:paraId="07D7A749" w14:textId="5EDDF0B9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11303C"/>
                <w:sz w:val="10"/>
                <w:szCs w:val="10"/>
              </w:rPr>
              <w:t xml:space="preserve">Brazilian </w:t>
            </w:r>
            <w:r w:rsidRPr="004A0B7F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cohort-PREDICT 29 had a sensitivity of 0.74 (95% CI-0.70-0.78), specificity of 0.85 (95% CI-0.82-0.88), AUC- 0.911 (95% CI- 0.894-0.928), PPV of 20.2% (95%CI- 13.1-29.4%), NPV- 98.5%, (95%CI- 96.8-99.3%). GC6 cohort, sensitivity of 0.56 (95% CI- 0.53- 0.59), specificity of 0.76(95% CI-0.73-0.78), AUC-0.68 (95% CI-0.67-0.69) 4.1% (95% CI- 2.3-7.4%), NPV-98.7</w:t>
            </w:r>
            <w:r w:rsidR="002F18BC" w:rsidRPr="004A0B7F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% (</w:t>
            </w:r>
            <w:r w:rsidRPr="004A0B7F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97.6-99.4%).</w:t>
            </w:r>
          </w:p>
        </w:tc>
      </w:tr>
      <w:tr w:rsidR="00DB0842" w:rsidRPr="004A0B7F" w14:paraId="68AE1341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B3C8DF4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Fletcher H (2016)</w:t>
            </w:r>
          </w:p>
        </w:tc>
        <w:tc>
          <w:tcPr>
            <w:tcW w:w="567" w:type="dxa"/>
            <w:gridSpan w:val="2"/>
            <w:noWrap/>
            <w:hideMark/>
          </w:tcPr>
          <w:p w14:paraId="0D1EC966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</w:t>
            </w:r>
          </w:p>
        </w:tc>
        <w:tc>
          <w:tcPr>
            <w:tcW w:w="567" w:type="dxa"/>
            <w:gridSpan w:val="2"/>
            <w:noWrap/>
            <w:hideMark/>
          </w:tcPr>
          <w:p w14:paraId="7120F5FD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Case-control</w:t>
            </w:r>
          </w:p>
        </w:tc>
        <w:tc>
          <w:tcPr>
            <w:tcW w:w="567" w:type="dxa"/>
            <w:gridSpan w:val="2"/>
            <w:noWrap/>
            <w:hideMark/>
          </w:tcPr>
          <w:p w14:paraId="1889E3FF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Infants</w:t>
            </w:r>
          </w:p>
        </w:tc>
        <w:tc>
          <w:tcPr>
            <w:tcW w:w="567" w:type="dxa"/>
            <w:gridSpan w:val="2"/>
            <w:noWrap/>
            <w:hideMark/>
          </w:tcPr>
          <w:p w14:paraId="7CFC757D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5726</w:t>
            </w:r>
          </w:p>
        </w:tc>
        <w:tc>
          <w:tcPr>
            <w:tcW w:w="567" w:type="dxa"/>
            <w:gridSpan w:val="2"/>
            <w:noWrap/>
            <w:hideMark/>
          </w:tcPr>
          <w:p w14:paraId="7C344407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372671B0" w14:textId="77777777" w:rsidR="00DB0842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Cytokines, RNA transcriptomes, monocyte/T cell ratios</w:t>
            </w:r>
          </w:p>
          <w:p w14:paraId="7C22B80D" w14:textId="346B568D" w:rsidR="003427F4" w:rsidRPr="004A0B7F" w:rsidRDefault="003427F4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IFN</w:t>
            </w:r>
          </w:p>
        </w:tc>
        <w:tc>
          <w:tcPr>
            <w:tcW w:w="709" w:type="dxa"/>
            <w:gridSpan w:val="2"/>
            <w:noWrap/>
            <w:hideMark/>
          </w:tcPr>
          <w:p w14:paraId="5AFBC022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Gene expression analysis, flow cytometry, Human cytokine LINCO plex 29- bead array </w:t>
            </w:r>
          </w:p>
        </w:tc>
        <w:tc>
          <w:tcPr>
            <w:tcW w:w="708" w:type="dxa"/>
            <w:gridSpan w:val="2"/>
            <w:noWrap/>
            <w:hideMark/>
          </w:tcPr>
          <w:p w14:paraId="0706CA79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2A922993" w14:textId="77777777" w:rsidR="00DB0842" w:rsidRPr="004A0B7F" w:rsidRDefault="00DB084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household endemic controls</w:t>
            </w:r>
          </w:p>
        </w:tc>
        <w:tc>
          <w:tcPr>
            <w:tcW w:w="709" w:type="dxa"/>
            <w:gridSpan w:val="2"/>
            <w:noWrap/>
            <w:hideMark/>
          </w:tcPr>
          <w:p w14:paraId="4451A6EC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932" w:type="dxa"/>
            <w:gridSpan w:val="2"/>
            <w:noWrap/>
            <w:hideMark/>
          </w:tcPr>
          <w:p w14:paraId="0B7D8042" w14:textId="3BDD52BC" w:rsidR="00DB0842" w:rsidRPr="004A0B7F" w:rsidRDefault="00E75062" w:rsidP="005B42B7">
            <w:pPr>
              <w:spacing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Comprehensive gene expression analysis failed to identify a correlate od risk.</w:t>
            </w:r>
          </w:p>
        </w:tc>
      </w:tr>
      <w:tr w:rsidR="00DB0842" w:rsidRPr="004A0B7F" w14:paraId="7BB8683E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925960D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Warsinke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HC (2018)</w:t>
            </w:r>
          </w:p>
        </w:tc>
        <w:tc>
          <w:tcPr>
            <w:tcW w:w="567" w:type="dxa"/>
            <w:gridSpan w:val="2"/>
            <w:noWrap/>
            <w:hideMark/>
          </w:tcPr>
          <w:p w14:paraId="31FA7113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South Africa, Brazil</w:t>
            </w:r>
          </w:p>
        </w:tc>
        <w:tc>
          <w:tcPr>
            <w:tcW w:w="567" w:type="dxa"/>
            <w:gridSpan w:val="2"/>
            <w:noWrap/>
            <w:hideMark/>
          </w:tcPr>
          <w:p w14:paraId="6FD0C595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3738E39C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1C80A28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3866 (ACS-153)</w:t>
            </w:r>
          </w:p>
        </w:tc>
        <w:tc>
          <w:tcPr>
            <w:tcW w:w="567" w:type="dxa"/>
            <w:gridSpan w:val="2"/>
            <w:noWrap/>
            <w:hideMark/>
          </w:tcPr>
          <w:p w14:paraId="0DE7DA2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plasma, whole blood</w:t>
            </w:r>
          </w:p>
        </w:tc>
        <w:tc>
          <w:tcPr>
            <w:tcW w:w="709" w:type="dxa"/>
            <w:gridSpan w:val="2"/>
            <w:noWrap/>
            <w:hideMark/>
          </w:tcPr>
          <w:p w14:paraId="12A7E99A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3-gene signature (GBP5, DUSP3, KLF2)</w:t>
            </w:r>
          </w:p>
        </w:tc>
        <w:tc>
          <w:tcPr>
            <w:tcW w:w="709" w:type="dxa"/>
            <w:gridSpan w:val="2"/>
            <w:noWrap/>
            <w:hideMark/>
          </w:tcPr>
          <w:p w14:paraId="4EB9629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RNA sequencing,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qRT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-PCR</w:t>
            </w:r>
          </w:p>
        </w:tc>
        <w:tc>
          <w:tcPr>
            <w:tcW w:w="708" w:type="dxa"/>
            <w:gridSpan w:val="2"/>
            <w:noWrap/>
            <w:hideMark/>
          </w:tcPr>
          <w:p w14:paraId="3908ADD9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culture, clinical consensus </w:t>
            </w:r>
          </w:p>
        </w:tc>
        <w:tc>
          <w:tcPr>
            <w:tcW w:w="709" w:type="dxa"/>
            <w:gridSpan w:val="2"/>
            <w:noWrap/>
            <w:hideMark/>
          </w:tcPr>
          <w:p w14:paraId="1D0239FF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LTBI, healthy controls, ORD</w:t>
            </w:r>
          </w:p>
        </w:tc>
        <w:tc>
          <w:tcPr>
            <w:tcW w:w="709" w:type="dxa"/>
            <w:gridSpan w:val="2"/>
            <w:noWrap/>
            <w:hideMark/>
          </w:tcPr>
          <w:p w14:paraId="7977AF25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1932" w:type="dxa"/>
            <w:gridSpan w:val="2"/>
            <w:hideMark/>
          </w:tcPr>
          <w:p w14:paraId="7F871187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&lt;7 days of TB diagnosis- sensitivity-0.9, specificity-0.63, NPV- 99% at 4% prevalence [AUC- 0.86 (95% CI- 0.77-0.96)]. Between 8-180 days- sensitivity of 0.86, specificity- 0.84, NPV- 99% at 4% prevalence. [AUC- 0.86 (95% CI-0.70-1.00)] </w:t>
            </w:r>
          </w:p>
        </w:tc>
      </w:tr>
      <w:tr w:rsidR="00DB0842" w:rsidRPr="004A0B7F" w14:paraId="2098C949" w14:textId="77777777" w:rsidTr="003427F4">
        <w:trPr>
          <w:gridAfter w:val="1"/>
          <w:wAfter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3"/>
            <w:noWrap/>
            <w:hideMark/>
          </w:tcPr>
          <w:p w14:paraId="6C840AA2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Metabolite studies</w:t>
            </w:r>
          </w:p>
        </w:tc>
      </w:tr>
      <w:tr w:rsidR="00DB0842" w:rsidRPr="004A0B7F" w14:paraId="4D394CD9" w14:textId="77777777" w:rsidTr="003427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06EC6AB" w14:textId="77777777" w:rsidR="00DB0842" w:rsidRPr="004A0B7F" w:rsidRDefault="00DB0842" w:rsidP="005B42B7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Weiner J (2018)</w:t>
            </w:r>
          </w:p>
        </w:tc>
        <w:tc>
          <w:tcPr>
            <w:tcW w:w="567" w:type="dxa"/>
            <w:gridSpan w:val="2"/>
            <w:noWrap/>
            <w:hideMark/>
          </w:tcPr>
          <w:p w14:paraId="54C85D1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sub-Saharan Africa</w:t>
            </w:r>
          </w:p>
        </w:tc>
        <w:tc>
          <w:tcPr>
            <w:tcW w:w="567" w:type="dxa"/>
            <w:gridSpan w:val="2"/>
            <w:noWrap/>
            <w:hideMark/>
          </w:tcPr>
          <w:p w14:paraId="25A84CC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Case-control +validation </w:t>
            </w:r>
          </w:p>
        </w:tc>
        <w:tc>
          <w:tcPr>
            <w:tcW w:w="567" w:type="dxa"/>
            <w:gridSpan w:val="2"/>
            <w:noWrap/>
            <w:hideMark/>
          </w:tcPr>
          <w:p w14:paraId="4496D0E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adolescents, adults</w:t>
            </w:r>
          </w:p>
        </w:tc>
        <w:tc>
          <w:tcPr>
            <w:tcW w:w="567" w:type="dxa"/>
            <w:gridSpan w:val="2"/>
            <w:noWrap/>
            <w:hideMark/>
          </w:tcPr>
          <w:p w14:paraId="68D80600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4462</w:t>
            </w:r>
          </w:p>
        </w:tc>
        <w:tc>
          <w:tcPr>
            <w:tcW w:w="567" w:type="dxa"/>
            <w:gridSpan w:val="2"/>
            <w:noWrap/>
            <w:hideMark/>
          </w:tcPr>
          <w:p w14:paraId="426B2C08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whole blood, plasma</w:t>
            </w:r>
          </w:p>
        </w:tc>
        <w:tc>
          <w:tcPr>
            <w:tcW w:w="709" w:type="dxa"/>
            <w:gridSpan w:val="2"/>
            <w:hideMark/>
          </w:tcPr>
          <w:p w14:paraId="2484F651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cysteine, histidine, mannose,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taurocholenate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sulfate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, phenylalanine, tryptophan,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glycocholenate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sulfate</w:t>
            </w:r>
            <w:proofErr w:type="spellEnd"/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, citrulline, citrate, creatine </w:t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br/>
            </w: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(TB-HEALTHY signature)</w:t>
            </w:r>
          </w:p>
        </w:tc>
        <w:tc>
          <w:tcPr>
            <w:tcW w:w="709" w:type="dxa"/>
            <w:gridSpan w:val="2"/>
            <w:noWrap/>
            <w:hideMark/>
          </w:tcPr>
          <w:p w14:paraId="1BEA38E0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metabolite profiling, Mass spectrometry analysis</w:t>
            </w:r>
          </w:p>
        </w:tc>
        <w:tc>
          <w:tcPr>
            <w:tcW w:w="708" w:type="dxa"/>
            <w:gridSpan w:val="2"/>
            <w:noWrap/>
            <w:hideMark/>
          </w:tcPr>
          <w:p w14:paraId="0394ACBD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culture and XPERT MTB</w:t>
            </w:r>
          </w:p>
        </w:tc>
        <w:tc>
          <w:tcPr>
            <w:tcW w:w="709" w:type="dxa"/>
            <w:gridSpan w:val="2"/>
            <w:noWrap/>
            <w:hideMark/>
          </w:tcPr>
          <w:p w14:paraId="79B38D72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healthy endemics</w:t>
            </w:r>
          </w:p>
        </w:tc>
        <w:tc>
          <w:tcPr>
            <w:tcW w:w="709" w:type="dxa"/>
            <w:gridSpan w:val="2"/>
            <w:noWrap/>
            <w:hideMark/>
          </w:tcPr>
          <w:p w14:paraId="784656DB" w14:textId="77777777" w:rsidR="00DB0842" w:rsidRPr="004A0B7F" w:rsidRDefault="00DB0842" w:rsidP="005B42B7">
            <w:pPr>
              <w:spacing w:after="0"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4A0B7F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1932" w:type="dxa"/>
            <w:gridSpan w:val="2"/>
            <w:noWrap/>
            <w:hideMark/>
          </w:tcPr>
          <w:p w14:paraId="3D7F06EB" w14:textId="77777777" w:rsidR="00DB0842" w:rsidRPr="004A0B7F" w:rsidRDefault="00DB0842" w:rsidP="005B42B7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11303C"/>
                <w:sz w:val="10"/>
                <w:szCs w:val="10"/>
              </w:rPr>
            </w:pPr>
            <w:r w:rsidRPr="000705F7">
              <w:rPr>
                <w:rFonts w:ascii="Arial" w:eastAsia="Times New Roman" w:hAnsi="Arial" w:cs="Arial"/>
                <w:color w:val="000000" w:themeColor="text1"/>
                <w:sz w:val="10"/>
                <w:szCs w:val="10"/>
              </w:rPr>
              <w:t>Sensitivity-0.5, specificity- 0.75, AUC- 0.68 (95%CI-0.64–0.73)</w:t>
            </w:r>
          </w:p>
        </w:tc>
      </w:tr>
    </w:tbl>
    <w:p w14:paraId="39C44C92" w14:textId="697B6F9A" w:rsidR="009755FF" w:rsidRDefault="009755FF" w:rsidP="006F2491">
      <w:pPr>
        <w:ind w:firstLine="0"/>
      </w:pPr>
    </w:p>
    <w:sectPr w:rsidR="009755FF" w:rsidSect="006F2491">
      <w:headerReference w:type="default" r:id="rId7"/>
      <w:footerReference w:type="default" r:id="rId8"/>
      <w:type w:val="continuous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2F4F0" w14:textId="77777777" w:rsidR="00F5778D" w:rsidRDefault="00F5778D" w:rsidP="009755FF">
      <w:pPr>
        <w:spacing w:after="0" w:line="240" w:lineRule="auto"/>
      </w:pPr>
      <w:r>
        <w:separator/>
      </w:r>
    </w:p>
  </w:endnote>
  <w:endnote w:type="continuationSeparator" w:id="0">
    <w:p w14:paraId="67E217C5" w14:textId="77777777" w:rsidR="00F5778D" w:rsidRDefault="00F5778D" w:rsidP="00975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2D58" w14:textId="77777777" w:rsidR="006F2491" w:rsidRDefault="006F2491" w:rsidP="006F2491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82A7F" w14:textId="77777777" w:rsidR="00F5778D" w:rsidRDefault="00F5778D" w:rsidP="009755FF">
      <w:pPr>
        <w:spacing w:after="0" w:line="240" w:lineRule="auto"/>
      </w:pPr>
      <w:r>
        <w:separator/>
      </w:r>
    </w:p>
  </w:footnote>
  <w:footnote w:type="continuationSeparator" w:id="0">
    <w:p w14:paraId="7F662F15" w14:textId="77777777" w:rsidR="00F5778D" w:rsidRDefault="00F5778D" w:rsidP="009755FF">
      <w:pPr>
        <w:spacing w:after="0" w:line="240" w:lineRule="auto"/>
      </w:pPr>
      <w:r>
        <w:continuationSeparator/>
      </w:r>
    </w:p>
  </w:footnote>
  <w:footnote w:id="1">
    <w:p w14:paraId="7A266EF5" w14:textId="3D0CFB76" w:rsidR="00E920E3" w:rsidRPr="00E920E3" w:rsidRDefault="00E920E3" w:rsidP="00E920E3">
      <w:pPr>
        <w:jc w:val="both"/>
        <w:rPr>
          <w:sz w:val="10"/>
          <w:szCs w:val="10"/>
        </w:rPr>
      </w:pPr>
      <w:r w:rsidRPr="00E920E3">
        <w:rPr>
          <w:sz w:val="10"/>
          <w:szCs w:val="10"/>
        </w:rPr>
        <w:t>ACS-</w:t>
      </w:r>
      <w:r w:rsidRPr="00E920E3">
        <w:rPr>
          <w:sz w:val="10"/>
          <w:szCs w:val="10"/>
        </w:rPr>
        <w:t>Adolescent Cohort Study</w:t>
      </w:r>
      <w:r w:rsidRPr="00E920E3">
        <w:rPr>
          <w:sz w:val="10"/>
          <w:szCs w:val="10"/>
        </w:rPr>
        <w:t>, COR-</w:t>
      </w:r>
      <w:r w:rsidRPr="00E920E3">
        <w:rPr>
          <w:sz w:val="10"/>
          <w:szCs w:val="10"/>
        </w:rPr>
        <w:t xml:space="preserve"> Correlate of Risk</w:t>
      </w:r>
      <w:r w:rsidRPr="00E920E3">
        <w:rPr>
          <w:sz w:val="10"/>
          <w:szCs w:val="10"/>
        </w:rPr>
        <w:t xml:space="preserve">, AUC- </w:t>
      </w:r>
      <w:r w:rsidRPr="00E920E3">
        <w:rPr>
          <w:sz w:val="10"/>
          <w:szCs w:val="10"/>
        </w:rPr>
        <w:t>Area under the curve</w:t>
      </w:r>
      <w:r w:rsidRPr="00E920E3">
        <w:rPr>
          <w:sz w:val="10"/>
          <w:szCs w:val="10"/>
        </w:rPr>
        <w:t>, BPI-</w:t>
      </w:r>
      <w:r w:rsidRPr="00E920E3">
        <w:rPr>
          <w:sz w:val="10"/>
          <w:szCs w:val="10"/>
        </w:rPr>
        <w:t>Bactericidal permeability increasing protein</w:t>
      </w:r>
      <w:r w:rsidRPr="00E920E3">
        <w:rPr>
          <w:sz w:val="10"/>
          <w:szCs w:val="10"/>
        </w:rPr>
        <w:t>, Bcl2-</w:t>
      </w:r>
      <w:r w:rsidRPr="00E920E3">
        <w:rPr>
          <w:sz w:val="10"/>
          <w:szCs w:val="10"/>
        </w:rPr>
        <w:t>B-cell lymphoma 2</w:t>
      </w:r>
      <w:r w:rsidRPr="00E920E3">
        <w:rPr>
          <w:sz w:val="10"/>
          <w:szCs w:val="10"/>
        </w:rPr>
        <w:t>, BLK-</w:t>
      </w:r>
      <w:r w:rsidRPr="00E920E3">
        <w:rPr>
          <w:sz w:val="10"/>
          <w:szCs w:val="10"/>
        </w:rPr>
        <w:t>B-lymphocyte kinase</w:t>
      </w:r>
      <w:r w:rsidRPr="00E920E3">
        <w:rPr>
          <w:sz w:val="10"/>
          <w:szCs w:val="10"/>
        </w:rPr>
        <w:t>, C1qTNF-</w:t>
      </w:r>
      <w:r w:rsidRPr="00E920E3">
        <w:rPr>
          <w:sz w:val="10"/>
          <w:szCs w:val="10"/>
        </w:rPr>
        <w:t>Complement 1q tumour necrosis factor</w:t>
      </w:r>
      <w:r w:rsidRPr="00E920E3">
        <w:rPr>
          <w:sz w:val="10"/>
          <w:szCs w:val="10"/>
        </w:rPr>
        <w:t>, CCR7-</w:t>
      </w:r>
      <w:r w:rsidRPr="00E920E3">
        <w:rPr>
          <w:sz w:val="10"/>
          <w:szCs w:val="10"/>
        </w:rPr>
        <w:t>Chemokine receptor-7</w:t>
      </w:r>
      <w:r w:rsidRPr="00E920E3">
        <w:rPr>
          <w:sz w:val="10"/>
          <w:szCs w:val="10"/>
        </w:rPr>
        <w:t>, CD1C-</w:t>
      </w:r>
      <w:r w:rsidRPr="00E920E3">
        <w:rPr>
          <w:sz w:val="10"/>
          <w:szCs w:val="10"/>
        </w:rPr>
        <w:t>Cluster differentiation 1C</w:t>
      </w:r>
      <w:r w:rsidRPr="00E920E3">
        <w:rPr>
          <w:sz w:val="10"/>
          <w:szCs w:val="10"/>
        </w:rPr>
        <w:t>, CD 40-</w:t>
      </w:r>
      <w:r w:rsidRPr="00E920E3">
        <w:rPr>
          <w:sz w:val="10"/>
          <w:szCs w:val="10"/>
        </w:rPr>
        <w:t>Cluster differentiation 40</w:t>
      </w:r>
      <w:r w:rsidRPr="00E920E3">
        <w:rPr>
          <w:sz w:val="10"/>
          <w:szCs w:val="10"/>
        </w:rPr>
        <w:t>, CD79A-</w:t>
      </w:r>
      <w:r w:rsidRPr="00E920E3">
        <w:rPr>
          <w:sz w:val="10"/>
          <w:szCs w:val="10"/>
        </w:rPr>
        <w:t>Cluster differentiation 79 A</w:t>
      </w:r>
      <w:r w:rsidRPr="00E920E3">
        <w:rPr>
          <w:sz w:val="10"/>
          <w:szCs w:val="10"/>
        </w:rPr>
        <w:t>, CFP-10-</w:t>
      </w:r>
      <w:r w:rsidRPr="00E920E3">
        <w:rPr>
          <w:sz w:val="10"/>
          <w:szCs w:val="10"/>
        </w:rPr>
        <w:t>Culture filtrate protein 10</w:t>
      </w:r>
      <w:r w:rsidRPr="00E920E3">
        <w:rPr>
          <w:sz w:val="10"/>
          <w:szCs w:val="10"/>
        </w:rPr>
        <w:t>, CK-MB-</w:t>
      </w:r>
      <w:r w:rsidRPr="00E920E3">
        <w:rPr>
          <w:sz w:val="10"/>
          <w:szCs w:val="10"/>
        </w:rPr>
        <w:t>Creatinine kinase muscle -B</w:t>
      </w:r>
      <w:r w:rsidRPr="00E920E3">
        <w:rPr>
          <w:sz w:val="10"/>
          <w:szCs w:val="10"/>
        </w:rPr>
        <w:t>, c-mi-RNA-</w:t>
      </w:r>
      <w:r w:rsidRPr="00E920E3">
        <w:rPr>
          <w:sz w:val="10"/>
          <w:szCs w:val="10"/>
        </w:rPr>
        <w:t>Circulating micro-RNA</w:t>
      </w:r>
      <w:r w:rsidRPr="00E920E3">
        <w:rPr>
          <w:sz w:val="10"/>
          <w:szCs w:val="10"/>
        </w:rPr>
        <w:t>, DHC-</w:t>
      </w:r>
      <w:r w:rsidRPr="00E920E3">
        <w:rPr>
          <w:sz w:val="10"/>
          <w:szCs w:val="10"/>
        </w:rPr>
        <w:t>Healthy contact with TB disease</w:t>
      </w:r>
      <w:r w:rsidRPr="00E920E3">
        <w:rPr>
          <w:sz w:val="10"/>
          <w:szCs w:val="10"/>
        </w:rPr>
        <w:t>, DUSP 3-</w:t>
      </w:r>
      <w:r w:rsidRPr="00E920E3">
        <w:rPr>
          <w:sz w:val="10"/>
          <w:szCs w:val="10"/>
        </w:rPr>
        <w:t>Dual specificity phosphatase 3</w:t>
      </w:r>
      <w:r w:rsidRPr="00E920E3">
        <w:rPr>
          <w:sz w:val="10"/>
          <w:szCs w:val="10"/>
        </w:rPr>
        <w:t>,ESAT-6-</w:t>
      </w:r>
      <w:r w:rsidRPr="00E920E3">
        <w:rPr>
          <w:sz w:val="10"/>
          <w:szCs w:val="10"/>
        </w:rPr>
        <w:t xml:space="preserve">Early secretory antigenic target- 6 </w:t>
      </w:r>
      <w:proofErr w:type="spellStart"/>
      <w:r w:rsidRPr="00E920E3">
        <w:rPr>
          <w:sz w:val="10"/>
          <w:szCs w:val="10"/>
        </w:rPr>
        <w:t>kDa</w:t>
      </w:r>
      <w:proofErr w:type="spellEnd"/>
      <w:r w:rsidRPr="00E920E3">
        <w:rPr>
          <w:sz w:val="10"/>
          <w:szCs w:val="10"/>
        </w:rPr>
        <w:t>, FCGR1A-</w:t>
      </w:r>
      <w:r w:rsidRPr="00E920E3">
        <w:rPr>
          <w:sz w:val="10"/>
          <w:szCs w:val="10"/>
        </w:rPr>
        <w:t>Fc fragment of IgG receptor 1a</w:t>
      </w:r>
      <w:r w:rsidRPr="00E920E3">
        <w:rPr>
          <w:sz w:val="10"/>
          <w:szCs w:val="10"/>
        </w:rPr>
        <w:t>, FDR-False discovery rate, FHC-</w:t>
      </w:r>
      <w:r w:rsidRPr="00E920E3">
        <w:rPr>
          <w:sz w:val="10"/>
          <w:szCs w:val="10"/>
        </w:rPr>
        <w:t>Disease free healthy contact</w:t>
      </w:r>
      <w:r w:rsidRPr="00E920E3">
        <w:rPr>
          <w:sz w:val="10"/>
          <w:szCs w:val="10"/>
        </w:rPr>
        <w:t>, GAS 6- Growth arrest 6, GBP 5-</w:t>
      </w:r>
      <w:r w:rsidRPr="00E920E3">
        <w:rPr>
          <w:sz w:val="10"/>
          <w:szCs w:val="10"/>
        </w:rPr>
        <w:t>Guanylate binding protein 5</w:t>
      </w:r>
      <w:r w:rsidRPr="00E920E3">
        <w:rPr>
          <w:sz w:val="10"/>
          <w:szCs w:val="10"/>
        </w:rPr>
        <w:t>, GC6-74-</w:t>
      </w:r>
      <w:r w:rsidRPr="00E920E3">
        <w:rPr>
          <w:sz w:val="10"/>
          <w:szCs w:val="10"/>
        </w:rPr>
        <w:t>Grand Challenge 6-74</w:t>
      </w:r>
      <w:r w:rsidRPr="00E920E3">
        <w:rPr>
          <w:sz w:val="10"/>
          <w:szCs w:val="10"/>
        </w:rPr>
        <w:t>, HBHA-</w:t>
      </w:r>
      <w:r w:rsidRPr="00E920E3">
        <w:rPr>
          <w:sz w:val="10"/>
          <w:szCs w:val="10"/>
        </w:rPr>
        <w:t>Heparin binding hemagglutinin</w:t>
      </w:r>
      <w:r w:rsidRPr="00E920E3">
        <w:rPr>
          <w:sz w:val="10"/>
          <w:szCs w:val="10"/>
        </w:rPr>
        <w:t>, HC/HHC-</w:t>
      </w:r>
      <w:r w:rsidRPr="00E920E3">
        <w:rPr>
          <w:sz w:val="10"/>
          <w:szCs w:val="10"/>
        </w:rPr>
        <w:t>Household contact</w:t>
      </w:r>
      <w:r w:rsidRPr="00E920E3">
        <w:rPr>
          <w:sz w:val="10"/>
          <w:szCs w:val="10"/>
        </w:rPr>
        <w:t>, HIV-</w:t>
      </w:r>
      <w:r w:rsidRPr="00E920E3">
        <w:rPr>
          <w:sz w:val="10"/>
          <w:szCs w:val="10"/>
        </w:rPr>
        <w:t>Human Immuno-deficiency Virus</w:t>
      </w:r>
      <w:r w:rsidRPr="00E920E3">
        <w:rPr>
          <w:sz w:val="10"/>
          <w:szCs w:val="10"/>
        </w:rPr>
        <w:t xml:space="preserve">, </w:t>
      </w:r>
      <w:proofErr w:type="spellStart"/>
      <w:r w:rsidRPr="00E920E3">
        <w:rPr>
          <w:sz w:val="10"/>
          <w:szCs w:val="10"/>
        </w:rPr>
        <w:t>IFNγ</w:t>
      </w:r>
      <w:proofErr w:type="spellEnd"/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Interferon gamma</w:t>
      </w:r>
      <w:r w:rsidRPr="00E920E3">
        <w:rPr>
          <w:sz w:val="10"/>
          <w:szCs w:val="10"/>
        </w:rPr>
        <w:t>, IGRA-</w:t>
      </w:r>
      <w:r w:rsidRPr="00E920E3">
        <w:rPr>
          <w:sz w:val="10"/>
          <w:szCs w:val="10"/>
        </w:rPr>
        <w:t>Interferon gamma release assay</w:t>
      </w:r>
      <w:r w:rsidRPr="00E920E3">
        <w:rPr>
          <w:sz w:val="10"/>
          <w:szCs w:val="10"/>
        </w:rPr>
        <w:t>,IL-10-</w:t>
      </w:r>
      <w:r w:rsidRPr="00E920E3">
        <w:rPr>
          <w:sz w:val="10"/>
          <w:szCs w:val="10"/>
        </w:rPr>
        <w:t>Interleukin 10</w:t>
      </w:r>
      <w:r w:rsidRPr="00E920E3">
        <w:rPr>
          <w:sz w:val="10"/>
          <w:szCs w:val="10"/>
        </w:rPr>
        <w:t>, IL-12-</w:t>
      </w:r>
      <w:r w:rsidRPr="00E920E3">
        <w:rPr>
          <w:sz w:val="10"/>
          <w:szCs w:val="10"/>
        </w:rPr>
        <w:t>Interleukin 1</w:t>
      </w:r>
      <w:r w:rsidRPr="00E920E3">
        <w:rPr>
          <w:sz w:val="10"/>
          <w:szCs w:val="10"/>
        </w:rPr>
        <w:t>2, IL-13-</w:t>
      </w:r>
      <w:r w:rsidRPr="00E920E3">
        <w:rPr>
          <w:sz w:val="10"/>
          <w:szCs w:val="10"/>
        </w:rPr>
        <w:t>Interleukin 1</w:t>
      </w:r>
      <w:r w:rsidRPr="00E920E3">
        <w:rPr>
          <w:sz w:val="10"/>
          <w:szCs w:val="10"/>
        </w:rPr>
        <w:t>3, IL-17-</w:t>
      </w:r>
      <w:r w:rsidRPr="00E920E3">
        <w:rPr>
          <w:sz w:val="10"/>
          <w:szCs w:val="10"/>
        </w:rPr>
        <w:t>Interleukin 1</w:t>
      </w:r>
      <w:r w:rsidRPr="00E920E3">
        <w:rPr>
          <w:sz w:val="10"/>
          <w:szCs w:val="10"/>
        </w:rPr>
        <w:t>7, IL-18-</w:t>
      </w:r>
      <w:r w:rsidRPr="00E920E3">
        <w:rPr>
          <w:sz w:val="10"/>
          <w:szCs w:val="10"/>
        </w:rPr>
        <w:t>Interleukin 1</w:t>
      </w:r>
      <w:r w:rsidRPr="00E920E3">
        <w:rPr>
          <w:sz w:val="10"/>
          <w:szCs w:val="10"/>
        </w:rPr>
        <w:t>8,IMPAACT-</w:t>
      </w:r>
      <w:r w:rsidRPr="00E920E3">
        <w:rPr>
          <w:sz w:val="10"/>
          <w:szCs w:val="10"/>
        </w:rPr>
        <w:t>International Maternal Paediatric Adolescent AIDS Clinical Trials</w:t>
      </w:r>
      <w:r w:rsidRPr="00E920E3">
        <w:rPr>
          <w:sz w:val="10"/>
          <w:szCs w:val="10"/>
        </w:rPr>
        <w:t>, ISG-</w:t>
      </w:r>
      <w:r w:rsidRPr="00E920E3">
        <w:rPr>
          <w:sz w:val="10"/>
          <w:szCs w:val="10"/>
        </w:rPr>
        <w:t>Interferon stimulating genes</w:t>
      </w:r>
      <w:r w:rsidRPr="00E920E3">
        <w:rPr>
          <w:sz w:val="10"/>
          <w:szCs w:val="10"/>
        </w:rPr>
        <w:t>, KLF2-</w:t>
      </w:r>
      <w:r w:rsidRPr="00E920E3">
        <w:rPr>
          <w:sz w:val="10"/>
          <w:szCs w:val="10"/>
        </w:rPr>
        <w:t>Kruppel like factor 2</w:t>
      </w:r>
      <w:r w:rsidRPr="00E920E3">
        <w:rPr>
          <w:sz w:val="10"/>
          <w:szCs w:val="10"/>
        </w:rPr>
        <w:t>,MALDI-TOF MS-</w:t>
      </w:r>
      <w:r w:rsidRPr="00E920E3">
        <w:rPr>
          <w:sz w:val="10"/>
          <w:szCs w:val="10"/>
        </w:rPr>
        <w:t>Matrix assisted laser desorption/ionization-time of light mass spectrometry</w:t>
      </w:r>
      <w:r w:rsidRPr="00E920E3">
        <w:rPr>
          <w:sz w:val="10"/>
          <w:szCs w:val="10"/>
        </w:rPr>
        <w:t>, MCP1-</w:t>
      </w:r>
      <w:r w:rsidRPr="00E920E3">
        <w:rPr>
          <w:sz w:val="10"/>
          <w:szCs w:val="10"/>
        </w:rPr>
        <w:t>Monocyte chemoattractant protein</w:t>
      </w:r>
      <w:r w:rsidRPr="00E920E3">
        <w:rPr>
          <w:sz w:val="10"/>
          <w:szCs w:val="10"/>
        </w:rPr>
        <w:t>, MDP1-</w:t>
      </w:r>
      <w:r w:rsidRPr="00E920E3">
        <w:rPr>
          <w:sz w:val="10"/>
          <w:szCs w:val="10"/>
        </w:rPr>
        <w:t>Magnesium dependent phosphatase 1</w:t>
      </w:r>
      <w:r w:rsidRPr="00E920E3">
        <w:rPr>
          <w:sz w:val="10"/>
          <w:szCs w:val="10"/>
        </w:rPr>
        <w:t xml:space="preserve">, </w:t>
      </w:r>
      <w:proofErr w:type="spellStart"/>
      <w:r w:rsidRPr="00E920E3">
        <w:rPr>
          <w:sz w:val="10"/>
          <w:szCs w:val="10"/>
        </w:rPr>
        <w:t>MetabAD</w:t>
      </w:r>
      <w:proofErr w:type="spellEnd"/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Metabolomic active disease signature</w:t>
      </w:r>
      <w:r w:rsidRPr="00E920E3">
        <w:rPr>
          <w:sz w:val="10"/>
          <w:szCs w:val="10"/>
        </w:rPr>
        <w:t>, MGIT-</w:t>
      </w:r>
      <w:r w:rsidRPr="00E920E3">
        <w:rPr>
          <w:i/>
          <w:sz w:val="10"/>
          <w:szCs w:val="10"/>
        </w:rPr>
        <w:t xml:space="preserve">Mycobacterium </w:t>
      </w:r>
      <w:r w:rsidRPr="00E920E3">
        <w:rPr>
          <w:sz w:val="10"/>
          <w:szCs w:val="10"/>
        </w:rPr>
        <w:t>Growth Inhibitor tube</w:t>
      </w:r>
      <w:r w:rsidRPr="00E920E3">
        <w:rPr>
          <w:sz w:val="10"/>
          <w:szCs w:val="10"/>
        </w:rPr>
        <w:t>, MIP 1</w:t>
      </w:r>
      <w:r w:rsidRPr="00E920E3">
        <w:rPr>
          <w:sz w:val="10"/>
          <w:szCs w:val="10"/>
        </w:rPr>
        <w:sym w:font="Symbol" w:char="F061"/>
      </w:r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Macrophage inflammatory protein 1 alpha</w:t>
      </w:r>
      <w:r w:rsidRPr="00E920E3">
        <w:rPr>
          <w:sz w:val="10"/>
          <w:szCs w:val="10"/>
        </w:rPr>
        <w:t>, MRA-7-</w:t>
      </w:r>
      <w:r w:rsidRPr="00E920E3">
        <w:rPr>
          <w:sz w:val="10"/>
          <w:szCs w:val="10"/>
        </w:rPr>
        <w:t>Matrix remodelling associated 7 protein</w:t>
      </w:r>
      <w:r w:rsidRPr="00E920E3">
        <w:rPr>
          <w:sz w:val="10"/>
          <w:szCs w:val="10"/>
        </w:rPr>
        <w:t>, MVA85A-</w:t>
      </w:r>
      <w:r w:rsidRPr="00E920E3">
        <w:rPr>
          <w:sz w:val="10"/>
          <w:szCs w:val="10"/>
        </w:rPr>
        <w:t>Modified Vaccinia Ankara virus expressing M tuberculosis protein antigen 85A</w:t>
      </w:r>
      <w:r w:rsidRPr="00E920E3">
        <w:rPr>
          <w:sz w:val="10"/>
          <w:szCs w:val="10"/>
        </w:rPr>
        <w:t>, NAAT-</w:t>
      </w:r>
      <w:r w:rsidRPr="00E920E3">
        <w:rPr>
          <w:sz w:val="10"/>
          <w:szCs w:val="10"/>
        </w:rPr>
        <w:t>Nucleic acid amplification test</w:t>
      </w:r>
      <w:r w:rsidRPr="00E920E3">
        <w:rPr>
          <w:sz w:val="10"/>
          <w:szCs w:val="10"/>
        </w:rPr>
        <w:t>, NKT-</w:t>
      </w:r>
      <w:r w:rsidRPr="00E920E3">
        <w:rPr>
          <w:sz w:val="10"/>
          <w:szCs w:val="10"/>
        </w:rPr>
        <w:t>Natural killer T cell</w:t>
      </w:r>
      <w:r w:rsidRPr="00E920E3">
        <w:rPr>
          <w:sz w:val="10"/>
          <w:szCs w:val="10"/>
        </w:rPr>
        <w:t>, NPV-</w:t>
      </w:r>
      <w:r w:rsidRPr="00E920E3">
        <w:rPr>
          <w:sz w:val="10"/>
          <w:szCs w:val="10"/>
        </w:rPr>
        <w:t>Negative predictive value</w:t>
      </w:r>
      <w:r w:rsidRPr="00E920E3">
        <w:rPr>
          <w:sz w:val="10"/>
          <w:szCs w:val="10"/>
        </w:rPr>
        <w:t xml:space="preserve">, </w:t>
      </w:r>
      <w:proofErr w:type="spellStart"/>
      <w:r w:rsidRPr="00E920E3">
        <w:rPr>
          <w:sz w:val="10"/>
          <w:szCs w:val="10"/>
        </w:rPr>
        <w:t>NrCAM</w:t>
      </w:r>
      <w:proofErr w:type="spellEnd"/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Neuronal cell adhesion molecule</w:t>
      </w:r>
      <w:r w:rsidRPr="00E920E3">
        <w:rPr>
          <w:sz w:val="10"/>
          <w:szCs w:val="10"/>
        </w:rPr>
        <w:t>, OR-</w:t>
      </w:r>
      <w:r w:rsidRPr="00E920E3">
        <w:rPr>
          <w:sz w:val="10"/>
          <w:szCs w:val="10"/>
        </w:rPr>
        <w:t>Odd’s ratio</w:t>
      </w:r>
      <w:r w:rsidRPr="00E920E3">
        <w:rPr>
          <w:sz w:val="10"/>
          <w:szCs w:val="10"/>
        </w:rPr>
        <w:t>, ORD-</w:t>
      </w:r>
      <w:r w:rsidRPr="00E920E3">
        <w:rPr>
          <w:sz w:val="10"/>
          <w:szCs w:val="10"/>
        </w:rPr>
        <w:t>Other respiratory diseases</w:t>
      </w:r>
      <w:r w:rsidRPr="00E920E3">
        <w:rPr>
          <w:sz w:val="10"/>
          <w:szCs w:val="10"/>
        </w:rPr>
        <w:t>, PAX gene-</w:t>
      </w:r>
      <w:r w:rsidRPr="00E920E3">
        <w:rPr>
          <w:sz w:val="10"/>
          <w:szCs w:val="10"/>
        </w:rPr>
        <w:t>Paired box gene</w:t>
      </w:r>
      <w:r w:rsidRPr="00E920E3">
        <w:rPr>
          <w:sz w:val="10"/>
          <w:szCs w:val="10"/>
        </w:rPr>
        <w:t>, PPD-</w:t>
      </w:r>
      <w:r w:rsidRPr="00E920E3">
        <w:rPr>
          <w:sz w:val="10"/>
          <w:szCs w:val="10"/>
        </w:rPr>
        <w:t>Purified protein derivative</w:t>
      </w:r>
      <w:r w:rsidRPr="00E920E3">
        <w:rPr>
          <w:sz w:val="10"/>
          <w:szCs w:val="10"/>
        </w:rPr>
        <w:t>, PPV-positive predictive value, 3PR-</w:t>
      </w:r>
      <w:r w:rsidRPr="00E920E3">
        <w:rPr>
          <w:sz w:val="10"/>
          <w:szCs w:val="10"/>
        </w:rPr>
        <w:t>3-protein pair-ratio</w:t>
      </w:r>
      <w:r w:rsidRPr="00E920E3">
        <w:rPr>
          <w:sz w:val="10"/>
          <w:szCs w:val="10"/>
        </w:rPr>
        <w:t>, RA-</w:t>
      </w:r>
      <w:r w:rsidRPr="00E920E3">
        <w:rPr>
          <w:sz w:val="10"/>
          <w:szCs w:val="10"/>
        </w:rPr>
        <w:t>Rheumatoid Arthritis</w:t>
      </w:r>
      <w:r w:rsidRPr="00E920E3">
        <w:rPr>
          <w:sz w:val="10"/>
          <w:szCs w:val="10"/>
        </w:rPr>
        <w:t>, RNA-</w:t>
      </w:r>
      <w:proofErr w:type="spellStart"/>
      <w:r w:rsidRPr="00E920E3">
        <w:rPr>
          <w:sz w:val="10"/>
          <w:szCs w:val="10"/>
        </w:rPr>
        <w:t>Seq</w:t>
      </w:r>
      <w:proofErr w:type="spellEnd"/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Ribonucleic acid sequencing</w:t>
      </w:r>
      <w:r w:rsidRPr="00E920E3">
        <w:rPr>
          <w:sz w:val="10"/>
          <w:szCs w:val="10"/>
        </w:rPr>
        <w:t>, RTMLPA-</w:t>
      </w:r>
      <w:r w:rsidRPr="00E920E3">
        <w:rPr>
          <w:sz w:val="10"/>
          <w:szCs w:val="10"/>
        </w:rPr>
        <w:t>Reverse transcriptase- multiplex ligation-dependent probe amplification</w:t>
      </w:r>
      <w:r w:rsidRPr="00E920E3">
        <w:rPr>
          <w:sz w:val="10"/>
          <w:szCs w:val="10"/>
        </w:rPr>
        <w:t>, RT-qPCR-</w:t>
      </w:r>
      <w:r w:rsidRPr="00E920E3">
        <w:rPr>
          <w:sz w:val="10"/>
          <w:szCs w:val="10"/>
        </w:rPr>
        <w:t>Quantitative reverse transcription polymerase chain reaction</w:t>
      </w:r>
      <w:r w:rsidRPr="00E920E3">
        <w:rPr>
          <w:sz w:val="10"/>
          <w:szCs w:val="10"/>
        </w:rPr>
        <w:t>, SDR39U1-</w:t>
      </w:r>
      <w:r w:rsidRPr="00E920E3">
        <w:rPr>
          <w:sz w:val="10"/>
          <w:szCs w:val="10"/>
        </w:rPr>
        <w:t>Short- chain dehydrogenases/reductases- 39U1</w:t>
      </w:r>
      <w:r w:rsidRPr="00E920E3">
        <w:rPr>
          <w:sz w:val="10"/>
          <w:szCs w:val="10"/>
        </w:rPr>
        <w:t>, SDS-PAGE-</w:t>
      </w:r>
      <w:r w:rsidRPr="00E920E3">
        <w:rPr>
          <w:sz w:val="10"/>
          <w:szCs w:val="10"/>
        </w:rPr>
        <w:t xml:space="preserve">Sodium dodecyl </w:t>
      </w:r>
      <w:proofErr w:type="spellStart"/>
      <w:r w:rsidRPr="00E920E3">
        <w:rPr>
          <w:sz w:val="10"/>
          <w:szCs w:val="10"/>
        </w:rPr>
        <w:t>su</w:t>
      </w:r>
      <w:r w:rsidRPr="00E920E3">
        <w:rPr>
          <w:sz w:val="10"/>
          <w:szCs w:val="10"/>
        </w:rPr>
        <w:t>l</w:t>
      </w:r>
      <w:r w:rsidRPr="00E920E3">
        <w:rPr>
          <w:sz w:val="10"/>
          <w:szCs w:val="10"/>
        </w:rPr>
        <w:t>fate</w:t>
      </w:r>
      <w:proofErr w:type="spellEnd"/>
      <w:r w:rsidRPr="00E920E3">
        <w:rPr>
          <w:sz w:val="10"/>
          <w:szCs w:val="10"/>
        </w:rPr>
        <w:t>- polyacrylamide gel electrophoresis</w:t>
      </w:r>
      <w:r w:rsidRPr="00E920E3">
        <w:rPr>
          <w:sz w:val="10"/>
          <w:szCs w:val="10"/>
        </w:rPr>
        <w:t>, SEPT4-</w:t>
      </w:r>
      <w:r w:rsidRPr="00E920E3">
        <w:rPr>
          <w:sz w:val="10"/>
          <w:szCs w:val="10"/>
        </w:rPr>
        <w:t>Septin 4</w:t>
      </w:r>
      <w:r w:rsidRPr="00E920E3">
        <w:rPr>
          <w:sz w:val="10"/>
          <w:szCs w:val="10"/>
        </w:rPr>
        <w:t>,TGF</w:t>
      </w:r>
      <w:r w:rsidRPr="00E920E3">
        <w:rPr>
          <w:sz w:val="10"/>
          <w:szCs w:val="10"/>
        </w:rPr>
        <w:sym w:font="Symbol" w:char="F061"/>
      </w:r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Transforming growth factor alpha</w:t>
      </w:r>
      <w:r w:rsidRPr="00E920E3">
        <w:rPr>
          <w:sz w:val="10"/>
          <w:szCs w:val="10"/>
        </w:rPr>
        <w:t>, TNF</w:t>
      </w:r>
      <w:r w:rsidRPr="00E920E3">
        <w:rPr>
          <w:sz w:val="10"/>
          <w:szCs w:val="10"/>
        </w:rPr>
        <w:sym w:font="Symbol" w:char="F061"/>
      </w:r>
      <w:r w:rsidRPr="00E920E3">
        <w:rPr>
          <w:sz w:val="10"/>
          <w:szCs w:val="10"/>
        </w:rPr>
        <w:t>-</w:t>
      </w:r>
      <w:r w:rsidRPr="00E920E3">
        <w:rPr>
          <w:sz w:val="10"/>
          <w:szCs w:val="10"/>
        </w:rPr>
        <w:t>Tumour necrosis factor alpha</w:t>
      </w:r>
      <w:r w:rsidRPr="00E920E3">
        <w:rPr>
          <w:sz w:val="10"/>
          <w:szCs w:val="10"/>
        </w:rPr>
        <w:t>, T-SPOT TB assay-</w:t>
      </w:r>
      <w:r w:rsidRPr="00E920E3">
        <w:rPr>
          <w:sz w:val="10"/>
          <w:szCs w:val="10"/>
        </w:rPr>
        <w:t>T cell-based ELISpot Tuberculosis assay</w:t>
      </w:r>
      <w:r w:rsidRPr="00E920E3">
        <w:rPr>
          <w:sz w:val="10"/>
          <w:szCs w:val="10"/>
        </w:rPr>
        <w:t>, TRM5-</w:t>
      </w:r>
      <w:r w:rsidRPr="00E920E3">
        <w:rPr>
          <w:sz w:val="10"/>
          <w:szCs w:val="10"/>
        </w:rPr>
        <w:t>TB risk model 5</w:t>
      </w:r>
      <w:r w:rsidRPr="00E920E3">
        <w:rPr>
          <w:sz w:val="10"/>
          <w:szCs w:val="10"/>
        </w:rPr>
        <w:t>, TUBGCP2-</w:t>
      </w:r>
      <w:r w:rsidRPr="00E920E3">
        <w:rPr>
          <w:sz w:val="10"/>
          <w:szCs w:val="10"/>
        </w:rPr>
        <w:t>Tubulin gamma complex associated protein 2</w:t>
      </w:r>
      <w:r w:rsidRPr="00E920E3">
        <w:rPr>
          <w:sz w:val="10"/>
          <w:szCs w:val="10"/>
        </w:rPr>
        <w:t>, TRMT2A-</w:t>
      </w:r>
      <w:r w:rsidRPr="00E920E3">
        <w:rPr>
          <w:sz w:val="10"/>
          <w:szCs w:val="10"/>
        </w:rPr>
        <w:t>tRNA(uracil-5-)-methyltransferase homolog A</w:t>
      </w:r>
      <w:r w:rsidRPr="00E920E3">
        <w:rPr>
          <w:sz w:val="10"/>
          <w:szCs w:val="10"/>
        </w:rPr>
        <w:t>, VEGF-</w:t>
      </w:r>
      <w:r w:rsidRPr="00E920E3">
        <w:rPr>
          <w:sz w:val="10"/>
          <w:szCs w:val="10"/>
        </w:rPr>
        <w:t>Vascular endothelial growth fact</w:t>
      </w:r>
    </w:p>
    <w:p w14:paraId="45D328E7" w14:textId="5326C5ED" w:rsidR="00E920E3" w:rsidRPr="00E920E3" w:rsidRDefault="00E920E3" w:rsidP="00E920E3">
      <w:pPr>
        <w:jc w:val="both"/>
        <w:rPr>
          <w:sz w:val="10"/>
          <w:szCs w:val="10"/>
        </w:rPr>
      </w:pPr>
    </w:p>
    <w:p w14:paraId="4E069851" w14:textId="1A9DF8F9" w:rsidR="00E920E3" w:rsidRPr="00E920E3" w:rsidRDefault="00E920E3" w:rsidP="00E920E3">
      <w:pPr>
        <w:jc w:val="both"/>
        <w:rPr>
          <w:sz w:val="10"/>
          <w:szCs w:val="10"/>
        </w:rPr>
      </w:pPr>
    </w:p>
    <w:p w14:paraId="567084DF" w14:textId="3F934A1E" w:rsidR="00E920E3" w:rsidRPr="00E920E3" w:rsidRDefault="00E920E3" w:rsidP="00E920E3">
      <w:pPr>
        <w:jc w:val="both"/>
        <w:rPr>
          <w:sz w:val="10"/>
          <w:szCs w:val="10"/>
        </w:rPr>
      </w:pPr>
    </w:p>
    <w:p w14:paraId="39F5A570" w14:textId="308A6F87" w:rsidR="00E920E3" w:rsidRPr="00E920E3" w:rsidRDefault="00E920E3" w:rsidP="00E920E3">
      <w:pPr>
        <w:jc w:val="both"/>
        <w:rPr>
          <w:sz w:val="10"/>
          <w:szCs w:val="10"/>
        </w:rPr>
      </w:pPr>
    </w:p>
    <w:p w14:paraId="4CFA5825" w14:textId="4A73B523" w:rsidR="00E920E3" w:rsidRPr="00E920E3" w:rsidRDefault="00E920E3" w:rsidP="00E920E3">
      <w:pPr>
        <w:jc w:val="both"/>
        <w:rPr>
          <w:sz w:val="10"/>
          <w:szCs w:val="10"/>
        </w:rPr>
      </w:pPr>
    </w:p>
    <w:p w14:paraId="05B69E8D" w14:textId="2B1F1808" w:rsidR="00E920E3" w:rsidRPr="00E920E3" w:rsidRDefault="00E920E3" w:rsidP="00E920E3">
      <w:pPr>
        <w:jc w:val="both"/>
        <w:rPr>
          <w:sz w:val="10"/>
          <w:szCs w:val="10"/>
        </w:rPr>
      </w:pPr>
    </w:p>
    <w:p w14:paraId="77530E25" w14:textId="7C873FEE" w:rsidR="00E920E3" w:rsidRPr="00E920E3" w:rsidRDefault="00E920E3" w:rsidP="00E920E3">
      <w:pPr>
        <w:jc w:val="both"/>
        <w:rPr>
          <w:sz w:val="10"/>
          <w:szCs w:val="10"/>
        </w:rPr>
      </w:pPr>
    </w:p>
    <w:p w14:paraId="3923A28E" w14:textId="200B94C7" w:rsidR="00E920E3" w:rsidRPr="00E920E3" w:rsidRDefault="00E920E3" w:rsidP="00E920E3">
      <w:pPr>
        <w:jc w:val="both"/>
        <w:rPr>
          <w:sz w:val="10"/>
          <w:szCs w:val="10"/>
        </w:rPr>
      </w:pPr>
    </w:p>
    <w:p w14:paraId="41300734" w14:textId="654EAE7A" w:rsidR="00E920E3" w:rsidRPr="00E920E3" w:rsidRDefault="00E920E3" w:rsidP="00E920E3">
      <w:pPr>
        <w:jc w:val="both"/>
        <w:rPr>
          <w:sz w:val="10"/>
          <w:szCs w:val="10"/>
        </w:rPr>
      </w:pPr>
    </w:p>
    <w:p w14:paraId="760E0A68" w14:textId="19B98FDE" w:rsidR="00E920E3" w:rsidRPr="00E920E3" w:rsidRDefault="00E920E3" w:rsidP="00E920E3">
      <w:pPr>
        <w:jc w:val="both"/>
        <w:rPr>
          <w:sz w:val="10"/>
          <w:szCs w:val="10"/>
        </w:rPr>
      </w:pPr>
    </w:p>
    <w:p w14:paraId="08CD9598" w14:textId="31C0CF7E" w:rsidR="00E920E3" w:rsidRPr="00E920E3" w:rsidRDefault="00E920E3" w:rsidP="00E920E3">
      <w:pPr>
        <w:jc w:val="both"/>
        <w:rPr>
          <w:sz w:val="10"/>
          <w:szCs w:val="10"/>
        </w:rPr>
      </w:pPr>
    </w:p>
    <w:p w14:paraId="24C42D39" w14:textId="47FD4330" w:rsidR="00E920E3" w:rsidRPr="00E920E3" w:rsidRDefault="00E920E3" w:rsidP="00E920E3">
      <w:pPr>
        <w:jc w:val="both"/>
        <w:rPr>
          <w:sz w:val="10"/>
          <w:szCs w:val="10"/>
        </w:rPr>
      </w:pPr>
    </w:p>
    <w:p w14:paraId="3199B349" w14:textId="2371F873" w:rsidR="00E920E3" w:rsidRPr="00E920E3" w:rsidRDefault="00E920E3" w:rsidP="00E920E3">
      <w:pPr>
        <w:jc w:val="both"/>
        <w:rPr>
          <w:sz w:val="10"/>
          <w:szCs w:val="10"/>
        </w:rPr>
      </w:pPr>
    </w:p>
    <w:p w14:paraId="408C5F7B" w14:textId="7A390AB7" w:rsidR="00E920E3" w:rsidRPr="00E920E3" w:rsidRDefault="00E920E3" w:rsidP="00E920E3">
      <w:pPr>
        <w:jc w:val="both"/>
        <w:rPr>
          <w:sz w:val="10"/>
          <w:szCs w:val="10"/>
        </w:rPr>
      </w:pPr>
    </w:p>
    <w:p w14:paraId="5A65A7BC" w14:textId="1C0FA7EE" w:rsidR="00E920E3" w:rsidRPr="00E920E3" w:rsidRDefault="00E920E3" w:rsidP="00E920E3">
      <w:pPr>
        <w:jc w:val="both"/>
        <w:rPr>
          <w:sz w:val="10"/>
          <w:szCs w:val="10"/>
        </w:rPr>
      </w:pPr>
    </w:p>
    <w:p w14:paraId="0C7CB0AE" w14:textId="18C64156" w:rsidR="00E920E3" w:rsidRPr="0003199F" w:rsidRDefault="00E920E3" w:rsidP="00E920E3">
      <w:pPr>
        <w:ind w:firstLine="0"/>
        <w:jc w:val="both"/>
        <w:rPr>
          <w:sz w:val="20"/>
          <w:szCs w:val="20"/>
        </w:rPr>
      </w:pPr>
      <w:bookmarkStart w:id="0" w:name="_GoBack"/>
      <w:bookmarkEnd w:id="0"/>
    </w:p>
    <w:p w14:paraId="21557228" w14:textId="0022E4F8" w:rsidR="00E920E3" w:rsidRPr="0003199F" w:rsidRDefault="00E920E3" w:rsidP="00E920E3">
      <w:pPr>
        <w:spacing w:line="240" w:lineRule="auto"/>
        <w:rPr>
          <w:sz w:val="20"/>
          <w:szCs w:val="20"/>
        </w:rPr>
      </w:pPr>
    </w:p>
    <w:p w14:paraId="1DCCD25E" w14:textId="7D3E701A" w:rsidR="00E920E3" w:rsidRPr="00E920E3" w:rsidRDefault="00E920E3" w:rsidP="00E920E3">
      <w:pPr>
        <w:ind w:firstLine="0"/>
        <w:rPr>
          <w:sz w:val="10"/>
          <w:szCs w:val="10"/>
        </w:rPr>
      </w:pPr>
    </w:p>
    <w:p w14:paraId="32D3F0D0" w14:textId="1684B3A3" w:rsidR="00E920E3" w:rsidRPr="00E920E3" w:rsidRDefault="00E920E3" w:rsidP="00E920E3">
      <w:pPr>
        <w:pStyle w:val="FootnoteText"/>
        <w:ind w:firstLine="0"/>
        <w:rPr>
          <w:sz w:val="10"/>
          <w:szCs w:val="1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DF5A9" w14:textId="28A997B3" w:rsidR="006F2491" w:rsidRPr="006F2491" w:rsidRDefault="006F2491" w:rsidP="006F2491">
    <w:pPr>
      <w:pStyle w:val="Header"/>
    </w:pPr>
    <w:r>
      <w:t xml:space="preserve">Supplementary file: </w:t>
    </w:r>
    <w:r>
      <w:t>Studies and outcomes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42"/>
    <w:rsid w:val="00064B48"/>
    <w:rsid w:val="001F30D7"/>
    <w:rsid w:val="00286803"/>
    <w:rsid w:val="002B2C59"/>
    <w:rsid w:val="002F18BC"/>
    <w:rsid w:val="003427F4"/>
    <w:rsid w:val="003876E9"/>
    <w:rsid w:val="003B1BBA"/>
    <w:rsid w:val="00464E23"/>
    <w:rsid w:val="005B42B7"/>
    <w:rsid w:val="006F2491"/>
    <w:rsid w:val="008702C1"/>
    <w:rsid w:val="008F567D"/>
    <w:rsid w:val="009755FF"/>
    <w:rsid w:val="00A25740"/>
    <w:rsid w:val="00A77A1E"/>
    <w:rsid w:val="00B83942"/>
    <w:rsid w:val="00D862E0"/>
    <w:rsid w:val="00DB0842"/>
    <w:rsid w:val="00E75062"/>
    <w:rsid w:val="00E8599B"/>
    <w:rsid w:val="00E920E3"/>
    <w:rsid w:val="00F31CBB"/>
    <w:rsid w:val="00F5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CB72"/>
  <w15:chartTrackingRefBased/>
  <w15:docId w15:val="{0A0E4556-01CA-B746-9D3F-85941132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842"/>
    <w:pPr>
      <w:spacing w:after="240" w:line="480" w:lineRule="auto"/>
      <w:ind w:firstLine="360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876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3B1B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755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55F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55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F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491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491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6F2491"/>
    <w:rPr>
      <w:rFonts w:eastAsiaTheme="minorEastAsia"/>
      <w:sz w:val="22"/>
      <w:szCs w:val="22"/>
    </w:rPr>
  </w:style>
  <w:style w:type="table" w:styleId="TableGrid">
    <w:name w:val="Table Grid"/>
    <w:basedOn w:val="TableNormal"/>
    <w:uiPriority w:val="59"/>
    <w:rsid w:val="00E920E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F7681F16-8293-5E40-A1F8-47BD86DC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Siddhi</dc:creator>
  <cp:keywords/>
  <dc:description/>
  <cp:lastModifiedBy>Pooja Siddhi</cp:lastModifiedBy>
  <cp:revision>3</cp:revision>
  <dcterms:created xsi:type="dcterms:W3CDTF">2022-01-25T23:15:00Z</dcterms:created>
  <dcterms:modified xsi:type="dcterms:W3CDTF">2022-01-30T01:29:00Z</dcterms:modified>
</cp:coreProperties>
</file>