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69414" w14:textId="77777777" w:rsidR="001B40CF" w:rsidRPr="00F614F5" w:rsidRDefault="001B40CF" w:rsidP="001B40CF">
      <w:pPr>
        <w:pStyle w:val="Titre2"/>
        <w:spacing w:line="360" w:lineRule="auto"/>
        <w:jc w:val="both"/>
        <w:rPr>
          <w:rFonts w:ascii="Arial" w:hAnsi="Arial" w:cs="Arial"/>
          <w:i/>
          <w:color w:val="000000" w:themeColor="text1"/>
          <w:sz w:val="22"/>
          <w:szCs w:val="22"/>
          <w:lang w:val="en-CA"/>
        </w:rPr>
      </w:pPr>
      <w:r w:rsidRPr="00F614F5">
        <w:rPr>
          <w:rFonts w:ascii="Arial" w:hAnsi="Arial" w:cs="Arial"/>
          <w:color w:val="000000" w:themeColor="text1"/>
          <w:sz w:val="22"/>
          <w:szCs w:val="22"/>
          <w:lang w:val="en-CA"/>
        </w:rPr>
        <w:t>The orphan receptor GPR88 controls impulsivity and is a risk factor for Attention-Deficit/ Hyperactivity Disorder</w:t>
      </w:r>
    </w:p>
    <w:p w14:paraId="4C0BBB00" w14:textId="77777777" w:rsidR="001B40CF" w:rsidRPr="00F614F5" w:rsidRDefault="001B40CF" w:rsidP="001B40CF">
      <w:pPr>
        <w:spacing w:after="0" w:line="360" w:lineRule="auto"/>
        <w:jc w:val="both"/>
        <w:rPr>
          <w:rFonts w:ascii="Arial" w:hAnsi="Arial" w:cs="Arial"/>
          <w:lang w:val="en-US" w:eastAsia="ko-KR"/>
        </w:rPr>
      </w:pPr>
    </w:p>
    <w:p w14:paraId="7911D307" w14:textId="77777777" w:rsidR="001B40CF" w:rsidRPr="00F614F5" w:rsidRDefault="001B40CF" w:rsidP="001B40CF">
      <w:pPr>
        <w:pStyle w:val="Sansinterligne"/>
        <w:spacing w:line="360" w:lineRule="auto"/>
        <w:jc w:val="both"/>
        <w:rPr>
          <w:rFonts w:ascii="Arial" w:hAnsi="Arial" w:cs="Arial"/>
          <w:sz w:val="22"/>
          <w:szCs w:val="22"/>
        </w:rPr>
      </w:pPr>
      <w:r w:rsidRPr="00F614F5">
        <w:rPr>
          <w:rFonts w:ascii="Arial" w:hAnsi="Arial" w:cs="Arial"/>
          <w:sz w:val="22"/>
          <w:szCs w:val="22"/>
        </w:rPr>
        <w:t>Sami Ben Hamida</w:t>
      </w:r>
      <w:r w:rsidRPr="00F614F5">
        <w:rPr>
          <w:rFonts w:ascii="Arial" w:hAnsi="Arial" w:cs="Arial"/>
          <w:sz w:val="22"/>
          <w:szCs w:val="22"/>
          <w:vertAlign w:val="superscript"/>
        </w:rPr>
        <w:t>1,2</w:t>
      </w:r>
      <w:r>
        <w:rPr>
          <w:rFonts w:ascii="Arial" w:hAnsi="Arial" w:cs="Arial"/>
          <w:sz w:val="22"/>
          <w:szCs w:val="22"/>
          <w:vertAlign w:val="superscript"/>
        </w:rPr>
        <w:t>,8</w:t>
      </w:r>
      <w:r w:rsidRPr="00F614F5">
        <w:rPr>
          <w:rFonts w:ascii="Arial" w:hAnsi="Arial" w:cs="Arial"/>
          <w:sz w:val="22"/>
          <w:szCs w:val="22"/>
        </w:rPr>
        <w:t>, Sarojini M. Sengupta</w:t>
      </w:r>
      <w:r w:rsidRPr="00F614F5">
        <w:rPr>
          <w:rFonts w:ascii="Arial" w:hAnsi="Arial" w:cs="Arial"/>
          <w:sz w:val="22"/>
          <w:szCs w:val="22"/>
          <w:vertAlign w:val="superscript"/>
        </w:rPr>
        <w:t>1,2</w:t>
      </w:r>
      <w:r w:rsidRPr="00F614F5">
        <w:rPr>
          <w:rFonts w:ascii="Arial" w:hAnsi="Arial" w:cs="Arial"/>
          <w:sz w:val="22"/>
          <w:szCs w:val="22"/>
        </w:rPr>
        <w:t>, Ellie Clarke</w:t>
      </w:r>
      <w:r w:rsidRPr="00F614F5">
        <w:rPr>
          <w:rFonts w:ascii="Arial" w:hAnsi="Arial" w:cs="Arial"/>
          <w:sz w:val="22"/>
          <w:szCs w:val="22"/>
          <w:vertAlign w:val="superscript"/>
        </w:rPr>
        <w:t>1,2</w:t>
      </w:r>
      <w:r w:rsidRPr="00F614F5">
        <w:rPr>
          <w:rFonts w:ascii="Arial" w:hAnsi="Arial" w:cs="Arial"/>
          <w:sz w:val="22"/>
          <w:szCs w:val="22"/>
        </w:rPr>
        <w:t>, Michael McNicholas</w:t>
      </w:r>
      <w:r w:rsidRPr="00F614F5">
        <w:rPr>
          <w:rFonts w:ascii="Arial" w:hAnsi="Arial" w:cs="Arial"/>
          <w:sz w:val="22"/>
          <w:szCs w:val="22"/>
          <w:vertAlign w:val="superscript"/>
        </w:rPr>
        <w:t>1,2</w:t>
      </w:r>
      <w:r w:rsidRPr="00F614F5">
        <w:rPr>
          <w:rFonts w:ascii="Arial" w:hAnsi="Arial" w:cs="Arial"/>
          <w:sz w:val="22"/>
          <w:szCs w:val="22"/>
        </w:rPr>
        <w:t>, Eleonora Moroncini</w:t>
      </w:r>
      <w:r w:rsidRPr="00F614F5">
        <w:rPr>
          <w:rFonts w:ascii="Arial" w:hAnsi="Arial" w:cs="Arial"/>
          <w:sz w:val="22"/>
          <w:szCs w:val="22"/>
          <w:vertAlign w:val="superscript"/>
        </w:rPr>
        <w:t>1,2</w:t>
      </w:r>
      <w:r w:rsidRPr="00F614F5">
        <w:rPr>
          <w:rFonts w:ascii="Arial" w:hAnsi="Arial" w:cs="Arial"/>
          <w:sz w:val="22"/>
          <w:szCs w:val="22"/>
        </w:rPr>
        <w:t>, Emmanuel Darcq</w:t>
      </w:r>
      <w:r w:rsidRPr="00F614F5">
        <w:rPr>
          <w:rFonts w:ascii="Arial" w:hAnsi="Arial" w:cs="Arial"/>
          <w:sz w:val="22"/>
          <w:szCs w:val="22"/>
          <w:vertAlign w:val="superscript"/>
        </w:rPr>
        <w:t>1,2,7</w:t>
      </w:r>
      <w:r w:rsidRPr="00F614F5">
        <w:rPr>
          <w:rFonts w:ascii="Arial" w:hAnsi="Arial" w:cs="Arial"/>
          <w:sz w:val="22"/>
          <w:szCs w:val="22"/>
        </w:rPr>
        <w:t>, Marina Ter-Stepanian</w:t>
      </w:r>
      <w:r w:rsidRPr="00F614F5">
        <w:rPr>
          <w:rFonts w:ascii="Arial" w:hAnsi="Arial" w:cs="Arial"/>
          <w:sz w:val="22"/>
          <w:szCs w:val="22"/>
          <w:vertAlign w:val="superscript"/>
        </w:rPr>
        <w:t>3,4</w:t>
      </w:r>
      <w:r w:rsidRPr="00F614F5">
        <w:rPr>
          <w:rFonts w:ascii="Arial" w:hAnsi="Arial" w:cs="Arial"/>
          <w:sz w:val="22"/>
          <w:szCs w:val="22"/>
        </w:rPr>
        <w:t>, Marie-</w:t>
      </w:r>
      <w:proofErr w:type="spellStart"/>
      <w:r w:rsidRPr="00F614F5">
        <w:rPr>
          <w:rFonts w:ascii="Arial" w:hAnsi="Arial" w:cs="Arial"/>
          <w:sz w:val="22"/>
          <w:szCs w:val="22"/>
        </w:rPr>
        <w:t>Ève</w:t>
      </w:r>
      <w:proofErr w:type="spellEnd"/>
      <w:r w:rsidRPr="00F614F5">
        <w:rPr>
          <w:rFonts w:ascii="Arial" w:hAnsi="Arial" w:cs="Arial"/>
          <w:sz w:val="22"/>
          <w:szCs w:val="22"/>
        </w:rPr>
        <w:t xml:space="preserve"> Fortier</w:t>
      </w:r>
      <w:r w:rsidRPr="00F614F5">
        <w:rPr>
          <w:rFonts w:ascii="Arial" w:hAnsi="Arial" w:cs="Arial"/>
          <w:sz w:val="22"/>
          <w:szCs w:val="22"/>
          <w:vertAlign w:val="superscript"/>
        </w:rPr>
        <w:t>1</w:t>
      </w:r>
      <w:r w:rsidRPr="00F614F5">
        <w:rPr>
          <w:rFonts w:ascii="Arial" w:hAnsi="Arial" w:cs="Arial"/>
          <w:sz w:val="22"/>
          <w:szCs w:val="22"/>
        </w:rPr>
        <w:t>, Natalie Grizenko</w:t>
      </w:r>
      <w:r w:rsidRPr="00F614F5">
        <w:rPr>
          <w:rFonts w:ascii="Arial" w:hAnsi="Arial" w:cs="Arial"/>
          <w:sz w:val="22"/>
          <w:szCs w:val="22"/>
          <w:vertAlign w:val="superscript"/>
        </w:rPr>
        <w:t>1,2</w:t>
      </w:r>
      <w:r w:rsidRPr="00F614F5">
        <w:rPr>
          <w:rFonts w:ascii="Arial" w:hAnsi="Arial" w:cs="Arial"/>
          <w:sz w:val="22"/>
          <w:szCs w:val="22"/>
        </w:rPr>
        <w:t xml:space="preserve">, </w:t>
      </w:r>
      <w:proofErr w:type="spellStart"/>
      <w:r w:rsidRPr="00F614F5">
        <w:rPr>
          <w:rFonts w:ascii="Arial" w:hAnsi="Arial" w:cs="Arial"/>
          <w:sz w:val="22"/>
          <w:szCs w:val="22"/>
        </w:rPr>
        <w:t>Ridha</w:t>
      </w:r>
      <w:proofErr w:type="spellEnd"/>
      <w:r w:rsidRPr="00F614F5">
        <w:rPr>
          <w:rFonts w:ascii="Arial" w:hAnsi="Arial" w:cs="Arial"/>
          <w:sz w:val="22"/>
          <w:szCs w:val="22"/>
        </w:rPr>
        <w:t xml:space="preserve"> Joober</w:t>
      </w:r>
      <w:r w:rsidRPr="00F614F5">
        <w:rPr>
          <w:rFonts w:ascii="Arial" w:hAnsi="Arial" w:cs="Arial"/>
          <w:sz w:val="22"/>
          <w:szCs w:val="22"/>
          <w:vertAlign w:val="superscript"/>
        </w:rPr>
        <w:t xml:space="preserve">3,4,5,6 </w:t>
      </w:r>
      <w:r w:rsidRPr="00F614F5">
        <w:rPr>
          <w:rFonts w:ascii="Arial" w:hAnsi="Arial" w:cs="Arial"/>
          <w:sz w:val="22"/>
          <w:szCs w:val="22"/>
        </w:rPr>
        <w:t>and Brigitte L Kieffer</w:t>
      </w:r>
      <w:r w:rsidRPr="00F614F5">
        <w:rPr>
          <w:rFonts w:ascii="Arial" w:hAnsi="Arial" w:cs="Arial"/>
          <w:sz w:val="22"/>
          <w:szCs w:val="22"/>
          <w:vertAlign w:val="superscript"/>
        </w:rPr>
        <w:t>1,2,7</w:t>
      </w:r>
    </w:p>
    <w:p w14:paraId="3BD9A031" w14:textId="77777777" w:rsidR="001B40CF" w:rsidRPr="00F614F5" w:rsidRDefault="001B40CF" w:rsidP="001B40CF">
      <w:pPr>
        <w:tabs>
          <w:tab w:val="left" w:pos="3794"/>
        </w:tabs>
        <w:spacing w:after="0" w:line="360" w:lineRule="auto"/>
        <w:jc w:val="both"/>
        <w:rPr>
          <w:rFonts w:ascii="Arial" w:hAnsi="Arial" w:cs="Arial"/>
          <w:lang w:val="en-US"/>
        </w:rPr>
      </w:pPr>
      <w:r w:rsidRPr="00F614F5">
        <w:rPr>
          <w:rFonts w:ascii="Arial" w:hAnsi="Arial" w:cs="Arial"/>
          <w:lang w:val="en-US"/>
        </w:rPr>
        <w:tab/>
      </w:r>
    </w:p>
    <w:p w14:paraId="26E339F7" w14:textId="77777777" w:rsidR="001B40CF" w:rsidRPr="00F614F5" w:rsidRDefault="001B40CF" w:rsidP="001B40CF">
      <w:pPr>
        <w:spacing w:after="0" w:line="360" w:lineRule="auto"/>
        <w:jc w:val="both"/>
        <w:rPr>
          <w:rFonts w:ascii="Arial" w:hAnsi="Arial" w:cs="Arial"/>
          <w:b/>
          <w:bCs/>
          <w:lang w:val="en-US"/>
        </w:rPr>
      </w:pPr>
      <w:r w:rsidRPr="00F614F5">
        <w:rPr>
          <w:rFonts w:ascii="Arial" w:hAnsi="Arial" w:cs="Arial"/>
          <w:b/>
          <w:bCs/>
          <w:lang w:val="en-US"/>
        </w:rPr>
        <w:t>Author affiliations</w:t>
      </w:r>
    </w:p>
    <w:p w14:paraId="76337B1D" w14:textId="77777777" w:rsidR="001B40CF" w:rsidRPr="00F614F5" w:rsidRDefault="001B40CF" w:rsidP="001B40CF">
      <w:pPr>
        <w:spacing w:after="0" w:line="360" w:lineRule="auto"/>
        <w:jc w:val="both"/>
        <w:rPr>
          <w:rFonts w:ascii="Arial" w:hAnsi="Arial" w:cs="Arial"/>
          <w:lang w:val="en-US"/>
        </w:rPr>
      </w:pPr>
      <w:r w:rsidRPr="00F614F5">
        <w:rPr>
          <w:rFonts w:ascii="Arial" w:hAnsi="Arial" w:cs="Arial"/>
          <w:lang w:val="en-US"/>
        </w:rPr>
        <w:t>1. Douglas Mental Health University Institute, Montreal, Canada</w:t>
      </w:r>
    </w:p>
    <w:p w14:paraId="30070531" w14:textId="77777777" w:rsidR="001B40CF" w:rsidRPr="00F614F5" w:rsidRDefault="001B40CF" w:rsidP="001B40CF">
      <w:pPr>
        <w:spacing w:after="0" w:line="360" w:lineRule="auto"/>
        <w:jc w:val="both"/>
        <w:rPr>
          <w:rFonts w:ascii="Arial" w:hAnsi="Arial" w:cs="Arial"/>
          <w:lang w:val="en-US"/>
        </w:rPr>
      </w:pPr>
      <w:r w:rsidRPr="00F614F5">
        <w:rPr>
          <w:rFonts w:ascii="Arial" w:hAnsi="Arial" w:cs="Arial"/>
          <w:lang w:val="en-US"/>
        </w:rPr>
        <w:t>2. Department of Psychiatry, McGill University, Montreal, Canada</w:t>
      </w:r>
    </w:p>
    <w:p w14:paraId="185EF3CF" w14:textId="77777777" w:rsidR="001B40CF" w:rsidRPr="00F614F5" w:rsidRDefault="001B40CF" w:rsidP="001B40CF">
      <w:pPr>
        <w:spacing w:after="0" w:line="360" w:lineRule="auto"/>
        <w:jc w:val="both"/>
        <w:rPr>
          <w:rFonts w:ascii="Arial" w:hAnsi="Arial" w:cs="Arial"/>
          <w:lang w:val="en-US"/>
        </w:rPr>
      </w:pPr>
      <w:r w:rsidRPr="00F614F5">
        <w:rPr>
          <w:rFonts w:ascii="Arial" w:hAnsi="Arial" w:cs="Arial"/>
          <w:lang w:val="en-US"/>
        </w:rPr>
        <w:t>3. Department of Educational and Counselling Psychology, McGill University Montreal, Canada</w:t>
      </w:r>
    </w:p>
    <w:p w14:paraId="0DBBF8DC" w14:textId="77777777" w:rsidR="001B40CF" w:rsidRPr="00F614F5" w:rsidRDefault="001B40CF" w:rsidP="001B40CF">
      <w:pPr>
        <w:spacing w:after="0" w:line="360" w:lineRule="auto"/>
        <w:jc w:val="both"/>
        <w:rPr>
          <w:rFonts w:ascii="Arial" w:hAnsi="Arial" w:cs="Arial"/>
          <w:lang w:val="fr-CA"/>
        </w:rPr>
      </w:pPr>
      <w:r w:rsidRPr="00F614F5">
        <w:rPr>
          <w:rFonts w:ascii="Arial" w:hAnsi="Arial" w:cs="Arial"/>
          <w:lang w:val="fr-CA"/>
        </w:rPr>
        <w:t xml:space="preserve">4. </w:t>
      </w:r>
      <w:proofErr w:type="spellStart"/>
      <w:r w:rsidRPr="00F614F5">
        <w:rPr>
          <w:rFonts w:ascii="Arial" w:hAnsi="Arial" w:cs="Arial"/>
          <w:lang w:val="fr-CA"/>
        </w:rPr>
        <w:t>Department</w:t>
      </w:r>
      <w:proofErr w:type="spellEnd"/>
      <w:r w:rsidRPr="00F614F5">
        <w:rPr>
          <w:rFonts w:ascii="Arial" w:hAnsi="Arial" w:cs="Arial"/>
          <w:lang w:val="fr-CA"/>
        </w:rPr>
        <w:t xml:space="preserve"> de Psychoéducation, Université de Sherbrooke, Canada</w:t>
      </w:r>
    </w:p>
    <w:p w14:paraId="7F46CD49" w14:textId="77777777" w:rsidR="001B40CF" w:rsidRPr="00F614F5" w:rsidRDefault="001B40CF" w:rsidP="001B40CF">
      <w:pPr>
        <w:spacing w:after="0" w:line="360" w:lineRule="auto"/>
        <w:rPr>
          <w:rFonts w:ascii="Arial" w:hAnsi="Arial" w:cs="Arial"/>
          <w:lang w:val="en-US"/>
        </w:rPr>
      </w:pPr>
      <w:r w:rsidRPr="00F614F5">
        <w:rPr>
          <w:rFonts w:ascii="Arial" w:hAnsi="Arial" w:cs="Arial"/>
          <w:lang w:val="en-US"/>
        </w:rPr>
        <w:t>5. Department of Human Genetics, McGill University, Montreal, Canada</w:t>
      </w:r>
    </w:p>
    <w:p w14:paraId="5A3E60A7" w14:textId="77777777" w:rsidR="001B40CF" w:rsidRPr="00F614F5" w:rsidRDefault="001B40CF" w:rsidP="001B40CF">
      <w:pPr>
        <w:spacing w:after="0" w:line="360" w:lineRule="auto"/>
        <w:rPr>
          <w:rFonts w:ascii="Arial" w:hAnsi="Arial" w:cs="Arial"/>
          <w:lang w:val="en-US"/>
        </w:rPr>
      </w:pPr>
      <w:r w:rsidRPr="00F614F5">
        <w:rPr>
          <w:rFonts w:ascii="Arial" w:hAnsi="Arial" w:cs="Arial"/>
          <w:lang w:val="en-US"/>
        </w:rPr>
        <w:t>6. Department of Neurology and Neurosurgery, McGill University, Montreal, Canada</w:t>
      </w:r>
    </w:p>
    <w:p w14:paraId="260EDFAE" w14:textId="77777777" w:rsidR="001B40CF" w:rsidRPr="001B40CF" w:rsidRDefault="001B40CF" w:rsidP="001B40CF">
      <w:pPr>
        <w:spacing w:after="0" w:line="360" w:lineRule="auto"/>
        <w:rPr>
          <w:rFonts w:ascii="Arial" w:hAnsi="Arial" w:cs="Arial"/>
          <w:lang w:val="fr-FR"/>
        </w:rPr>
      </w:pPr>
      <w:r w:rsidRPr="001B40CF">
        <w:rPr>
          <w:rFonts w:ascii="Arial" w:hAnsi="Arial" w:cs="Arial"/>
          <w:lang w:val="fr-FR"/>
        </w:rPr>
        <w:t>7. INSERM U1114, Département de Psychiatrie, Université de Strasbourg, France</w:t>
      </w:r>
    </w:p>
    <w:p w14:paraId="23A7D71A" w14:textId="77777777" w:rsidR="001B40CF" w:rsidRPr="001B40CF" w:rsidRDefault="001B40CF" w:rsidP="001B40CF">
      <w:pPr>
        <w:spacing w:after="0" w:line="360" w:lineRule="auto"/>
        <w:rPr>
          <w:rFonts w:ascii="Arial" w:hAnsi="Arial" w:cs="Arial"/>
          <w:lang w:val="fr-FR"/>
        </w:rPr>
      </w:pPr>
      <w:r w:rsidRPr="001B40CF">
        <w:rPr>
          <w:rFonts w:ascii="Arial" w:hAnsi="Arial" w:cs="Arial"/>
          <w:lang w:val="fr-FR"/>
        </w:rPr>
        <w:t xml:space="preserve">8. </w:t>
      </w:r>
      <w:proofErr w:type="spellStart"/>
      <w:r w:rsidRPr="001B40CF">
        <w:rPr>
          <w:rFonts w:ascii="Arial" w:hAnsi="Arial" w:cs="Arial"/>
          <w:lang w:val="fr-FR"/>
        </w:rPr>
        <w:t>Present</w:t>
      </w:r>
      <w:proofErr w:type="spellEnd"/>
      <w:r w:rsidRPr="001B40CF">
        <w:rPr>
          <w:rFonts w:ascii="Arial" w:hAnsi="Arial" w:cs="Arial"/>
          <w:lang w:val="fr-FR"/>
        </w:rPr>
        <w:t xml:space="preserve"> </w:t>
      </w:r>
      <w:proofErr w:type="spellStart"/>
      <w:proofErr w:type="gramStart"/>
      <w:r w:rsidRPr="001B40CF">
        <w:rPr>
          <w:rFonts w:ascii="Arial" w:hAnsi="Arial" w:cs="Arial"/>
          <w:lang w:val="fr-FR"/>
        </w:rPr>
        <w:t>address</w:t>
      </w:r>
      <w:proofErr w:type="spellEnd"/>
      <w:r w:rsidRPr="001B40CF">
        <w:rPr>
          <w:rFonts w:ascii="Arial" w:hAnsi="Arial" w:cs="Arial"/>
          <w:lang w:val="fr-FR"/>
        </w:rPr>
        <w:t>:</w:t>
      </w:r>
      <w:proofErr w:type="gramEnd"/>
      <w:r w:rsidRPr="001B40CF">
        <w:rPr>
          <w:lang w:val="fr-FR"/>
        </w:rPr>
        <w:t xml:space="preserve"> </w:t>
      </w:r>
      <w:r w:rsidRPr="001B40CF">
        <w:rPr>
          <w:rFonts w:ascii="Arial" w:hAnsi="Arial" w:cs="Arial"/>
          <w:lang w:val="fr-FR"/>
        </w:rPr>
        <w:t xml:space="preserve">INSERM UMR 1247-Research Group on </w:t>
      </w:r>
      <w:proofErr w:type="spellStart"/>
      <w:r w:rsidRPr="001B40CF">
        <w:rPr>
          <w:rFonts w:ascii="Arial" w:hAnsi="Arial" w:cs="Arial"/>
          <w:lang w:val="fr-FR"/>
        </w:rPr>
        <w:t>Alcohol</w:t>
      </w:r>
      <w:proofErr w:type="spellEnd"/>
      <w:r w:rsidRPr="001B40CF">
        <w:rPr>
          <w:rFonts w:ascii="Arial" w:hAnsi="Arial" w:cs="Arial"/>
          <w:lang w:val="fr-FR"/>
        </w:rPr>
        <w:t xml:space="preserve"> &amp; </w:t>
      </w:r>
      <w:proofErr w:type="spellStart"/>
      <w:r w:rsidRPr="001B40CF">
        <w:rPr>
          <w:rFonts w:ascii="Arial" w:hAnsi="Arial" w:cs="Arial"/>
          <w:lang w:val="fr-FR"/>
        </w:rPr>
        <w:t>Pharmacodependences</w:t>
      </w:r>
      <w:proofErr w:type="spellEnd"/>
      <w:r w:rsidRPr="001B40CF">
        <w:rPr>
          <w:rFonts w:ascii="Arial" w:hAnsi="Arial" w:cs="Arial"/>
          <w:lang w:val="fr-FR"/>
        </w:rPr>
        <w:t xml:space="preserve"> (GRAP), Université de Picardie Jules Verne, Amiens, France.</w:t>
      </w:r>
    </w:p>
    <w:p w14:paraId="78F3BF75" w14:textId="77777777" w:rsidR="001B40CF" w:rsidRPr="001B40CF" w:rsidRDefault="001B40CF" w:rsidP="001B40CF">
      <w:pPr>
        <w:spacing w:after="0" w:line="360" w:lineRule="auto"/>
        <w:jc w:val="both"/>
        <w:rPr>
          <w:rFonts w:ascii="Arial" w:hAnsi="Arial" w:cs="Arial"/>
          <w:b/>
          <w:lang w:val="fr-FR"/>
        </w:rPr>
      </w:pPr>
    </w:p>
    <w:p w14:paraId="3A04E27E" w14:textId="77777777" w:rsidR="001B40CF" w:rsidRPr="001B40CF" w:rsidRDefault="001B40CF" w:rsidP="001B40CF">
      <w:pPr>
        <w:spacing w:after="0" w:line="360" w:lineRule="auto"/>
        <w:jc w:val="both"/>
        <w:rPr>
          <w:rFonts w:ascii="Arial" w:hAnsi="Arial" w:cs="Arial"/>
          <w:b/>
          <w:lang w:val="fr-FR"/>
        </w:rPr>
      </w:pPr>
      <w:proofErr w:type="spellStart"/>
      <w:r w:rsidRPr="001B40CF">
        <w:rPr>
          <w:rFonts w:ascii="Arial" w:hAnsi="Arial" w:cs="Arial"/>
          <w:b/>
          <w:lang w:val="fr-FR"/>
        </w:rPr>
        <w:t>Corresponding</w:t>
      </w:r>
      <w:proofErr w:type="spellEnd"/>
      <w:r w:rsidRPr="001B40CF">
        <w:rPr>
          <w:rFonts w:ascii="Arial" w:hAnsi="Arial" w:cs="Arial"/>
          <w:b/>
          <w:lang w:val="fr-FR"/>
        </w:rPr>
        <w:t xml:space="preserve"> </w:t>
      </w:r>
      <w:proofErr w:type="spellStart"/>
      <w:r w:rsidRPr="001B40CF">
        <w:rPr>
          <w:rFonts w:ascii="Arial" w:hAnsi="Arial" w:cs="Arial"/>
          <w:b/>
          <w:lang w:val="fr-FR"/>
        </w:rPr>
        <w:t>Author</w:t>
      </w:r>
      <w:proofErr w:type="spellEnd"/>
    </w:p>
    <w:p w14:paraId="6871C055" w14:textId="77777777" w:rsidR="001B40CF" w:rsidRPr="001B40CF" w:rsidRDefault="001B40CF" w:rsidP="001B40CF">
      <w:pPr>
        <w:spacing w:after="0" w:line="360" w:lineRule="auto"/>
        <w:outlineLvl w:val="0"/>
        <w:rPr>
          <w:rFonts w:ascii="Arial" w:hAnsi="Arial" w:cs="Arial"/>
          <w:lang w:val="fr-FR"/>
        </w:rPr>
      </w:pPr>
      <w:r w:rsidRPr="001B40CF">
        <w:rPr>
          <w:rFonts w:ascii="Arial" w:hAnsi="Arial" w:cs="Arial"/>
          <w:lang w:val="fr-FR"/>
        </w:rPr>
        <w:t>Brigitte L. Kieffer, PhD</w:t>
      </w:r>
    </w:p>
    <w:p w14:paraId="6EEC5E6F" w14:textId="77777777" w:rsidR="001B40CF" w:rsidRPr="001B40CF" w:rsidRDefault="001B40CF" w:rsidP="001B40CF">
      <w:pPr>
        <w:tabs>
          <w:tab w:val="left" w:pos="10206"/>
        </w:tabs>
        <w:spacing w:after="0" w:line="360" w:lineRule="auto"/>
        <w:ind w:right="425"/>
        <w:rPr>
          <w:rFonts w:ascii="Arial" w:hAnsi="Arial" w:cs="Arial"/>
          <w:lang w:val="fr-FR"/>
        </w:rPr>
      </w:pPr>
      <w:r w:rsidRPr="001B40CF">
        <w:rPr>
          <w:rFonts w:ascii="Arial" w:hAnsi="Arial" w:cs="Arial"/>
          <w:lang w:val="fr-FR"/>
        </w:rPr>
        <w:t>Directeur de Recherche INSERM U1114</w:t>
      </w:r>
    </w:p>
    <w:p w14:paraId="7CEFB531" w14:textId="77777777" w:rsidR="001B40CF" w:rsidRPr="001B40CF" w:rsidRDefault="001B40CF" w:rsidP="001B40CF">
      <w:pPr>
        <w:tabs>
          <w:tab w:val="left" w:pos="10206"/>
        </w:tabs>
        <w:spacing w:after="0" w:line="360" w:lineRule="auto"/>
        <w:ind w:right="425"/>
        <w:rPr>
          <w:rFonts w:ascii="Arial" w:hAnsi="Arial" w:cs="Arial"/>
          <w:lang w:val="fr-FR"/>
        </w:rPr>
      </w:pPr>
      <w:r w:rsidRPr="001B40CF">
        <w:rPr>
          <w:rFonts w:ascii="Arial" w:hAnsi="Arial" w:cs="Arial"/>
          <w:lang w:val="fr-FR"/>
        </w:rPr>
        <w:t>Centre de Recherche en Biomédecine de Strasbourg</w:t>
      </w:r>
    </w:p>
    <w:p w14:paraId="13071629" w14:textId="77777777" w:rsidR="001B40CF" w:rsidRPr="001B40CF" w:rsidRDefault="001B40CF" w:rsidP="001B40CF">
      <w:pPr>
        <w:tabs>
          <w:tab w:val="left" w:pos="10206"/>
        </w:tabs>
        <w:spacing w:after="0" w:line="360" w:lineRule="auto"/>
        <w:ind w:right="425"/>
        <w:rPr>
          <w:rFonts w:ascii="Arial" w:hAnsi="Arial" w:cs="Arial"/>
          <w:lang w:val="fr-FR"/>
        </w:rPr>
      </w:pPr>
      <w:r w:rsidRPr="001B40CF">
        <w:rPr>
          <w:rFonts w:ascii="Arial" w:hAnsi="Arial" w:cs="Arial"/>
          <w:lang w:val="fr-FR"/>
        </w:rPr>
        <w:t xml:space="preserve">1 rue Eugène </w:t>
      </w:r>
      <w:proofErr w:type="spellStart"/>
      <w:r w:rsidRPr="001B40CF">
        <w:rPr>
          <w:rFonts w:ascii="Arial" w:hAnsi="Arial" w:cs="Arial"/>
          <w:lang w:val="fr-FR"/>
        </w:rPr>
        <w:t>Boeckel</w:t>
      </w:r>
      <w:proofErr w:type="spellEnd"/>
      <w:r w:rsidRPr="001B40CF">
        <w:rPr>
          <w:rFonts w:ascii="Arial" w:hAnsi="Arial" w:cs="Arial"/>
          <w:lang w:val="fr-FR"/>
        </w:rPr>
        <w:t xml:space="preserve"> CS60026 </w:t>
      </w:r>
    </w:p>
    <w:p w14:paraId="11E9D207" w14:textId="77777777" w:rsidR="001B40CF" w:rsidRPr="001B40CF" w:rsidRDefault="001B40CF" w:rsidP="001B40CF">
      <w:pPr>
        <w:tabs>
          <w:tab w:val="left" w:pos="10206"/>
        </w:tabs>
        <w:spacing w:after="0" w:line="360" w:lineRule="auto"/>
        <w:ind w:right="425"/>
        <w:rPr>
          <w:rFonts w:ascii="Arial" w:hAnsi="Arial" w:cs="Arial"/>
          <w:lang w:val="fr-FR"/>
        </w:rPr>
      </w:pPr>
      <w:r w:rsidRPr="001B40CF">
        <w:rPr>
          <w:rFonts w:ascii="Arial" w:hAnsi="Arial" w:cs="Arial"/>
          <w:lang w:val="fr-FR"/>
        </w:rPr>
        <w:t>67084 Strasbourg Cedex France</w:t>
      </w:r>
    </w:p>
    <w:p w14:paraId="522B13AF" w14:textId="77777777" w:rsidR="001B40CF" w:rsidRPr="00F614F5" w:rsidRDefault="001B40CF" w:rsidP="001B40CF">
      <w:pPr>
        <w:tabs>
          <w:tab w:val="left" w:pos="10206"/>
        </w:tabs>
        <w:spacing w:after="0" w:line="360" w:lineRule="auto"/>
        <w:ind w:right="425"/>
        <w:rPr>
          <w:rFonts w:ascii="Arial" w:hAnsi="Arial" w:cs="Arial"/>
          <w:lang w:val="en-US"/>
        </w:rPr>
      </w:pPr>
      <w:r w:rsidRPr="00F614F5">
        <w:rPr>
          <w:rFonts w:ascii="Arial" w:hAnsi="Arial" w:cs="Arial"/>
          <w:lang w:val="en-US"/>
        </w:rPr>
        <w:t xml:space="preserve">Tel +33 3 68 </w:t>
      </w:r>
      <w:r w:rsidRPr="00F614F5">
        <w:rPr>
          <w:rFonts w:ascii="Arial" w:hAnsi="Arial" w:cs="Arial"/>
          <w:color w:val="000000" w:themeColor="text1"/>
          <w:lang w:val="en-US"/>
        </w:rPr>
        <w:t>85 36 53</w:t>
      </w:r>
    </w:p>
    <w:p w14:paraId="599F02CE" w14:textId="77777777" w:rsidR="001B40CF" w:rsidRPr="001B40CF" w:rsidRDefault="007270B1" w:rsidP="001B40CF">
      <w:pPr>
        <w:tabs>
          <w:tab w:val="left" w:pos="10206"/>
        </w:tabs>
        <w:spacing w:after="0" w:line="360" w:lineRule="auto"/>
        <w:ind w:right="425"/>
        <w:rPr>
          <w:rFonts w:ascii="Arial" w:hAnsi="Arial" w:cs="Arial"/>
          <w:b/>
          <w:bCs/>
          <w:lang w:val="en-US"/>
        </w:rPr>
      </w:pPr>
      <w:hyperlink r:id="rId4" w:history="1">
        <w:r w:rsidR="001B40CF" w:rsidRPr="001B40CF">
          <w:rPr>
            <w:rStyle w:val="Lienhypertexte"/>
            <w:rFonts w:ascii="Arial" w:hAnsi="Arial" w:cs="Arial"/>
            <w:b w:val="0"/>
            <w:bCs w:val="0"/>
            <w:lang w:val="en-US"/>
          </w:rPr>
          <w:t>brigitte.kieffer@unistra.fr</w:t>
        </w:r>
      </w:hyperlink>
    </w:p>
    <w:p w14:paraId="443B77B2" w14:textId="77777777" w:rsidR="001B40CF" w:rsidRPr="00F614F5" w:rsidRDefault="001B40CF" w:rsidP="001B40CF">
      <w:pPr>
        <w:spacing w:after="0" w:line="360" w:lineRule="auto"/>
        <w:jc w:val="both"/>
        <w:rPr>
          <w:rFonts w:ascii="Arial" w:hAnsi="Arial" w:cs="Arial"/>
          <w:lang w:val="en-US"/>
        </w:rPr>
      </w:pPr>
    </w:p>
    <w:p w14:paraId="0DAD5430" w14:textId="386BBFDB" w:rsidR="001E6EDF" w:rsidRDefault="001B40CF" w:rsidP="001B40CF">
      <w:pPr>
        <w:spacing w:after="0" w:line="360" w:lineRule="auto"/>
        <w:jc w:val="both"/>
        <w:rPr>
          <w:rFonts w:ascii="Arial" w:hAnsi="Arial" w:cs="Arial"/>
          <w:b/>
          <w:bCs/>
        </w:rPr>
      </w:pPr>
      <w:r w:rsidRPr="00F614F5">
        <w:rPr>
          <w:rFonts w:ascii="Arial" w:hAnsi="Arial" w:cs="Arial"/>
        </w:rPr>
        <w:br w:type="page"/>
      </w:r>
    </w:p>
    <w:p w14:paraId="5DBAA082" w14:textId="0F4960C5" w:rsidR="00A375D9" w:rsidRPr="00F97340" w:rsidRDefault="00F97340" w:rsidP="0056508B">
      <w:pPr>
        <w:spacing w:after="0" w:line="300" w:lineRule="exact"/>
        <w:jc w:val="both"/>
        <w:rPr>
          <w:rFonts w:ascii="Arial" w:hAnsi="Arial" w:cs="Arial"/>
          <w:b/>
          <w:bCs/>
          <w:sz w:val="24"/>
          <w:szCs w:val="24"/>
        </w:rPr>
      </w:pPr>
      <w:r w:rsidRPr="00F97340">
        <w:rPr>
          <w:rFonts w:ascii="Arial" w:hAnsi="Arial" w:cs="Arial"/>
          <w:b/>
          <w:bCs/>
          <w:sz w:val="24"/>
          <w:szCs w:val="24"/>
        </w:rPr>
        <w:lastRenderedPageBreak/>
        <w:t>Supplemental Methods</w:t>
      </w:r>
    </w:p>
    <w:p w14:paraId="5BAC798F" w14:textId="77777777" w:rsidR="00474CCA" w:rsidRPr="00A12ABC" w:rsidRDefault="00474CCA" w:rsidP="0056508B">
      <w:pPr>
        <w:spacing w:after="0" w:line="300" w:lineRule="exact"/>
        <w:jc w:val="both"/>
        <w:rPr>
          <w:rFonts w:ascii="Arial" w:hAnsi="Arial" w:cs="Arial"/>
          <w:b/>
          <w:bCs/>
        </w:rPr>
      </w:pPr>
    </w:p>
    <w:p w14:paraId="02C05718" w14:textId="64FD946D" w:rsidR="00BC5707" w:rsidRPr="00A12ABC" w:rsidRDefault="00BC5707" w:rsidP="0056508B">
      <w:pPr>
        <w:spacing w:after="0" w:line="300" w:lineRule="exact"/>
        <w:jc w:val="both"/>
        <w:rPr>
          <w:rFonts w:ascii="Arial" w:hAnsi="Arial" w:cs="Arial"/>
        </w:rPr>
      </w:pPr>
      <w:r w:rsidRPr="00A12ABC">
        <w:rPr>
          <w:rFonts w:ascii="Arial" w:hAnsi="Arial" w:cs="Arial"/>
          <w:b/>
          <w:bCs/>
        </w:rPr>
        <w:t>Animals:</w:t>
      </w:r>
      <w:r w:rsidRPr="00A12ABC">
        <w:rPr>
          <w:rFonts w:ascii="Arial" w:hAnsi="Arial" w:cs="Arial"/>
        </w:rPr>
        <w:t xml:space="preserve"> All animal procedures in this report were conducted in accordance with the guidelines set forth by the Canadian Council of Animal Care and by the Animal Care Committees of McGill University/Douglas Mental Health University Institute.</w:t>
      </w:r>
      <w:r w:rsidR="00EF1AEB">
        <w:rPr>
          <w:rFonts w:ascii="Arial" w:hAnsi="Arial" w:cs="Arial"/>
        </w:rPr>
        <w:t xml:space="preserve"> </w:t>
      </w:r>
    </w:p>
    <w:p w14:paraId="27D9D5AA" w14:textId="77777777" w:rsidR="00474CCA" w:rsidRPr="00A12ABC" w:rsidRDefault="00474CCA" w:rsidP="0056508B">
      <w:pPr>
        <w:spacing w:after="0" w:line="300" w:lineRule="exact"/>
        <w:jc w:val="both"/>
        <w:rPr>
          <w:rFonts w:ascii="Arial" w:hAnsi="Arial" w:cs="Arial"/>
        </w:rPr>
      </w:pPr>
    </w:p>
    <w:p w14:paraId="6AE69919" w14:textId="5F861C6D" w:rsidR="00BC5707" w:rsidRPr="00A12ABC" w:rsidRDefault="00BC5707" w:rsidP="0056508B">
      <w:pPr>
        <w:spacing w:after="0" w:line="300" w:lineRule="exact"/>
        <w:jc w:val="both"/>
        <w:rPr>
          <w:rFonts w:ascii="Arial" w:hAnsi="Arial" w:cs="Arial"/>
          <w:b/>
        </w:rPr>
      </w:pPr>
      <w:r w:rsidRPr="00A12ABC">
        <w:rPr>
          <w:rFonts w:ascii="Arial" w:hAnsi="Arial" w:cs="Arial"/>
          <w:b/>
        </w:rPr>
        <w:t>5-Choice Reaction Time Task</w:t>
      </w:r>
      <w:r w:rsidR="004F4504">
        <w:rPr>
          <w:rFonts w:ascii="Arial" w:hAnsi="Arial" w:cs="Arial"/>
          <w:b/>
        </w:rPr>
        <w:t xml:space="preserve"> </w:t>
      </w:r>
    </w:p>
    <w:p w14:paraId="0074F1B3" w14:textId="508950C1" w:rsidR="0054486D" w:rsidRDefault="0054486D" w:rsidP="0056508B">
      <w:pPr>
        <w:spacing w:after="0" w:line="300" w:lineRule="exact"/>
        <w:jc w:val="both"/>
        <w:rPr>
          <w:rFonts w:ascii="Arial" w:hAnsi="Arial" w:cs="Arial"/>
          <w:b/>
        </w:rPr>
      </w:pPr>
    </w:p>
    <w:p w14:paraId="3EEBE22A" w14:textId="100D5559" w:rsidR="002B200C" w:rsidRDefault="002B200C" w:rsidP="0056508B">
      <w:pPr>
        <w:spacing w:after="0" w:line="300" w:lineRule="exact"/>
        <w:jc w:val="both"/>
        <w:rPr>
          <w:rFonts w:ascii="Arial" w:hAnsi="Arial" w:cs="Arial"/>
          <w:b/>
          <w:color w:val="FF0000"/>
        </w:rPr>
      </w:pPr>
      <w:r w:rsidRPr="00A12ABC">
        <w:rPr>
          <w:rFonts w:ascii="Arial" w:hAnsi="Arial" w:cs="Arial"/>
        </w:rPr>
        <w:t>This paradigm was adapted from</w:t>
      </w:r>
      <w:r>
        <w:rPr>
          <w:rFonts w:ascii="Arial" w:hAnsi="Arial" w:cs="Arial"/>
        </w:rPr>
        <w:t xml:space="preserve"> </w:t>
      </w:r>
      <w:r w:rsidRPr="00A12ABC">
        <w:rPr>
          <w:rFonts w:ascii="Arial" w:hAnsi="Arial" w:cs="Arial"/>
        </w:rPr>
        <w:t xml:space="preserve">previously published </w:t>
      </w:r>
      <w:r w:rsidRPr="00415427">
        <w:rPr>
          <w:rFonts w:ascii="Arial" w:hAnsi="Arial" w:cs="Arial"/>
          <w:color w:val="000000" w:themeColor="text1"/>
        </w:rPr>
        <w:t>reports</w:t>
      </w:r>
      <w:r w:rsidR="004F4504" w:rsidRPr="00415427">
        <w:rPr>
          <w:rFonts w:ascii="Arial" w:hAnsi="Arial" w:cs="Arial"/>
          <w:color w:val="000000" w:themeColor="text1"/>
        </w:rPr>
        <w:t xml:space="preserve"> </w:t>
      </w:r>
      <w:r w:rsidR="00415427" w:rsidRPr="00415427">
        <w:rPr>
          <w:rFonts w:ascii="Arial" w:hAnsi="Arial" w:cs="Arial"/>
          <w:color w:val="000000" w:themeColor="text1"/>
          <w:vertAlign w:val="superscript"/>
        </w:rPr>
        <w:t>1,2</w:t>
      </w:r>
    </w:p>
    <w:p w14:paraId="26967118" w14:textId="77777777" w:rsidR="002B200C" w:rsidRPr="00A12ABC" w:rsidRDefault="002B200C" w:rsidP="0056508B">
      <w:pPr>
        <w:spacing w:after="0" w:line="300" w:lineRule="exact"/>
        <w:jc w:val="both"/>
        <w:rPr>
          <w:rFonts w:ascii="Arial" w:hAnsi="Arial" w:cs="Arial"/>
          <w:b/>
        </w:rPr>
      </w:pPr>
    </w:p>
    <w:p w14:paraId="3FF4F894" w14:textId="5F10EB74" w:rsidR="00BC5707" w:rsidRPr="00A12ABC" w:rsidRDefault="001A4E35" w:rsidP="0056508B">
      <w:pPr>
        <w:spacing w:after="0" w:line="300" w:lineRule="exact"/>
        <w:jc w:val="both"/>
        <w:rPr>
          <w:rFonts w:ascii="Arial" w:hAnsi="Arial" w:cs="Arial"/>
          <w:b/>
          <w:u w:val="single"/>
        </w:rPr>
      </w:pPr>
      <w:r w:rsidRPr="00A12ABC">
        <w:rPr>
          <w:rFonts w:ascii="Arial" w:hAnsi="Arial" w:cs="Arial"/>
          <w:u w:val="single"/>
        </w:rPr>
        <w:t>Apparatus.</w:t>
      </w:r>
      <w:r w:rsidRPr="00A12ABC">
        <w:rPr>
          <w:rFonts w:ascii="Arial" w:hAnsi="Arial" w:cs="Arial"/>
          <w:b/>
          <w:u w:val="single"/>
        </w:rPr>
        <w:t xml:space="preserve"> </w:t>
      </w:r>
      <w:r w:rsidR="00BC5707" w:rsidRPr="00A12ABC">
        <w:rPr>
          <w:rFonts w:ascii="Arial" w:hAnsi="Arial" w:cs="Arial"/>
        </w:rPr>
        <w:t>The test apparatus</w:t>
      </w:r>
      <w:r w:rsidRPr="00A12ABC">
        <w:rPr>
          <w:rFonts w:ascii="Arial" w:hAnsi="Arial" w:cs="Arial"/>
        </w:rPr>
        <w:t xml:space="preserve"> (touchscreen)</w:t>
      </w:r>
      <w:r w:rsidR="00BC5707" w:rsidRPr="00A12ABC">
        <w:rPr>
          <w:rFonts w:ascii="Arial" w:hAnsi="Arial" w:cs="Arial"/>
        </w:rPr>
        <w:t xml:space="preserve"> consists of </w:t>
      </w:r>
      <w:r w:rsidR="001C34CC" w:rsidRPr="00A12ABC">
        <w:rPr>
          <w:rFonts w:ascii="Arial" w:hAnsi="Arial" w:cs="Arial"/>
        </w:rPr>
        <w:t xml:space="preserve">a </w:t>
      </w:r>
      <w:r w:rsidR="00BC5707" w:rsidRPr="00A12ABC">
        <w:rPr>
          <w:rFonts w:ascii="Arial" w:hAnsi="Arial" w:cs="Arial"/>
        </w:rPr>
        <w:t>fiberboard box (25 cm × 25 cm) individually housed within sound-attenuating cabinets</w:t>
      </w:r>
      <w:r w:rsidR="008521B8" w:rsidRPr="00A12ABC">
        <w:rPr>
          <w:rFonts w:ascii="Arial" w:hAnsi="Arial" w:cs="Arial"/>
        </w:rPr>
        <w:t>,</w:t>
      </w:r>
      <w:r w:rsidR="00BC5707" w:rsidRPr="00A12ABC">
        <w:rPr>
          <w:rFonts w:ascii="Arial" w:hAnsi="Arial" w:cs="Arial"/>
        </w:rPr>
        <w:t xml:space="preserve"> and low-level noise fans. Each box comprises a standard operant chamber and a touchscreen (12.1-inch monitor). The ceiling of the chamber is made of clear Plexiglas and the floor of perforated stainless steel with a waste tray situated below. Within the chamber is a trapezoidal shape constructed from three black Plexiglas walls, </w:t>
      </w:r>
      <w:r w:rsidR="00E535E1">
        <w:rPr>
          <w:rFonts w:ascii="Arial" w:hAnsi="Arial" w:cs="Arial"/>
        </w:rPr>
        <w:t>which open to the touchscreen (d</w:t>
      </w:r>
      <w:r w:rsidR="00BC5707" w:rsidRPr="00A12ABC">
        <w:rPr>
          <w:rFonts w:ascii="Arial" w:hAnsi="Arial" w:cs="Arial"/>
        </w:rPr>
        <w:t>imensions: 20 cm x 18 cm screen-reward tray x 24 cm at screen, or 6 cm at reward tray). This shape is specially designed to direct the attention of the animal towards the touchscreen and reward tray (or food magazine). Located centrally either on the rear aluminum wall or attached to the wall opposite the touchscreen (depending on the test, see specific description of behavioural procedures below) is a food magazine link</w:t>
      </w:r>
      <w:r w:rsidR="00E535E1">
        <w:rPr>
          <w:rFonts w:ascii="Arial" w:hAnsi="Arial" w:cs="Arial"/>
        </w:rPr>
        <w:t>ed to a liquid dispenser pump (s</w:t>
      </w:r>
      <w:r w:rsidR="00BC5707" w:rsidRPr="00A12ABC">
        <w:rPr>
          <w:rFonts w:ascii="Arial" w:hAnsi="Arial" w:cs="Arial"/>
        </w:rPr>
        <w:t>trawberry milkshake (</w:t>
      </w:r>
      <w:proofErr w:type="spellStart"/>
      <w:r w:rsidR="00BC5707" w:rsidRPr="00A12ABC">
        <w:rPr>
          <w:rFonts w:ascii="Arial" w:hAnsi="Arial" w:cs="Arial"/>
        </w:rPr>
        <w:t>Quebon</w:t>
      </w:r>
      <w:proofErr w:type="spellEnd"/>
      <w:r w:rsidR="00BC5707" w:rsidRPr="00A12ABC">
        <w:rPr>
          <w:rFonts w:ascii="Arial" w:hAnsi="Arial" w:cs="Arial"/>
        </w:rPr>
        <w:t>) serves as food reward). A light emitting diode illuminates the food magazine. Computer graphic white square stimuli are presented on the touchscreen. Depending on the task, different black aluminum masks are attached to the face of the screen approximately 1.5 cm from the surface of the display. These masks serve to restrict the mouse’s access to the display except through response apertures. A miniature infrared camera is installed above the chamber to allow monitoring of the animals’ behaviour. Animal activity is recorded via infrared photobeams traversing the sidewalls of the chamber at the front (screen) and rear (reward tray). The apparatus and online data collection for each chamber are controlled by a Dell computer connected to an Animal Behavior Environmental Test system (Lafayette Instruments) using the Whisker control system for research. All experiments were performed with the house</w:t>
      </w:r>
      <w:r w:rsidR="001C6A7A" w:rsidRPr="00A12ABC">
        <w:rPr>
          <w:rFonts w:ascii="Arial" w:hAnsi="Arial" w:cs="Arial"/>
        </w:rPr>
        <w:t xml:space="preserve"> </w:t>
      </w:r>
      <w:r w:rsidR="00BC5707" w:rsidRPr="00A12ABC">
        <w:rPr>
          <w:rFonts w:ascii="Arial" w:hAnsi="Arial" w:cs="Arial"/>
        </w:rPr>
        <w:t>light off. During 5-CSRT, the chamber as well as the infrared photobeams are set in the “normal” configuration. In this configuration, the reward dispenser is fixed on the opposite side to the touchscreen. The 5-CSRT mask (24.3 cm x 28</w:t>
      </w:r>
      <w:r w:rsidR="0082313F" w:rsidRPr="00A12ABC">
        <w:rPr>
          <w:rFonts w:ascii="Arial" w:hAnsi="Arial" w:cs="Arial"/>
        </w:rPr>
        <w:t xml:space="preserve"> </w:t>
      </w:r>
      <w:r w:rsidR="00BC5707" w:rsidRPr="00A12ABC">
        <w:rPr>
          <w:rFonts w:ascii="Arial" w:hAnsi="Arial" w:cs="Arial"/>
        </w:rPr>
        <w:t>cm) is placed in front of the screen, providing five response windows (small squares of 3 cm x 3 cm). Stimulus displays are represented as a white square in dimensions similar to the response windows.</w:t>
      </w:r>
    </w:p>
    <w:p w14:paraId="2F81E7D8" w14:textId="77777777" w:rsidR="001A4E35" w:rsidRPr="00A12ABC" w:rsidRDefault="001A4E35" w:rsidP="0056508B">
      <w:pPr>
        <w:spacing w:after="0" w:line="300" w:lineRule="exact"/>
        <w:ind w:firstLine="720"/>
        <w:jc w:val="both"/>
        <w:rPr>
          <w:rFonts w:ascii="Arial" w:hAnsi="Arial" w:cs="Arial"/>
        </w:rPr>
      </w:pPr>
    </w:p>
    <w:p w14:paraId="25A80351" w14:textId="69356752" w:rsidR="001A4E35" w:rsidRPr="00A12ABC" w:rsidRDefault="001A4E35" w:rsidP="0056508B">
      <w:pPr>
        <w:spacing w:after="0" w:line="300" w:lineRule="exact"/>
        <w:jc w:val="both"/>
        <w:rPr>
          <w:rFonts w:ascii="Arial" w:hAnsi="Arial" w:cs="Arial"/>
          <w:b/>
          <w:u w:val="single"/>
        </w:rPr>
      </w:pPr>
      <w:r w:rsidRPr="00A12ABC">
        <w:rPr>
          <w:rFonts w:ascii="Arial" w:hAnsi="Arial" w:cs="Arial"/>
          <w:u w:val="single"/>
        </w:rPr>
        <w:t>Protocol.</w:t>
      </w:r>
      <w:r w:rsidRPr="00A12ABC">
        <w:rPr>
          <w:rFonts w:ascii="Arial" w:hAnsi="Arial" w:cs="Arial"/>
          <w:b/>
          <w:u w:val="single"/>
        </w:rPr>
        <w:t xml:space="preserve"> </w:t>
      </w:r>
      <w:r w:rsidR="00BC5707" w:rsidRPr="00A12ABC">
        <w:rPr>
          <w:rFonts w:ascii="Arial" w:hAnsi="Arial" w:cs="Arial"/>
        </w:rPr>
        <w:t xml:space="preserve">Protocols and equipment are shown in </w:t>
      </w:r>
      <w:r w:rsidR="00BC5707" w:rsidRPr="00A12ABC">
        <w:rPr>
          <w:rFonts w:ascii="Arial" w:hAnsi="Arial" w:cs="Arial"/>
          <w:color w:val="0000FF"/>
        </w:rPr>
        <w:t>Suppl</w:t>
      </w:r>
      <w:r w:rsidR="00EF1AEB">
        <w:rPr>
          <w:rFonts w:ascii="Arial" w:hAnsi="Arial" w:cs="Arial"/>
          <w:color w:val="0000FF"/>
        </w:rPr>
        <w:t>.</w:t>
      </w:r>
      <w:r w:rsidR="00BC5707" w:rsidRPr="00A12ABC">
        <w:rPr>
          <w:rFonts w:ascii="Arial" w:hAnsi="Arial" w:cs="Arial"/>
          <w:color w:val="0000FF"/>
        </w:rPr>
        <w:t xml:space="preserve"> Fig S1. </w:t>
      </w:r>
      <w:r w:rsidR="00BC5707" w:rsidRPr="00A12ABC">
        <w:rPr>
          <w:rFonts w:ascii="Arial" w:hAnsi="Arial" w:cs="Arial"/>
        </w:rPr>
        <w:t>During all behavioral experiments, mice underwent a restriction diet (Hab 1), to maintain all animals at approximately 85% of respective baseline free feeding weight.</w:t>
      </w:r>
    </w:p>
    <w:p w14:paraId="41739038" w14:textId="3993F698" w:rsidR="00BC5707" w:rsidRPr="00A12ABC" w:rsidRDefault="00BC5707" w:rsidP="0056508B">
      <w:pPr>
        <w:spacing w:after="0" w:line="300" w:lineRule="exact"/>
        <w:ind w:firstLine="720"/>
        <w:jc w:val="both"/>
        <w:rPr>
          <w:rFonts w:ascii="Arial" w:hAnsi="Arial" w:cs="Arial"/>
        </w:rPr>
      </w:pPr>
      <w:r w:rsidRPr="00A12ABC">
        <w:rPr>
          <w:rFonts w:ascii="Arial" w:hAnsi="Arial" w:cs="Arial"/>
        </w:rPr>
        <w:t xml:space="preserve">  </w:t>
      </w:r>
    </w:p>
    <w:p w14:paraId="09707EAD" w14:textId="77777777" w:rsidR="00BC5707" w:rsidRPr="00A12ABC" w:rsidRDefault="00BC5707" w:rsidP="0056508B">
      <w:pPr>
        <w:spacing w:after="0" w:line="300" w:lineRule="exact"/>
        <w:jc w:val="both"/>
        <w:rPr>
          <w:rFonts w:ascii="Arial" w:hAnsi="Arial" w:cs="Arial"/>
        </w:rPr>
      </w:pPr>
      <w:r w:rsidRPr="00A12ABC">
        <w:rPr>
          <w:rFonts w:ascii="Arial" w:hAnsi="Arial" w:cs="Arial"/>
          <w:i/>
          <w:u w:val="single"/>
        </w:rPr>
        <w:t>Training</w:t>
      </w:r>
      <w:r w:rsidRPr="00A12ABC">
        <w:rPr>
          <w:rFonts w:ascii="Arial" w:hAnsi="Arial" w:cs="Arial"/>
          <w:u w:val="single"/>
        </w:rPr>
        <w:t>.</w:t>
      </w:r>
      <w:r w:rsidRPr="00A12ABC">
        <w:rPr>
          <w:rFonts w:ascii="Arial" w:hAnsi="Arial" w:cs="Arial"/>
        </w:rPr>
        <w:t xml:space="preserve"> Given the complexity of the task, a 4-step training is required before the mice can reach testing phase. Criteria are set for each step and must be reached for a mouse to be able to move to the next step. In step I, mice are initially given 2 sessions (30 min), in which they are allowed </w:t>
      </w:r>
      <w:r w:rsidRPr="00A12ABC">
        <w:rPr>
          <w:rFonts w:ascii="Arial" w:hAnsi="Arial" w:cs="Arial"/>
        </w:rPr>
        <w:lastRenderedPageBreak/>
        <w:t xml:space="preserve">to habituate to the testing chamber and collect milkshake from the food magazine. Once mice are reliably retrieving and consuming the reward (30 trials in 30 min), they can move to the next phase. In step II called “Initial Touch”, mice are trained to detect a brief visual stimulus presented randomly in 1 of the 5 spatial locations. After a delay, the image is removed, and strawberry milkshake is delivered accompanied by illumination of the reward light. Collection of the reward turns off the reward light and the </w:t>
      </w:r>
      <w:r w:rsidR="00914940" w:rsidRPr="00A12ABC">
        <w:rPr>
          <w:rFonts w:ascii="Arial" w:hAnsi="Arial" w:cs="Arial"/>
        </w:rPr>
        <w:t>intertrial</w:t>
      </w:r>
      <w:r w:rsidR="001F7786" w:rsidRPr="00A12ABC">
        <w:rPr>
          <w:rFonts w:ascii="Arial" w:hAnsi="Arial" w:cs="Arial"/>
        </w:rPr>
        <w:t xml:space="preserve"> interval (</w:t>
      </w:r>
      <w:r w:rsidRPr="00A12ABC">
        <w:rPr>
          <w:rFonts w:ascii="Arial" w:hAnsi="Arial" w:cs="Arial"/>
        </w:rPr>
        <w:t>ITI</w:t>
      </w:r>
      <w:r w:rsidR="001F7786" w:rsidRPr="00A12ABC">
        <w:rPr>
          <w:rFonts w:ascii="Arial" w:hAnsi="Arial" w:cs="Arial"/>
        </w:rPr>
        <w:t>)</w:t>
      </w:r>
      <w:r w:rsidRPr="00A12ABC">
        <w:rPr>
          <w:rFonts w:ascii="Arial" w:hAnsi="Arial" w:cs="Arial"/>
        </w:rPr>
        <w:t xml:space="preserve"> begins (5 sec), after which another stimulus is presented. If the mouse touches the stimulus while it is being displayed, the image is removed and three times as much reward is delivered immediately in order to reinforce the mouse’s correct touching behavior. This is repeated until the 30 trials in 60 min criterion is reached. In step III or “Must Touch”, mice must touch the stimulus in order to obtain reward delivery. The criterion is 30 trials per 60 min. In step IV or “Must Initiate”, mice are expected to initiate the next trial by entering and exiting the reward tray with their heads. The rest of the session </w:t>
      </w:r>
      <w:r w:rsidR="001F7786" w:rsidRPr="00A12ABC">
        <w:rPr>
          <w:rFonts w:ascii="Arial" w:hAnsi="Arial" w:cs="Arial"/>
        </w:rPr>
        <w:t xml:space="preserve">is </w:t>
      </w:r>
      <w:r w:rsidRPr="00A12ABC">
        <w:rPr>
          <w:rFonts w:ascii="Arial" w:hAnsi="Arial" w:cs="Arial"/>
        </w:rPr>
        <w:t xml:space="preserve">similar to step III. Once the criterion has been reached for two consecutive sessions, the animals </w:t>
      </w:r>
      <w:r w:rsidR="001F7786" w:rsidRPr="00A12ABC">
        <w:rPr>
          <w:rFonts w:ascii="Arial" w:hAnsi="Arial" w:cs="Arial"/>
        </w:rPr>
        <w:t>can</w:t>
      </w:r>
      <w:r w:rsidRPr="00A12ABC">
        <w:rPr>
          <w:rFonts w:ascii="Arial" w:hAnsi="Arial" w:cs="Arial"/>
        </w:rPr>
        <w:t xml:space="preserve"> proceed to baseline 5-CSRT testing.</w:t>
      </w:r>
    </w:p>
    <w:p w14:paraId="7C67F996" w14:textId="77777777" w:rsidR="001A4E35" w:rsidRPr="00A12ABC" w:rsidRDefault="001A4E35" w:rsidP="0056508B">
      <w:pPr>
        <w:spacing w:after="0" w:line="300" w:lineRule="exact"/>
        <w:jc w:val="both"/>
        <w:rPr>
          <w:rFonts w:ascii="Arial" w:hAnsi="Arial" w:cs="Arial"/>
        </w:rPr>
      </w:pPr>
    </w:p>
    <w:p w14:paraId="3BB86D84" w14:textId="63758407" w:rsidR="00BC5707" w:rsidRDefault="00BC5707" w:rsidP="0056508B">
      <w:pPr>
        <w:spacing w:after="0" w:line="300" w:lineRule="exact"/>
        <w:jc w:val="both"/>
        <w:rPr>
          <w:rFonts w:ascii="Arial" w:hAnsi="Arial" w:cs="Arial"/>
        </w:rPr>
      </w:pPr>
      <w:r w:rsidRPr="00A12ABC">
        <w:rPr>
          <w:rFonts w:ascii="Arial" w:hAnsi="Arial" w:cs="Arial"/>
          <w:i/>
          <w:u w:val="single"/>
        </w:rPr>
        <w:t>Test.</w:t>
      </w:r>
      <w:r w:rsidRPr="00A12ABC">
        <w:rPr>
          <w:rFonts w:ascii="Arial" w:hAnsi="Arial" w:cs="Arial"/>
        </w:rPr>
        <w:t xml:space="preserve"> In baseline testing, the first trial is initiated when the mouse collects the reward from the food magazine. After a fixed 5 sec ITI, the stimulus appears in one of the windows for a short period (32 sec). Responses in this aperture during illumination and for 5 sec afterwards (the limited hold period) are rewarded with the delivery of a single reward dose</w:t>
      </w:r>
      <w:r w:rsidR="00304D23" w:rsidRPr="00A12ABC">
        <w:rPr>
          <w:rFonts w:ascii="Arial" w:hAnsi="Arial" w:cs="Arial"/>
        </w:rPr>
        <w:t>,</w:t>
      </w:r>
      <w:r w:rsidRPr="00A12ABC">
        <w:rPr>
          <w:rFonts w:ascii="Arial" w:hAnsi="Arial" w:cs="Arial"/>
        </w:rPr>
        <w:t xml:space="preserve"> and a correct response is recorded. Responses in a non-illuminated hole during the signal period (incorrect response) and failures to respond within the limited hold period (omission) result in a timeout period during which the house light is </w:t>
      </w:r>
      <w:r w:rsidR="00304D23" w:rsidRPr="00A12ABC">
        <w:rPr>
          <w:rFonts w:ascii="Arial" w:hAnsi="Arial" w:cs="Arial"/>
        </w:rPr>
        <w:t xml:space="preserve">switched </w:t>
      </w:r>
      <w:r w:rsidRPr="00A12ABC">
        <w:rPr>
          <w:rFonts w:ascii="Arial" w:hAnsi="Arial" w:cs="Arial"/>
        </w:rPr>
        <w:t>on for 5 sec. Responses in the apertures during the ITI are recorded as premature responses and also result in a timeout period. Additional responses in the apertures during the limited hold period following a correct response are recorded as perseverative responses. A response in the food magazine after the delivery of the reward, or after the timeout period, initiates the next trial. The 5-CSRT session is repeated until animals complete 40 trials/session and achieve &gt;80% accuracy and &lt;20% omissions on two consecutive days. After criteria are met, the animal is advanced to the next test phase which involves reduced stimulus duration to test for deficits in attentional accuracy.</w:t>
      </w:r>
    </w:p>
    <w:p w14:paraId="2E56E0AD" w14:textId="55F62869" w:rsidR="00135DFF" w:rsidRDefault="00135DFF" w:rsidP="0056508B">
      <w:pPr>
        <w:spacing w:after="0" w:line="300" w:lineRule="exact"/>
        <w:jc w:val="both"/>
        <w:rPr>
          <w:rFonts w:ascii="Arial" w:hAnsi="Arial" w:cs="Arial"/>
        </w:rPr>
      </w:pPr>
    </w:p>
    <w:p w14:paraId="444C608C" w14:textId="77777777" w:rsidR="00135DFF" w:rsidRPr="002B200C" w:rsidRDefault="00135DFF" w:rsidP="00135DFF">
      <w:pPr>
        <w:pStyle w:val="EndNoteBibliography"/>
        <w:ind w:left="720" w:hanging="720"/>
        <w:jc w:val="both"/>
        <w:rPr>
          <w:rFonts w:ascii="Arial" w:hAnsi="Arial" w:cs="Arial"/>
        </w:rPr>
      </w:pPr>
      <w:r w:rsidRPr="00A12ABC">
        <w:rPr>
          <w:rFonts w:ascii="Arial" w:hAnsi="Arial" w:cs="Arial"/>
          <w:b/>
        </w:rPr>
        <w:t>Attentional Set Shifting Task</w:t>
      </w:r>
      <w:r>
        <w:rPr>
          <w:rFonts w:ascii="Arial" w:hAnsi="Arial" w:cs="Arial"/>
          <w:b/>
        </w:rPr>
        <w:t xml:space="preserve"> </w:t>
      </w:r>
    </w:p>
    <w:p w14:paraId="4120B1B4" w14:textId="04B47878" w:rsidR="00135DFF" w:rsidRPr="00A12ABC" w:rsidRDefault="00135DFF" w:rsidP="00135DFF">
      <w:pPr>
        <w:spacing w:after="0" w:line="300" w:lineRule="exact"/>
        <w:jc w:val="both"/>
        <w:rPr>
          <w:rFonts w:ascii="Arial" w:hAnsi="Arial" w:cs="Arial"/>
          <w:b/>
          <w:u w:val="single"/>
        </w:rPr>
      </w:pPr>
      <w:r w:rsidRPr="00A12ABC">
        <w:rPr>
          <w:rFonts w:ascii="Arial" w:hAnsi="Arial" w:cs="Arial"/>
        </w:rPr>
        <w:t>This paradigm was adapted from</w:t>
      </w:r>
      <w:r>
        <w:rPr>
          <w:rFonts w:ascii="Arial" w:hAnsi="Arial" w:cs="Arial"/>
        </w:rPr>
        <w:t xml:space="preserve"> </w:t>
      </w:r>
      <w:r w:rsidRPr="00A12ABC">
        <w:rPr>
          <w:rFonts w:ascii="Arial" w:hAnsi="Arial" w:cs="Arial"/>
        </w:rPr>
        <w:t>previously published report</w:t>
      </w:r>
      <w:r>
        <w:rPr>
          <w:rFonts w:ascii="Arial" w:hAnsi="Arial" w:cs="Arial"/>
        </w:rPr>
        <w:t xml:space="preserve">s </w:t>
      </w:r>
      <w:r w:rsidR="00415427" w:rsidRPr="00415427">
        <w:rPr>
          <w:rFonts w:ascii="Arial" w:hAnsi="Arial" w:cs="Arial"/>
          <w:color w:val="000000" w:themeColor="text1"/>
          <w:vertAlign w:val="superscript"/>
        </w:rPr>
        <w:t>3, 4</w:t>
      </w:r>
    </w:p>
    <w:p w14:paraId="1E4E0DE0" w14:textId="77777777" w:rsidR="00135DFF" w:rsidRPr="00A12ABC" w:rsidRDefault="00135DFF" w:rsidP="00135DFF">
      <w:pPr>
        <w:spacing w:after="0" w:line="300" w:lineRule="exact"/>
        <w:jc w:val="both"/>
        <w:rPr>
          <w:rFonts w:ascii="Arial" w:hAnsi="Arial" w:cs="Arial"/>
          <w:iCs/>
        </w:rPr>
      </w:pPr>
      <w:r w:rsidRPr="00A12ABC">
        <w:rPr>
          <w:rFonts w:ascii="Arial" w:hAnsi="Arial" w:cs="Arial"/>
          <w:iCs/>
          <w:u w:val="single"/>
        </w:rPr>
        <w:t>Preparatory Handling (Days 1-8):</w:t>
      </w:r>
      <w:r w:rsidRPr="00A12ABC">
        <w:rPr>
          <w:rFonts w:ascii="Arial" w:hAnsi="Arial" w:cs="Arial"/>
          <w:iCs/>
        </w:rPr>
        <w:t xml:space="preserve"> For the first eight days of the experiment, mice undergo daily handling. This procedure habituates them to the act of handling and thereby reduces any associated stress that may have otherwise occurred during testing. </w:t>
      </w:r>
    </w:p>
    <w:p w14:paraId="337708CB" w14:textId="77777777" w:rsidR="00135DFF" w:rsidRPr="00A12ABC" w:rsidRDefault="00135DFF" w:rsidP="00135DFF">
      <w:pPr>
        <w:spacing w:after="0" w:line="300" w:lineRule="exact"/>
        <w:jc w:val="both"/>
        <w:rPr>
          <w:rFonts w:ascii="Arial" w:hAnsi="Arial" w:cs="Arial"/>
        </w:rPr>
      </w:pPr>
      <w:r w:rsidRPr="00A12ABC">
        <w:rPr>
          <w:rFonts w:ascii="Arial" w:hAnsi="Arial" w:cs="Arial"/>
          <w:iCs/>
          <w:u w:val="single"/>
        </w:rPr>
        <w:t>Food Restriction Period (Days 9-12):</w:t>
      </w:r>
      <w:r w:rsidRPr="00A12ABC">
        <w:rPr>
          <w:rFonts w:ascii="Arial" w:hAnsi="Arial" w:cs="Arial"/>
          <w:iCs/>
        </w:rPr>
        <w:t xml:space="preserve"> Four days before the experiment begins, mice were introduced to two </w:t>
      </w:r>
      <w:r w:rsidRPr="00A12ABC">
        <w:rPr>
          <w:rFonts w:ascii="Arial" w:hAnsi="Arial" w:cs="Arial"/>
        </w:rPr>
        <w:t>ceramic pot</w:t>
      </w:r>
      <w:r w:rsidRPr="00A12ABC">
        <w:rPr>
          <w:rFonts w:ascii="Arial" w:hAnsi="Arial" w:cs="Arial"/>
          <w:iCs/>
        </w:rPr>
        <w:t xml:space="preserve">s in their home cages. </w:t>
      </w:r>
      <w:r w:rsidRPr="00A12ABC">
        <w:rPr>
          <w:rFonts w:ascii="Arial" w:hAnsi="Arial" w:cs="Arial"/>
        </w:rPr>
        <w:t xml:space="preserve">Small food pellets were placed inside the ceramic pots to begin habituating the mice to feeding </w:t>
      </w:r>
      <w:r>
        <w:rPr>
          <w:rFonts w:ascii="Arial" w:hAnsi="Arial" w:cs="Arial"/>
        </w:rPr>
        <w:t>from</w:t>
      </w:r>
      <w:r w:rsidRPr="00A12ABC">
        <w:rPr>
          <w:rFonts w:ascii="Arial" w:hAnsi="Arial" w:cs="Arial"/>
        </w:rPr>
        <w:t xml:space="preserve"> the pots incrementally. Mice were fed 1 g of food daily in order to maintain their weight at 80-85% of their initial weight. </w:t>
      </w:r>
    </w:p>
    <w:p w14:paraId="789912FC" w14:textId="1C3F4629" w:rsidR="00135DFF" w:rsidRPr="00A12ABC" w:rsidRDefault="00135DFF" w:rsidP="00135DFF">
      <w:pPr>
        <w:spacing w:after="0" w:line="300" w:lineRule="exact"/>
        <w:jc w:val="both"/>
        <w:rPr>
          <w:rFonts w:ascii="Arial" w:hAnsi="Arial" w:cs="Arial"/>
        </w:rPr>
      </w:pPr>
      <w:r w:rsidRPr="00A12ABC">
        <w:rPr>
          <w:rFonts w:ascii="Arial" w:hAnsi="Arial" w:cs="Arial"/>
          <w:u w:val="single"/>
        </w:rPr>
        <w:t>Acclimation Period (Days 13-14):</w:t>
      </w:r>
      <w:r w:rsidRPr="00A12ABC">
        <w:rPr>
          <w:rFonts w:ascii="Arial" w:hAnsi="Arial" w:cs="Arial"/>
        </w:rPr>
        <w:t xml:space="preserve"> In the AST chamber, a ceramic pot filled with water was placed in the center of the waiting area and the two ceramic pots </w:t>
      </w:r>
      <w:r>
        <w:rPr>
          <w:rFonts w:ascii="Arial" w:hAnsi="Arial" w:cs="Arial"/>
        </w:rPr>
        <w:t xml:space="preserve">that were </w:t>
      </w:r>
      <w:r w:rsidRPr="00A12ABC">
        <w:rPr>
          <w:rFonts w:ascii="Arial" w:hAnsi="Arial" w:cs="Arial"/>
        </w:rPr>
        <w:t>previously used for feeding</w:t>
      </w:r>
      <w:r>
        <w:rPr>
          <w:rFonts w:ascii="Arial" w:hAnsi="Arial" w:cs="Arial"/>
        </w:rPr>
        <w:t xml:space="preserve"> </w:t>
      </w:r>
      <w:r>
        <w:rPr>
          <w:rFonts w:ascii="Arial" w:hAnsi="Arial" w:cs="Arial"/>
        </w:rPr>
        <w:lastRenderedPageBreak/>
        <w:t>were</w:t>
      </w:r>
      <w:r w:rsidRPr="00A12ABC">
        <w:rPr>
          <w:rFonts w:ascii="Arial" w:hAnsi="Arial" w:cs="Arial"/>
        </w:rPr>
        <w:t xml:space="preserve"> placed in the corners of the testing area (see </w:t>
      </w:r>
      <w:r w:rsidRPr="00A12ABC">
        <w:rPr>
          <w:rFonts w:ascii="Arial" w:hAnsi="Arial" w:cs="Arial"/>
          <w:color w:val="0000FF"/>
        </w:rPr>
        <w:t>Suppl</w:t>
      </w:r>
      <w:r>
        <w:rPr>
          <w:rFonts w:ascii="Arial" w:hAnsi="Arial" w:cs="Arial"/>
          <w:color w:val="0000FF"/>
        </w:rPr>
        <w:t>.</w:t>
      </w:r>
      <w:r w:rsidRPr="00A12ABC">
        <w:rPr>
          <w:rFonts w:ascii="Arial" w:hAnsi="Arial" w:cs="Arial"/>
          <w:color w:val="0000FF"/>
        </w:rPr>
        <w:t xml:space="preserve"> Fig. S</w:t>
      </w:r>
      <w:r>
        <w:rPr>
          <w:rFonts w:ascii="Arial" w:hAnsi="Arial" w:cs="Arial"/>
          <w:color w:val="0000FF"/>
        </w:rPr>
        <w:t>3A</w:t>
      </w:r>
      <w:r w:rsidRPr="00A12ABC">
        <w:rPr>
          <w:rFonts w:ascii="Arial" w:hAnsi="Arial" w:cs="Arial"/>
        </w:rPr>
        <w:t xml:space="preserve">). </w:t>
      </w:r>
      <w:r>
        <w:rPr>
          <w:rFonts w:ascii="Arial" w:hAnsi="Arial" w:cs="Arial"/>
        </w:rPr>
        <w:t>The a</w:t>
      </w:r>
      <w:r w:rsidRPr="00A12ABC">
        <w:rPr>
          <w:rFonts w:ascii="Arial" w:hAnsi="Arial" w:cs="Arial"/>
        </w:rPr>
        <w:t xml:space="preserve">nimal was placed in the waiting area for 10 min and then had access to the AST chamber for one hour. </w:t>
      </w:r>
    </w:p>
    <w:p w14:paraId="237A3314" w14:textId="77777777" w:rsidR="00135DFF" w:rsidRPr="00A12ABC" w:rsidRDefault="00135DFF" w:rsidP="00135DFF">
      <w:pPr>
        <w:spacing w:after="0" w:line="300" w:lineRule="exact"/>
        <w:jc w:val="both"/>
        <w:rPr>
          <w:rFonts w:ascii="Arial" w:hAnsi="Arial" w:cs="Arial"/>
        </w:rPr>
      </w:pPr>
      <w:r w:rsidRPr="00A12ABC">
        <w:rPr>
          <w:rFonts w:ascii="Arial" w:hAnsi="Arial" w:cs="Arial"/>
          <w:u w:val="single"/>
        </w:rPr>
        <w:t>Training (Day 15):</w:t>
      </w:r>
      <w:r w:rsidRPr="00A12ABC">
        <w:rPr>
          <w:rFonts w:ascii="Arial" w:hAnsi="Arial" w:cs="Arial"/>
        </w:rPr>
        <w:t xml:space="preserve"> On the training day, food was placed in each of ceramic pot</w:t>
      </w:r>
      <w:r>
        <w:rPr>
          <w:rFonts w:ascii="Arial" w:hAnsi="Arial" w:cs="Arial"/>
        </w:rPr>
        <w:t xml:space="preserve"> that was</w:t>
      </w:r>
      <w:r w:rsidRPr="00E535E1">
        <w:t xml:space="preserve"> </w:t>
      </w:r>
      <w:r w:rsidRPr="00E535E1">
        <w:rPr>
          <w:rFonts w:ascii="Arial" w:hAnsi="Arial" w:cs="Arial"/>
        </w:rPr>
        <w:t>filled with sawdust</w:t>
      </w:r>
      <w:r w:rsidRPr="00A12ABC">
        <w:rPr>
          <w:rFonts w:ascii="Arial" w:hAnsi="Arial" w:cs="Arial"/>
        </w:rPr>
        <w:t>. Each mouse was allowed to explore and find the reward during</w:t>
      </w:r>
      <w:r>
        <w:rPr>
          <w:rFonts w:ascii="Arial" w:hAnsi="Arial" w:cs="Arial"/>
        </w:rPr>
        <w:t xml:space="preserve"> a</w:t>
      </w:r>
      <w:r w:rsidRPr="00A12ABC">
        <w:rPr>
          <w:rFonts w:ascii="Arial" w:hAnsi="Arial" w:cs="Arial"/>
        </w:rPr>
        <w:t xml:space="preserve"> 3 min.  This process was repeated until the mouse </w:t>
      </w:r>
      <w:r>
        <w:rPr>
          <w:rFonts w:ascii="Arial" w:hAnsi="Arial" w:cs="Arial"/>
        </w:rPr>
        <w:t>was able to</w:t>
      </w:r>
      <w:r w:rsidRPr="00A12ABC">
        <w:rPr>
          <w:rFonts w:ascii="Arial" w:hAnsi="Arial" w:cs="Arial"/>
        </w:rPr>
        <w:t xml:space="preserve"> consistently dig and successfully find the reward.</w:t>
      </w:r>
    </w:p>
    <w:p w14:paraId="22063E8A" w14:textId="1996F9BD" w:rsidR="00135DFF" w:rsidRPr="00A12ABC" w:rsidRDefault="00135DFF" w:rsidP="00135DFF">
      <w:pPr>
        <w:spacing w:after="0" w:line="300" w:lineRule="exact"/>
        <w:jc w:val="both"/>
        <w:rPr>
          <w:rFonts w:ascii="Arial" w:hAnsi="Arial" w:cs="Arial"/>
          <w:color w:val="0000FF"/>
        </w:rPr>
      </w:pPr>
      <w:r w:rsidRPr="00A12ABC">
        <w:rPr>
          <w:rFonts w:ascii="Arial" w:hAnsi="Arial" w:cs="Arial"/>
          <w:u w:val="single"/>
        </w:rPr>
        <w:t>Testing Period (Day 16-23):</w:t>
      </w:r>
      <w:r w:rsidRPr="00A12ABC">
        <w:rPr>
          <w:rFonts w:ascii="Arial" w:hAnsi="Arial" w:cs="Arial"/>
        </w:rPr>
        <w:t xml:space="preserve"> </w:t>
      </w:r>
      <w:r>
        <w:rPr>
          <w:rFonts w:ascii="Arial" w:hAnsi="Arial" w:cs="Arial"/>
        </w:rPr>
        <w:t>A</w:t>
      </w:r>
      <w:r w:rsidRPr="00A12ABC">
        <w:rPr>
          <w:rFonts w:ascii="Arial" w:hAnsi="Arial" w:cs="Arial"/>
        </w:rPr>
        <w:t xml:space="preserve">ll media and scents used for each trail are described in </w:t>
      </w:r>
      <w:r w:rsidRPr="00A12ABC">
        <w:rPr>
          <w:rFonts w:ascii="Arial" w:hAnsi="Arial" w:cs="Arial"/>
          <w:color w:val="0000FF"/>
        </w:rPr>
        <w:t>Supplementary Fig. S</w:t>
      </w:r>
      <w:r>
        <w:rPr>
          <w:rFonts w:ascii="Arial" w:hAnsi="Arial" w:cs="Arial"/>
          <w:color w:val="0000FF"/>
        </w:rPr>
        <w:t>3B</w:t>
      </w:r>
      <w:r w:rsidRPr="00A12ABC">
        <w:rPr>
          <w:rFonts w:ascii="Arial" w:hAnsi="Arial" w:cs="Arial"/>
        </w:rPr>
        <w:t>.</w:t>
      </w:r>
      <w:r w:rsidRPr="00A12ABC">
        <w:rPr>
          <w:rFonts w:ascii="Arial" w:hAnsi="Arial" w:cs="Arial"/>
          <w:color w:val="0000FF"/>
        </w:rPr>
        <w:t xml:space="preserve"> </w:t>
      </w:r>
      <w:r w:rsidRPr="00A12ABC">
        <w:rPr>
          <w:rFonts w:ascii="Arial" w:hAnsi="Arial" w:cs="Arial"/>
        </w:rPr>
        <w:t>At each stage, the mice were required to make 8 consecutive correct responses prior to moving to the next stage. During simple discrimination and compound disc</w:t>
      </w:r>
      <w:r>
        <w:rPr>
          <w:rFonts w:ascii="Arial" w:hAnsi="Arial" w:cs="Arial"/>
        </w:rPr>
        <w:t>rimination phases, if a mouse did</w:t>
      </w:r>
      <w:r w:rsidRPr="00A12ABC">
        <w:rPr>
          <w:rFonts w:ascii="Arial" w:hAnsi="Arial" w:cs="Arial"/>
        </w:rPr>
        <w:t xml:space="preserve"> not obtain 8 correct choices consecutively within 50 trials, it fail</w:t>
      </w:r>
      <w:r>
        <w:rPr>
          <w:rFonts w:ascii="Arial" w:hAnsi="Arial" w:cs="Arial"/>
        </w:rPr>
        <w:t>ed</w:t>
      </w:r>
      <w:r w:rsidRPr="00A12ABC">
        <w:rPr>
          <w:rFonts w:ascii="Arial" w:hAnsi="Arial" w:cs="Arial"/>
        </w:rPr>
        <w:t xml:space="preserve"> that stage and was removed from the study. Mice were tested twice per day (except for the simple discrimination phase) to confirm that irrelevant dimension</w:t>
      </w:r>
      <w:r>
        <w:rPr>
          <w:rFonts w:ascii="Arial" w:hAnsi="Arial" w:cs="Arial"/>
        </w:rPr>
        <w:t>s</w:t>
      </w:r>
      <w:r w:rsidRPr="00A12ABC">
        <w:rPr>
          <w:rFonts w:ascii="Arial" w:hAnsi="Arial" w:cs="Arial"/>
        </w:rPr>
        <w:t xml:space="preserve"> w</w:t>
      </w:r>
      <w:r>
        <w:rPr>
          <w:rFonts w:ascii="Arial" w:hAnsi="Arial" w:cs="Arial"/>
        </w:rPr>
        <w:t>ere</w:t>
      </w:r>
      <w:r w:rsidRPr="00A12ABC">
        <w:rPr>
          <w:rFonts w:ascii="Arial" w:hAnsi="Arial" w:cs="Arial"/>
        </w:rPr>
        <w:t xml:space="preserve"> not affecting mice choices. The details of </w:t>
      </w:r>
      <w:r>
        <w:rPr>
          <w:rFonts w:ascii="Arial" w:hAnsi="Arial" w:cs="Arial"/>
        </w:rPr>
        <w:t>the</w:t>
      </w:r>
      <w:r w:rsidRPr="00A12ABC">
        <w:rPr>
          <w:rFonts w:ascii="Arial" w:hAnsi="Arial" w:cs="Arial"/>
        </w:rPr>
        <w:t xml:space="preserve"> combination</w:t>
      </w:r>
      <w:r>
        <w:rPr>
          <w:rFonts w:ascii="Arial" w:hAnsi="Arial" w:cs="Arial"/>
        </w:rPr>
        <w:t>s</w:t>
      </w:r>
      <w:r w:rsidRPr="00A12ABC">
        <w:rPr>
          <w:rFonts w:ascii="Arial" w:hAnsi="Arial" w:cs="Arial"/>
        </w:rPr>
        <w:t xml:space="preserve"> tested each day are described in </w:t>
      </w:r>
      <w:r w:rsidRPr="00A12ABC">
        <w:rPr>
          <w:rFonts w:ascii="Arial" w:hAnsi="Arial" w:cs="Arial"/>
          <w:color w:val="0000FF"/>
        </w:rPr>
        <w:t>Supplementary Fig. S</w:t>
      </w:r>
      <w:r>
        <w:rPr>
          <w:rFonts w:ascii="Arial" w:hAnsi="Arial" w:cs="Arial"/>
          <w:color w:val="0000FF"/>
        </w:rPr>
        <w:t>3C</w:t>
      </w:r>
      <w:r w:rsidRPr="00A12ABC">
        <w:rPr>
          <w:rFonts w:ascii="Arial" w:hAnsi="Arial" w:cs="Arial"/>
        </w:rPr>
        <w:t>.</w:t>
      </w:r>
    </w:p>
    <w:p w14:paraId="6499F76B" w14:textId="2D80DB9A" w:rsidR="00135DFF" w:rsidRDefault="00135DFF" w:rsidP="00135DFF">
      <w:pPr>
        <w:spacing w:after="0" w:line="300" w:lineRule="exact"/>
        <w:jc w:val="both"/>
        <w:rPr>
          <w:rFonts w:ascii="Arial" w:hAnsi="Arial" w:cs="Arial"/>
        </w:rPr>
      </w:pPr>
      <w:r w:rsidRPr="00A12ABC">
        <w:rPr>
          <w:rFonts w:ascii="Arial" w:hAnsi="Arial" w:cs="Arial"/>
          <w:u w:val="single"/>
        </w:rPr>
        <w:t>Simple discrimination (SD)</w:t>
      </w:r>
      <w:r w:rsidRPr="00A12ABC">
        <w:rPr>
          <w:rFonts w:ascii="Arial" w:hAnsi="Arial" w:cs="Arial"/>
        </w:rPr>
        <w:t>: During this phase, the mice had to learn to associate one of the scent</w:t>
      </w:r>
      <w:r>
        <w:rPr>
          <w:rFonts w:ascii="Arial" w:hAnsi="Arial" w:cs="Arial"/>
        </w:rPr>
        <w:t>s</w:t>
      </w:r>
      <w:r w:rsidRPr="00A12ABC">
        <w:rPr>
          <w:rFonts w:ascii="Arial" w:hAnsi="Arial" w:cs="Arial"/>
        </w:rPr>
        <w:t xml:space="preserve"> (odor</w:t>
      </w:r>
      <w:r>
        <w:rPr>
          <w:rFonts w:ascii="Arial" w:hAnsi="Arial" w:cs="Arial"/>
        </w:rPr>
        <w:t>s</w:t>
      </w:r>
      <w:r w:rsidRPr="00A12ABC">
        <w:rPr>
          <w:rFonts w:ascii="Arial" w:hAnsi="Arial" w:cs="Arial"/>
        </w:rPr>
        <w:t>) with the food reward</w:t>
      </w:r>
      <w:r>
        <w:rPr>
          <w:rFonts w:ascii="Arial" w:hAnsi="Arial" w:cs="Arial"/>
        </w:rPr>
        <w:t>.</w:t>
      </w:r>
      <w:r w:rsidRPr="00A12ABC">
        <w:rPr>
          <w:rFonts w:ascii="Arial" w:hAnsi="Arial" w:cs="Arial"/>
        </w:rPr>
        <w:t xml:space="preserve"> </w:t>
      </w:r>
      <w:r>
        <w:rPr>
          <w:rFonts w:ascii="Arial" w:hAnsi="Arial" w:cs="Arial"/>
        </w:rPr>
        <w:t>Sawdust was</w:t>
      </w:r>
      <w:r w:rsidRPr="00A12ABC">
        <w:rPr>
          <w:rFonts w:ascii="Arial" w:hAnsi="Arial" w:cs="Arial"/>
        </w:rPr>
        <w:t xml:space="preserve"> </w:t>
      </w:r>
      <w:r>
        <w:rPr>
          <w:rFonts w:ascii="Arial" w:hAnsi="Arial" w:cs="Arial"/>
        </w:rPr>
        <w:t>used</w:t>
      </w:r>
      <w:r w:rsidRPr="00A12ABC">
        <w:rPr>
          <w:rFonts w:ascii="Arial" w:hAnsi="Arial" w:cs="Arial"/>
        </w:rPr>
        <w:t xml:space="preserve"> at this stage</w:t>
      </w:r>
      <w:r>
        <w:rPr>
          <w:rFonts w:ascii="Arial" w:hAnsi="Arial" w:cs="Arial"/>
        </w:rPr>
        <w:t xml:space="preserve"> to cover the reward. </w:t>
      </w:r>
      <w:r w:rsidRPr="00A12ABC">
        <w:rPr>
          <w:rFonts w:ascii="Arial" w:hAnsi="Arial" w:cs="Arial"/>
        </w:rPr>
        <w:t xml:space="preserve">The animal learns a simple rule: paying attention to one odor will be rewarded. In details, the </w:t>
      </w:r>
      <w:r w:rsidRPr="00E535E1">
        <w:rPr>
          <w:rFonts w:ascii="Arial" w:hAnsi="Arial" w:cs="Arial"/>
        </w:rPr>
        <w:t>ceramic pot</w:t>
      </w:r>
      <w:r>
        <w:rPr>
          <w:rFonts w:ascii="Arial" w:hAnsi="Arial" w:cs="Arial"/>
        </w:rPr>
        <w:t xml:space="preserve">s </w:t>
      </w:r>
      <w:r w:rsidRPr="00A12ABC">
        <w:rPr>
          <w:rFonts w:ascii="Arial" w:hAnsi="Arial" w:cs="Arial"/>
        </w:rPr>
        <w:t xml:space="preserve">were filled with sawdust, ensuring that the food reward </w:t>
      </w:r>
      <w:r>
        <w:rPr>
          <w:rFonts w:ascii="Arial" w:hAnsi="Arial" w:cs="Arial"/>
        </w:rPr>
        <w:t>was</w:t>
      </w:r>
      <w:r w:rsidRPr="00A12ABC">
        <w:rPr>
          <w:rFonts w:ascii="Arial" w:hAnsi="Arial" w:cs="Arial"/>
        </w:rPr>
        <w:t xml:space="preserve"> covered. Cereal dust is sprinkled over the digging substrate. The mouse was allowed to explore for 3 min per trial. </w:t>
      </w:r>
      <w:r w:rsidRPr="00EC68DC">
        <w:rPr>
          <w:rFonts w:ascii="Arial" w:hAnsi="Arial" w:cs="Arial"/>
          <w:u w:val="single"/>
        </w:rPr>
        <w:t>The trial was recorded as an incorrect choice</w:t>
      </w:r>
      <w:r>
        <w:rPr>
          <w:rFonts w:ascii="Arial" w:hAnsi="Arial" w:cs="Arial"/>
        </w:rPr>
        <w:t xml:space="preserve">: </w:t>
      </w:r>
      <w:r w:rsidRPr="00A12ABC">
        <w:rPr>
          <w:rFonts w:ascii="Arial" w:hAnsi="Arial" w:cs="Arial"/>
        </w:rPr>
        <w:t>(</w:t>
      </w:r>
      <w:proofErr w:type="spellStart"/>
      <w:r w:rsidRPr="00A12ABC">
        <w:rPr>
          <w:rFonts w:ascii="Arial" w:hAnsi="Arial" w:cs="Arial"/>
        </w:rPr>
        <w:t>i</w:t>
      </w:r>
      <w:proofErr w:type="spellEnd"/>
      <w:r w:rsidRPr="00A12ABC">
        <w:rPr>
          <w:rFonts w:ascii="Arial" w:hAnsi="Arial" w:cs="Arial"/>
        </w:rPr>
        <w:t>) at the end of the 3 min with</w:t>
      </w:r>
      <w:r>
        <w:rPr>
          <w:rFonts w:ascii="Arial" w:hAnsi="Arial" w:cs="Arial"/>
        </w:rPr>
        <w:t xml:space="preserve"> </w:t>
      </w:r>
      <w:r w:rsidRPr="00A12ABC">
        <w:rPr>
          <w:rFonts w:ascii="Arial" w:hAnsi="Arial" w:cs="Arial"/>
        </w:rPr>
        <w:t xml:space="preserve">no choice (ii) If the non-rewarded </w:t>
      </w:r>
      <w:r w:rsidRPr="00EF5F9B">
        <w:rPr>
          <w:rFonts w:ascii="Arial" w:hAnsi="Arial" w:cs="Arial"/>
        </w:rPr>
        <w:t>ceramic pot</w:t>
      </w:r>
      <w:r w:rsidRPr="00A12ABC">
        <w:rPr>
          <w:rFonts w:ascii="Arial" w:hAnsi="Arial" w:cs="Arial"/>
        </w:rPr>
        <w:t xml:space="preserve"> was chosen. </w:t>
      </w:r>
      <w:r w:rsidRPr="00EC68DC">
        <w:rPr>
          <w:rFonts w:ascii="Arial" w:hAnsi="Arial" w:cs="Arial"/>
          <w:u w:val="single"/>
        </w:rPr>
        <w:t>The trial was recorded as correct choice</w:t>
      </w:r>
      <w:r>
        <w:rPr>
          <w:rFonts w:ascii="Arial" w:hAnsi="Arial" w:cs="Arial"/>
          <w:u w:val="single"/>
        </w:rPr>
        <w:t>:</w:t>
      </w:r>
      <w:r w:rsidRPr="00EC68DC">
        <w:rPr>
          <w:rFonts w:ascii="Arial" w:hAnsi="Arial" w:cs="Arial"/>
        </w:rPr>
        <w:t xml:space="preserve"> (</w:t>
      </w:r>
      <w:proofErr w:type="spellStart"/>
      <w:r w:rsidRPr="00EC68DC">
        <w:rPr>
          <w:rFonts w:ascii="Arial" w:hAnsi="Arial" w:cs="Arial"/>
        </w:rPr>
        <w:t>i</w:t>
      </w:r>
      <w:proofErr w:type="spellEnd"/>
      <w:r w:rsidRPr="00EC68DC">
        <w:rPr>
          <w:rFonts w:ascii="Arial" w:hAnsi="Arial" w:cs="Arial"/>
        </w:rPr>
        <w:t xml:space="preserve">) </w:t>
      </w:r>
      <w:r w:rsidRPr="00A12ABC">
        <w:rPr>
          <w:rFonts w:ascii="Arial" w:hAnsi="Arial" w:cs="Arial"/>
        </w:rPr>
        <w:t xml:space="preserve">when the rewarded ceramic pot was chosen before the end of the 3 min. </w:t>
      </w:r>
    </w:p>
    <w:p w14:paraId="01B5A20F" w14:textId="77777777" w:rsidR="00135DFF" w:rsidRPr="00A12ABC" w:rsidRDefault="00135DFF" w:rsidP="00135DFF">
      <w:pPr>
        <w:spacing w:after="0" w:line="300" w:lineRule="exact"/>
        <w:jc w:val="both"/>
        <w:rPr>
          <w:rFonts w:ascii="Arial" w:hAnsi="Arial" w:cs="Arial"/>
        </w:rPr>
      </w:pPr>
      <w:r w:rsidRPr="00A12ABC">
        <w:rPr>
          <w:rFonts w:ascii="Arial" w:hAnsi="Arial" w:cs="Arial"/>
        </w:rPr>
        <w:t>At the end of each trial, the mouse</w:t>
      </w:r>
      <w:r>
        <w:rPr>
          <w:rFonts w:ascii="Arial" w:hAnsi="Arial" w:cs="Arial"/>
        </w:rPr>
        <w:t xml:space="preserve"> was</w:t>
      </w:r>
      <w:r w:rsidRPr="00A12ABC">
        <w:rPr>
          <w:rFonts w:ascii="Arial" w:hAnsi="Arial" w:cs="Arial"/>
        </w:rPr>
        <w:t xml:space="preserve"> place back in the waiting area and new </w:t>
      </w:r>
      <w:r w:rsidRPr="00EF5F9B">
        <w:rPr>
          <w:rFonts w:ascii="Arial" w:hAnsi="Arial" w:cs="Arial"/>
        </w:rPr>
        <w:t>ceramic pot</w:t>
      </w:r>
      <w:r>
        <w:rPr>
          <w:rFonts w:ascii="Arial" w:hAnsi="Arial" w:cs="Arial"/>
        </w:rPr>
        <w:t>s</w:t>
      </w:r>
      <w:r w:rsidRPr="00A12ABC">
        <w:rPr>
          <w:rFonts w:ascii="Arial" w:hAnsi="Arial" w:cs="Arial"/>
        </w:rPr>
        <w:t xml:space="preserve"> with same conditions were used. Similar condition</w:t>
      </w:r>
      <w:r>
        <w:rPr>
          <w:rFonts w:ascii="Arial" w:hAnsi="Arial" w:cs="Arial"/>
        </w:rPr>
        <w:t>s</w:t>
      </w:r>
      <w:r w:rsidRPr="00A12ABC">
        <w:rPr>
          <w:rFonts w:ascii="Arial" w:hAnsi="Arial" w:cs="Arial"/>
        </w:rPr>
        <w:t xml:space="preserve"> for correct and incorrect responses were used for the rest of the testing days.</w:t>
      </w:r>
    </w:p>
    <w:p w14:paraId="3016D94A" w14:textId="4375609D" w:rsidR="00135DFF" w:rsidRPr="00A12ABC" w:rsidRDefault="00135DFF" w:rsidP="00135DFF">
      <w:pPr>
        <w:spacing w:after="0" w:line="300" w:lineRule="exact"/>
        <w:jc w:val="both"/>
        <w:rPr>
          <w:rFonts w:ascii="Arial" w:hAnsi="Arial" w:cs="Arial"/>
        </w:rPr>
      </w:pPr>
      <w:r w:rsidRPr="00A12ABC">
        <w:rPr>
          <w:rFonts w:ascii="Arial" w:hAnsi="Arial" w:cs="Arial"/>
          <w:u w:val="single"/>
        </w:rPr>
        <w:t xml:space="preserve">Compound </w:t>
      </w:r>
      <w:r>
        <w:rPr>
          <w:rFonts w:ascii="Arial" w:hAnsi="Arial" w:cs="Arial"/>
          <w:u w:val="single"/>
        </w:rPr>
        <w:t>D</w:t>
      </w:r>
      <w:r w:rsidRPr="00A12ABC">
        <w:rPr>
          <w:rFonts w:ascii="Arial" w:hAnsi="Arial" w:cs="Arial"/>
          <w:u w:val="single"/>
        </w:rPr>
        <w:t>iscrimination (CD):</w:t>
      </w:r>
      <w:r w:rsidRPr="00A12ABC">
        <w:rPr>
          <w:rFonts w:ascii="Arial" w:hAnsi="Arial" w:cs="Arial"/>
        </w:rPr>
        <w:t xml:space="preserve"> a second dimension is introduced, but the relevant stimulus (scent) presented during the SD would still indicate the correct rewarded </w:t>
      </w:r>
      <w:r w:rsidRPr="00DC593C">
        <w:rPr>
          <w:rFonts w:ascii="Arial" w:hAnsi="Arial" w:cs="Arial"/>
        </w:rPr>
        <w:t>ceramic pot</w:t>
      </w:r>
      <w:r w:rsidRPr="00A12ABC">
        <w:rPr>
          <w:rFonts w:ascii="Arial" w:hAnsi="Arial" w:cs="Arial"/>
        </w:rPr>
        <w:t xml:space="preserve">. The animal must learn to maintain the rules learned in the SD task while ignoring the second dimension. </w:t>
      </w:r>
    </w:p>
    <w:p w14:paraId="779ABC6E" w14:textId="4FF78ED7" w:rsidR="00135DFF" w:rsidRPr="00A12ABC" w:rsidRDefault="00135DFF" w:rsidP="00135DFF">
      <w:pPr>
        <w:spacing w:after="0" w:line="300" w:lineRule="exact"/>
        <w:jc w:val="both"/>
        <w:rPr>
          <w:rFonts w:ascii="Arial" w:hAnsi="Arial" w:cs="Arial"/>
        </w:rPr>
      </w:pPr>
      <w:r w:rsidRPr="00A12ABC">
        <w:rPr>
          <w:rFonts w:ascii="Arial" w:hAnsi="Arial" w:cs="Arial"/>
          <w:u w:val="single"/>
        </w:rPr>
        <w:t>Compound Discrimination Reversal (R1)</w:t>
      </w:r>
      <w:r w:rsidRPr="00A12ABC">
        <w:rPr>
          <w:rFonts w:ascii="Arial" w:hAnsi="Arial" w:cs="Arial"/>
        </w:rPr>
        <w:t xml:space="preserve">: all dimensions and digging media stay the same as in the CD phase, however, </w:t>
      </w:r>
      <w:r>
        <w:rPr>
          <w:rFonts w:ascii="Arial" w:hAnsi="Arial" w:cs="Arial"/>
        </w:rPr>
        <w:t xml:space="preserve">in order to obtain a </w:t>
      </w:r>
      <w:r w:rsidRPr="00A12ABC">
        <w:rPr>
          <w:rFonts w:ascii="Arial" w:hAnsi="Arial" w:cs="Arial"/>
        </w:rPr>
        <w:t xml:space="preserve">correct </w:t>
      </w:r>
      <w:proofErr w:type="gramStart"/>
      <w:r w:rsidRPr="00A12ABC">
        <w:rPr>
          <w:rFonts w:ascii="Arial" w:hAnsi="Arial" w:cs="Arial"/>
        </w:rPr>
        <w:t>response</w:t>
      </w:r>
      <w:proofErr w:type="gramEnd"/>
      <w:r w:rsidRPr="00A12ABC">
        <w:rPr>
          <w:rFonts w:ascii="Arial" w:hAnsi="Arial" w:cs="Arial"/>
        </w:rPr>
        <w:t xml:space="preserve"> the mouse </w:t>
      </w:r>
      <w:r>
        <w:rPr>
          <w:rFonts w:ascii="Arial" w:hAnsi="Arial" w:cs="Arial"/>
        </w:rPr>
        <w:t xml:space="preserve">was required </w:t>
      </w:r>
      <w:r w:rsidRPr="00A12ABC">
        <w:rPr>
          <w:rFonts w:ascii="Arial" w:hAnsi="Arial" w:cs="Arial"/>
        </w:rPr>
        <w:t xml:space="preserve">to respond in the ceramic pot with the previously irrelevant scent. </w:t>
      </w:r>
    </w:p>
    <w:p w14:paraId="063BC2EC" w14:textId="77777777" w:rsidR="00135DFF" w:rsidRPr="00A12ABC" w:rsidRDefault="00135DFF" w:rsidP="00135DFF">
      <w:pPr>
        <w:spacing w:after="0" w:line="300" w:lineRule="exact"/>
        <w:jc w:val="both"/>
        <w:rPr>
          <w:rFonts w:ascii="Arial" w:hAnsi="Arial" w:cs="Arial"/>
        </w:rPr>
      </w:pPr>
      <w:r w:rsidRPr="00A12ABC">
        <w:rPr>
          <w:rFonts w:ascii="Arial" w:hAnsi="Arial" w:cs="Arial"/>
          <w:u w:val="single"/>
        </w:rPr>
        <w:t>Intra-</w:t>
      </w:r>
      <w:r>
        <w:rPr>
          <w:rFonts w:ascii="Arial" w:hAnsi="Arial" w:cs="Arial"/>
          <w:u w:val="single"/>
        </w:rPr>
        <w:t>D</w:t>
      </w:r>
      <w:r w:rsidRPr="00A12ABC">
        <w:rPr>
          <w:rFonts w:ascii="Arial" w:hAnsi="Arial" w:cs="Arial"/>
          <w:u w:val="single"/>
        </w:rPr>
        <w:t>imensional Shift (IDS1):</w:t>
      </w:r>
      <w:r w:rsidRPr="00A12ABC">
        <w:rPr>
          <w:rFonts w:ascii="Arial" w:hAnsi="Arial" w:cs="Arial"/>
        </w:rPr>
        <w:t xml:space="preserve"> the digging media and scents change, but the relevant dimension stays the same as before (scent). This step represents a new acquisition, where all new stimuli (scents and medium) were</w:t>
      </w:r>
      <w:r>
        <w:rPr>
          <w:rFonts w:ascii="Arial" w:hAnsi="Arial" w:cs="Arial"/>
        </w:rPr>
        <w:t xml:space="preserve"> used.</w:t>
      </w:r>
    </w:p>
    <w:p w14:paraId="3DB18E0F" w14:textId="77777777" w:rsidR="00135DFF" w:rsidRPr="00A12ABC" w:rsidRDefault="00135DFF" w:rsidP="00135DFF">
      <w:pPr>
        <w:spacing w:after="0" w:line="300" w:lineRule="exact"/>
        <w:jc w:val="both"/>
        <w:rPr>
          <w:rFonts w:ascii="Arial" w:hAnsi="Arial" w:cs="Arial"/>
        </w:rPr>
      </w:pPr>
      <w:r w:rsidRPr="00A12ABC">
        <w:rPr>
          <w:rFonts w:ascii="Arial" w:hAnsi="Arial" w:cs="Arial"/>
          <w:u w:val="single"/>
        </w:rPr>
        <w:t>Intra-</w:t>
      </w:r>
      <w:r>
        <w:rPr>
          <w:rFonts w:ascii="Arial" w:hAnsi="Arial" w:cs="Arial"/>
          <w:u w:val="single"/>
        </w:rPr>
        <w:t>D</w:t>
      </w:r>
      <w:r w:rsidRPr="00A12ABC">
        <w:rPr>
          <w:rFonts w:ascii="Arial" w:hAnsi="Arial" w:cs="Arial"/>
          <w:u w:val="single"/>
        </w:rPr>
        <w:t xml:space="preserve">imensional </w:t>
      </w:r>
      <w:r>
        <w:rPr>
          <w:rFonts w:ascii="Arial" w:hAnsi="Arial" w:cs="Arial"/>
          <w:u w:val="single"/>
        </w:rPr>
        <w:t>S</w:t>
      </w:r>
      <w:r w:rsidRPr="00A12ABC">
        <w:rPr>
          <w:rFonts w:ascii="Arial" w:hAnsi="Arial" w:cs="Arial"/>
          <w:u w:val="single"/>
        </w:rPr>
        <w:t>hift (IDS2):</w:t>
      </w:r>
      <w:r w:rsidRPr="00A12ABC">
        <w:rPr>
          <w:rFonts w:ascii="Arial" w:hAnsi="Arial" w:cs="Arial"/>
        </w:rPr>
        <w:t xml:space="preserve"> all new odors and media were introduced, but the relevant dimension was the same (scent).</w:t>
      </w:r>
    </w:p>
    <w:p w14:paraId="5FA3A35F" w14:textId="77777777" w:rsidR="00135DFF" w:rsidRPr="00A12ABC" w:rsidRDefault="00135DFF" w:rsidP="00135DFF">
      <w:pPr>
        <w:spacing w:after="0" w:line="300" w:lineRule="exact"/>
        <w:jc w:val="both"/>
        <w:rPr>
          <w:rFonts w:ascii="Arial" w:hAnsi="Arial" w:cs="Arial"/>
        </w:rPr>
      </w:pPr>
      <w:r w:rsidRPr="00A12ABC">
        <w:rPr>
          <w:rFonts w:ascii="Arial" w:hAnsi="Arial" w:cs="Arial"/>
          <w:u w:val="single"/>
        </w:rPr>
        <w:t>Intra-</w:t>
      </w:r>
      <w:r>
        <w:rPr>
          <w:rFonts w:ascii="Arial" w:hAnsi="Arial" w:cs="Arial"/>
          <w:u w:val="single"/>
        </w:rPr>
        <w:t>D</w:t>
      </w:r>
      <w:r w:rsidRPr="00A12ABC">
        <w:rPr>
          <w:rFonts w:ascii="Arial" w:hAnsi="Arial" w:cs="Arial"/>
          <w:u w:val="single"/>
        </w:rPr>
        <w:t xml:space="preserve">imensional </w:t>
      </w:r>
      <w:r>
        <w:rPr>
          <w:rFonts w:ascii="Arial" w:hAnsi="Arial" w:cs="Arial"/>
          <w:u w:val="single"/>
        </w:rPr>
        <w:t>S</w:t>
      </w:r>
      <w:r w:rsidRPr="00A12ABC">
        <w:rPr>
          <w:rFonts w:ascii="Arial" w:hAnsi="Arial" w:cs="Arial"/>
          <w:u w:val="single"/>
        </w:rPr>
        <w:t>hift Reversal (R2):</w:t>
      </w:r>
      <w:r w:rsidRPr="00A12ABC">
        <w:rPr>
          <w:rFonts w:ascii="Arial" w:hAnsi="Arial" w:cs="Arial"/>
        </w:rPr>
        <w:t xml:space="preserve"> all dimensions were similar to the IDS2 </w:t>
      </w:r>
      <w:proofErr w:type="gramStart"/>
      <w:r w:rsidRPr="00A12ABC">
        <w:rPr>
          <w:rFonts w:ascii="Arial" w:hAnsi="Arial" w:cs="Arial"/>
        </w:rPr>
        <w:t>phase,</w:t>
      </w:r>
      <w:proofErr w:type="gramEnd"/>
      <w:r w:rsidRPr="00A12ABC">
        <w:rPr>
          <w:rFonts w:ascii="Arial" w:hAnsi="Arial" w:cs="Arial"/>
        </w:rPr>
        <w:t xml:space="preserve"> however, correct responses required the mouse to respond in the </w:t>
      </w:r>
      <w:r w:rsidRPr="00EC68DC">
        <w:rPr>
          <w:rFonts w:ascii="Arial" w:hAnsi="Arial" w:cs="Arial"/>
        </w:rPr>
        <w:t>ceramic pot</w:t>
      </w:r>
      <w:r w:rsidRPr="00A12ABC">
        <w:rPr>
          <w:rFonts w:ascii="Arial" w:hAnsi="Arial" w:cs="Arial"/>
        </w:rPr>
        <w:t xml:space="preserve"> with the previously irrelevant scent. </w:t>
      </w:r>
    </w:p>
    <w:p w14:paraId="23BF701F" w14:textId="77777777" w:rsidR="00135DFF" w:rsidRPr="00A12ABC" w:rsidRDefault="00135DFF" w:rsidP="00135DFF">
      <w:pPr>
        <w:spacing w:after="0" w:line="300" w:lineRule="exact"/>
        <w:jc w:val="both"/>
        <w:rPr>
          <w:rFonts w:ascii="Arial" w:hAnsi="Arial" w:cs="Arial"/>
        </w:rPr>
      </w:pPr>
      <w:r w:rsidRPr="00A12ABC">
        <w:rPr>
          <w:rFonts w:ascii="Arial" w:hAnsi="Arial" w:cs="Arial"/>
          <w:u w:val="single"/>
        </w:rPr>
        <w:t>Extra-</w:t>
      </w:r>
      <w:r>
        <w:rPr>
          <w:rFonts w:ascii="Arial" w:hAnsi="Arial" w:cs="Arial"/>
          <w:u w:val="single"/>
        </w:rPr>
        <w:t>D</w:t>
      </w:r>
      <w:r w:rsidRPr="00A12ABC">
        <w:rPr>
          <w:rFonts w:ascii="Arial" w:hAnsi="Arial" w:cs="Arial"/>
          <w:u w:val="single"/>
        </w:rPr>
        <w:t xml:space="preserve">imensional </w:t>
      </w:r>
      <w:r>
        <w:rPr>
          <w:rFonts w:ascii="Arial" w:hAnsi="Arial" w:cs="Arial"/>
          <w:u w:val="single"/>
        </w:rPr>
        <w:t>S</w:t>
      </w:r>
      <w:r w:rsidRPr="00A12ABC">
        <w:rPr>
          <w:rFonts w:ascii="Arial" w:hAnsi="Arial" w:cs="Arial"/>
          <w:u w:val="single"/>
        </w:rPr>
        <w:t>hift (EDS):</w:t>
      </w:r>
      <w:r w:rsidRPr="00A12ABC">
        <w:rPr>
          <w:rFonts w:ascii="Arial" w:hAnsi="Arial" w:cs="Arial"/>
        </w:rPr>
        <w:t xml:space="preserve"> the digging media and scents changed. In this phase, the animals must shift their attention to the previously irrelevant dimension. The previously irrelevant dimension (medium) became relevant</w:t>
      </w:r>
      <w:r>
        <w:rPr>
          <w:rFonts w:ascii="Arial" w:hAnsi="Arial" w:cs="Arial"/>
        </w:rPr>
        <w:t xml:space="preserve"> in this stage</w:t>
      </w:r>
      <w:r w:rsidRPr="00A12ABC">
        <w:rPr>
          <w:rFonts w:ascii="Arial" w:hAnsi="Arial" w:cs="Arial"/>
        </w:rPr>
        <w:t>. The scent was converted to an irrelevant dimension.</w:t>
      </w:r>
    </w:p>
    <w:p w14:paraId="023D0B5D" w14:textId="6B9B65C7" w:rsidR="00135DFF" w:rsidRPr="00A12ABC" w:rsidRDefault="00135DFF" w:rsidP="00135DFF">
      <w:pPr>
        <w:spacing w:after="0" w:line="300" w:lineRule="exact"/>
        <w:jc w:val="both"/>
        <w:rPr>
          <w:rFonts w:ascii="Arial" w:hAnsi="Arial" w:cs="Arial"/>
        </w:rPr>
      </w:pPr>
      <w:r w:rsidRPr="00A12ABC">
        <w:rPr>
          <w:rFonts w:ascii="Arial" w:hAnsi="Arial" w:cs="Arial"/>
          <w:u w:val="single"/>
        </w:rPr>
        <w:lastRenderedPageBreak/>
        <w:t>Control test</w:t>
      </w:r>
      <w:r w:rsidRPr="00A12ABC">
        <w:rPr>
          <w:rFonts w:ascii="Arial" w:hAnsi="Arial" w:cs="Arial"/>
        </w:rPr>
        <w:t xml:space="preserve">: In this phase, the mice have been tested with the same modalities described above but </w:t>
      </w:r>
      <w:r>
        <w:rPr>
          <w:rFonts w:ascii="Arial" w:hAnsi="Arial" w:cs="Arial"/>
        </w:rPr>
        <w:t>only</w:t>
      </w:r>
      <w:r w:rsidRPr="00A12ABC">
        <w:rPr>
          <w:rFonts w:ascii="Arial" w:hAnsi="Arial" w:cs="Arial"/>
        </w:rPr>
        <w:t xml:space="preserve"> with the food reward (without adding any additional odor or media). The aim of this task was to evaluate the mice motivation in getting the food reward in absence of any kind of stimuli</w:t>
      </w:r>
      <w:r w:rsidR="00637534">
        <w:rPr>
          <w:rFonts w:ascii="Arial" w:hAnsi="Arial" w:cs="Arial"/>
        </w:rPr>
        <w:t xml:space="preserve"> (</w:t>
      </w:r>
      <w:r w:rsidR="00637534" w:rsidRPr="00637534">
        <w:rPr>
          <w:rFonts w:ascii="Arial" w:hAnsi="Arial" w:cs="Arial"/>
          <w:color w:val="0046FF"/>
        </w:rPr>
        <w:t>Suppl Fig. S3D</w:t>
      </w:r>
      <w:r w:rsidR="00637534">
        <w:rPr>
          <w:rFonts w:ascii="Arial" w:hAnsi="Arial" w:cs="Arial"/>
        </w:rPr>
        <w:t>)</w:t>
      </w:r>
      <w:r w:rsidRPr="00A12ABC">
        <w:rPr>
          <w:rFonts w:ascii="Arial" w:hAnsi="Arial" w:cs="Arial"/>
        </w:rPr>
        <w:t>.</w:t>
      </w:r>
    </w:p>
    <w:p w14:paraId="2D4E4369" w14:textId="77777777" w:rsidR="00A561E3" w:rsidRPr="00A12ABC" w:rsidRDefault="00A561E3" w:rsidP="0056508B">
      <w:pPr>
        <w:spacing w:after="0" w:line="300" w:lineRule="exact"/>
        <w:jc w:val="both"/>
        <w:rPr>
          <w:rFonts w:ascii="Arial" w:hAnsi="Arial" w:cs="Arial"/>
        </w:rPr>
      </w:pPr>
    </w:p>
    <w:p w14:paraId="6FE6B0B5" w14:textId="106A1520" w:rsidR="001A4E35" w:rsidRPr="00A12ABC" w:rsidRDefault="001A4E35" w:rsidP="0056508B">
      <w:pPr>
        <w:spacing w:after="0" w:line="300" w:lineRule="exact"/>
        <w:jc w:val="both"/>
        <w:rPr>
          <w:rFonts w:ascii="Arial" w:hAnsi="Arial" w:cs="Arial"/>
        </w:rPr>
      </w:pPr>
      <w:r w:rsidRPr="00A12ABC">
        <w:rPr>
          <w:rFonts w:ascii="Arial" w:hAnsi="Arial" w:cs="Arial"/>
          <w:b/>
        </w:rPr>
        <w:t>Go/N</w:t>
      </w:r>
      <w:r w:rsidR="00BC5707" w:rsidRPr="00A12ABC">
        <w:rPr>
          <w:rFonts w:ascii="Arial" w:hAnsi="Arial" w:cs="Arial"/>
          <w:b/>
        </w:rPr>
        <w:t xml:space="preserve">o-Go </w:t>
      </w:r>
      <w:r w:rsidRPr="00A12ABC">
        <w:rPr>
          <w:rFonts w:ascii="Arial" w:hAnsi="Arial" w:cs="Arial"/>
          <w:b/>
        </w:rPr>
        <w:t>Task</w:t>
      </w:r>
    </w:p>
    <w:p w14:paraId="64A392E5" w14:textId="77777777" w:rsidR="001A4E35" w:rsidRPr="00A12ABC" w:rsidRDefault="001A4E35" w:rsidP="0056508B">
      <w:pPr>
        <w:spacing w:after="0" w:line="300" w:lineRule="exact"/>
        <w:jc w:val="both"/>
        <w:rPr>
          <w:rFonts w:ascii="Arial" w:hAnsi="Arial" w:cs="Arial"/>
        </w:rPr>
      </w:pPr>
    </w:p>
    <w:p w14:paraId="6843C654" w14:textId="6ECADF34" w:rsidR="001A4E35" w:rsidRPr="00A12ABC" w:rsidRDefault="002B200C" w:rsidP="0056508B">
      <w:pPr>
        <w:spacing w:after="0" w:line="300" w:lineRule="exact"/>
        <w:jc w:val="both"/>
        <w:rPr>
          <w:rFonts w:ascii="Arial" w:hAnsi="Arial" w:cs="Arial"/>
          <w:color w:val="000000"/>
          <w:shd w:val="clear" w:color="auto" w:fill="FFFFFF"/>
        </w:rPr>
      </w:pPr>
      <w:r w:rsidRPr="00A12ABC">
        <w:rPr>
          <w:rFonts w:ascii="Arial" w:hAnsi="Arial" w:cs="Arial"/>
        </w:rPr>
        <w:t>This paradigm was adapted from</w:t>
      </w:r>
      <w:r>
        <w:rPr>
          <w:rFonts w:ascii="Arial" w:hAnsi="Arial" w:cs="Arial"/>
        </w:rPr>
        <w:t xml:space="preserve"> </w:t>
      </w:r>
      <w:r w:rsidRPr="00A12ABC">
        <w:rPr>
          <w:rFonts w:ascii="Arial" w:hAnsi="Arial" w:cs="Arial"/>
        </w:rPr>
        <w:t>previously published</w:t>
      </w:r>
      <w:r w:rsidR="00415427">
        <w:rPr>
          <w:rFonts w:ascii="Arial" w:hAnsi="Arial" w:cs="Arial"/>
        </w:rPr>
        <w:t xml:space="preserve"> </w:t>
      </w:r>
      <w:r w:rsidR="00415427" w:rsidRPr="00415427">
        <w:rPr>
          <w:rFonts w:ascii="Arial" w:hAnsi="Arial" w:cs="Arial"/>
          <w:vertAlign w:val="superscript"/>
        </w:rPr>
        <w:t>5, 6</w:t>
      </w:r>
      <w:r w:rsidRPr="002B200C">
        <w:rPr>
          <w:rStyle w:val="lev"/>
          <w:rFonts w:ascii="Arial" w:hAnsi="Arial" w:cs="Arial"/>
          <w:b w:val="0"/>
          <w:bCs w:val="0"/>
          <w:color w:val="FF0000"/>
        </w:rPr>
        <w:t xml:space="preserve">. </w:t>
      </w:r>
      <w:r w:rsidR="00BC5707" w:rsidRPr="00A12ABC">
        <w:rPr>
          <w:rFonts w:ascii="Arial" w:hAnsi="Arial" w:cs="Arial"/>
        </w:rPr>
        <w:t>During all behavioural procedures, mice were placed on a restricted feeding regime in which 2 g of standard rodent chow was given each day at 4pm in order to maintain their body weight at 85% of the free feeding weight. Experimental sessions were performed in operant conditioning chambers (Med Associates Inc, St Albans, VT, USA) housed in sound attenuated cubicles. Chambers contained two nose poke holes on the front wall equipped with LEDs to illuminate them. In the centre of the wall between the two nose poke holes was a reward delivery tray connected to a reward dispenser that delivered chocolate pellets (</w:t>
      </w:r>
      <w:proofErr w:type="spellStart"/>
      <w:r w:rsidR="00BC5707" w:rsidRPr="00A12ABC">
        <w:rPr>
          <w:rFonts w:ascii="Arial" w:hAnsi="Arial" w:cs="Arial"/>
        </w:rPr>
        <w:t>BioServ</w:t>
      </w:r>
      <w:proofErr w:type="spellEnd"/>
      <w:r w:rsidR="00BC5707" w:rsidRPr="00A12ABC">
        <w:rPr>
          <w:rFonts w:ascii="Arial" w:hAnsi="Arial" w:cs="Arial"/>
        </w:rPr>
        <w:t xml:space="preserve"> Inc, Flemington, NJ, USA). </w:t>
      </w:r>
      <w:r w:rsidR="001C6A7A" w:rsidRPr="00A12ABC">
        <w:rPr>
          <w:rFonts w:ascii="Arial" w:hAnsi="Arial" w:cs="Arial"/>
        </w:rPr>
        <w:t>Mounted to t</w:t>
      </w:r>
      <w:r w:rsidR="00BC5707" w:rsidRPr="00A12ABC">
        <w:rPr>
          <w:rFonts w:ascii="Arial" w:hAnsi="Arial" w:cs="Arial"/>
        </w:rPr>
        <w:t xml:space="preserve">he back wall was an adjustable </w:t>
      </w:r>
      <w:proofErr w:type="spellStart"/>
      <w:r w:rsidR="00BC5707" w:rsidRPr="00A12ABC">
        <w:rPr>
          <w:rFonts w:ascii="Arial" w:hAnsi="Arial" w:cs="Arial"/>
        </w:rPr>
        <w:t>Sonalert</w:t>
      </w:r>
      <w:proofErr w:type="spellEnd"/>
      <w:r w:rsidR="00BC5707" w:rsidRPr="00A12ABC">
        <w:rPr>
          <w:rFonts w:ascii="Arial" w:hAnsi="Arial" w:cs="Arial"/>
        </w:rPr>
        <w:t xml:space="preserve"> tone generator and a house light to illuminate the chamber. Chamber floors consisted of stainless steel bars above a removable waste tray that was filled with sawdust bedding. Protocols and equipment are shown in </w:t>
      </w:r>
      <w:r w:rsidR="00BC5707" w:rsidRPr="00A12ABC">
        <w:rPr>
          <w:rFonts w:ascii="Arial" w:hAnsi="Arial" w:cs="Arial"/>
          <w:color w:val="0000FF"/>
        </w:rPr>
        <w:t>Suppl</w:t>
      </w:r>
      <w:r w:rsidR="00EF1AEB">
        <w:rPr>
          <w:rFonts w:ascii="Arial" w:hAnsi="Arial" w:cs="Arial"/>
          <w:color w:val="0000FF"/>
        </w:rPr>
        <w:t>.</w:t>
      </w:r>
      <w:r w:rsidR="00BC5707" w:rsidRPr="00A12ABC">
        <w:rPr>
          <w:rFonts w:ascii="Arial" w:hAnsi="Arial" w:cs="Arial"/>
          <w:color w:val="0000FF"/>
        </w:rPr>
        <w:t xml:space="preserve"> Fig. S</w:t>
      </w:r>
      <w:r w:rsidR="00135DFF">
        <w:rPr>
          <w:rFonts w:ascii="Arial" w:hAnsi="Arial" w:cs="Arial"/>
          <w:color w:val="0000FF"/>
        </w:rPr>
        <w:t>4</w:t>
      </w:r>
      <w:r w:rsidR="00BC5707" w:rsidRPr="00A12ABC">
        <w:rPr>
          <w:rFonts w:ascii="Arial" w:hAnsi="Arial" w:cs="Arial"/>
        </w:rPr>
        <w:t>.</w:t>
      </w:r>
      <w:r w:rsidR="001A4E35" w:rsidRPr="00A12ABC">
        <w:rPr>
          <w:rFonts w:ascii="Arial" w:hAnsi="Arial" w:cs="Arial"/>
        </w:rPr>
        <w:t xml:space="preserve"> </w:t>
      </w:r>
      <w:r w:rsidR="00BC5707" w:rsidRPr="00A12ABC">
        <w:rPr>
          <w:rFonts w:ascii="Arial" w:hAnsi="Arial" w:cs="Arial"/>
          <w:color w:val="000000"/>
          <w:shd w:val="clear" w:color="auto" w:fill="FFFFFF"/>
        </w:rPr>
        <w:t>There were two stages of tr</w:t>
      </w:r>
      <w:r w:rsidR="001A4E35" w:rsidRPr="00A12ABC">
        <w:rPr>
          <w:rFonts w:ascii="Arial" w:hAnsi="Arial" w:cs="Arial"/>
          <w:color w:val="000000"/>
          <w:shd w:val="clear" w:color="auto" w:fill="FFFFFF"/>
        </w:rPr>
        <w:t>aining before the Go/No-go task:</w:t>
      </w:r>
      <w:r w:rsidR="00BC5707" w:rsidRPr="00A12ABC">
        <w:rPr>
          <w:rFonts w:ascii="Arial" w:hAnsi="Arial" w:cs="Arial"/>
          <w:color w:val="000000"/>
          <w:shd w:val="clear" w:color="auto" w:fill="FFFFFF"/>
        </w:rPr>
        <w:t> </w:t>
      </w:r>
    </w:p>
    <w:p w14:paraId="5D3999C0" w14:textId="77777777" w:rsidR="001A4E35" w:rsidRPr="00A12ABC" w:rsidRDefault="001A4E35" w:rsidP="0056508B">
      <w:pPr>
        <w:spacing w:after="0" w:line="300" w:lineRule="exact"/>
        <w:jc w:val="both"/>
        <w:rPr>
          <w:rFonts w:ascii="Arial" w:hAnsi="Arial" w:cs="Arial"/>
          <w:color w:val="000000"/>
          <w:shd w:val="clear" w:color="auto" w:fill="FFFFFF"/>
        </w:rPr>
      </w:pPr>
    </w:p>
    <w:p w14:paraId="05CC4B72" w14:textId="7184DA1D" w:rsidR="001A4E35" w:rsidRPr="00A12ABC" w:rsidRDefault="00BC5707" w:rsidP="0056508B">
      <w:pPr>
        <w:spacing w:after="0" w:line="300" w:lineRule="exact"/>
        <w:jc w:val="both"/>
        <w:rPr>
          <w:rFonts w:ascii="Arial" w:hAnsi="Arial" w:cs="Arial"/>
          <w:color w:val="000000"/>
          <w:shd w:val="clear" w:color="auto" w:fill="FFFFFF"/>
        </w:rPr>
      </w:pPr>
      <w:r w:rsidRPr="00A12ABC">
        <w:rPr>
          <w:rFonts w:ascii="Arial" w:hAnsi="Arial" w:cs="Arial"/>
          <w:i/>
          <w:iCs/>
          <w:color w:val="000000"/>
          <w:u w:val="single"/>
          <w:shd w:val="clear" w:color="auto" w:fill="FFFFFF"/>
        </w:rPr>
        <w:t>Conditioned reinforcement</w:t>
      </w:r>
      <w:r w:rsidRPr="00A12ABC">
        <w:rPr>
          <w:rFonts w:ascii="Arial" w:hAnsi="Arial" w:cs="Arial"/>
          <w:i/>
          <w:color w:val="000000"/>
          <w:shd w:val="clear" w:color="auto" w:fill="FFFFFF"/>
        </w:rPr>
        <w:t>.</w:t>
      </w:r>
      <w:r w:rsidRPr="00A12ABC">
        <w:rPr>
          <w:rFonts w:ascii="Arial" w:hAnsi="Arial" w:cs="Arial"/>
          <w:color w:val="000000"/>
          <w:shd w:val="clear" w:color="auto" w:fill="FFFFFF"/>
        </w:rPr>
        <w:t xml:space="preserve"> During this phase, experimental sessions were conducted once per day, Monday to Friday, for 21 sessions. Each session lasted 20 min. For the duration of the session, the house light remained on. During the session one nose poke hole, counterbalanced left and right alternatively between each chamber, was illuminated for 9 sec. This was termed the active hole. If the mouse responded by nose poking in the active hole, a reward was delivered into the reward tray. The cue light was then extinguished and an intertrial interval (ITI) of 10 sec began before the cue light returned. During the ITI responses were also recorded. If the mouse did not respond, the cue light was extinguished after 9 sec and the ITI began. If the mouse responded to the hole that was never illuminated (inactive) no reward or punishment</w:t>
      </w:r>
      <w:r w:rsidR="00E535E1">
        <w:rPr>
          <w:rFonts w:ascii="Arial" w:hAnsi="Arial" w:cs="Arial"/>
          <w:color w:val="000000"/>
          <w:shd w:val="clear" w:color="auto" w:fill="FFFFFF"/>
        </w:rPr>
        <w:t xml:space="preserve"> was </w:t>
      </w:r>
      <w:r w:rsidRPr="00A12ABC">
        <w:rPr>
          <w:rFonts w:ascii="Arial" w:hAnsi="Arial" w:cs="Arial"/>
          <w:color w:val="000000"/>
          <w:shd w:val="clear" w:color="auto" w:fill="FFFFFF"/>
        </w:rPr>
        <w:t xml:space="preserve">given but </w:t>
      </w:r>
      <w:r w:rsidR="00E535E1">
        <w:rPr>
          <w:rFonts w:ascii="Arial" w:hAnsi="Arial" w:cs="Arial"/>
          <w:color w:val="000000"/>
          <w:shd w:val="clear" w:color="auto" w:fill="FFFFFF"/>
        </w:rPr>
        <w:t xml:space="preserve"> the response</w:t>
      </w:r>
      <w:r w:rsidRPr="00A12ABC">
        <w:rPr>
          <w:rFonts w:ascii="Arial" w:hAnsi="Arial" w:cs="Arial"/>
          <w:color w:val="000000"/>
          <w:shd w:val="clear" w:color="auto" w:fill="FFFFFF"/>
        </w:rPr>
        <w:t xml:space="preserve"> was recorded. The presentation of the cue light counts as a ‘trial’, the number of trials was recorded as well as active nose pokes, rewards given and inactive nose pokes. The reward tray was checked after each session to ensure animals were locating and consuming the reward. Mice had to reach a criterion of 70% correct response</w:t>
      </w:r>
      <w:r w:rsidR="001C6A7A" w:rsidRPr="00A12ABC">
        <w:rPr>
          <w:rFonts w:ascii="Arial" w:hAnsi="Arial" w:cs="Arial"/>
          <w:color w:val="000000"/>
          <w:shd w:val="clear" w:color="auto" w:fill="FFFFFF"/>
        </w:rPr>
        <w:t>s</w:t>
      </w:r>
      <w:r w:rsidRPr="00A12ABC">
        <w:rPr>
          <w:rFonts w:ascii="Arial" w:hAnsi="Arial" w:cs="Arial"/>
          <w:color w:val="000000"/>
          <w:shd w:val="clear" w:color="auto" w:fill="FFFFFF"/>
        </w:rPr>
        <w:t xml:space="preserve"> to cued trials (success rate) to move forward to the next stage. </w:t>
      </w:r>
    </w:p>
    <w:p w14:paraId="378A7B16" w14:textId="77777777" w:rsidR="001A4E35" w:rsidRPr="00A12ABC" w:rsidRDefault="001A4E35" w:rsidP="0056508B">
      <w:pPr>
        <w:spacing w:after="0" w:line="300" w:lineRule="exact"/>
        <w:jc w:val="both"/>
        <w:rPr>
          <w:rFonts w:ascii="Arial" w:hAnsi="Arial" w:cs="Arial"/>
          <w:color w:val="000000"/>
          <w:shd w:val="clear" w:color="auto" w:fill="FFFFFF"/>
        </w:rPr>
      </w:pPr>
    </w:p>
    <w:p w14:paraId="71AACA2C" w14:textId="408D77D8" w:rsidR="001A4E35" w:rsidRPr="00A12ABC" w:rsidRDefault="001A4E35" w:rsidP="0056508B">
      <w:pPr>
        <w:spacing w:after="0" w:line="300" w:lineRule="exact"/>
        <w:jc w:val="both"/>
        <w:rPr>
          <w:rFonts w:ascii="Arial" w:hAnsi="Arial" w:cs="Arial"/>
          <w:color w:val="000000"/>
          <w:shd w:val="clear" w:color="auto" w:fill="FFFFFF"/>
        </w:rPr>
      </w:pPr>
      <w:r w:rsidRPr="00A12ABC">
        <w:rPr>
          <w:rFonts w:ascii="Arial" w:hAnsi="Arial" w:cs="Arial"/>
          <w:i/>
          <w:iCs/>
          <w:color w:val="000000"/>
          <w:u w:val="single"/>
          <w:shd w:val="clear" w:color="auto" w:fill="FFFFFF"/>
        </w:rPr>
        <w:t>Go task or r</w:t>
      </w:r>
      <w:r w:rsidR="00BC5707" w:rsidRPr="00A12ABC">
        <w:rPr>
          <w:rFonts w:ascii="Arial" w:hAnsi="Arial" w:cs="Arial"/>
          <w:i/>
          <w:iCs/>
          <w:color w:val="000000"/>
          <w:u w:val="single"/>
          <w:shd w:val="clear" w:color="auto" w:fill="FFFFFF"/>
        </w:rPr>
        <w:t xml:space="preserve">eaction </w:t>
      </w:r>
      <w:r w:rsidRPr="00A12ABC">
        <w:rPr>
          <w:rFonts w:ascii="Arial" w:hAnsi="Arial" w:cs="Arial"/>
          <w:i/>
          <w:iCs/>
          <w:color w:val="000000"/>
          <w:u w:val="single"/>
          <w:shd w:val="clear" w:color="auto" w:fill="FFFFFF"/>
        </w:rPr>
        <w:t>t</w:t>
      </w:r>
      <w:r w:rsidR="00BC5707" w:rsidRPr="00A12ABC">
        <w:rPr>
          <w:rFonts w:ascii="Arial" w:hAnsi="Arial" w:cs="Arial"/>
          <w:i/>
          <w:iCs/>
          <w:color w:val="000000"/>
          <w:u w:val="single"/>
          <w:shd w:val="clear" w:color="auto" w:fill="FFFFFF"/>
        </w:rPr>
        <w:t>ime training</w:t>
      </w:r>
      <w:r w:rsidR="00BC5707" w:rsidRPr="00A12ABC">
        <w:rPr>
          <w:rFonts w:ascii="Arial" w:hAnsi="Arial" w:cs="Arial"/>
          <w:i/>
          <w:iCs/>
          <w:color w:val="000000"/>
          <w:shd w:val="clear" w:color="auto" w:fill="FFFFFF"/>
        </w:rPr>
        <w:t>.</w:t>
      </w:r>
      <w:r w:rsidR="00BC5707" w:rsidRPr="00A12ABC">
        <w:rPr>
          <w:rFonts w:ascii="Arial" w:hAnsi="Arial" w:cs="Arial"/>
          <w:color w:val="000000"/>
          <w:shd w:val="clear" w:color="auto" w:fill="FFFFFF"/>
        </w:rPr>
        <w:t xml:space="preserve"> Mice were trained to respond only when the cue light is on and </w:t>
      </w:r>
      <w:r w:rsidR="00E535E1">
        <w:rPr>
          <w:rFonts w:ascii="Arial" w:hAnsi="Arial" w:cs="Arial"/>
          <w:color w:val="000000"/>
          <w:shd w:val="clear" w:color="auto" w:fill="FFFFFF"/>
        </w:rPr>
        <w:t>within</w:t>
      </w:r>
      <w:r w:rsidR="00BC5707" w:rsidRPr="00A12ABC">
        <w:rPr>
          <w:rFonts w:ascii="Arial" w:hAnsi="Arial" w:cs="Arial"/>
          <w:color w:val="000000"/>
          <w:shd w:val="clear" w:color="auto" w:fill="FFFFFF"/>
        </w:rPr>
        <w:t xml:space="preserve"> a certain amount of time. The trial began with an ITI where the house light was off for 10 sec. Then the house light</w:t>
      </w:r>
      <w:r w:rsidR="00602F7E" w:rsidRPr="00A12ABC">
        <w:rPr>
          <w:rFonts w:ascii="Arial" w:hAnsi="Arial" w:cs="Arial"/>
          <w:color w:val="000000"/>
          <w:shd w:val="clear" w:color="auto" w:fill="FFFFFF"/>
        </w:rPr>
        <w:t xml:space="preserve"> was</w:t>
      </w:r>
      <w:r w:rsidR="00BC5707" w:rsidRPr="00A12ABC">
        <w:rPr>
          <w:rFonts w:ascii="Arial" w:hAnsi="Arial" w:cs="Arial"/>
          <w:color w:val="000000"/>
          <w:shd w:val="clear" w:color="auto" w:fill="FFFFFF"/>
        </w:rPr>
        <w:t xml:space="preserve"> turned on for 3, 6, or 9 sec randomly to prevent temporal predictions. This was termed the pre-trial period. If the mouse responded during this time the house light was extinguished and the programme returns to the ITI. This w</w:t>
      </w:r>
      <w:r w:rsidR="00AD3E09" w:rsidRPr="00A12ABC">
        <w:rPr>
          <w:rFonts w:ascii="Arial" w:hAnsi="Arial" w:cs="Arial"/>
          <w:color w:val="000000"/>
          <w:shd w:val="clear" w:color="auto" w:fill="FFFFFF"/>
        </w:rPr>
        <w:t>ould</w:t>
      </w:r>
      <w:r w:rsidR="00BC5707" w:rsidRPr="00A12ABC">
        <w:rPr>
          <w:rFonts w:ascii="Arial" w:hAnsi="Arial" w:cs="Arial"/>
          <w:color w:val="000000"/>
          <w:shd w:val="clear" w:color="auto" w:fill="FFFFFF"/>
        </w:rPr>
        <w:t xml:space="preserve"> </w:t>
      </w:r>
      <w:r w:rsidR="001C6A7A" w:rsidRPr="00A12ABC">
        <w:rPr>
          <w:rFonts w:ascii="Arial" w:hAnsi="Arial" w:cs="Arial"/>
          <w:color w:val="000000"/>
          <w:shd w:val="clear" w:color="auto" w:fill="FFFFFF"/>
        </w:rPr>
        <w:t xml:space="preserve">then </w:t>
      </w:r>
      <w:r w:rsidR="00BC5707" w:rsidRPr="00A12ABC">
        <w:rPr>
          <w:rFonts w:ascii="Arial" w:hAnsi="Arial" w:cs="Arial"/>
          <w:color w:val="000000"/>
          <w:shd w:val="clear" w:color="auto" w:fill="FFFFFF"/>
        </w:rPr>
        <w:t xml:space="preserve">measure as a premature response. If the mouse did not respond during the pre-trial then the trial began, and the active nose poke hole light was illuminated for 5 sec. The mouse must respond </w:t>
      </w:r>
      <w:r w:rsidR="00B82102" w:rsidRPr="00A12ABC">
        <w:rPr>
          <w:rFonts w:ascii="Arial" w:hAnsi="Arial" w:cs="Arial"/>
          <w:color w:val="000000"/>
          <w:shd w:val="clear" w:color="auto" w:fill="FFFFFF"/>
        </w:rPr>
        <w:t>with</w:t>
      </w:r>
      <w:r w:rsidR="00BC5707" w:rsidRPr="00A12ABC">
        <w:rPr>
          <w:rFonts w:ascii="Arial" w:hAnsi="Arial" w:cs="Arial"/>
          <w:color w:val="000000"/>
          <w:shd w:val="clear" w:color="auto" w:fill="FFFFFF"/>
        </w:rPr>
        <w:t xml:space="preserve">in this time to get a reward and </w:t>
      </w:r>
      <w:r w:rsidR="00B82102" w:rsidRPr="00A12ABC">
        <w:rPr>
          <w:rFonts w:ascii="Arial" w:hAnsi="Arial" w:cs="Arial"/>
          <w:color w:val="000000"/>
          <w:shd w:val="clear" w:color="auto" w:fill="FFFFFF"/>
        </w:rPr>
        <w:t xml:space="preserve">3 sec </w:t>
      </w:r>
      <w:r w:rsidR="00BC5707" w:rsidRPr="00A12ABC">
        <w:rPr>
          <w:rFonts w:ascii="Arial" w:hAnsi="Arial" w:cs="Arial"/>
          <w:color w:val="000000"/>
          <w:shd w:val="clear" w:color="auto" w:fill="FFFFFF"/>
        </w:rPr>
        <w:t xml:space="preserve">were permitted to consume the reward before the ITI began. If the </w:t>
      </w:r>
      <w:r w:rsidR="00BC5707" w:rsidRPr="00A12ABC">
        <w:rPr>
          <w:rFonts w:ascii="Arial" w:hAnsi="Arial" w:cs="Arial"/>
          <w:color w:val="000000"/>
          <w:shd w:val="clear" w:color="auto" w:fill="FFFFFF"/>
        </w:rPr>
        <w:lastRenderedPageBreak/>
        <w:t>mouse did not respond</w:t>
      </w:r>
      <w:r w:rsidR="00B82102" w:rsidRPr="00A12ABC">
        <w:rPr>
          <w:rFonts w:ascii="Arial" w:hAnsi="Arial" w:cs="Arial"/>
          <w:color w:val="000000"/>
          <w:shd w:val="clear" w:color="auto" w:fill="FFFFFF"/>
        </w:rPr>
        <w:t>,</w:t>
      </w:r>
      <w:r w:rsidR="00BC5707" w:rsidRPr="00A12ABC">
        <w:rPr>
          <w:rFonts w:ascii="Arial" w:hAnsi="Arial" w:cs="Arial"/>
          <w:color w:val="000000"/>
          <w:shd w:val="clear" w:color="auto" w:fill="FFFFFF"/>
        </w:rPr>
        <w:t xml:space="preserve"> the house light was extinguished and the ITI began again. This </w:t>
      </w:r>
      <w:r w:rsidR="00B72813" w:rsidRPr="00A12ABC">
        <w:rPr>
          <w:rFonts w:ascii="Arial" w:hAnsi="Arial" w:cs="Arial"/>
          <w:color w:val="000000"/>
          <w:shd w:val="clear" w:color="auto" w:fill="FFFFFF"/>
        </w:rPr>
        <w:t>would</w:t>
      </w:r>
      <w:r w:rsidR="00B82102" w:rsidRPr="00A12ABC">
        <w:rPr>
          <w:rFonts w:ascii="Arial" w:hAnsi="Arial" w:cs="Arial"/>
          <w:color w:val="000000"/>
          <w:shd w:val="clear" w:color="auto" w:fill="FFFFFF"/>
        </w:rPr>
        <w:t xml:space="preserve"> then</w:t>
      </w:r>
      <w:r w:rsidR="00BC5707" w:rsidRPr="00A12ABC">
        <w:rPr>
          <w:rFonts w:ascii="Arial" w:hAnsi="Arial" w:cs="Arial"/>
          <w:color w:val="000000"/>
          <w:shd w:val="clear" w:color="auto" w:fill="FFFFFF"/>
        </w:rPr>
        <w:t xml:space="preserve"> measure as an omission. Once the mice were stably responding, the </w:t>
      </w:r>
      <w:r w:rsidR="00B82102" w:rsidRPr="00A12ABC">
        <w:rPr>
          <w:rFonts w:ascii="Arial" w:hAnsi="Arial" w:cs="Arial"/>
          <w:color w:val="000000"/>
          <w:shd w:val="clear" w:color="auto" w:fill="FFFFFF"/>
        </w:rPr>
        <w:t>duration for which</w:t>
      </w:r>
      <w:r w:rsidR="00BC5707" w:rsidRPr="00A12ABC">
        <w:rPr>
          <w:rFonts w:ascii="Arial" w:hAnsi="Arial" w:cs="Arial"/>
          <w:color w:val="000000"/>
          <w:shd w:val="clear" w:color="auto" w:fill="FFFFFF"/>
        </w:rPr>
        <w:t xml:space="preserve"> the nose poke hole was illuminated was reduced to 3 sec. Mice received one 30 minute session a day</w:t>
      </w:r>
      <w:r w:rsidR="00DC0341" w:rsidRPr="00A12ABC">
        <w:rPr>
          <w:rFonts w:ascii="Arial" w:hAnsi="Arial" w:cs="Arial"/>
          <w:color w:val="000000"/>
          <w:shd w:val="clear" w:color="auto" w:fill="FFFFFF"/>
        </w:rPr>
        <w:t>,</w:t>
      </w:r>
      <w:r w:rsidR="00BC5707" w:rsidRPr="00A12ABC">
        <w:rPr>
          <w:rFonts w:ascii="Arial" w:hAnsi="Arial" w:cs="Arial"/>
          <w:color w:val="000000"/>
          <w:shd w:val="clear" w:color="auto" w:fill="FFFFFF"/>
        </w:rPr>
        <w:t xml:space="preserve"> Monday to Friday, for 22 - 32 sessions until they met the criteria of 70% success rate as well as less than 35% of their pre-trials resulting in a premature response. </w:t>
      </w:r>
    </w:p>
    <w:p w14:paraId="664A71C4" w14:textId="77777777" w:rsidR="001A4E35" w:rsidRPr="00A12ABC" w:rsidRDefault="001A4E35" w:rsidP="0056508B">
      <w:pPr>
        <w:spacing w:after="0" w:line="300" w:lineRule="exact"/>
        <w:jc w:val="both"/>
        <w:rPr>
          <w:rFonts w:ascii="Arial" w:hAnsi="Arial" w:cs="Arial"/>
          <w:color w:val="000000"/>
          <w:shd w:val="clear" w:color="auto" w:fill="FFFFFF"/>
        </w:rPr>
      </w:pPr>
    </w:p>
    <w:p w14:paraId="07BF26B1" w14:textId="2CCF01E2" w:rsidR="00BC5707" w:rsidRPr="00A12ABC" w:rsidRDefault="00BC5707" w:rsidP="0056508B">
      <w:pPr>
        <w:spacing w:after="0" w:line="300" w:lineRule="exact"/>
        <w:jc w:val="both"/>
        <w:rPr>
          <w:rFonts w:ascii="Arial" w:hAnsi="Arial" w:cs="Arial"/>
        </w:rPr>
      </w:pPr>
      <w:r w:rsidRPr="00A12ABC">
        <w:rPr>
          <w:rFonts w:ascii="Arial" w:hAnsi="Arial" w:cs="Arial"/>
          <w:i/>
          <w:u w:val="single"/>
        </w:rPr>
        <w:t>Go/</w:t>
      </w:r>
      <w:r w:rsidR="00890C02" w:rsidRPr="00A12ABC">
        <w:rPr>
          <w:rFonts w:ascii="Arial" w:hAnsi="Arial" w:cs="Arial"/>
          <w:i/>
          <w:u w:val="single"/>
        </w:rPr>
        <w:t>No-Go</w:t>
      </w:r>
      <w:r w:rsidRPr="00A12ABC">
        <w:rPr>
          <w:rFonts w:ascii="Arial" w:hAnsi="Arial" w:cs="Arial"/>
          <w:i/>
          <w:u w:val="single"/>
        </w:rPr>
        <w:t xml:space="preserve"> task:</w:t>
      </w:r>
      <w:r w:rsidRPr="00A12ABC">
        <w:rPr>
          <w:rFonts w:ascii="Arial" w:hAnsi="Arial" w:cs="Arial"/>
        </w:rPr>
        <w:t xml:space="preserve"> Once the criterion for the Reaction Time training was met</w:t>
      </w:r>
      <w:r w:rsidR="00E535E1">
        <w:rPr>
          <w:rFonts w:ascii="Arial" w:hAnsi="Arial" w:cs="Arial"/>
        </w:rPr>
        <w:t>,</w:t>
      </w:r>
      <w:r w:rsidRPr="00A12ABC">
        <w:rPr>
          <w:rFonts w:ascii="Arial" w:hAnsi="Arial" w:cs="Arial"/>
        </w:rPr>
        <w:t xml:space="preserve"> the animals progressed to the Go/</w:t>
      </w:r>
      <w:r w:rsidR="00890C02" w:rsidRPr="00A12ABC">
        <w:rPr>
          <w:rFonts w:ascii="Arial" w:hAnsi="Arial" w:cs="Arial"/>
        </w:rPr>
        <w:t>No-Go</w:t>
      </w:r>
      <w:r w:rsidRPr="00A12ABC">
        <w:rPr>
          <w:rFonts w:ascii="Arial" w:hAnsi="Arial" w:cs="Arial"/>
        </w:rPr>
        <w:t xml:space="preserve"> task. This task tests the animal’s ability to inhibit inappropriate behaviour. The mice underwent one 30 min session every day for 27 days. During this </w:t>
      </w:r>
      <w:r w:rsidR="00B82102" w:rsidRPr="00A12ABC">
        <w:rPr>
          <w:rFonts w:ascii="Arial" w:hAnsi="Arial" w:cs="Arial"/>
        </w:rPr>
        <w:t>task,</w:t>
      </w:r>
      <w:r w:rsidRPr="00A12ABC">
        <w:rPr>
          <w:rFonts w:ascii="Arial" w:hAnsi="Arial" w:cs="Arial"/>
        </w:rPr>
        <w:t xml:space="preserve"> the mice could be presented with one of two types of </w:t>
      </w:r>
      <w:r w:rsidR="00E96A85" w:rsidRPr="00A12ABC">
        <w:rPr>
          <w:rFonts w:ascii="Arial" w:hAnsi="Arial" w:cs="Arial"/>
        </w:rPr>
        <w:t>trials, which</w:t>
      </w:r>
      <w:r w:rsidRPr="00A12ABC">
        <w:rPr>
          <w:rFonts w:ascii="Arial" w:hAnsi="Arial" w:cs="Arial"/>
        </w:rPr>
        <w:t xml:space="preserve"> were given at a 1:1 ratio in a randomised order. Firstly, go trials</w:t>
      </w:r>
      <w:r w:rsidR="004A1239" w:rsidRPr="00A12ABC">
        <w:rPr>
          <w:rFonts w:ascii="Arial" w:hAnsi="Arial" w:cs="Arial"/>
        </w:rPr>
        <w:t>, which</w:t>
      </w:r>
      <w:r w:rsidRPr="00A12ABC">
        <w:rPr>
          <w:rFonts w:ascii="Arial" w:hAnsi="Arial" w:cs="Arial"/>
        </w:rPr>
        <w:t xml:space="preserve"> were identical to the reaction time task with a 3 sec stimulus duration. Secondly, </w:t>
      </w:r>
      <w:r w:rsidR="00890C02" w:rsidRPr="00A12ABC">
        <w:rPr>
          <w:rFonts w:ascii="Arial" w:hAnsi="Arial" w:cs="Arial"/>
        </w:rPr>
        <w:t>No-Go</w:t>
      </w:r>
      <w:r w:rsidRPr="00A12ABC">
        <w:rPr>
          <w:rFonts w:ascii="Arial" w:hAnsi="Arial" w:cs="Arial"/>
        </w:rPr>
        <w:t xml:space="preserve"> trials</w:t>
      </w:r>
      <w:r w:rsidR="004A1239" w:rsidRPr="00A12ABC">
        <w:rPr>
          <w:rFonts w:ascii="Arial" w:hAnsi="Arial" w:cs="Arial"/>
        </w:rPr>
        <w:t>,</w:t>
      </w:r>
      <w:r w:rsidRPr="00A12ABC">
        <w:rPr>
          <w:rFonts w:ascii="Arial" w:hAnsi="Arial" w:cs="Arial"/>
        </w:rPr>
        <w:t xml:space="preserve"> </w:t>
      </w:r>
      <w:r w:rsidR="004A1239" w:rsidRPr="00A12ABC">
        <w:rPr>
          <w:rFonts w:ascii="Arial" w:hAnsi="Arial" w:cs="Arial"/>
        </w:rPr>
        <w:t>i</w:t>
      </w:r>
      <w:r w:rsidRPr="00A12ABC">
        <w:rPr>
          <w:rFonts w:ascii="Arial" w:hAnsi="Arial" w:cs="Arial"/>
        </w:rPr>
        <w:t xml:space="preserve">n </w:t>
      </w:r>
      <w:r w:rsidR="004A1239" w:rsidRPr="00A12ABC">
        <w:rPr>
          <w:rFonts w:ascii="Arial" w:hAnsi="Arial" w:cs="Arial"/>
        </w:rPr>
        <w:t>which</w:t>
      </w:r>
      <w:r w:rsidRPr="00A12ABC">
        <w:rPr>
          <w:rFonts w:ascii="Arial" w:hAnsi="Arial" w:cs="Arial"/>
        </w:rPr>
        <w:t xml:space="preserve"> an audio cue (85db tone) was paired continuously with the cue light to distinguish the trial. If no nose pokes occurred during the</w:t>
      </w:r>
      <w:r w:rsidR="00E535E1">
        <w:rPr>
          <w:rFonts w:ascii="Arial" w:hAnsi="Arial" w:cs="Arial"/>
        </w:rPr>
        <w:t xml:space="preserve"> No-Go</w:t>
      </w:r>
      <w:r w:rsidRPr="00A12ABC">
        <w:rPr>
          <w:rFonts w:ascii="Arial" w:hAnsi="Arial" w:cs="Arial"/>
        </w:rPr>
        <w:t xml:space="preserve"> cue</w:t>
      </w:r>
      <w:r w:rsidR="00E36DA0" w:rsidRPr="00A12ABC">
        <w:rPr>
          <w:rFonts w:ascii="Arial" w:hAnsi="Arial" w:cs="Arial"/>
        </w:rPr>
        <w:t>,</w:t>
      </w:r>
      <w:r w:rsidRPr="00A12ABC">
        <w:rPr>
          <w:rFonts w:ascii="Arial" w:hAnsi="Arial" w:cs="Arial"/>
        </w:rPr>
        <w:t xml:space="preserve"> a reward was delivered at the end of the period and the animals were permitted 3 seconds to consume the reward before the ITI began. If the animals responded during the cue the house light was extinguished, the ITI began and no reward was given. Responses detected in the presence of the </w:t>
      </w:r>
      <w:r w:rsidR="00890C02" w:rsidRPr="00A12ABC">
        <w:rPr>
          <w:rFonts w:ascii="Arial" w:hAnsi="Arial" w:cs="Arial"/>
        </w:rPr>
        <w:t>No-Go</w:t>
      </w:r>
      <w:r w:rsidRPr="00A12ABC">
        <w:rPr>
          <w:rFonts w:ascii="Arial" w:hAnsi="Arial" w:cs="Arial"/>
        </w:rPr>
        <w:t xml:space="preserve"> cue were recorded as a commission error. </w:t>
      </w:r>
    </w:p>
    <w:p w14:paraId="25DBCD1C" w14:textId="722E93CA" w:rsidR="00F77AC9" w:rsidRDefault="00F77AC9" w:rsidP="0056508B">
      <w:pPr>
        <w:spacing w:after="0" w:line="300" w:lineRule="exact"/>
        <w:jc w:val="both"/>
        <w:rPr>
          <w:rFonts w:ascii="Arial" w:hAnsi="Arial" w:cs="Arial"/>
        </w:rPr>
      </w:pPr>
    </w:p>
    <w:p w14:paraId="17F61913" w14:textId="4A7B6F58" w:rsidR="00637534" w:rsidRPr="00637534" w:rsidRDefault="00637534" w:rsidP="00637534">
      <w:pPr>
        <w:spacing w:after="0" w:line="300" w:lineRule="exact"/>
        <w:jc w:val="both"/>
        <w:rPr>
          <w:rFonts w:ascii="Arial" w:hAnsi="Arial" w:cs="Arial"/>
          <w:i/>
          <w:u w:val="single"/>
        </w:rPr>
      </w:pPr>
      <w:r w:rsidRPr="00637534">
        <w:rPr>
          <w:rFonts w:ascii="Arial" w:hAnsi="Arial" w:cs="Arial"/>
          <w:i/>
          <w:u w:val="single"/>
        </w:rPr>
        <w:t>Atomoxetine administration</w:t>
      </w:r>
    </w:p>
    <w:p w14:paraId="572C9BAF" w14:textId="77777777" w:rsidR="00637534" w:rsidRPr="00637534" w:rsidRDefault="00637534" w:rsidP="00637534">
      <w:pPr>
        <w:spacing w:after="0" w:line="300" w:lineRule="exact"/>
        <w:jc w:val="both"/>
        <w:rPr>
          <w:rFonts w:ascii="Arial" w:hAnsi="Arial" w:cs="Arial"/>
        </w:rPr>
      </w:pPr>
    </w:p>
    <w:p w14:paraId="655D61BD" w14:textId="77777777" w:rsidR="00637534" w:rsidRDefault="00637534" w:rsidP="00637534">
      <w:pPr>
        <w:spacing w:after="0" w:line="300" w:lineRule="exact"/>
        <w:jc w:val="both"/>
        <w:rPr>
          <w:rFonts w:ascii="Arial" w:hAnsi="Arial" w:cs="Arial"/>
        </w:rPr>
      </w:pPr>
      <w:r w:rsidRPr="00637534">
        <w:rPr>
          <w:rFonts w:ascii="Arial" w:hAnsi="Arial" w:cs="Arial"/>
        </w:rPr>
        <w:t>Atomoxetine hydrochloride was purchased from Sigma Aldrich, CA dissolved in 0.9% saline and injected intraperitoneally (</w:t>
      </w:r>
      <w:proofErr w:type="spellStart"/>
      <w:r w:rsidRPr="00637534">
        <w:rPr>
          <w:rFonts w:ascii="Arial" w:hAnsi="Arial" w:cs="Arial"/>
        </w:rPr>
        <w:t>i.p.</w:t>
      </w:r>
      <w:proofErr w:type="spellEnd"/>
      <w:r w:rsidRPr="00637534">
        <w:rPr>
          <w:rFonts w:ascii="Arial" w:hAnsi="Arial" w:cs="Arial"/>
        </w:rPr>
        <w:t>) in a volume of 10 mL/kg. Dose of 10 mg/kg was tested in the Go phase of the Go/</w:t>
      </w:r>
      <w:proofErr w:type="spellStart"/>
      <w:r w:rsidRPr="00637534">
        <w:rPr>
          <w:rFonts w:ascii="Arial" w:hAnsi="Arial" w:cs="Arial"/>
        </w:rPr>
        <w:t>NoGo</w:t>
      </w:r>
      <w:proofErr w:type="spellEnd"/>
      <w:r w:rsidRPr="00637534">
        <w:rPr>
          <w:rFonts w:ascii="Arial" w:hAnsi="Arial" w:cs="Arial"/>
        </w:rPr>
        <w:t xml:space="preserve"> procedure. Atomoxetine or saline was injected 30 min before the beginning of the Go session.</w:t>
      </w:r>
    </w:p>
    <w:p w14:paraId="7FE89055" w14:textId="77777777" w:rsidR="00637534" w:rsidRPr="00A12ABC" w:rsidRDefault="00637534" w:rsidP="0056508B">
      <w:pPr>
        <w:spacing w:after="0" w:line="300" w:lineRule="exact"/>
        <w:jc w:val="both"/>
        <w:rPr>
          <w:rFonts w:ascii="Arial" w:hAnsi="Arial" w:cs="Arial"/>
        </w:rPr>
      </w:pPr>
    </w:p>
    <w:p w14:paraId="70A6445D" w14:textId="4CC3E65C" w:rsidR="004F4504" w:rsidRDefault="00BC5707" w:rsidP="00415427">
      <w:pPr>
        <w:spacing w:after="0" w:line="300" w:lineRule="exact"/>
        <w:jc w:val="both"/>
        <w:rPr>
          <w:rFonts w:ascii="Arial" w:hAnsi="Arial" w:cs="Arial"/>
          <w:color w:val="000000"/>
        </w:rPr>
      </w:pPr>
      <w:r w:rsidRPr="00A12ABC">
        <w:rPr>
          <w:rFonts w:ascii="Arial" w:hAnsi="Arial" w:cs="Arial"/>
          <w:b/>
        </w:rPr>
        <w:t>Statistical Analysis:</w:t>
      </w:r>
      <w:r w:rsidRPr="00A12ABC">
        <w:rPr>
          <w:rFonts w:ascii="Arial" w:hAnsi="Arial" w:cs="Arial"/>
        </w:rPr>
        <w:t xml:space="preserve"> </w:t>
      </w:r>
      <w:r w:rsidR="00260F58" w:rsidRPr="00A12ABC">
        <w:rPr>
          <w:rFonts w:ascii="Arial" w:hAnsi="Arial" w:cs="Arial"/>
        </w:rPr>
        <w:t xml:space="preserve">Behavioral data were analyzed using either a </w:t>
      </w:r>
      <w:proofErr w:type="gramStart"/>
      <w:r w:rsidR="00260F58" w:rsidRPr="00A12ABC">
        <w:rPr>
          <w:rFonts w:ascii="Arial" w:hAnsi="Arial" w:cs="Arial"/>
        </w:rPr>
        <w:t>Student’s</w:t>
      </w:r>
      <w:proofErr w:type="gramEnd"/>
      <w:r w:rsidR="00260F58" w:rsidRPr="00A12ABC">
        <w:rPr>
          <w:rFonts w:ascii="Arial" w:hAnsi="Arial" w:cs="Arial"/>
        </w:rPr>
        <w:t xml:space="preserve"> t-test </w:t>
      </w:r>
      <w:r w:rsidR="00260F58" w:rsidRPr="00A12ABC">
        <w:rPr>
          <w:rFonts w:ascii="Arial" w:hAnsi="Arial" w:cs="Arial"/>
          <w:color w:val="000000"/>
        </w:rPr>
        <w:t>or</w:t>
      </w:r>
      <w:r w:rsidRPr="00A12ABC">
        <w:rPr>
          <w:rFonts w:ascii="Arial" w:hAnsi="Arial" w:cs="Arial"/>
          <w:color w:val="000000"/>
        </w:rPr>
        <w:t xml:space="preserve"> two-factor </w:t>
      </w:r>
      <w:r w:rsidR="00260F58" w:rsidRPr="00A12ABC">
        <w:rPr>
          <w:rFonts w:ascii="Arial" w:hAnsi="Arial" w:cs="Arial"/>
          <w:color w:val="000000"/>
        </w:rPr>
        <w:t xml:space="preserve">with or without </w:t>
      </w:r>
      <w:r w:rsidRPr="00A12ABC">
        <w:rPr>
          <w:rFonts w:ascii="Arial" w:hAnsi="Arial" w:cs="Arial"/>
          <w:color w:val="000000"/>
        </w:rPr>
        <w:t>repeated measures</w:t>
      </w:r>
      <w:r w:rsidR="00260F58" w:rsidRPr="00A12ABC">
        <w:rPr>
          <w:rFonts w:ascii="Arial" w:hAnsi="Arial" w:cs="Arial"/>
          <w:color w:val="000000"/>
        </w:rPr>
        <w:t xml:space="preserve"> (RM)</w:t>
      </w:r>
      <w:r w:rsidRPr="00A12ABC">
        <w:rPr>
          <w:rFonts w:ascii="Arial" w:hAnsi="Arial" w:cs="Arial"/>
          <w:color w:val="000000"/>
        </w:rPr>
        <w:t xml:space="preserve"> analysis of variance (ANOVA)</w:t>
      </w:r>
      <w:r w:rsidR="00260F58" w:rsidRPr="00A12ABC">
        <w:rPr>
          <w:rFonts w:ascii="Arial" w:hAnsi="Arial" w:cs="Arial"/>
          <w:color w:val="000000"/>
        </w:rPr>
        <w:t>.</w:t>
      </w:r>
      <w:r w:rsidRPr="00A12ABC">
        <w:rPr>
          <w:rFonts w:ascii="Arial" w:hAnsi="Arial" w:cs="Arial"/>
        </w:rPr>
        <w:t xml:space="preserve"> </w:t>
      </w:r>
      <w:r w:rsidR="00260F58" w:rsidRPr="00A12ABC">
        <w:rPr>
          <w:rFonts w:ascii="Arial" w:hAnsi="Arial" w:cs="Arial"/>
          <w:color w:val="000000"/>
        </w:rPr>
        <w:t>For the RM ANOVAs,</w:t>
      </w:r>
      <w:r w:rsidRPr="00A12ABC">
        <w:rPr>
          <w:rFonts w:ascii="Arial" w:hAnsi="Arial" w:cs="Arial"/>
          <w:color w:val="000000"/>
        </w:rPr>
        <w:t xml:space="preserve"> </w:t>
      </w:r>
      <w:r w:rsidR="00260F58" w:rsidRPr="00A12ABC">
        <w:rPr>
          <w:rFonts w:ascii="Arial" w:hAnsi="Arial" w:cs="Arial"/>
          <w:color w:val="000000"/>
        </w:rPr>
        <w:t>G</w:t>
      </w:r>
      <w:r w:rsidRPr="00A12ABC">
        <w:rPr>
          <w:rFonts w:ascii="Arial" w:hAnsi="Arial" w:cs="Arial"/>
          <w:color w:val="000000"/>
        </w:rPr>
        <w:t>enotype</w:t>
      </w:r>
      <w:r w:rsidR="00260F58" w:rsidRPr="00A12ABC">
        <w:rPr>
          <w:rFonts w:ascii="Arial" w:hAnsi="Arial" w:cs="Arial"/>
          <w:color w:val="000000"/>
        </w:rPr>
        <w:t xml:space="preserve"> was</w:t>
      </w:r>
      <w:r w:rsidRPr="00A12ABC">
        <w:rPr>
          <w:rFonts w:ascii="Arial" w:hAnsi="Arial" w:cs="Arial"/>
          <w:color w:val="000000"/>
        </w:rPr>
        <w:t xml:space="preserve"> defined as a between-subject</w:t>
      </w:r>
      <w:r w:rsidR="00260F58" w:rsidRPr="00A12ABC">
        <w:rPr>
          <w:rFonts w:ascii="Arial" w:hAnsi="Arial" w:cs="Arial"/>
          <w:color w:val="000000"/>
        </w:rPr>
        <w:t>s</w:t>
      </w:r>
      <w:r w:rsidRPr="00A12ABC">
        <w:rPr>
          <w:rFonts w:ascii="Arial" w:hAnsi="Arial" w:cs="Arial"/>
          <w:color w:val="000000"/>
        </w:rPr>
        <w:t xml:space="preserve"> factor and </w:t>
      </w:r>
      <w:r w:rsidR="00260F58" w:rsidRPr="00A12ABC">
        <w:rPr>
          <w:rFonts w:ascii="Arial" w:hAnsi="Arial" w:cs="Arial"/>
          <w:color w:val="000000"/>
        </w:rPr>
        <w:t>S</w:t>
      </w:r>
      <w:r w:rsidRPr="00A12ABC">
        <w:rPr>
          <w:rFonts w:ascii="Arial" w:hAnsi="Arial" w:cs="Arial"/>
          <w:color w:val="000000"/>
        </w:rPr>
        <w:t xml:space="preserve">essions </w:t>
      </w:r>
      <w:r w:rsidR="00260F58" w:rsidRPr="00A12ABC">
        <w:rPr>
          <w:rFonts w:ascii="Arial" w:hAnsi="Arial" w:cs="Arial"/>
          <w:color w:val="000000"/>
        </w:rPr>
        <w:t>as a within-subjects factor</w:t>
      </w:r>
      <w:r w:rsidRPr="00A12ABC">
        <w:rPr>
          <w:rFonts w:ascii="Arial" w:hAnsi="Arial" w:cs="Arial"/>
          <w:color w:val="000000"/>
        </w:rPr>
        <w:t xml:space="preserve">. </w:t>
      </w:r>
      <w:r w:rsidR="00260F58" w:rsidRPr="00A12ABC">
        <w:rPr>
          <w:rFonts w:ascii="Arial" w:hAnsi="Arial" w:cs="Arial"/>
          <w:color w:val="000000"/>
        </w:rPr>
        <w:t>ANOVAs were followed by post-hoc Bonferroni tests where appropriate. All statistical analyses were carried out using Prism software (GraphPad).</w:t>
      </w:r>
      <w:r w:rsidRPr="00A12ABC">
        <w:rPr>
          <w:rFonts w:ascii="Arial" w:hAnsi="Arial" w:cs="Arial"/>
          <w:color w:val="000000"/>
        </w:rPr>
        <w:t xml:space="preserve"> </w:t>
      </w:r>
      <w:r w:rsidR="00260F58" w:rsidRPr="00A12ABC">
        <w:rPr>
          <w:rFonts w:ascii="Arial" w:hAnsi="Arial" w:cs="Arial"/>
          <w:color w:val="000000"/>
        </w:rPr>
        <w:t>The level of significance was set at p&lt;0.05.</w:t>
      </w:r>
    </w:p>
    <w:p w14:paraId="126938E8" w14:textId="69B8DBD1" w:rsidR="00415427" w:rsidRDefault="00415427" w:rsidP="00415427">
      <w:pPr>
        <w:spacing w:after="0" w:line="300" w:lineRule="exact"/>
        <w:jc w:val="both"/>
        <w:rPr>
          <w:rFonts w:ascii="Arial" w:hAnsi="Arial" w:cs="Arial"/>
          <w:color w:val="000000"/>
        </w:rPr>
      </w:pPr>
    </w:p>
    <w:p w14:paraId="73D5E253" w14:textId="77777777" w:rsidR="00415427" w:rsidRPr="00415427" w:rsidRDefault="00415427" w:rsidP="00415427">
      <w:pPr>
        <w:spacing w:after="0" w:line="300" w:lineRule="exact"/>
        <w:jc w:val="both"/>
        <w:rPr>
          <w:rFonts w:ascii="Arial" w:hAnsi="Arial" w:cs="Arial"/>
          <w:color w:val="000000"/>
        </w:rPr>
      </w:pPr>
    </w:p>
    <w:p w14:paraId="39CF690B" w14:textId="77777777" w:rsidR="00415427" w:rsidRDefault="004F4504" w:rsidP="00415427">
      <w:pPr>
        <w:pStyle w:val="EndNoteBibliography"/>
        <w:tabs>
          <w:tab w:val="left" w:pos="1720"/>
        </w:tabs>
        <w:ind w:left="720" w:hanging="720"/>
        <w:jc w:val="both"/>
        <w:rPr>
          <w:rFonts w:ascii="Arial" w:hAnsi="Arial" w:cs="Arial"/>
          <w:b/>
          <w:color w:val="000000" w:themeColor="text1"/>
        </w:rPr>
      </w:pPr>
      <w:r w:rsidRPr="00415427">
        <w:rPr>
          <w:rFonts w:ascii="Arial" w:hAnsi="Arial" w:cs="Arial"/>
          <w:b/>
          <w:color w:val="000000" w:themeColor="text1"/>
        </w:rPr>
        <w:t>References</w:t>
      </w:r>
    </w:p>
    <w:p w14:paraId="63182FFD" w14:textId="02816A15" w:rsidR="004F4504" w:rsidRPr="00415427" w:rsidRDefault="004F4504" w:rsidP="00415427">
      <w:pPr>
        <w:pStyle w:val="EndNoteBibliography"/>
        <w:tabs>
          <w:tab w:val="left" w:pos="1720"/>
        </w:tabs>
        <w:ind w:left="720" w:hanging="720"/>
        <w:jc w:val="both"/>
        <w:rPr>
          <w:rFonts w:ascii="Arial" w:hAnsi="Arial" w:cs="Arial"/>
          <w:b/>
          <w:color w:val="000000" w:themeColor="text1"/>
        </w:rPr>
      </w:pPr>
      <w:r w:rsidRPr="004F4504">
        <w:rPr>
          <w:rFonts w:ascii="Arial" w:hAnsi="Arial" w:cs="Arial"/>
        </w:rPr>
        <w:fldChar w:fldCharType="begin"/>
      </w:r>
      <w:r w:rsidRPr="001B40CF">
        <w:rPr>
          <w:rFonts w:ascii="Arial" w:hAnsi="Arial" w:cs="Arial"/>
        </w:rPr>
        <w:instrText xml:space="preserve"> ADDIN EN.REFLIST </w:instrText>
      </w:r>
      <w:r w:rsidRPr="004F4504">
        <w:rPr>
          <w:rFonts w:ascii="Arial" w:hAnsi="Arial" w:cs="Arial"/>
        </w:rPr>
        <w:fldChar w:fldCharType="separate"/>
      </w:r>
    </w:p>
    <w:p w14:paraId="6C901372" w14:textId="3A8CD924" w:rsidR="004F4504" w:rsidRPr="004F4504" w:rsidRDefault="00415427" w:rsidP="004F4504">
      <w:pPr>
        <w:pStyle w:val="EndNoteBibliography"/>
        <w:ind w:left="720" w:hanging="720"/>
        <w:rPr>
          <w:rFonts w:ascii="Arial" w:hAnsi="Arial" w:cs="Arial"/>
        </w:rPr>
      </w:pPr>
      <w:r>
        <w:rPr>
          <w:rFonts w:ascii="Arial" w:hAnsi="Arial" w:cs="Arial"/>
        </w:rPr>
        <w:t>1</w:t>
      </w:r>
      <w:r w:rsidR="004F4504" w:rsidRPr="004F4504">
        <w:rPr>
          <w:rFonts w:ascii="Arial" w:hAnsi="Arial" w:cs="Arial"/>
        </w:rPr>
        <w:t>.</w:t>
      </w:r>
      <w:r w:rsidR="004F4504" w:rsidRPr="004F4504">
        <w:rPr>
          <w:rFonts w:ascii="Arial" w:hAnsi="Arial" w:cs="Arial"/>
        </w:rPr>
        <w:tab/>
        <w:t xml:space="preserve">Asinof SK, Paine TA. The 5-choice serial reaction time task: a task of attention and impulse control for rodents. </w:t>
      </w:r>
      <w:r w:rsidR="004F4504" w:rsidRPr="004F4504">
        <w:rPr>
          <w:rFonts w:ascii="Arial" w:hAnsi="Arial" w:cs="Arial"/>
          <w:i/>
        </w:rPr>
        <w:t>J Vis Exp</w:t>
      </w:r>
      <w:r w:rsidR="004F4504" w:rsidRPr="004F4504">
        <w:rPr>
          <w:rFonts w:ascii="Arial" w:hAnsi="Arial" w:cs="Arial"/>
        </w:rPr>
        <w:t xml:space="preserve"> 2014; (90)</w:t>
      </w:r>
      <w:r w:rsidR="004F4504" w:rsidRPr="004F4504">
        <w:rPr>
          <w:rFonts w:ascii="Arial" w:hAnsi="Arial" w:cs="Arial"/>
          <w:b/>
        </w:rPr>
        <w:t xml:space="preserve">: </w:t>
      </w:r>
      <w:r w:rsidR="004F4504" w:rsidRPr="004F4504">
        <w:rPr>
          <w:rFonts w:ascii="Arial" w:hAnsi="Arial" w:cs="Arial"/>
        </w:rPr>
        <w:t>e51574.</w:t>
      </w:r>
    </w:p>
    <w:p w14:paraId="30D8134B" w14:textId="77777777" w:rsidR="004F4504" w:rsidRPr="004F4504" w:rsidRDefault="004F4504" w:rsidP="004F4504">
      <w:pPr>
        <w:pStyle w:val="EndNoteBibliography"/>
        <w:spacing w:after="0"/>
        <w:rPr>
          <w:rFonts w:ascii="Arial" w:hAnsi="Arial" w:cs="Arial"/>
        </w:rPr>
      </w:pPr>
    </w:p>
    <w:p w14:paraId="4B8CE3F9" w14:textId="7AD4CB60" w:rsidR="004F4504" w:rsidRDefault="00415427" w:rsidP="004F4504">
      <w:pPr>
        <w:pStyle w:val="EndNoteBibliography"/>
        <w:ind w:left="720" w:hanging="720"/>
        <w:rPr>
          <w:rFonts w:ascii="Arial" w:hAnsi="Arial" w:cs="Arial"/>
        </w:rPr>
      </w:pPr>
      <w:r>
        <w:rPr>
          <w:rFonts w:ascii="Arial" w:hAnsi="Arial" w:cs="Arial"/>
        </w:rPr>
        <w:t>2</w:t>
      </w:r>
      <w:r w:rsidR="004F4504" w:rsidRPr="004F4504">
        <w:rPr>
          <w:rFonts w:ascii="Arial" w:hAnsi="Arial" w:cs="Arial"/>
        </w:rPr>
        <w:t>.</w:t>
      </w:r>
      <w:r w:rsidR="004F4504" w:rsidRPr="004F4504">
        <w:rPr>
          <w:rFonts w:ascii="Arial" w:hAnsi="Arial" w:cs="Arial"/>
        </w:rPr>
        <w:tab/>
        <w:t xml:space="preserve">Higgins GA, Silenieks LB. Rodent Test of Attention and Impulsivity: The 5-Choice Serial Reaction Time Task. </w:t>
      </w:r>
      <w:r w:rsidR="004F4504" w:rsidRPr="004F4504">
        <w:rPr>
          <w:rFonts w:ascii="Arial" w:hAnsi="Arial" w:cs="Arial"/>
          <w:i/>
        </w:rPr>
        <w:t>Curr Protoc Pharmacol</w:t>
      </w:r>
      <w:r w:rsidR="004F4504" w:rsidRPr="004F4504">
        <w:rPr>
          <w:rFonts w:ascii="Arial" w:hAnsi="Arial" w:cs="Arial"/>
        </w:rPr>
        <w:t xml:space="preserve"> 2017; </w:t>
      </w:r>
      <w:r w:rsidR="004F4504" w:rsidRPr="004F4504">
        <w:rPr>
          <w:rFonts w:ascii="Arial" w:hAnsi="Arial" w:cs="Arial"/>
          <w:b/>
        </w:rPr>
        <w:t xml:space="preserve">78: </w:t>
      </w:r>
      <w:r w:rsidR="004F4504" w:rsidRPr="004F4504">
        <w:rPr>
          <w:rFonts w:ascii="Arial" w:hAnsi="Arial" w:cs="Arial"/>
        </w:rPr>
        <w:t>5 49 41-45 49 34.</w:t>
      </w:r>
    </w:p>
    <w:p w14:paraId="508B096D" w14:textId="77777777" w:rsidR="00415427" w:rsidRDefault="00415427" w:rsidP="004F4504">
      <w:pPr>
        <w:pStyle w:val="EndNoteBibliography"/>
        <w:ind w:left="720" w:hanging="720"/>
        <w:rPr>
          <w:rFonts w:ascii="Arial" w:hAnsi="Arial" w:cs="Arial"/>
        </w:rPr>
      </w:pPr>
    </w:p>
    <w:p w14:paraId="0EF38E25" w14:textId="1CDA46BC" w:rsidR="00415427" w:rsidRPr="004F4504" w:rsidRDefault="00415427" w:rsidP="00415427">
      <w:pPr>
        <w:pStyle w:val="EndNoteBibliography"/>
        <w:ind w:left="720" w:hanging="720"/>
        <w:rPr>
          <w:rFonts w:ascii="Arial" w:hAnsi="Arial" w:cs="Arial"/>
        </w:rPr>
      </w:pPr>
      <w:r>
        <w:rPr>
          <w:rFonts w:ascii="Arial" w:hAnsi="Arial" w:cs="Arial"/>
        </w:rPr>
        <w:lastRenderedPageBreak/>
        <w:t>3</w:t>
      </w:r>
      <w:r w:rsidRPr="004F4504">
        <w:rPr>
          <w:rFonts w:ascii="Arial" w:hAnsi="Arial" w:cs="Arial"/>
        </w:rPr>
        <w:t>.</w:t>
      </w:r>
      <w:r w:rsidRPr="004F4504">
        <w:rPr>
          <w:rFonts w:ascii="Arial" w:hAnsi="Arial" w:cs="Arial"/>
        </w:rPr>
        <w:tab/>
        <w:t xml:space="preserve">Young JW, Powell SB, Geyer MA, Jeste DV, Risbrough VB. The mouse attentional-set-shifting task: a method for assaying successful cognitive aging? </w:t>
      </w:r>
      <w:r w:rsidRPr="004F4504">
        <w:rPr>
          <w:rFonts w:ascii="Arial" w:hAnsi="Arial" w:cs="Arial"/>
          <w:i/>
        </w:rPr>
        <w:t>Cogn Affect Behav Neurosci</w:t>
      </w:r>
      <w:r w:rsidRPr="004F4504">
        <w:rPr>
          <w:rFonts w:ascii="Arial" w:hAnsi="Arial" w:cs="Arial"/>
        </w:rPr>
        <w:t xml:space="preserve"> 2010; </w:t>
      </w:r>
      <w:r w:rsidRPr="004F4504">
        <w:rPr>
          <w:rFonts w:ascii="Arial" w:hAnsi="Arial" w:cs="Arial"/>
          <w:b/>
        </w:rPr>
        <w:t>10</w:t>
      </w:r>
      <w:r w:rsidRPr="004F4504">
        <w:rPr>
          <w:rFonts w:ascii="Arial" w:hAnsi="Arial" w:cs="Arial"/>
        </w:rPr>
        <w:t>(2)</w:t>
      </w:r>
      <w:r w:rsidRPr="004F4504">
        <w:rPr>
          <w:rFonts w:ascii="Arial" w:hAnsi="Arial" w:cs="Arial"/>
          <w:b/>
        </w:rPr>
        <w:t xml:space="preserve">: </w:t>
      </w:r>
      <w:r w:rsidRPr="004F4504">
        <w:rPr>
          <w:rFonts w:ascii="Arial" w:hAnsi="Arial" w:cs="Arial"/>
        </w:rPr>
        <w:t>243-251.</w:t>
      </w:r>
    </w:p>
    <w:p w14:paraId="30A0D8D1" w14:textId="77777777" w:rsidR="00415427" w:rsidRPr="004F4504" w:rsidRDefault="00415427" w:rsidP="00415427">
      <w:pPr>
        <w:pStyle w:val="EndNoteBibliography"/>
        <w:spacing w:after="0"/>
        <w:rPr>
          <w:rFonts w:ascii="Arial" w:hAnsi="Arial" w:cs="Arial"/>
        </w:rPr>
      </w:pPr>
    </w:p>
    <w:p w14:paraId="25AA8652" w14:textId="00F575A4" w:rsidR="00415427" w:rsidRPr="004F4504" w:rsidRDefault="00415427" w:rsidP="00415427">
      <w:pPr>
        <w:pStyle w:val="EndNoteBibliography"/>
        <w:ind w:left="720" w:hanging="720"/>
        <w:rPr>
          <w:rFonts w:ascii="Arial" w:hAnsi="Arial" w:cs="Arial"/>
        </w:rPr>
      </w:pPr>
      <w:r>
        <w:rPr>
          <w:rFonts w:ascii="Arial" w:hAnsi="Arial" w:cs="Arial"/>
        </w:rPr>
        <w:t>4</w:t>
      </w:r>
      <w:r w:rsidRPr="004F4504">
        <w:rPr>
          <w:rFonts w:ascii="Arial" w:hAnsi="Arial" w:cs="Arial"/>
        </w:rPr>
        <w:tab/>
        <w:t xml:space="preserve">Heisler JM, Morales J, Donegan JJ, Jett JD, Redus L, O'Connor JC. The attentional set shifting task: a measure of cognitive flexibility in mice. </w:t>
      </w:r>
      <w:r w:rsidRPr="004F4504">
        <w:rPr>
          <w:rFonts w:ascii="Arial" w:hAnsi="Arial" w:cs="Arial"/>
          <w:i/>
        </w:rPr>
        <w:t>J Vis Exp</w:t>
      </w:r>
      <w:r w:rsidRPr="004F4504">
        <w:rPr>
          <w:rFonts w:ascii="Arial" w:hAnsi="Arial" w:cs="Arial"/>
        </w:rPr>
        <w:t xml:space="preserve"> 2015; (96).</w:t>
      </w:r>
    </w:p>
    <w:p w14:paraId="217E8CFD" w14:textId="77777777" w:rsidR="00415427" w:rsidRPr="004F4504" w:rsidRDefault="00415427" w:rsidP="004F4504">
      <w:pPr>
        <w:pStyle w:val="EndNoteBibliography"/>
        <w:ind w:left="720" w:hanging="720"/>
        <w:rPr>
          <w:rFonts w:ascii="Arial" w:hAnsi="Arial" w:cs="Arial"/>
        </w:rPr>
      </w:pPr>
    </w:p>
    <w:p w14:paraId="21104ECB" w14:textId="77777777" w:rsidR="004F4504" w:rsidRPr="004F4504" w:rsidRDefault="004F4504" w:rsidP="004F4504">
      <w:pPr>
        <w:pStyle w:val="EndNoteBibliography"/>
        <w:spacing w:after="0"/>
        <w:rPr>
          <w:rFonts w:ascii="Arial" w:hAnsi="Arial" w:cs="Arial"/>
        </w:rPr>
      </w:pPr>
    </w:p>
    <w:p w14:paraId="1241176F" w14:textId="7883D84F" w:rsidR="004F4504" w:rsidRPr="004F4504" w:rsidRDefault="00415427" w:rsidP="004F4504">
      <w:pPr>
        <w:pStyle w:val="EndNoteBibliography"/>
        <w:ind w:left="720" w:hanging="720"/>
        <w:rPr>
          <w:rFonts w:ascii="Arial" w:hAnsi="Arial" w:cs="Arial"/>
        </w:rPr>
      </w:pPr>
      <w:r>
        <w:rPr>
          <w:rFonts w:ascii="Arial" w:hAnsi="Arial" w:cs="Arial"/>
        </w:rPr>
        <w:t>5</w:t>
      </w:r>
      <w:r w:rsidR="004F4504" w:rsidRPr="004F4504">
        <w:rPr>
          <w:rFonts w:ascii="Arial" w:hAnsi="Arial" w:cs="Arial"/>
        </w:rPr>
        <w:t>.</w:t>
      </w:r>
      <w:r w:rsidR="004F4504" w:rsidRPr="004F4504">
        <w:rPr>
          <w:rFonts w:ascii="Arial" w:hAnsi="Arial" w:cs="Arial"/>
        </w:rPr>
        <w:tab/>
        <w:t xml:space="preserve">Gubner NR, Wilhelm CJ, Phillips TJ, Mitchell SH. Strain differences in behavioral inhibition in a Go/No-go task demonstrated using 15 inbred mouse strains. </w:t>
      </w:r>
      <w:r w:rsidR="004F4504" w:rsidRPr="004F4504">
        <w:rPr>
          <w:rFonts w:ascii="Arial" w:hAnsi="Arial" w:cs="Arial"/>
          <w:i/>
        </w:rPr>
        <w:t>Alcohol Clin Exp Res</w:t>
      </w:r>
      <w:r w:rsidR="004F4504" w:rsidRPr="004F4504">
        <w:rPr>
          <w:rFonts w:ascii="Arial" w:hAnsi="Arial" w:cs="Arial"/>
        </w:rPr>
        <w:t xml:space="preserve"> 2010; </w:t>
      </w:r>
      <w:r w:rsidR="004F4504" w:rsidRPr="004F4504">
        <w:rPr>
          <w:rFonts w:ascii="Arial" w:hAnsi="Arial" w:cs="Arial"/>
          <w:b/>
        </w:rPr>
        <w:t>34</w:t>
      </w:r>
      <w:r w:rsidR="004F4504" w:rsidRPr="004F4504">
        <w:rPr>
          <w:rFonts w:ascii="Arial" w:hAnsi="Arial" w:cs="Arial"/>
        </w:rPr>
        <w:t>(8)</w:t>
      </w:r>
      <w:r w:rsidR="004F4504" w:rsidRPr="004F4504">
        <w:rPr>
          <w:rFonts w:ascii="Arial" w:hAnsi="Arial" w:cs="Arial"/>
          <w:b/>
        </w:rPr>
        <w:t xml:space="preserve">: </w:t>
      </w:r>
      <w:r w:rsidR="004F4504" w:rsidRPr="004F4504">
        <w:rPr>
          <w:rFonts w:ascii="Arial" w:hAnsi="Arial" w:cs="Arial"/>
        </w:rPr>
        <w:t>1353-1362.</w:t>
      </w:r>
    </w:p>
    <w:p w14:paraId="5BCC770A" w14:textId="77777777" w:rsidR="004F4504" w:rsidRPr="004F4504" w:rsidRDefault="004F4504" w:rsidP="004F4504">
      <w:pPr>
        <w:pStyle w:val="EndNoteBibliography"/>
        <w:spacing w:after="0"/>
        <w:rPr>
          <w:rFonts w:ascii="Arial" w:hAnsi="Arial" w:cs="Arial"/>
        </w:rPr>
      </w:pPr>
    </w:p>
    <w:p w14:paraId="5D2751EA" w14:textId="40EA462F" w:rsidR="004F4504" w:rsidRPr="004F4504" w:rsidRDefault="00415427" w:rsidP="004F4504">
      <w:pPr>
        <w:pStyle w:val="EndNoteBibliography"/>
        <w:ind w:left="720" w:hanging="720"/>
        <w:rPr>
          <w:rFonts w:ascii="Arial" w:hAnsi="Arial" w:cs="Arial"/>
        </w:rPr>
      </w:pPr>
      <w:r>
        <w:rPr>
          <w:rFonts w:ascii="Arial" w:hAnsi="Arial" w:cs="Arial"/>
        </w:rPr>
        <w:t>6</w:t>
      </w:r>
      <w:r w:rsidR="004F4504" w:rsidRPr="004F4504">
        <w:rPr>
          <w:rFonts w:ascii="Arial" w:hAnsi="Arial" w:cs="Arial"/>
        </w:rPr>
        <w:t>.</w:t>
      </w:r>
      <w:r w:rsidR="004F4504" w:rsidRPr="004F4504">
        <w:rPr>
          <w:rFonts w:ascii="Arial" w:hAnsi="Arial" w:cs="Arial"/>
        </w:rPr>
        <w:tab/>
        <w:t>Reynolds LM, Pokinko M, Torres-Berrio A, Cuesta S, Lambert LC, Del Cid Pellitero E</w:t>
      </w:r>
      <w:r w:rsidR="004F4504" w:rsidRPr="004F4504">
        <w:rPr>
          <w:rFonts w:ascii="Arial" w:hAnsi="Arial" w:cs="Arial"/>
          <w:i/>
        </w:rPr>
        <w:t xml:space="preserve"> et al.</w:t>
      </w:r>
      <w:r w:rsidR="004F4504" w:rsidRPr="004F4504">
        <w:rPr>
          <w:rFonts w:ascii="Arial" w:hAnsi="Arial" w:cs="Arial"/>
        </w:rPr>
        <w:t xml:space="preserve"> DCC Receptors Drive Prefrontal Cortex Maturation by Determining Dopamine Axon Targeting in Adolescence. </w:t>
      </w:r>
      <w:r w:rsidR="004F4504" w:rsidRPr="004F4504">
        <w:rPr>
          <w:rFonts w:ascii="Arial" w:hAnsi="Arial" w:cs="Arial"/>
          <w:i/>
        </w:rPr>
        <w:t>Biol Psychiatry</w:t>
      </w:r>
      <w:r w:rsidR="004F4504" w:rsidRPr="004F4504">
        <w:rPr>
          <w:rFonts w:ascii="Arial" w:hAnsi="Arial" w:cs="Arial"/>
        </w:rPr>
        <w:t xml:space="preserve"> 2018; </w:t>
      </w:r>
      <w:r w:rsidR="004F4504" w:rsidRPr="004F4504">
        <w:rPr>
          <w:rFonts w:ascii="Arial" w:hAnsi="Arial" w:cs="Arial"/>
          <w:b/>
        </w:rPr>
        <w:t>83</w:t>
      </w:r>
      <w:r w:rsidR="004F4504" w:rsidRPr="004F4504">
        <w:rPr>
          <w:rFonts w:ascii="Arial" w:hAnsi="Arial" w:cs="Arial"/>
        </w:rPr>
        <w:t>(2)</w:t>
      </w:r>
      <w:r w:rsidR="004F4504" w:rsidRPr="004F4504">
        <w:rPr>
          <w:rFonts w:ascii="Arial" w:hAnsi="Arial" w:cs="Arial"/>
          <w:b/>
        </w:rPr>
        <w:t xml:space="preserve">: </w:t>
      </w:r>
      <w:r w:rsidR="004F4504" w:rsidRPr="004F4504">
        <w:rPr>
          <w:rFonts w:ascii="Arial" w:hAnsi="Arial" w:cs="Arial"/>
        </w:rPr>
        <w:t>181-192.</w:t>
      </w:r>
    </w:p>
    <w:p w14:paraId="3649DFF9" w14:textId="77777777" w:rsidR="004F4504" w:rsidRPr="004F4504" w:rsidRDefault="004F4504" w:rsidP="004F4504">
      <w:pPr>
        <w:pStyle w:val="EndNoteBibliography"/>
        <w:spacing w:after="0"/>
        <w:rPr>
          <w:rFonts w:ascii="Arial" w:hAnsi="Arial" w:cs="Arial"/>
        </w:rPr>
      </w:pPr>
    </w:p>
    <w:p w14:paraId="0B6A0498" w14:textId="77777777" w:rsidR="004F4504" w:rsidRPr="004F4504" w:rsidRDefault="004F4504" w:rsidP="004F4504">
      <w:pPr>
        <w:pStyle w:val="EndNoteBibliography"/>
        <w:rPr>
          <w:rFonts w:ascii="Arial" w:hAnsi="Arial" w:cs="Arial"/>
        </w:rPr>
      </w:pPr>
    </w:p>
    <w:p w14:paraId="36CA7459" w14:textId="5BB6B5D1" w:rsidR="00AE4AEA" w:rsidRPr="004F4504" w:rsidRDefault="004F4504" w:rsidP="00AE4AEA">
      <w:pPr>
        <w:pStyle w:val="EndNoteBibliography"/>
        <w:tabs>
          <w:tab w:val="left" w:pos="1720"/>
        </w:tabs>
        <w:ind w:left="720" w:hanging="720"/>
        <w:jc w:val="both"/>
        <w:rPr>
          <w:rFonts w:ascii="Arial" w:hAnsi="Arial" w:cs="Arial"/>
        </w:rPr>
      </w:pPr>
      <w:r w:rsidRPr="004F4504">
        <w:rPr>
          <w:rFonts w:ascii="Arial" w:hAnsi="Arial" w:cs="Arial"/>
        </w:rPr>
        <w:fldChar w:fldCharType="end"/>
      </w:r>
    </w:p>
    <w:sectPr w:rsidR="00AE4AEA" w:rsidRPr="004F4504" w:rsidSect="00DE0F1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aavi">
    <w:panose1 w:val="020B0502040204020203"/>
    <w:charset w:val="00"/>
    <w:family w:val="swiss"/>
    <w:pitch w:val="variable"/>
    <w:sig w:usb0="00020003" w:usb1="00000000" w:usb2="00000000" w:usb3="00000000" w:csb0="00000001" w:csb1="00000000"/>
  </w:font>
  <w:font w:name="Segoe UI">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2"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Molecular Psychiatry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avezras920tz0evea8pesexfd2taveptdzt&quot;&gt;Untitled&lt;record-ids&gt;&lt;item&gt;21&lt;/item&gt;&lt;item&gt;76&lt;/item&gt;&lt;item&gt;77&lt;/item&gt;&lt;item&gt;78&lt;/item&gt;&lt;item&gt;79&lt;/item&gt;&lt;item&gt;80&lt;/item&gt;&lt;item&gt;81&lt;/item&gt;&lt;/record-ids&gt;&lt;/item&gt;&lt;/Libraries&gt;"/>
  </w:docVars>
  <w:rsids>
    <w:rsidRoot w:val="00BC5707"/>
    <w:rsid w:val="00012BB0"/>
    <w:rsid w:val="00020A12"/>
    <w:rsid w:val="0002636B"/>
    <w:rsid w:val="00056382"/>
    <w:rsid w:val="0006668B"/>
    <w:rsid w:val="00067451"/>
    <w:rsid w:val="000728F8"/>
    <w:rsid w:val="00094BB3"/>
    <w:rsid w:val="000C0E73"/>
    <w:rsid w:val="000C1BE3"/>
    <w:rsid w:val="000C460C"/>
    <w:rsid w:val="000E4AFE"/>
    <w:rsid w:val="001006F4"/>
    <w:rsid w:val="00135DFF"/>
    <w:rsid w:val="001439B0"/>
    <w:rsid w:val="00163651"/>
    <w:rsid w:val="001722D4"/>
    <w:rsid w:val="00175FB6"/>
    <w:rsid w:val="00187F97"/>
    <w:rsid w:val="001935D7"/>
    <w:rsid w:val="001A4E35"/>
    <w:rsid w:val="001B40CF"/>
    <w:rsid w:val="001C05F1"/>
    <w:rsid w:val="001C34CC"/>
    <w:rsid w:val="001C6A7A"/>
    <w:rsid w:val="001C7C89"/>
    <w:rsid w:val="001E6EDF"/>
    <w:rsid w:val="001E730A"/>
    <w:rsid w:val="001E777B"/>
    <w:rsid w:val="001F37F4"/>
    <w:rsid w:val="001F7786"/>
    <w:rsid w:val="00207467"/>
    <w:rsid w:val="00214035"/>
    <w:rsid w:val="00222DE3"/>
    <w:rsid w:val="00225A00"/>
    <w:rsid w:val="00231A24"/>
    <w:rsid w:val="00232467"/>
    <w:rsid w:val="002363AB"/>
    <w:rsid w:val="00260F58"/>
    <w:rsid w:val="002652F2"/>
    <w:rsid w:val="002776B4"/>
    <w:rsid w:val="00292F6D"/>
    <w:rsid w:val="002A3EC8"/>
    <w:rsid w:val="002B200C"/>
    <w:rsid w:val="002B2841"/>
    <w:rsid w:val="002B4B38"/>
    <w:rsid w:val="002C69A8"/>
    <w:rsid w:val="002D4A55"/>
    <w:rsid w:val="002E0FB6"/>
    <w:rsid w:val="002E16E1"/>
    <w:rsid w:val="002E3EA7"/>
    <w:rsid w:val="002E5D9E"/>
    <w:rsid w:val="002F71A1"/>
    <w:rsid w:val="00304D23"/>
    <w:rsid w:val="00334996"/>
    <w:rsid w:val="00344BE8"/>
    <w:rsid w:val="0034663E"/>
    <w:rsid w:val="003614CA"/>
    <w:rsid w:val="003A37AB"/>
    <w:rsid w:val="003A4534"/>
    <w:rsid w:val="003B57AE"/>
    <w:rsid w:val="003C6EE7"/>
    <w:rsid w:val="003E3780"/>
    <w:rsid w:val="003F512F"/>
    <w:rsid w:val="00415427"/>
    <w:rsid w:val="00415DB2"/>
    <w:rsid w:val="0042319F"/>
    <w:rsid w:val="00431EDF"/>
    <w:rsid w:val="00474CCA"/>
    <w:rsid w:val="004A1239"/>
    <w:rsid w:val="004C3568"/>
    <w:rsid w:val="004C5307"/>
    <w:rsid w:val="004E4C99"/>
    <w:rsid w:val="004E7A52"/>
    <w:rsid w:val="004F4504"/>
    <w:rsid w:val="00513BA2"/>
    <w:rsid w:val="00530339"/>
    <w:rsid w:val="005320BC"/>
    <w:rsid w:val="00537B15"/>
    <w:rsid w:val="0054486D"/>
    <w:rsid w:val="005571B6"/>
    <w:rsid w:val="0056508B"/>
    <w:rsid w:val="005809DE"/>
    <w:rsid w:val="005B4FF7"/>
    <w:rsid w:val="005E6564"/>
    <w:rsid w:val="005F7AEA"/>
    <w:rsid w:val="00602F7E"/>
    <w:rsid w:val="00616BDE"/>
    <w:rsid w:val="006229DD"/>
    <w:rsid w:val="00637534"/>
    <w:rsid w:val="00645BA8"/>
    <w:rsid w:val="00654BB2"/>
    <w:rsid w:val="006720BF"/>
    <w:rsid w:val="006953D6"/>
    <w:rsid w:val="006964E8"/>
    <w:rsid w:val="006A3264"/>
    <w:rsid w:val="006D1DB9"/>
    <w:rsid w:val="006D6C4D"/>
    <w:rsid w:val="006D7551"/>
    <w:rsid w:val="006E4D99"/>
    <w:rsid w:val="00705B9D"/>
    <w:rsid w:val="00715B47"/>
    <w:rsid w:val="00726DD7"/>
    <w:rsid w:val="007270B1"/>
    <w:rsid w:val="00737196"/>
    <w:rsid w:val="00740AAE"/>
    <w:rsid w:val="00745BA7"/>
    <w:rsid w:val="00791407"/>
    <w:rsid w:val="00794CA2"/>
    <w:rsid w:val="007978CC"/>
    <w:rsid w:val="007A053A"/>
    <w:rsid w:val="007A0C5E"/>
    <w:rsid w:val="007A0FE2"/>
    <w:rsid w:val="007A29FA"/>
    <w:rsid w:val="007C2B59"/>
    <w:rsid w:val="007E4688"/>
    <w:rsid w:val="007E5213"/>
    <w:rsid w:val="0082313F"/>
    <w:rsid w:val="008521B8"/>
    <w:rsid w:val="0086145B"/>
    <w:rsid w:val="00872EFC"/>
    <w:rsid w:val="00890C02"/>
    <w:rsid w:val="008A2B96"/>
    <w:rsid w:val="008A5300"/>
    <w:rsid w:val="008D64BA"/>
    <w:rsid w:val="008E3253"/>
    <w:rsid w:val="0091170F"/>
    <w:rsid w:val="00914940"/>
    <w:rsid w:val="00921513"/>
    <w:rsid w:val="0092795A"/>
    <w:rsid w:val="0094428A"/>
    <w:rsid w:val="00952493"/>
    <w:rsid w:val="0095306A"/>
    <w:rsid w:val="0096283A"/>
    <w:rsid w:val="009659C3"/>
    <w:rsid w:val="009A6451"/>
    <w:rsid w:val="009B733D"/>
    <w:rsid w:val="009C547C"/>
    <w:rsid w:val="009D12A4"/>
    <w:rsid w:val="009E0332"/>
    <w:rsid w:val="009E15FD"/>
    <w:rsid w:val="009E6921"/>
    <w:rsid w:val="00A04DE7"/>
    <w:rsid w:val="00A12ABC"/>
    <w:rsid w:val="00A375D9"/>
    <w:rsid w:val="00A43F8C"/>
    <w:rsid w:val="00A4697F"/>
    <w:rsid w:val="00A47A27"/>
    <w:rsid w:val="00A55BDD"/>
    <w:rsid w:val="00A561E3"/>
    <w:rsid w:val="00A6086F"/>
    <w:rsid w:val="00A8480B"/>
    <w:rsid w:val="00A8733F"/>
    <w:rsid w:val="00A90599"/>
    <w:rsid w:val="00A9527C"/>
    <w:rsid w:val="00AB04B1"/>
    <w:rsid w:val="00AB5233"/>
    <w:rsid w:val="00AC6BFC"/>
    <w:rsid w:val="00AD3E09"/>
    <w:rsid w:val="00AE4AEA"/>
    <w:rsid w:val="00AE4E05"/>
    <w:rsid w:val="00AF1473"/>
    <w:rsid w:val="00AF6E53"/>
    <w:rsid w:val="00B15868"/>
    <w:rsid w:val="00B4478C"/>
    <w:rsid w:val="00B51F63"/>
    <w:rsid w:val="00B52A13"/>
    <w:rsid w:val="00B6150E"/>
    <w:rsid w:val="00B66EDE"/>
    <w:rsid w:val="00B70EF5"/>
    <w:rsid w:val="00B72813"/>
    <w:rsid w:val="00B82102"/>
    <w:rsid w:val="00B8297E"/>
    <w:rsid w:val="00BA1D29"/>
    <w:rsid w:val="00BA4437"/>
    <w:rsid w:val="00BB0F8A"/>
    <w:rsid w:val="00BC5707"/>
    <w:rsid w:val="00BD4FE8"/>
    <w:rsid w:val="00BF1452"/>
    <w:rsid w:val="00BF1EE2"/>
    <w:rsid w:val="00C13BF0"/>
    <w:rsid w:val="00C75E7F"/>
    <w:rsid w:val="00C948B1"/>
    <w:rsid w:val="00CA3A55"/>
    <w:rsid w:val="00CC6BBE"/>
    <w:rsid w:val="00CE4EEF"/>
    <w:rsid w:val="00CE5254"/>
    <w:rsid w:val="00CF488D"/>
    <w:rsid w:val="00D31B7F"/>
    <w:rsid w:val="00D66606"/>
    <w:rsid w:val="00DC0341"/>
    <w:rsid w:val="00DC593C"/>
    <w:rsid w:val="00DE0F1E"/>
    <w:rsid w:val="00E03049"/>
    <w:rsid w:val="00E15B73"/>
    <w:rsid w:val="00E278C8"/>
    <w:rsid w:val="00E30A51"/>
    <w:rsid w:val="00E36DA0"/>
    <w:rsid w:val="00E37300"/>
    <w:rsid w:val="00E535E1"/>
    <w:rsid w:val="00E70D0A"/>
    <w:rsid w:val="00E7709F"/>
    <w:rsid w:val="00E84908"/>
    <w:rsid w:val="00E86D6E"/>
    <w:rsid w:val="00E86F73"/>
    <w:rsid w:val="00E96A85"/>
    <w:rsid w:val="00EC68DC"/>
    <w:rsid w:val="00EC74AE"/>
    <w:rsid w:val="00ED1135"/>
    <w:rsid w:val="00ED47DA"/>
    <w:rsid w:val="00EE4B13"/>
    <w:rsid w:val="00EF1AEB"/>
    <w:rsid w:val="00EF3FA4"/>
    <w:rsid w:val="00EF5F9B"/>
    <w:rsid w:val="00F127A3"/>
    <w:rsid w:val="00F128B0"/>
    <w:rsid w:val="00F1423D"/>
    <w:rsid w:val="00F32CC8"/>
    <w:rsid w:val="00F42D80"/>
    <w:rsid w:val="00F7522B"/>
    <w:rsid w:val="00F75637"/>
    <w:rsid w:val="00F77AC9"/>
    <w:rsid w:val="00F97340"/>
    <w:rsid w:val="00F973CE"/>
    <w:rsid w:val="00FA08D2"/>
    <w:rsid w:val="00FA5B38"/>
    <w:rsid w:val="00FB7E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15249B"/>
  <w15:docId w15:val="{9606FBB4-01DD-FC4E-B723-875F42CDC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pa-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Raavi"/>
    </w:rPr>
  </w:style>
  <w:style w:type="paragraph" w:styleId="Titre2">
    <w:name w:val="heading 2"/>
    <w:basedOn w:val="Normal"/>
    <w:next w:val="Normal"/>
    <w:link w:val="Titre2Car"/>
    <w:qFormat/>
    <w:rsid w:val="009C547C"/>
    <w:pPr>
      <w:keepNext/>
      <w:spacing w:after="0" w:line="240" w:lineRule="auto"/>
      <w:outlineLvl w:val="1"/>
    </w:pPr>
    <w:rPr>
      <w:rFonts w:ascii="Times New Roman" w:eastAsia="Times New Roman" w:hAnsi="Times New Roman" w:cs="Times New Roman"/>
      <w:b/>
      <w:bCs/>
      <w:sz w:val="24"/>
      <w:szCs w:val="20"/>
      <w:lang w:val="en-US" w:eastAsia="fr-FR"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1F7786"/>
    <w:rPr>
      <w:sz w:val="16"/>
      <w:szCs w:val="16"/>
    </w:rPr>
  </w:style>
  <w:style w:type="paragraph" w:styleId="Commentaire">
    <w:name w:val="annotation text"/>
    <w:basedOn w:val="Normal"/>
    <w:link w:val="CommentaireCar"/>
    <w:uiPriority w:val="99"/>
    <w:semiHidden/>
    <w:unhideWhenUsed/>
    <w:rsid w:val="001F7786"/>
    <w:pPr>
      <w:spacing w:line="240" w:lineRule="auto"/>
    </w:pPr>
    <w:rPr>
      <w:sz w:val="20"/>
      <w:szCs w:val="20"/>
    </w:rPr>
  </w:style>
  <w:style w:type="character" w:customStyle="1" w:styleId="CommentaireCar">
    <w:name w:val="Commentaire Car"/>
    <w:basedOn w:val="Policepardfaut"/>
    <w:link w:val="Commentaire"/>
    <w:uiPriority w:val="99"/>
    <w:semiHidden/>
    <w:rsid w:val="001F7786"/>
    <w:rPr>
      <w:rFonts w:cs="Raavi"/>
      <w:sz w:val="20"/>
      <w:szCs w:val="20"/>
    </w:rPr>
  </w:style>
  <w:style w:type="paragraph" w:styleId="Objetducommentaire">
    <w:name w:val="annotation subject"/>
    <w:basedOn w:val="Commentaire"/>
    <w:next w:val="Commentaire"/>
    <w:link w:val="ObjetducommentaireCar"/>
    <w:uiPriority w:val="99"/>
    <w:semiHidden/>
    <w:unhideWhenUsed/>
    <w:rsid w:val="001F7786"/>
    <w:rPr>
      <w:b/>
      <w:bCs/>
    </w:rPr>
  </w:style>
  <w:style w:type="character" w:customStyle="1" w:styleId="ObjetducommentaireCar">
    <w:name w:val="Objet du commentaire Car"/>
    <w:basedOn w:val="CommentaireCar"/>
    <w:link w:val="Objetducommentaire"/>
    <w:uiPriority w:val="99"/>
    <w:semiHidden/>
    <w:rsid w:val="001F7786"/>
    <w:rPr>
      <w:rFonts w:cs="Raavi"/>
      <w:b/>
      <w:bCs/>
      <w:sz w:val="20"/>
      <w:szCs w:val="20"/>
    </w:rPr>
  </w:style>
  <w:style w:type="paragraph" w:styleId="Textedebulles">
    <w:name w:val="Balloon Text"/>
    <w:basedOn w:val="Normal"/>
    <w:link w:val="TextedebullesCar"/>
    <w:uiPriority w:val="99"/>
    <w:semiHidden/>
    <w:unhideWhenUsed/>
    <w:rsid w:val="001F778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F7786"/>
    <w:rPr>
      <w:rFonts w:ascii="Segoe UI" w:hAnsi="Segoe UI" w:cs="Segoe UI"/>
      <w:sz w:val="18"/>
      <w:szCs w:val="18"/>
    </w:rPr>
  </w:style>
  <w:style w:type="paragraph" w:customStyle="1" w:styleId="p">
    <w:name w:val="p"/>
    <w:basedOn w:val="Normal"/>
    <w:rsid w:val="00F77AC9"/>
    <w:pPr>
      <w:spacing w:before="100" w:beforeAutospacing="1" w:after="100" w:afterAutospacing="1" w:line="240" w:lineRule="auto"/>
    </w:pPr>
    <w:rPr>
      <w:rFonts w:ascii="Times New Roman" w:eastAsia="Times New Roman" w:hAnsi="Times New Roman" w:cs="Times New Roman"/>
      <w:sz w:val="24"/>
      <w:szCs w:val="24"/>
      <w:lang w:val="en-GB" w:bidi="ar-SA"/>
    </w:rPr>
  </w:style>
  <w:style w:type="character" w:customStyle="1" w:styleId="Titre2Car">
    <w:name w:val="Titre 2 Car"/>
    <w:basedOn w:val="Policepardfaut"/>
    <w:link w:val="Titre2"/>
    <w:rsid w:val="009C547C"/>
    <w:rPr>
      <w:rFonts w:ascii="Times New Roman" w:eastAsia="Times New Roman" w:hAnsi="Times New Roman" w:cs="Times New Roman"/>
      <w:b/>
      <w:bCs/>
      <w:sz w:val="24"/>
      <w:szCs w:val="20"/>
      <w:lang w:val="en-US" w:eastAsia="fr-FR" w:bidi="ar-SA"/>
    </w:rPr>
  </w:style>
  <w:style w:type="paragraph" w:customStyle="1" w:styleId="StyleLinespacingDouble">
    <w:name w:val="Style Line spacing:  Double"/>
    <w:basedOn w:val="Normal"/>
    <w:autoRedefine/>
    <w:rsid w:val="00E278C8"/>
    <w:pPr>
      <w:keepNext/>
      <w:spacing w:after="0" w:line="480" w:lineRule="auto"/>
      <w:ind w:firstLine="720"/>
      <w:jc w:val="both"/>
    </w:pPr>
    <w:rPr>
      <w:rFonts w:ascii="Garamond" w:eastAsia="Times New Roman" w:hAnsi="Garamond" w:cs="Times New Roman"/>
      <w:sz w:val="24"/>
      <w:szCs w:val="24"/>
      <w:lang w:eastAsia="fr-CA" w:bidi="ar-SA"/>
    </w:rPr>
  </w:style>
  <w:style w:type="character" w:styleId="Lienhypertexte">
    <w:name w:val="Hyperlink"/>
    <w:basedOn w:val="Policepardfaut"/>
    <w:rsid w:val="00AF1473"/>
    <w:rPr>
      <w:rFonts w:ascii="Verdana" w:hAnsi="Verdana" w:hint="default"/>
      <w:b/>
      <w:bCs/>
      <w:color w:val="003399"/>
      <w:u w:val="single"/>
    </w:rPr>
  </w:style>
  <w:style w:type="character" w:customStyle="1" w:styleId="fulltext-it1">
    <w:name w:val="fulltext-it1"/>
    <w:basedOn w:val="Policepardfaut"/>
    <w:rsid w:val="00AF1473"/>
    <w:rPr>
      <w:i/>
      <w:iCs/>
      <w:vanish w:val="0"/>
      <w:webHidden w:val="0"/>
      <w:specVanish w:val="0"/>
    </w:rPr>
  </w:style>
  <w:style w:type="paragraph" w:customStyle="1" w:styleId="EndNoteBibliographyTitle">
    <w:name w:val="EndNote Bibliography Title"/>
    <w:basedOn w:val="Normal"/>
    <w:link w:val="EndNoteBibliographyTitleChar"/>
    <w:rsid w:val="000C1BE3"/>
    <w:pPr>
      <w:spacing w:after="0"/>
      <w:jc w:val="center"/>
    </w:pPr>
    <w:rPr>
      <w:rFonts w:ascii="Calibri" w:hAnsi="Calibri" w:cs="Calibri"/>
      <w:noProof/>
      <w:lang w:val="en-US"/>
    </w:rPr>
  </w:style>
  <w:style w:type="character" w:customStyle="1" w:styleId="EndNoteBibliographyTitleChar">
    <w:name w:val="EndNote Bibliography Title Char"/>
    <w:basedOn w:val="Policepardfaut"/>
    <w:link w:val="EndNoteBibliographyTitle"/>
    <w:rsid w:val="000C1BE3"/>
    <w:rPr>
      <w:rFonts w:ascii="Calibri" w:hAnsi="Calibri" w:cs="Calibri"/>
      <w:noProof/>
      <w:lang w:val="en-US"/>
    </w:rPr>
  </w:style>
  <w:style w:type="paragraph" w:customStyle="1" w:styleId="EndNoteBibliography">
    <w:name w:val="EndNote Bibliography"/>
    <w:basedOn w:val="Normal"/>
    <w:link w:val="EndNoteBibliographyChar"/>
    <w:rsid w:val="000C1BE3"/>
    <w:pPr>
      <w:spacing w:line="240" w:lineRule="auto"/>
    </w:pPr>
    <w:rPr>
      <w:rFonts w:ascii="Calibri" w:hAnsi="Calibri" w:cs="Calibri"/>
      <w:noProof/>
      <w:lang w:val="en-US"/>
    </w:rPr>
  </w:style>
  <w:style w:type="character" w:customStyle="1" w:styleId="EndNoteBibliographyChar">
    <w:name w:val="EndNote Bibliography Char"/>
    <w:basedOn w:val="Policepardfaut"/>
    <w:link w:val="EndNoteBibliography"/>
    <w:rsid w:val="000C1BE3"/>
    <w:rPr>
      <w:rFonts w:ascii="Calibri" w:hAnsi="Calibri" w:cs="Calibri"/>
      <w:noProof/>
      <w:lang w:val="en-US"/>
    </w:rPr>
  </w:style>
  <w:style w:type="paragraph" w:styleId="Sansinterligne">
    <w:name w:val="No Spacing"/>
    <w:uiPriority w:val="1"/>
    <w:qFormat/>
    <w:rsid w:val="001E6EDF"/>
    <w:pPr>
      <w:spacing w:after="0" w:line="240" w:lineRule="auto"/>
    </w:pPr>
    <w:rPr>
      <w:rFonts w:ascii="Times New Roman" w:eastAsia="Times New Roman" w:hAnsi="Times New Roman" w:cs="Times New Roman"/>
      <w:sz w:val="24"/>
      <w:szCs w:val="24"/>
      <w:lang w:eastAsia="en-CA" w:bidi="ar-SA"/>
    </w:rPr>
  </w:style>
  <w:style w:type="character" w:customStyle="1" w:styleId="id-label">
    <w:name w:val="id-label"/>
    <w:basedOn w:val="Policepardfaut"/>
    <w:rsid w:val="003614CA"/>
  </w:style>
  <w:style w:type="character" w:styleId="lev">
    <w:name w:val="Strong"/>
    <w:basedOn w:val="Policepardfaut"/>
    <w:uiPriority w:val="22"/>
    <w:qFormat/>
    <w:rsid w:val="003614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rigitte.kieffer@unistra.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2819</Words>
  <Characters>15507</Characters>
  <Application>Microsoft Office Word</Application>
  <DocSecurity>0</DocSecurity>
  <Lines>129</Lines>
  <Paragraphs>36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Singh, Jai Puneet</dc:creator>
  <cp:lastModifiedBy>Brigitte Kieffer</cp:lastModifiedBy>
  <cp:revision>3</cp:revision>
  <cp:lastPrinted>2020-07-27T17:29:00Z</cp:lastPrinted>
  <dcterms:created xsi:type="dcterms:W3CDTF">2022-01-14T09:08:00Z</dcterms:created>
  <dcterms:modified xsi:type="dcterms:W3CDTF">2022-01-14T09:08:00Z</dcterms:modified>
</cp:coreProperties>
</file>